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ED205" w14:textId="77777777" w:rsidR="00595B09" w:rsidRPr="003E5FEF" w:rsidRDefault="00A44BCC" w:rsidP="00D030E9">
      <w:pPr>
        <w:pBdr>
          <w:top w:val="single" w:sz="4" w:space="1" w:color="000000"/>
          <w:left w:val="single" w:sz="4" w:space="4" w:color="000000"/>
          <w:bottom w:val="single" w:sz="4" w:space="1" w:color="000000"/>
          <w:right w:val="single" w:sz="4" w:space="4" w:color="000000"/>
        </w:pBdr>
        <w:spacing w:before="120" w:line="360" w:lineRule="auto"/>
        <w:rPr>
          <w:rFonts w:eastAsia="Arial" w:cs="Arial"/>
          <w:sz w:val="16"/>
          <w:szCs w:val="16"/>
        </w:rPr>
      </w:pPr>
      <w:bookmarkStart w:id="0" w:name="_GoBack"/>
      <w:bookmarkEnd w:id="0"/>
      <w:r w:rsidRPr="003E5FEF">
        <w:rPr>
          <w:noProof/>
          <w:lang w:eastAsia="sl-SI"/>
        </w:rPr>
        <w:drawing>
          <wp:anchor distT="0" distB="0" distL="114300" distR="114300" simplePos="0" relativeHeight="251658240" behindDoc="1" locked="0" layoutInCell="1" allowOverlap="1" wp14:anchorId="6D1ED6D2" wp14:editId="6D1ED6D3">
            <wp:simplePos x="0" y="0"/>
            <wp:positionH relativeFrom="page">
              <wp:posOffset>3978910</wp:posOffset>
            </wp:positionH>
            <wp:positionV relativeFrom="page">
              <wp:posOffset>491490</wp:posOffset>
            </wp:positionV>
            <wp:extent cx="4170680" cy="1087120"/>
            <wp:effectExtent l="0" t="0" r="0" b="0"/>
            <wp:wrapNone/>
            <wp:docPr id="15" name="Slika 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03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68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ED206" w14:textId="77777777" w:rsidR="00014404" w:rsidRPr="003E5FEF" w:rsidRDefault="00A44BCC" w:rsidP="00D030E9">
      <w:pPr>
        <w:pBdr>
          <w:top w:val="single" w:sz="4" w:space="1" w:color="000000"/>
          <w:left w:val="single" w:sz="4" w:space="4" w:color="000000"/>
          <w:bottom w:val="single" w:sz="4" w:space="1" w:color="000000"/>
          <w:right w:val="single" w:sz="4" w:space="4" w:color="000000"/>
        </w:pBdr>
        <w:spacing w:before="120" w:line="360" w:lineRule="auto"/>
        <w:rPr>
          <w:rFonts w:eastAsia="Malgun Gothic" w:cs="Arial"/>
          <w:sz w:val="36"/>
          <w:szCs w:val="36"/>
        </w:rPr>
      </w:pPr>
      <w:r w:rsidRPr="003E5FEF">
        <w:rPr>
          <w:rFonts w:eastAsia="Malgun Gothic" w:cs="Arial"/>
          <w:noProof/>
          <w:color w:val="92D050"/>
          <w:sz w:val="40"/>
          <w:szCs w:val="40"/>
          <w:lang w:eastAsia="sl-SI"/>
        </w:rPr>
        <w:drawing>
          <wp:anchor distT="0" distB="0" distL="114300" distR="114300" simplePos="0" relativeHeight="251658241" behindDoc="1" locked="0" layoutInCell="1" allowOverlap="1" wp14:anchorId="6D1ED6D4" wp14:editId="6D1ED6D5">
            <wp:simplePos x="0" y="0"/>
            <wp:positionH relativeFrom="page">
              <wp:posOffset>720090</wp:posOffset>
            </wp:positionH>
            <wp:positionV relativeFrom="page">
              <wp:posOffset>1062355</wp:posOffset>
            </wp:positionV>
            <wp:extent cx="2725420" cy="1036955"/>
            <wp:effectExtent l="0" t="0" r="0" b="0"/>
            <wp:wrapNone/>
            <wp:docPr id="13"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ED207" w14:textId="77777777" w:rsidR="00D030E9" w:rsidRPr="003E5FEF"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eastAsia="Malgun Gothic" w:cs="Arial"/>
          <w:sz w:val="36"/>
          <w:szCs w:val="36"/>
        </w:rPr>
      </w:pPr>
    </w:p>
    <w:p w14:paraId="6D1ED208" w14:textId="77777777" w:rsidR="00D030E9" w:rsidRPr="003E5FEF"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eastAsia="Malgun Gothic" w:cs="Arial"/>
          <w:sz w:val="36"/>
          <w:szCs w:val="36"/>
        </w:rPr>
      </w:pPr>
    </w:p>
    <w:p w14:paraId="6D1ED209" w14:textId="77777777" w:rsidR="00D030E9" w:rsidRPr="003E5FEF" w:rsidRDefault="00D030E9" w:rsidP="00D030E9">
      <w:pPr>
        <w:pBdr>
          <w:top w:val="single" w:sz="4" w:space="1" w:color="000000"/>
          <w:left w:val="single" w:sz="4" w:space="4" w:color="000000"/>
          <w:bottom w:val="single" w:sz="4" w:space="1" w:color="000000"/>
          <w:right w:val="single" w:sz="4" w:space="4" w:color="000000"/>
        </w:pBdr>
        <w:spacing w:before="120" w:line="360" w:lineRule="auto"/>
        <w:rPr>
          <w:rFonts w:eastAsia="Malgun Gothic" w:cs="Arial"/>
          <w:sz w:val="36"/>
          <w:szCs w:val="36"/>
        </w:rPr>
      </w:pPr>
    </w:p>
    <w:p w14:paraId="6D1ED20A" w14:textId="77777777" w:rsidR="00595B09" w:rsidRPr="003E5FEF" w:rsidRDefault="00595B09" w:rsidP="0016167B">
      <w:pPr>
        <w:pBdr>
          <w:top w:val="single" w:sz="4" w:space="1" w:color="000000"/>
          <w:left w:val="single" w:sz="4" w:space="4" w:color="000000"/>
          <w:bottom w:val="single" w:sz="4" w:space="1" w:color="000000"/>
          <w:right w:val="single" w:sz="4" w:space="4" w:color="000000"/>
        </w:pBdr>
        <w:jc w:val="center"/>
        <w:rPr>
          <w:rFonts w:eastAsia="Malgun Gothic" w:cs="Arial"/>
          <w:b/>
          <w:color w:val="92D050"/>
          <w:sz w:val="52"/>
          <w:szCs w:val="52"/>
        </w:rPr>
      </w:pPr>
      <w:r w:rsidRPr="003E5FEF">
        <w:rPr>
          <w:rFonts w:eastAsia="Malgun Gothic" w:cs="Arial"/>
          <w:b/>
          <w:color w:val="92D050"/>
          <w:sz w:val="52"/>
          <w:szCs w:val="52"/>
        </w:rPr>
        <w:t>STRATEŠKI NAČR</w:t>
      </w:r>
      <w:r w:rsidR="00894127" w:rsidRPr="003E5FEF">
        <w:rPr>
          <w:rFonts w:eastAsia="Malgun Gothic" w:cs="Arial"/>
          <w:b/>
          <w:color w:val="92D050"/>
          <w:sz w:val="52"/>
          <w:szCs w:val="52"/>
        </w:rPr>
        <w:t>T SKUPNE KMETIJSKE POLITIKE 2023</w:t>
      </w:r>
      <w:r w:rsidRPr="003E5FEF">
        <w:rPr>
          <w:rFonts w:eastAsia="Malgun Gothic" w:cs="Arial"/>
          <w:b/>
          <w:color w:val="92D050"/>
          <w:sz w:val="52"/>
          <w:szCs w:val="52"/>
        </w:rPr>
        <w:t>–2027</w:t>
      </w:r>
    </w:p>
    <w:p w14:paraId="6D1ED20B"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line="360" w:lineRule="auto"/>
        <w:jc w:val="center"/>
        <w:rPr>
          <w:rFonts w:eastAsia="Malgun Gothic" w:cs="Arial"/>
          <w:color w:val="92D050"/>
          <w:sz w:val="36"/>
          <w:szCs w:val="36"/>
        </w:rPr>
      </w:pPr>
    </w:p>
    <w:p w14:paraId="6D1ED20C"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line="360" w:lineRule="auto"/>
        <w:jc w:val="center"/>
        <w:rPr>
          <w:rFonts w:eastAsia="Malgun Gothic" w:cs="Arial"/>
          <w:b/>
          <w:color w:val="92D050"/>
          <w:sz w:val="40"/>
          <w:szCs w:val="40"/>
        </w:rPr>
      </w:pPr>
      <w:r w:rsidRPr="003E5FEF">
        <w:rPr>
          <w:rFonts w:eastAsia="Malgun Gothic" w:cs="Arial"/>
          <w:b/>
          <w:color w:val="92D050"/>
          <w:sz w:val="40"/>
          <w:szCs w:val="40"/>
        </w:rPr>
        <w:t xml:space="preserve">SPECIFIČNI CILJ 5: </w:t>
      </w:r>
      <w:r w:rsidR="00014404" w:rsidRPr="003E5FEF">
        <w:rPr>
          <w:rFonts w:eastAsia="Malgun Gothic" w:cs="Arial"/>
          <w:b/>
          <w:color w:val="92D050"/>
          <w:sz w:val="40"/>
          <w:szCs w:val="40"/>
        </w:rPr>
        <w:t>SPODBUJANJE TRAJNOSTNEGA RAZVOJA IN UČINKOVITEGA UPRAVLJANJA NARAVNIH VIROV, KOT SO VODA, TLA IN ZRAK</w:t>
      </w:r>
    </w:p>
    <w:p w14:paraId="6D1ED20D"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eastAsia="Arial" w:cs="Arial"/>
          <w:sz w:val="22"/>
          <w:szCs w:val="22"/>
        </w:rPr>
      </w:pPr>
    </w:p>
    <w:p w14:paraId="6D1ED20E"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cs="Arial"/>
          <w:b/>
          <w:color w:val="92D050"/>
          <w:sz w:val="28"/>
          <w:szCs w:val="28"/>
        </w:rPr>
      </w:pPr>
      <w:r w:rsidRPr="003E5FEF">
        <w:rPr>
          <w:rFonts w:cs="Arial"/>
          <w:b/>
          <w:color w:val="92D050"/>
          <w:sz w:val="28"/>
          <w:szCs w:val="28"/>
        </w:rPr>
        <w:t>ANALIZA STANJA</w:t>
      </w:r>
    </w:p>
    <w:p w14:paraId="6D1ED20F" w14:textId="26E5C2B3"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cs="Arial"/>
          <w:b/>
          <w:color w:val="92D050"/>
          <w:sz w:val="28"/>
          <w:szCs w:val="28"/>
        </w:rPr>
      </w:pPr>
      <w:r w:rsidRPr="003E5FEF">
        <w:rPr>
          <w:rFonts w:cs="Arial"/>
          <w:b/>
          <w:color w:val="92D050"/>
          <w:sz w:val="28"/>
          <w:szCs w:val="28"/>
        </w:rPr>
        <w:t>ANALIZA SWOT</w:t>
      </w:r>
    </w:p>
    <w:p w14:paraId="6D1ED210"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eastAsia="Arial" w:cs="Arial"/>
          <w:sz w:val="22"/>
          <w:szCs w:val="22"/>
        </w:rPr>
      </w:pPr>
    </w:p>
    <w:p w14:paraId="6D1ED211" w14:textId="559B44B5"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jc w:val="center"/>
        <w:rPr>
          <w:rFonts w:eastAsia="Malgun Gothic" w:cs="Arial"/>
        </w:rPr>
      </w:pPr>
      <w:r w:rsidRPr="003E5FEF">
        <w:rPr>
          <w:rFonts w:eastAsia="Malgun Gothic" w:cs="Arial"/>
        </w:rPr>
        <w:t xml:space="preserve">Ljubljana, </w:t>
      </w:r>
      <w:r w:rsidR="000C01E1" w:rsidRPr="000C01E1">
        <w:rPr>
          <w:rFonts w:eastAsia="Malgun Gothic" w:cs="Arial"/>
        </w:rPr>
        <w:t>september 2022</w:t>
      </w:r>
    </w:p>
    <w:p w14:paraId="6D1ED212" w14:textId="77777777" w:rsidR="00595B09" w:rsidRPr="003E5FEF" w:rsidRDefault="00595B09" w:rsidP="00D030E9">
      <w:pPr>
        <w:pBdr>
          <w:top w:val="single" w:sz="4" w:space="1" w:color="000000"/>
          <w:left w:val="single" w:sz="4" w:space="4" w:color="000000"/>
          <w:bottom w:val="single" w:sz="4" w:space="1" w:color="000000"/>
          <w:right w:val="single" w:sz="4" w:space="4" w:color="000000"/>
        </w:pBdr>
        <w:spacing w:before="120" w:line="360" w:lineRule="auto"/>
        <w:rPr>
          <w:rFonts w:eastAsia="Arial" w:cs="Arial"/>
          <w:sz w:val="16"/>
          <w:szCs w:val="16"/>
        </w:rPr>
      </w:pPr>
    </w:p>
    <w:p w14:paraId="58E62F7A" w14:textId="77777777" w:rsidR="00D55003" w:rsidRDefault="00D55003" w:rsidP="00D030E9">
      <w:pPr>
        <w:pBdr>
          <w:top w:val="single" w:sz="4" w:space="1" w:color="000000"/>
          <w:left w:val="single" w:sz="4" w:space="4" w:color="000000"/>
          <w:bottom w:val="single" w:sz="4" w:space="1" w:color="000000"/>
          <w:right w:val="single" w:sz="4" w:space="4" w:color="000000"/>
        </w:pBdr>
        <w:spacing w:before="120" w:line="360" w:lineRule="auto"/>
        <w:rPr>
          <w:rFonts w:eastAsia="Arial" w:cs="Arial"/>
          <w:sz w:val="16"/>
          <w:szCs w:val="16"/>
        </w:rPr>
      </w:pPr>
    </w:p>
    <w:p w14:paraId="6D1ED214" w14:textId="77777777" w:rsidR="00C77865" w:rsidRPr="003E5FEF" w:rsidRDefault="00C77865" w:rsidP="00C9680E">
      <w:pPr>
        <w:pStyle w:val="Naslov1"/>
        <w:spacing w:line="360" w:lineRule="auto"/>
        <w:sectPr w:rsidR="00C77865" w:rsidRPr="003E5FEF" w:rsidSect="00466915">
          <w:footerReference w:type="default" r:id="rId13"/>
          <w:type w:val="continuous"/>
          <w:pgSz w:w="11906" w:h="16838" w:code="9"/>
          <w:pgMar w:top="1134" w:right="1134" w:bottom="1077" w:left="1134" w:header="601" w:footer="1077" w:gutter="0"/>
          <w:cols w:space="720"/>
          <w:titlePg/>
          <w:docGrid w:linePitch="326"/>
        </w:sectPr>
      </w:pPr>
    </w:p>
    <w:p w14:paraId="6D1ED215" w14:textId="77777777" w:rsidR="0015068E" w:rsidRPr="003E5FEF" w:rsidRDefault="0015068E" w:rsidP="00FD3F15">
      <w:pPr>
        <w:pStyle w:val="NaslovTOC"/>
        <w:jc w:val="left"/>
        <w:rPr>
          <w:rFonts w:eastAsia="Calibri" w:cs="Arial"/>
          <w:sz w:val="28"/>
          <w:szCs w:val="28"/>
        </w:rPr>
      </w:pPr>
      <w:r w:rsidRPr="003E5FEF">
        <w:rPr>
          <w:rFonts w:eastAsia="Calibri" w:cs="Arial"/>
          <w:sz w:val="28"/>
          <w:szCs w:val="28"/>
        </w:rPr>
        <w:lastRenderedPageBreak/>
        <w:t>KAZALO VSEBINE</w:t>
      </w:r>
    </w:p>
    <w:p w14:paraId="6D1ED216" w14:textId="77777777" w:rsidR="0015068E" w:rsidRPr="003E5FEF" w:rsidRDefault="0015068E" w:rsidP="00C9680E">
      <w:pPr>
        <w:spacing w:line="360" w:lineRule="auto"/>
        <w:rPr>
          <w:rFonts w:cs="Arial"/>
          <w:sz w:val="22"/>
          <w:szCs w:val="22"/>
          <w:lang w:eastAsia="en-US"/>
        </w:rPr>
      </w:pPr>
    </w:p>
    <w:p w14:paraId="2D4426AA" w14:textId="77777777" w:rsidR="00FC6025" w:rsidRPr="00184E95" w:rsidRDefault="00281941" w:rsidP="00671075">
      <w:pPr>
        <w:pStyle w:val="Kazalovsebine1"/>
        <w:tabs>
          <w:tab w:val="left" w:pos="480"/>
          <w:tab w:val="right" w:leader="dot" w:pos="9628"/>
        </w:tabs>
        <w:spacing w:line="260" w:lineRule="atLeast"/>
        <w:rPr>
          <w:rFonts w:ascii="Arial" w:eastAsiaTheme="minorEastAsia" w:hAnsi="Arial" w:cs="Arial"/>
          <w:b w:val="0"/>
          <w:bCs w:val="0"/>
          <w:i w:val="0"/>
          <w:iCs w:val="0"/>
          <w:noProof/>
          <w:szCs w:val="20"/>
          <w:lang w:eastAsia="sl-SI"/>
        </w:rPr>
      </w:pPr>
      <w:r w:rsidRPr="00671075">
        <w:rPr>
          <w:rFonts w:ascii="Arial" w:hAnsi="Arial" w:cs="Arial"/>
          <w:b w:val="0"/>
          <w:bCs w:val="0"/>
          <w:i w:val="0"/>
          <w:iCs w:val="0"/>
          <w:szCs w:val="20"/>
          <w:lang w:eastAsia="en-US"/>
        </w:rPr>
        <w:fldChar w:fldCharType="begin"/>
      </w:r>
      <w:r w:rsidRPr="00671075">
        <w:rPr>
          <w:rFonts w:ascii="Arial" w:hAnsi="Arial" w:cs="Arial"/>
          <w:b w:val="0"/>
          <w:bCs w:val="0"/>
          <w:i w:val="0"/>
          <w:iCs w:val="0"/>
          <w:szCs w:val="20"/>
          <w:lang w:eastAsia="en-US"/>
        </w:rPr>
        <w:instrText xml:space="preserve"> TOC \o "1-3" \h \z \u </w:instrText>
      </w:r>
      <w:r w:rsidRPr="00671075">
        <w:rPr>
          <w:rFonts w:ascii="Arial" w:hAnsi="Arial" w:cs="Arial"/>
          <w:b w:val="0"/>
          <w:bCs w:val="0"/>
          <w:i w:val="0"/>
          <w:iCs w:val="0"/>
          <w:szCs w:val="20"/>
          <w:lang w:eastAsia="en-US"/>
        </w:rPr>
        <w:fldChar w:fldCharType="separate"/>
      </w:r>
      <w:hyperlink w:anchor="_Toc108596047" w:history="1">
        <w:r w:rsidR="00FC6025" w:rsidRPr="00671075">
          <w:rPr>
            <w:rStyle w:val="Hiperpovezava"/>
            <w:rFonts w:ascii="Arial" w:hAnsi="Arial" w:cs="Arial"/>
            <w:b w:val="0"/>
            <w:i w:val="0"/>
            <w:noProof/>
          </w:rPr>
          <w:t>1</w:t>
        </w:r>
        <w:r w:rsidR="00FC6025" w:rsidRPr="00671075">
          <w:rPr>
            <w:rFonts w:ascii="Arial" w:eastAsiaTheme="minorEastAsia" w:hAnsi="Arial" w:cs="Arial"/>
            <w:b w:val="0"/>
            <w:bCs w:val="0"/>
            <w:i w:val="0"/>
            <w:iCs w:val="0"/>
            <w:noProof/>
            <w:szCs w:val="20"/>
            <w:lang w:eastAsia="sl-SI"/>
          </w:rPr>
          <w:tab/>
        </w:r>
        <w:r w:rsidR="00FC6025" w:rsidRPr="00671075">
          <w:rPr>
            <w:rStyle w:val="Hiperpovezava"/>
            <w:rFonts w:ascii="Arial" w:hAnsi="Arial" w:cs="Arial"/>
            <w:b w:val="0"/>
            <w:i w:val="0"/>
            <w:noProof/>
          </w:rPr>
          <w:t>SEZNAM UPORABLJENIH KRATIC IN SIMBOLOV</w:t>
        </w:r>
        <w:r w:rsidR="00FC6025" w:rsidRPr="00671075">
          <w:rPr>
            <w:rFonts w:ascii="Arial" w:hAnsi="Arial" w:cs="Arial"/>
            <w:b w:val="0"/>
            <w:i w:val="0"/>
            <w:noProof/>
            <w:webHidden/>
            <w:szCs w:val="20"/>
          </w:rPr>
          <w:tab/>
        </w:r>
        <w:r w:rsidR="00FC6025" w:rsidRPr="00671075">
          <w:rPr>
            <w:rFonts w:ascii="Arial" w:hAnsi="Arial" w:cs="Arial"/>
            <w:b w:val="0"/>
            <w:i w:val="0"/>
            <w:noProof/>
            <w:webHidden/>
            <w:szCs w:val="20"/>
          </w:rPr>
          <w:fldChar w:fldCharType="begin"/>
        </w:r>
        <w:r w:rsidR="00FC6025" w:rsidRPr="00184E95">
          <w:rPr>
            <w:rFonts w:ascii="Arial" w:hAnsi="Arial" w:cs="Arial"/>
            <w:b w:val="0"/>
            <w:i w:val="0"/>
            <w:noProof/>
            <w:webHidden/>
            <w:szCs w:val="20"/>
          </w:rPr>
          <w:instrText xml:space="preserve"> PAGEREF _Toc108596047 \h </w:instrText>
        </w:r>
        <w:r w:rsidR="00FC6025" w:rsidRPr="00671075">
          <w:rPr>
            <w:rFonts w:ascii="Arial" w:hAnsi="Arial" w:cs="Arial"/>
            <w:b w:val="0"/>
            <w:i w:val="0"/>
            <w:noProof/>
            <w:webHidden/>
            <w:szCs w:val="20"/>
          </w:rPr>
        </w:r>
        <w:r w:rsidR="00FC6025" w:rsidRPr="00671075">
          <w:rPr>
            <w:rFonts w:ascii="Arial" w:hAnsi="Arial" w:cs="Arial"/>
            <w:b w:val="0"/>
            <w:i w:val="0"/>
            <w:noProof/>
            <w:webHidden/>
            <w:szCs w:val="20"/>
          </w:rPr>
          <w:fldChar w:fldCharType="separate"/>
        </w:r>
        <w:r w:rsidR="007D224C">
          <w:rPr>
            <w:rFonts w:ascii="Arial" w:hAnsi="Arial" w:cs="Arial"/>
            <w:b w:val="0"/>
            <w:i w:val="0"/>
            <w:noProof/>
            <w:webHidden/>
            <w:szCs w:val="20"/>
          </w:rPr>
          <w:t>6</w:t>
        </w:r>
        <w:r w:rsidR="00FC6025" w:rsidRPr="00671075">
          <w:rPr>
            <w:rFonts w:ascii="Arial" w:hAnsi="Arial" w:cs="Arial"/>
            <w:b w:val="0"/>
            <w:i w:val="0"/>
            <w:noProof/>
            <w:webHidden/>
            <w:szCs w:val="20"/>
          </w:rPr>
          <w:fldChar w:fldCharType="end"/>
        </w:r>
      </w:hyperlink>
    </w:p>
    <w:p w14:paraId="2A8C0DBE" w14:textId="77777777" w:rsidR="00FC6025" w:rsidRPr="00184E95" w:rsidRDefault="00BF1C26" w:rsidP="00671075">
      <w:pPr>
        <w:pStyle w:val="Kazalovsebine1"/>
        <w:tabs>
          <w:tab w:val="left" w:pos="480"/>
          <w:tab w:val="right" w:leader="dot" w:pos="9628"/>
        </w:tabs>
        <w:spacing w:line="260" w:lineRule="atLeast"/>
        <w:rPr>
          <w:rFonts w:ascii="Arial" w:eastAsiaTheme="minorEastAsia" w:hAnsi="Arial" w:cs="Arial"/>
          <w:b w:val="0"/>
          <w:bCs w:val="0"/>
          <w:i w:val="0"/>
          <w:iCs w:val="0"/>
          <w:noProof/>
          <w:szCs w:val="20"/>
          <w:lang w:eastAsia="sl-SI"/>
        </w:rPr>
      </w:pPr>
      <w:hyperlink w:anchor="_Toc108596048" w:history="1">
        <w:r w:rsidR="00FC6025" w:rsidRPr="00671075">
          <w:rPr>
            <w:rStyle w:val="Hiperpovezava"/>
            <w:rFonts w:ascii="Arial" w:hAnsi="Arial" w:cs="Arial"/>
            <w:b w:val="0"/>
            <w:i w:val="0"/>
            <w:caps/>
            <w:noProof/>
          </w:rPr>
          <w:t>2</w:t>
        </w:r>
        <w:r w:rsidR="00FC6025" w:rsidRPr="00671075">
          <w:rPr>
            <w:rFonts w:ascii="Arial" w:eastAsiaTheme="minorEastAsia" w:hAnsi="Arial" w:cs="Arial"/>
            <w:b w:val="0"/>
            <w:bCs w:val="0"/>
            <w:i w:val="0"/>
            <w:iCs w:val="0"/>
            <w:noProof/>
            <w:szCs w:val="20"/>
            <w:lang w:eastAsia="sl-SI"/>
          </w:rPr>
          <w:tab/>
        </w:r>
        <w:r w:rsidR="00FC6025" w:rsidRPr="00671075">
          <w:rPr>
            <w:rStyle w:val="Hiperpovezava"/>
            <w:rFonts w:ascii="Arial" w:hAnsi="Arial" w:cs="Arial"/>
            <w:b w:val="0"/>
            <w:i w:val="0"/>
            <w:caps/>
            <w:noProof/>
          </w:rPr>
          <w:t>Uporabljeni kazalniki stanja</w:t>
        </w:r>
        <w:r w:rsidR="00FC6025" w:rsidRPr="00671075">
          <w:rPr>
            <w:rFonts w:ascii="Arial" w:hAnsi="Arial" w:cs="Arial"/>
            <w:b w:val="0"/>
            <w:i w:val="0"/>
            <w:noProof/>
            <w:webHidden/>
            <w:szCs w:val="20"/>
          </w:rPr>
          <w:tab/>
        </w:r>
        <w:r w:rsidR="00FC6025" w:rsidRPr="00671075">
          <w:rPr>
            <w:rFonts w:ascii="Arial" w:hAnsi="Arial" w:cs="Arial"/>
            <w:b w:val="0"/>
            <w:i w:val="0"/>
            <w:noProof/>
            <w:webHidden/>
            <w:szCs w:val="20"/>
          </w:rPr>
          <w:fldChar w:fldCharType="begin"/>
        </w:r>
        <w:r w:rsidR="00FC6025" w:rsidRPr="00184E95">
          <w:rPr>
            <w:rFonts w:ascii="Arial" w:hAnsi="Arial" w:cs="Arial"/>
            <w:b w:val="0"/>
            <w:i w:val="0"/>
            <w:noProof/>
            <w:webHidden/>
            <w:szCs w:val="20"/>
          </w:rPr>
          <w:instrText xml:space="preserve"> PAGEREF _Toc108596048 \h </w:instrText>
        </w:r>
        <w:r w:rsidR="00FC6025" w:rsidRPr="00671075">
          <w:rPr>
            <w:rFonts w:ascii="Arial" w:hAnsi="Arial" w:cs="Arial"/>
            <w:b w:val="0"/>
            <w:i w:val="0"/>
            <w:noProof/>
            <w:webHidden/>
            <w:szCs w:val="20"/>
          </w:rPr>
        </w:r>
        <w:r w:rsidR="00FC6025" w:rsidRPr="00671075">
          <w:rPr>
            <w:rFonts w:ascii="Arial" w:hAnsi="Arial" w:cs="Arial"/>
            <w:b w:val="0"/>
            <w:i w:val="0"/>
            <w:noProof/>
            <w:webHidden/>
            <w:szCs w:val="20"/>
          </w:rPr>
          <w:fldChar w:fldCharType="separate"/>
        </w:r>
        <w:r w:rsidR="007D224C">
          <w:rPr>
            <w:rFonts w:ascii="Arial" w:hAnsi="Arial" w:cs="Arial"/>
            <w:b w:val="0"/>
            <w:i w:val="0"/>
            <w:noProof/>
            <w:webHidden/>
            <w:szCs w:val="20"/>
          </w:rPr>
          <w:t>7</w:t>
        </w:r>
        <w:r w:rsidR="00FC6025" w:rsidRPr="00671075">
          <w:rPr>
            <w:rFonts w:ascii="Arial" w:hAnsi="Arial" w:cs="Arial"/>
            <w:b w:val="0"/>
            <w:i w:val="0"/>
            <w:noProof/>
            <w:webHidden/>
            <w:szCs w:val="20"/>
          </w:rPr>
          <w:fldChar w:fldCharType="end"/>
        </w:r>
      </w:hyperlink>
    </w:p>
    <w:p w14:paraId="59F7FE86" w14:textId="77777777" w:rsidR="00FC6025" w:rsidRPr="00184E95" w:rsidRDefault="00BF1C26" w:rsidP="00671075">
      <w:pPr>
        <w:pStyle w:val="Kazalovsebine1"/>
        <w:tabs>
          <w:tab w:val="left" w:pos="480"/>
          <w:tab w:val="right" w:leader="dot" w:pos="9628"/>
        </w:tabs>
        <w:spacing w:line="260" w:lineRule="atLeast"/>
        <w:rPr>
          <w:rFonts w:ascii="Arial" w:eastAsiaTheme="minorEastAsia" w:hAnsi="Arial" w:cs="Arial"/>
          <w:b w:val="0"/>
          <w:bCs w:val="0"/>
          <w:i w:val="0"/>
          <w:iCs w:val="0"/>
          <w:noProof/>
          <w:szCs w:val="20"/>
          <w:lang w:eastAsia="sl-SI"/>
        </w:rPr>
      </w:pPr>
      <w:hyperlink w:anchor="_Toc108596049" w:history="1">
        <w:r w:rsidR="00FC6025" w:rsidRPr="00671075">
          <w:rPr>
            <w:rStyle w:val="Hiperpovezava"/>
            <w:rFonts w:ascii="Arial" w:hAnsi="Arial" w:cs="Arial"/>
            <w:b w:val="0"/>
            <w:i w:val="0"/>
            <w:noProof/>
          </w:rPr>
          <w:t>3</w:t>
        </w:r>
        <w:r w:rsidR="00FC6025" w:rsidRPr="00671075">
          <w:rPr>
            <w:rFonts w:ascii="Arial" w:eastAsiaTheme="minorEastAsia" w:hAnsi="Arial" w:cs="Arial"/>
            <w:b w:val="0"/>
            <w:bCs w:val="0"/>
            <w:i w:val="0"/>
            <w:iCs w:val="0"/>
            <w:noProof/>
            <w:szCs w:val="20"/>
            <w:lang w:eastAsia="sl-SI"/>
          </w:rPr>
          <w:tab/>
        </w:r>
        <w:r w:rsidR="00FC6025" w:rsidRPr="00671075">
          <w:rPr>
            <w:rStyle w:val="Hiperpovezava"/>
            <w:rFonts w:ascii="Arial" w:hAnsi="Arial" w:cs="Arial"/>
            <w:b w:val="0"/>
            <w:i w:val="0"/>
            <w:noProof/>
          </w:rPr>
          <w:t>ANALIZA STANJA</w:t>
        </w:r>
        <w:r w:rsidR="00FC6025" w:rsidRPr="00671075">
          <w:rPr>
            <w:rFonts w:ascii="Arial" w:hAnsi="Arial" w:cs="Arial"/>
            <w:b w:val="0"/>
            <w:i w:val="0"/>
            <w:noProof/>
            <w:webHidden/>
            <w:szCs w:val="20"/>
          </w:rPr>
          <w:tab/>
        </w:r>
        <w:r w:rsidR="00FC6025" w:rsidRPr="00671075">
          <w:rPr>
            <w:rFonts w:ascii="Arial" w:hAnsi="Arial" w:cs="Arial"/>
            <w:b w:val="0"/>
            <w:i w:val="0"/>
            <w:noProof/>
            <w:webHidden/>
            <w:szCs w:val="20"/>
          </w:rPr>
          <w:fldChar w:fldCharType="begin"/>
        </w:r>
        <w:r w:rsidR="00FC6025" w:rsidRPr="00184E95">
          <w:rPr>
            <w:rFonts w:ascii="Arial" w:hAnsi="Arial" w:cs="Arial"/>
            <w:b w:val="0"/>
            <w:i w:val="0"/>
            <w:noProof/>
            <w:webHidden/>
            <w:szCs w:val="20"/>
          </w:rPr>
          <w:instrText xml:space="preserve"> PAGEREF _Toc108596049 \h </w:instrText>
        </w:r>
        <w:r w:rsidR="00FC6025" w:rsidRPr="00671075">
          <w:rPr>
            <w:rFonts w:ascii="Arial" w:hAnsi="Arial" w:cs="Arial"/>
            <w:b w:val="0"/>
            <w:i w:val="0"/>
            <w:noProof/>
            <w:webHidden/>
            <w:szCs w:val="20"/>
          </w:rPr>
        </w:r>
        <w:r w:rsidR="00FC6025" w:rsidRPr="00671075">
          <w:rPr>
            <w:rFonts w:ascii="Arial" w:hAnsi="Arial" w:cs="Arial"/>
            <w:b w:val="0"/>
            <w:i w:val="0"/>
            <w:noProof/>
            <w:webHidden/>
            <w:szCs w:val="20"/>
          </w:rPr>
          <w:fldChar w:fldCharType="separate"/>
        </w:r>
        <w:r w:rsidR="007D224C">
          <w:rPr>
            <w:rFonts w:ascii="Arial" w:hAnsi="Arial" w:cs="Arial"/>
            <w:b w:val="0"/>
            <w:i w:val="0"/>
            <w:noProof/>
            <w:webHidden/>
            <w:szCs w:val="20"/>
          </w:rPr>
          <w:t>8</w:t>
        </w:r>
        <w:r w:rsidR="00FC6025" w:rsidRPr="00671075">
          <w:rPr>
            <w:rFonts w:ascii="Arial" w:hAnsi="Arial" w:cs="Arial"/>
            <w:b w:val="0"/>
            <w:i w:val="0"/>
            <w:noProof/>
            <w:webHidden/>
            <w:szCs w:val="20"/>
          </w:rPr>
          <w:fldChar w:fldCharType="end"/>
        </w:r>
      </w:hyperlink>
    </w:p>
    <w:p w14:paraId="19EC45FB"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50" w:history="1">
        <w:r w:rsidR="00FC6025" w:rsidRPr="00184E95">
          <w:rPr>
            <w:rStyle w:val="Hiperpovezava"/>
            <w:rFonts w:ascii="Arial" w:hAnsi="Arial" w:cs="Arial"/>
            <w:b w:val="0"/>
            <w:noProof/>
          </w:rPr>
          <w:t>3.1</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POKROVNOST TAL</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_Toc108596050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8</w:t>
        </w:r>
        <w:r w:rsidR="00FC6025" w:rsidRPr="00184E95">
          <w:rPr>
            <w:rFonts w:ascii="Arial" w:hAnsi="Arial" w:cs="Arial"/>
            <w:b w:val="0"/>
            <w:noProof/>
            <w:webHidden/>
            <w:sz w:val="20"/>
            <w:szCs w:val="20"/>
          </w:rPr>
          <w:fldChar w:fldCharType="end"/>
        </w:r>
      </w:hyperlink>
    </w:p>
    <w:p w14:paraId="184565DC"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51" w:history="1">
        <w:r w:rsidR="00FC6025" w:rsidRPr="00184E95">
          <w:rPr>
            <w:rStyle w:val="Hiperpovezava"/>
            <w:rFonts w:ascii="Arial" w:hAnsi="Arial" w:cs="Arial"/>
            <w:b w:val="0"/>
            <w:noProof/>
          </w:rPr>
          <w:t>3.2</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INTENZIVNOST KMETOVANJA</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_Toc108596051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12</w:t>
        </w:r>
        <w:r w:rsidR="00FC6025" w:rsidRPr="00184E95">
          <w:rPr>
            <w:rFonts w:ascii="Arial" w:hAnsi="Arial" w:cs="Arial"/>
            <w:b w:val="0"/>
            <w:noProof/>
            <w:webHidden/>
            <w:sz w:val="20"/>
            <w:szCs w:val="20"/>
          </w:rPr>
          <w:fldChar w:fldCharType="end"/>
        </w:r>
      </w:hyperlink>
    </w:p>
    <w:p w14:paraId="39615AD3"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52" w:history="1">
        <w:r w:rsidR="00FC6025" w:rsidRPr="00184E95">
          <w:rPr>
            <w:rStyle w:val="Hiperpovezava"/>
            <w:rFonts w:ascii="Arial" w:hAnsi="Arial" w:cs="Arial"/>
            <w:b w:val="0"/>
            <w:noProof/>
          </w:rPr>
          <w:t>3.3</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VODE</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_Toc108596052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14</w:t>
        </w:r>
        <w:r w:rsidR="00FC6025" w:rsidRPr="00184E95">
          <w:rPr>
            <w:rFonts w:ascii="Arial" w:hAnsi="Arial" w:cs="Arial"/>
            <w:b w:val="0"/>
            <w:noProof/>
            <w:webHidden/>
            <w:sz w:val="20"/>
            <w:szCs w:val="20"/>
          </w:rPr>
          <w:fldChar w:fldCharType="end"/>
        </w:r>
      </w:hyperlink>
    </w:p>
    <w:p w14:paraId="66E62971"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53" w:history="1">
        <w:r w:rsidR="00FC6025" w:rsidRPr="00671075">
          <w:rPr>
            <w:rStyle w:val="Hiperpovezava"/>
            <w:rFonts w:ascii="Arial" w:hAnsi="Arial" w:cs="Arial"/>
            <w:noProof/>
          </w:rPr>
          <w:t>3.3.1</w:t>
        </w:r>
        <w:r w:rsidR="00FC6025" w:rsidRPr="00184E95">
          <w:rPr>
            <w:rFonts w:ascii="Arial" w:eastAsiaTheme="minorEastAsia" w:hAnsi="Arial" w:cs="Arial"/>
            <w:noProof/>
            <w:lang w:eastAsia="sl-SI"/>
          </w:rPr>
          <w:tab/>
        </w:r>
        <w:r w:rsidR="00FC6025" w:rsidRPr="00671075">
          <w:rPr>
            <w:rStyle w:val="Hiperpovezava"/>
            <w:rFonts w:ascii="Arial" w:hAnsi="Arial" w:cs="Arial"/>
            <w:noProof/>
          </w:rPr>
          <w:t>Vodovarstvena območja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_Toc108596053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21</w:t>
        </w:r>
        <w:r w:rsidR="00FC6025" w:rsidRPr="00671075">
          <w:rPr>
            <w:rFonts w:ascii="Arial" w:hAnsi="Arial" w:cs="Arial"/>
            <w:noProof/>
            <w:webHidden/>
          </w:rPr>
          <w:fldChar w:fldCharType="end"/>
        </w:r>
      </w:hyperlink>
    </w:p>
    <w:p w14:paraId="26D0B742"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54" w:history="1">
        <w:r w:rsidR="00FC6025" w:rsidRPr="00671075">
          <w:rPr>
            <w:rStyle w:val="Hiperpovezava"/>
            <w:rFonts w:ascii="Arial" w:hAnsi="Arial" w:cs="Arial"/>
            <w:noProof/>
          </w:rPr>
          <w:t>3.3.2</w:t>
        </w:r>
        <w:r w:rsidR="00FC6025" w:rsidRPr="00671075">
          <w:rPr>
            <w:rFonts w:ascii="Arial" w:eastAsiaTheme="minorEastAsia" w:hAnsi="Arial" w:cs="Arial"/>
            <w:noProof/>
            <w:lang w:eastAsia="sl-SI"/>
          </w:rPr>
          <w:tab/>
        </w:r>
        <w:r w:rsidR="00FC6025" w:rsidRPr="00671075">
          <w:rPr>
            <w:rStyle w:val="Hiperpovezava"/>
            <w:rFonts w:ascii="Arial" w:hAnsi="Arial" w:cs="Arial"/>
            <w:noProof/>
          </w:rPr>
          <w:t>Kemijsko in ekološko stanje vodnih teles površinskih voda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_Toc108596054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22</w:t>
        </w:r>
        <w:r w:rsidR="00FC6025" w:rsidRPr="00671075">
          <w:rPr>
            <w:rFonts w:ascii="Arial" w:hAnsi="Arial" w:cs="Arial"/>
            <w:noProof/>
            <w:webHidden/>
          </w:rPr>
          <w:fldChar w:fldCharType="end"/>
        </w:r>
      </w:hyperlink>
    </w:p>
    <w:p w14:paraId="30132556"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57" w:history="1">
        <w:r w:rsidR="00FC6025" w:rsidRPr="00BF090A">
          <w:rPr>
            <w:rStyle w:val="Hiperpovezava"/>
            <w:rFonts w:ascii="Arial" w:hAnsi="Arial" w:cs="Arial"/>
            <w:noProof/>
          </w:rPr>
          <w:t>3.3.3</w:t>
        </w:r>
        <w:r w:rsidR="00FC6025" w:rsidRPr="00184E95">
          <w:rPr>
            <w:rFonts w:ascii="Arial" w:eastAsiaTheme="minorEastAsia" w:hAnsi="Arial" w:cs="Arial"/>
            <w:noProof/>
            <w:lang w:eastAsia="sl-SI"/>
          </w:rPr>
          <w:tab/>
        </w:r>
        <w:r w:rsidR="00FC6025" w:rsidRPr="00BF090A">
          <w:rPr>
            <w:rStyle w:val="Hiperpovezava"/>
            <w:rFonts w:ascii="Arial" w:hAnsi="Arial" w:cs="Arial"/>
            <w:noProof/>
          </w:rPr>
          <w:t>Kemijsko stanje vodnih teles podzemnih voda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_Toc108596057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25</w:t>
        </w:r>
        <w:r w:rsidR="00FC6025" w:rsidRPr="00671075">
          <w:rPr>
            <w:rFonts w:ascii="Arial" w:hAnsi="Arial" w:cs="Arial"/>
            <w:noProof/>
            <w:webHidden/>
          </w:rPr>
          <w:fldChar w:fldCharType="end"/>
        </w:r>
      </w:hyperlink>
    </w:p>
    <w:p w14:paraId="698C1D38"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58" w:history="1">
        <w:r w:rsidR="00FC6025" w:rsidRPr="00671075">
          <w:rPr>
            <w:rStyle w:val="Hiperpovezava"/>
            <w:rFonts w:ascii="Arial" w:hAnsi="Arial" w:cs="Arial"/>
            <w:noProof/>
          </w:rPr>
          <w:t>3.3.4</w:t>
        </w:r>
        <w:r w:rsidR="00FC6025" w:rsidRPr="00184E95">
          <w:rPr>
            <w:rFonts w:ascii="Arial" w:eastAsiaTheme="minorEastAsia" w:hAnsi="Arial" w:cs="Arial"/>
            <w:noProof/>
            <w:lang w:eastAsia="sl-SI"/>
          </w:rPr>
          <w:tab/>
        </w:r>
        <w:r w:rsidR="00FC6025" w:rsidRPr="00671075">
          <w:rPr>
            <w:rStyle w:val="Hiperpovezava"/>
            <w:rFonts w:ascii="Arial" w:hAnsi="Arial" w:cs="Arial"/>
            <w:noProof/>
          </w:rPr>
          <w:t>Količinsko stanje voda v Sloveniji</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_Toc108596058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33</w:t>
        </w:r>
        <w:r w:rsidR="00FC6025" w:rsidRPr="00671075">
          <w:rPr>
            <w:rFonts w:ascii="Arial" w:hAnsi="Arial" w:cs="Arial"/>
            <w:noProof/>
            <w:webHidden/>
          </w:rPr>
          <w:fldChar w:fldCharType="end"/>
        </w:r>
      </w:hyperlink>
    </w:p>
    <w:p w14:paraId="3F49EA66"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59" w:history="1">
        <w:r w:rsidR="00FC6025" w:rsidRPr="00BF090A">
          <w:rPr>
            <w:rStyle w:val="Hiperpovezava"/>
            <w:rFonts w:ascii="Arial" w:hAnsi="Arial" w:cs="Arial"/>
            <w:noProof/>
          </w:rPr>
          <w:t>3.3.5</w:t>
        </w:r>
        <w:r w:rsidR="00FC6025" w:rsidRPr="00BF090A">
          <w:rPr>
            <w:rFonts w:ascii="Arial" w:eastAsiaTheme="minorEastAsia" w:hAnsi="Arial" w:cs="Arial"/>
            <w:noProof/>
            <w:lang w:eastAsia="sl-SI"/>
          </w:rPr>
          <w:tab/>
        </w:r>
        <w:r w:rsidR="00FC6025" w:rsidRPr="00BF090A">
          <w:rPr>
            <w:rStyle w:val="Hiperpovezava"/>
            <w:rFonts w:ascii="Arial" w:hAnsi="Arial" w:cs="Arial"/>
            <w:noProof/>
          </w:rPr>
          <w:t>Vodna pravica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_Toc108596059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36</w:t>
        </w:r>
        <w:r w:rsidR="00FC6025" w:rsidRPr="00671075">
          <w:rPr>
            <w:rFonts w:ascii="Arial" w:hAnsi="Arial" w:cs="Arial"/>
            <w:noProof/>
            <w:webHidden/>
          </w:rPr>
          <w:fldChar w:fldCharType="end"/>
        </w:r>
      </w:hyperlink>
    </w:p>
    <w:p w14:paraId="11B22AF7"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60" w:history="1">
        <w:r w:rsidR="00FC6025" w:rsidRPr="00184E95">
          <w:rPr>
            <w:rStyle w:val="Hiperpovezava"/>
            <w:rFonts w:ascii="Arial" w:hAnsi="Arial" w:cs="Arial"/>
            <w:noProof/>
          </w:rPr>
          <w:t>3.3.6</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Osuševalni sistemi v Sloveniji</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_Toc108596060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38</w:t>
        </w:r>
        <w:r w:rsidR="00FC6025" w:rsidRPr="00671075">
          <w:rPr>
            <w:rFonts w:ascii="Arial" w:hAnsi="Arial" w:cs="Arial"/>
            <w:noProof/>
            <w:webHidden/>
          </w:rPr>
          <w:fldChar w:fldCharType="end"/>
        </w:r>
      </w:hyperlink>
    </w:p>
    <w:p w14:paraId="7B270C62"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62" w:history="1">
        <w:r w:rsidR="00FC6025" w:rsidRPr="00184E95">
          <w:rPr>
            <w:rStyle w:val="Hiperpovezava"/>
            <w:rFonts w:ascii="Arial" w:hAnsi="Arial" w:cs="Arial"/>
            <w:noProof/>
          </w:rPr>
          <w:t>3.3.7</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Prispevek SKP k boljšemu upravljanju z vodami</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_Toc108596062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39</w:t>
        </w:r>
        <w:r w:rsidR="00FC6025" w:rsidRPr="00671075">
          <w:rPr>
            <w:rFonts w:ascii="Arial" w:hAnsi="Arial" w:cs="Arial"/>
            <w:noProof/>
            <w:webHidden/>
          </w:rPr>
          <w:fldChar w:fldCharType="end"/>
        </w:r>
      </w:hyperlink>
    </w:p>
    <w:p w14:paraId="241316D2"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63" w:history="1">
        <w:r w:rsidR="00FC6025" w:rsidRPr="00184E95">
          <w:rPr>
            <w:rStyle w:val="Hiperpovezava"/>
            <w:rFonts w:ascii="Arial" w:hAnsi="Arial" w:cs="Arial"/>
            <w:b w:val="0"/>
            <w:noProof/>
          </w:rPr>
          <w:t>3.4</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TLA</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_Toc108596063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42</w:t>
        </w:r>
        <w:r w:rsidR="00FC6025" w:rsidRPr="00184E95">
          <w:rPr>
            <w:rFonts w:ascii="Arial" w:hAnsi="Arial" w:cs="Arial"/>
            <w:b w:val="0"/>
            <w:noProof/>
            <w:webHidden/>
            <w:sz w:val="20"/>
            <w:szCs w:val="20"/>
          </w:rPr>
          <w:fldChar w:fldCharType="end"/>
        </w:r>
      </w:hyperlink>
    </w:p>
    <w:p w14:paraId="0B5F3C80"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66" w:history="1">
        <w:r w:rsidR="00FC6025" w:rsidRPr="00671075">
          <w:rPr>
            <w:rStyle w:val="Hiperpovezava"/>
            <w:rFonts w:ascii="Arial" w:hAnsi="Arial" w:cs="Arial"/>
            <w:noProof/>
          </w:rPr>
          <w:t>3.4.1</w:t>
        </w:r>
        <w:r w:rsidR="00FC6025" w:rsidRPr="00671075">
          <w:rPr>
            <w:rFonts w:ascii="Arial" w:eastAsiaTheme="minorEastAsia" w:hAnsi="Arial" w:cs="Arial"/>
            <w:noProof/>
            <w:lang w:eastAsia="sl-SI"/>
          </w:rPr>
          <w:tab/>
        </w:r>
        <w:r w:rsidR="00FC6025" w:rsidRPr="00671075">
          <w:rPr>
            <w:rStyle w:val="Hiperpovezava"/>
            <w:rFonts w:ascii="Arial" w:hAnsi="Arial" w:cs="Arial"/>
            <w:noProof/>
          </w:rPr>
          <w:t>Erozija tal</w:t>
        </w:r>
        <w:r w:rsidR="00FC6025" w:rsidRPr="0067107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_Toc108596066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43</w:t>
        </w:r>
        <w:r w:rsidR="00FC6025" w:rsidRPr="00671075">
          <w:rPr>
            <w:rFonts w:ascii="Arial" w:hAnsi="Arial" w:cs="Arial"/>
            <w:noProof/>
            <w:webHidden/>
          </w:rPr>
          <w:fldChar w:fldCharType="end"/>
        </w:r>
      </w:hyperlink>
    </w:p>
    <w:p w14:paraId="5FA0B58B" w14:textId="345193C5" w:rsidR="00FC6025" w:rsidRPr="00BF090A"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68" w:history="1">
        <w:r w:rsidR="00FC6025" w:rsidRPr="00BF090A">
          <w:rPr>
            <w:rStyle w:val="Hiperpovezava"/>
            <w:rFonts w:ascii="Arial" w:eastAsia="Arial" w:hAnsi="Arial" w:cs="Arial"/>
            <w:noProof/>
            <w:lang w:eastAsia="en-US"/>
          </w:rPr>
          <w:t>3</w:t>
        </w:r>
        <w:r w:rsidR="0091438D" w:rsidRPr="0091438D">
          <w:rPr>
            <w:rFonts w:eastAsia="Arial"/>
            <w:noProof/>
          </w:rPr>
          <w:t xml:space="preserve"> </w:t>
        </w:r>
        <w:r w:rsidR="0091438D" w:rsidRPr="0091438D">
          <w:rPr>
            <w:rStyle w:val="Hiperpovezava"/>
            <w:rFonts w:ascii="Arial" w:eastAsia="Arial" w:hAnsi="Arial" w:cs="Arial"/>
            <w:noProof/>
            <w:lang w:eastAsia="en-US"/>
          </w:rPr>
          <w:t>.4.2</w:t>
        </w:r>
        <w:r w:rsidR="0091438D" w:rsidRPr="0091438D">
          <w:rPr>
            <w:rStyle w:val="Hiperpovezava"/>
            <w:rFonts w:ascii="Arial" w:eastAsiaTheme="minorEastAsia" w:hAnsi="Arial" w:cs="Arial"/>
            <w:noProof/>
            <w:lang w:eastAsia="en-US"/>
          </w:rPr>
          <w:tab/>
        </w:r>
        <w:r w:rsidR="0091438D" w:rsidRPr="0091438D">
          <w:rPr>
            <w:rStyle w:val="Hiperpovezava"/>
            <w:rFonts w:ascii="Arial" w:eastAsia="Arial" w:hAnsi="Arial" w:cs="Arial"/>
            <w:noProof/>
            <w:lang w:eastAsia="en-US"/>
          </w:rPr>
          <w:t>Organska snov v tleh</w:t>
        </w:r>
      </w:hyperlink>
    </w:p>
    <w:p w14:paraId="3361746E"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69" w:history="1">
        <w:r w:rsidR="00FC6025" w:rsidRPr="00BF090A">
          <w:rPr>
            <w:rStyle w:val="Hiperpovezava"/>
            <w:rFonts w:ascii="Arial" w:hAnsi="Arial" w:cs="Arial"/>
            <w:noProof/>
          </w:rPr>
          <w:t>3.4.3</w:t>
        </w:r>
        <w:r w:rsidR="00FC6025" w:rsidRPr="00BF090A">
          <w:rPr>
            <w:rFonts w:ascii="Arial" w:eastAsiaTheme="minorEastAsia" w:hAnsi="Arial" w:cs="Arial"/>
            <w:noProof/>
            <w:lang w:eastAsia="sl-SI"/>
          </w:rPr>
          <w:tab/>
        </w:r>
        <w:r w:rsidR="00FC6025" w:rsidRPr="00BF090A">
          <w:rPr>
            <w:rStyle w:val="Hiperpovezava"/>
            <w:rFonts w:ascii="Arial" w:hAnsi="Arial" w:cs="Arial"/>
            <w:noProof/>
          </w:rPr>
          <w:t>Rodovitnost tal</w:t>
        </w:r>
        <w:r w:rsidR="00FC6025" w:rsidRPr="00BF090A">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_Toc108596069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49</w:t>
        </w:r>
        <w:r w:rsidR="00FC6025" w:rsidRPr="00671075">
          <w:rPr>
            <w:rFonts w:ascii="Arial" w:hAnsi="Arial" w:cs="Arial"/>
            <w:noProof/>
            <w:webHidden/>
          </w:rPr>
          <w:fldChar w:fldCharType="end"/>
        </w:r>
      </w:hyperlink>
    </w:p>
    <w:p w14:paraId="3CBC7F1F"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72" w:history="1">
        <w:r w:rsidR="00FC6025" w:rsidRPr="00671075">
          <w:rPr>
            <w:rStyle w:val="Hiperpovezava"/>
            <w:rFonts w:ascii="Arial" w:hAnsi="Arial" w:cs="Arial"/>
            <w:noProof/>
          </w:rPr>
          <w:t>3.4.4</w:t>
        </w:r>
        <w:r w:rsidR="00FC6025" w:rsidRPr="00BF090A">
          <w:rPr>
            <w:rFonts w:ascii="Arial" w:eastAsiaTheme="minorEastAsia" w:hAnsi="Arial" w:cs="Arial"/>
            <w:noProof/>
            <w:lang w:eastAsia="sl-SI"/>
          </w:rPr>
          <w:tab/>
        </w:r>
        <w:r w:rsidR="00FC6025" w:rsidRPr="00671075">
          <w:rPr>
            <w:rStyle w:val="Hiperpovezava"/>
            <w:rFonts w:ascii="Arial" w:hAnsi="Arial" w:cs="Arial"/>
            <w:noProof/>
          </w:rPr>
          <w:t>Onesnaženost tal</w:t>
        </w:r>
        <w:r w:rsidR="00FC6025" w:rsidRPr="00BF090A">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_Toc108596072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49</w:t>
        </w:r>
        <w:r w:rsidR="00FC6025" w:rsidRPr="00671075">
          <w:rPr>
            <w:rFonts w:ascii="Arial" w:hAnsi="Arial" w:cs="Arial"/>
            <w:noProof/>
            <w:webHidden/>
          </w:rPr>
          <w:fldChar w:fldCharType="end"/>
        </w:r>
      </w:hyperlink>
    </w:p>
    <w:p w14:paraId="266595F7"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73" w:history="1">
        <w:r w:rsidR="00FC6025" w:rsidRPr="00184E95">
          <w:rPr>
            <w:rStyle w:val="Hiperpovezava"/>
            <w:rFonts w:ascii="Arial" w:hAnsi="Arial" w:cs="Arial"/>
            <w:noProof/>
          </w:rPr>
          <w:t>3.4.5</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Zbijanje tal in druge obremenitve tal</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_Toc108596073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53</w:t>
        </w:r>
        <w:r w:rsidR="00FC6025" w:rsidRPr="00671075">
          <w:rPr>
            <w:rFonts w:ascii="Arial" w:hAnsi="Arial" w:cs="Arial"/>
            <w:noProof/>
            <w:webHidden/>
          </w:rPr>
          <w:fldChar w:fldCharType="end"/>
        </w:r>
      </w:hyperlink>
    </w:p>
    <w:p w14:paraId="2236E612"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75" w:history="1">
        <w:r w:rsidR="00FC6025" w:rsidRPr="00184E95">
          <w:rPr>
            <w:rStyle w:val="Hiperpovezava"/>
            <w:rFonts w:ascii="Arial" w:hAnsi="Arial" w:cs="Arial"/>
            <w:noProof/>
          </w:rPr>
          <w:t>3.4.6</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Prispevek SKP k boljšemu gospodarjenju s tlemi</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_Toc108596075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57</w:t>
        </w:r>
        <w:r w:rsidR="00FC6025" w:rsidRPr="00671075">
          <w:rPr>
            <w:rFonts w:ascii="Arial" w:hAnsi="Arial" w:cs="Arial"/>
            <w:noProof/>
            <w:webHidden/>
          </w:rPr>
          <w:fldChar w:fldCharType="end"/>
        </w:r>
      </w:hyperlink>
    </w:p>
    <w:p w14:paraId="2F250300"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76" w:history="1">
        <w:r w:rsidR="00FC6025" w:rsidRPr="00184E95">
          <w:rPr>
            <w:rStyle w:val="Hiperpovezava"/>
            <w:rFonts w:ascii="Arial" w:hAnsi="Arial" w:cs="Arial"/>
            <w:b w:val="0"/>
            <w:noProof/>
          </w:rPr>
          <w:t>3.5</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ZRAK</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_Toc108596076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59</w:t>
        </w:r>
        <w:r w:rsidR="00FC6025" w:rsidRPr="00184E95">
          <w:rPr>
            <w:rFonts w:ascii="Arial" w:hAnsi="Arial" w:cs="Arial"/>
            <w:b w:val="0"/>
            <w:noProof/>
            <w:webHidden/>
            <w:sz w:val="20"/>
            <w:szCs w:val="20"/>
          </w:rPr>
          <w:fldChar w:fldCharType="end"/>
        </w:r>
      </w:hyperlink>
    </w:p>
    <w:p w14:paraId="39F0F543" w14:textId="54311452"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78" w:history="1">
        <w:r w:rsidR="00FC6025" w:rsidRPr="00184E95">
          <w:rPr>
            <w:rStyle w:val="Hiperpovezava"/>
            <w:rFonts w:ascii="Arial" w:hAnsi="Arial" w:cs="Arial"/>
            <w:noProof/>
            <w:lang w:eastAsia="sl-SI"/>
          </w:rPr>
          <w:t>3.5.1</w:t>
        </w:r>
        <w:r w:rsidR="00FC6025" w:rsidRPr="00184E95">
          <w:rPr>
            <w:rFonts w:ascii="Arial" w:eastAsiaTheme="minorEastAsia" w:hAnsi="Arial" w:cs="Arial"/>
            <w:noProof/>
            <w:lang w:eastAsia="sl-SI"/>
          </w:rPr>
          <w:tab/>
        </w:r>
        <w:r w:rsidR="00FC6025" w:rsidRPr="00184E95">
          <w:rPr>
            <w:rStyle w:val="Hiperpovezava"/>
            <w:rFonts w:ascii="Arial" w:hAnsi="Arial" w:cs="Arial"/>
            <w:noProof/>
            <w:lang w:eastAsia="sl-SI"/>
          </w:rPr>
          <w:t>Onesnaž</w:t>
        </w:r>
        <w:r w:rsidR="00671075">
          <w:rPr>
            <w:rStyle w:val="Hiperpovezava"/>
            <w:rFonts w:ascii="Arial" w:hAnsi="Arial" w:cs="Arial"/>
            <w:noProof/>
            <w:lang w:eastAsia="sl-SI"/>
          </w:rPr>
          <w:t>eva</w:t>
        </w:r>
        <w:r w:rsidR="00FC6025" w:rsidRPr="00184E95">
          <w:rPr>
            <w:rStyle w:val="Hiperpovezava"/>
            <w:rFonts w:ascii="Arial" w:hAnsi="Arial" w:cs="Arial"/>
            <w:noProof/>
            <w:lang w:eastAsia="sl-SI"/>
          </w:rPr>
          <w:t>la zraka</w:t>
        </w:r>
        <w:r w:rsidR="00FC6025" w:rsidRPr="00184E95">
          <w:rPr>
            <w:rFonts w:ascii="Arial" w:hAnsi="Arial" w:cs="Arial"/>
            <w:noProof/>
            <w:webHidden/>
          </w:rPr>
          <w:tab/>
        </w:r>
        <w:r w:rsidR="00FC6025" w:rsidRPr="00184E95">
          <w:rPr>
            <w:rFonts w:ascii="Arial" w:hAnsi="Arial" w:cs="Arial"/>
            <w:noProof/>
            <w:webHidden/>
          </w:rPr>
          <w:fldChar w:fldCharType="begin"/>
        </w:r>
        <w:r w:rsidR="00FC6025" w:rsidRPr="00184E95">
          <w:rPr>
            <w:rFonts w:ascii="Arial" w:hAnsi="Arial" w:cs="Arial"/>
            <w:noProof/>
            <w:webHidden/>
          </w:rPr>
          <w:instrText xml:space="preserve"> PAGEREF _Toc108596078 \h </w:instrText>
        </w:r>
        <w:r w:rsidR="00FC6025" w:rsidRPr="00184E95">
          <w:rPr>
            <w:rFonts w:ascii="Arial" w:hAnsi="Arial" w:cs="Arial"/>
            <w:noProof/>
            <w:webHidden/>
          </w:rPr>
        </w:r>
        <w:r w:rsidR="00FC6025" w:rsidRPr="00184E95">
          <w:rPr>
            <w:rFonts w:ascii="Arial" w:hAnsi="Arial" w:cs="Arial"/>
            <w:noProof/>
            <w:webHidden/>
          </w:rPr>
          <w:fldChar w:fldCharType="separate"/>
        </w:r>
        <w:r w:rsidR="007D224C">
          <w:rPr>
            <w:rFonts w:ascii="Arial" w:hAnsi="Arial" w:cs="Arial"/>
            <w:noProof/>
            <w:webHidden/>
          </w:rPr>
          <w:t>60</w:t>
        </w:r>
        <w:r w:rsidR="00FC6025" w:rsidRPr="00184E95">
          <w:rPr>
            <w:rFonts w:ascii="Arial" w:hAnsi="Arial" w:cs="Arial"/>
            <w:noProof/>
            <w:webHidden/>
          </w:rPr>
          <w:fldChar w:fldCharType="end"/>
        </w:r>
      </w:hyperlink>
    </w:p>
    <w:p w14:paraId="6BFDD225"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79" w:history="1">
        <w:r w:rsidR="00FC6025" w:rsidRPr="00184E95">
          <w:rPr>
            <w:rStyle w:val="Hiperpovezava"/>
            <w:rFonts w:ascii="Arial" w:hAnsi="Arial" w:cs="Arial"/>
            <w:noProof/>
          </w:rPr>
          <w:t>3.5.2</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Izpusti TGP iz kmetijstva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_Toc108596079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62</w:t>
        </w:r>
        <w:r w:rsidR="00FC6025" w:rsidRPr="00671075">
          <w:rPr>
            <w:rFonts w:ascii="Arial" w:hAnsi="Arial" w:cs="Arial"/>
            <w:noProof/>
            <w:webHidden/>
          </w:rPr>
          <w:fldChar w:fldCharType="end"/>
        </w:r>
      </w:hyperlink>
    </w:p>
    <w:p w14:paraId="0373C83C"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0" w:history="1">
        <w:r w:rsidR="00FC6025" w:rsidRPr="00184E95">
          <w:rPr>
            <w:rStyle w:val="Hiperpovezava"/>
            <w:rFonts w:ascii="Arial" w:hAnsi="Arial" w:cs="Arial"/>
            <w:noProof/>
          </w:rPr>
          <w:t>3.5.3</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Izpusti amonijaka iz kmetijstva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_Toc108596080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62</w:t>
        </w:r>
        <w:r w:rsidR="00FC6025" w:rsidRPr="00671075">
          <w:rPr>
            <w:rFonts w:ascii="Arial" w:hAnsi="Arial" w:cs="Arial"/>
            <w:noProof/>
            <w:webHidden/>
          </w:rPr>
          <w:fldChar w:fldCharType="end"/>
        </w:r>
      </w:hyperlink>
    </w:p>
    <w:p w14:paraId="0BD563C4"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1" w:history="1">
        <w:r w:rsidR="00FC6025" w:rsidRPr="00184E95">
          <w:rPr>
            <w:rStyle w:val="Hiperpovezava"/>
            <w:rFonts w:ascii="Arial" w:hAnsi="Arial" w:cs="Arial"/>
            <w:noProof/>
          </w:rPr>
          <w:t>3.5.4</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Izpusti prašnih delcev iz kmetijstva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_Toc108596081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67</w:t>
        </w:r>
        <w:r w:rsidR="00FC6025" w:rsidRPr="00671075">
          <w:rPr>
            <w:rFonts w:ascii="Arial" w:hAnsi="Arial" w:cs="Arial"/>
            <w:noProof/>
            <w:webHidden/>
          </w:rPr>
          <w:fldChar w:fldCharType="end"/>
        </w:r>
      </w:hyperlink>
    </w:p>
    <w:p w14:paraId="14611200" w14:textId="433B1841"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2" w:history="1">
        <w:r w:rsidR="00FC6025" w:rsidRPr="00184E95">
          <w:rPr>
            <w:rStyle w:val="Hiperpovezava"/>
            <w:rFonts w:ascii="Arial" w:hAnsi="Arial" w:cs="Arial"/>
            <w:noProof/>
          </w:rPr>
          <w:t>3.5.5</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Onesnaženj</w:t>
        </w:r>
        <w:r w:rsidR="00671075">
          <w:rPr>
            <w:rStyle w:val="Hiperpovezava"/>
            <w:rFonts w:ascii="Arial" w:hAnsi="Arial" w:cs="Arial"/>
            <w:noProof/>
          </w:rPr>
          <w:t>e</w:t>
        </w:r>
        <w:r w:rsidR="00FC6025" w:rsidRPr="00184E95">
          <w:rPr>
            <w:rStyle w:val="Hiperpovezava"/>
            <w:rFonts w:ascii="Arial" w:hAnsi="Arial" w:cs="Arial"/>
            <w:noProof/>
          </w:rPr>
          <w:t xml:space="preserve"> zraka zaradi FFS</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_Toc108596082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68</w:t>
        </w:r>
        <w:r w:rsidR="00FC6025" w:rsidRPr="00671075">
          <w:rPr>
            <w:rFonts w:ascii="Arial" w:hAnsi="Arial" w:cs="Arial"/>
            <w:noProof/>
            <w:webHidden/>
          </w:rPr>
          <w:fldChar w:fldCharType="end"/>
        </w:r>
      </w:hyperlink>
    </w:p>
    <w:p w14:paraId="6AFC3B86"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3" w:history="1">
        <w:r w:rsidR="00FC6025" w:rsidRPr="00184E95">
          <w:rPr>
            <w:rStyle w:val="Hiperpovezava"/>
            <w:rFonts w:ascii="Arial" w:hAnsi="Arial" w:cs="Arial"/>
            <w:noProof/>
          </w:rPr>
          <w:t>3.5.6</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Smrad</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_Toc108596083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69</w:t>
        </w:r>
        <w:r w:rsidR="00FC6025" w:rsidRPr="00671075">
          <w:rPr>
            <w:rFonts w:ascii="Arial" w:hAnsi="Arial" w:cs="Arial"/>
            <w:noProof/>
            <w:webHidden/>
          </w:rPr>
          <w:fldChar w:fldCharType="end"/>
        </w:r>
      </w:hyperlink>
    </w:p>
    <w:p w14:paraId="6984865A"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4" w:history="1">
        <w:r w:rsidR="00FC6025" w:rsidRPr="00184E95">
          <w:rPr>
            <w:rStyle w:val="Hiperpovezava"/>
            <w:rFonts w:ascii="Arial" w:hAnsi="Arial" w:cs="Arial"/>
            <w:noProof/>
          </w:rPr>
          <w:t>3.5.7</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Prispevek ukrepov SKP k zmanjševanju onesnaževanja zraka</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_Toc108596084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69</w:t>
        </w:r>
        <w:r w:rsidR="00FC6025" w:rsidRPr="00671075">
          <w:rPr>
            <w:rFonts w:ascii="Arial" w:hAnsi="Arial" w:cs="Arial"/>
            <w:noProof/>
            <w:webHidden/>
          </w:rPr>
          <w:fldChar w:fldCharType="end"/>
        </w:r>
      </w:hyperlink>
    </w:p>
    <w:p w14:paraId="1C232282"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85" w:history="1">
        <w:r w:rsidR="00FC6025" w:rsidRPr="00184E95">
          <w:rPr>
            <w:rStyle w:val="Hiperpovezava"/>
            <w:rFonts w:ascii="Arial" w:hAnsi="Arial" w:cs="Arial"/>
            <w:b w:val="0"/>
            <w:noProof/>
          </w:rPr>
          <w:t>3.6</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Dosedanja podpora ukrepom, povezanimi učinkovitim upravljanjem z naravnimi viri (vode, tla, zrak)</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_Toc108596085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70</w:t>
        </w:r>
        <w:r w:rsidR="00FC6025" w:rsidRPr="00184E95">
          <w:rPr>
            <w:rFonts w:ascii="Arial" w:hAnsi="Arial" w:cs="Arial"/>
            <w:b w:val="0"/>
            <w:noProof/>
            <w:webHidden/>
            <w:sz w:val="20"/>
            <w:szCs w:val="20"/>
          </w:rPr>
          <w:fldChar w:fldCharType="end"/>
        </w:r>
      </w:hyperlink>
    </w:p>
    <w:p w14:paraId="0AEF99B7"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7" w:history="1">
        <w:r w:rsidR="00FC6025" w:rsidRPr="00184E95">
          <w:rPr>
            <w:rStyle w:val="Hiperpovezava"/>
            <w:rFonts w:ascii="Arial" w:hAnsi="Arial" w:cs="Arial"/>
            <w:noProof/>
          </w:rPr>
          <w:t>3.6.1</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PRP 2007–2013</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_Toc108596087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70</w:t>
        </w:r>
        <w:r w:rsidR="00FC6025" w:rsidRPr="00671075">
          <w:rPr>
            <w:rFonts w:ascii="Arial" w:hAnsi="Arial" w:cs="Arial"/>
            <w:noProof/>
            <w:webHidden/>
          </w:rPr>
          <w:fldChar w:fldCharType="end"/>
        </w:r>
      </w:hyperlink>
    </w:p>
    <w:p w14:paraId="24E8B5B5"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8" w:history="1">
        <w:r w:rsidR="00FC6025" w:rsidRPr="00184E95">
          <w:rPr>
            <w:rStyle w:val="Hiperpovezava"/>
            <w:rFonts w:ascii="Arial" w:hAnsi="Arial" w:cs="Arial"/>
            <w:noProof/>
          </w:rPr>
          <w:t>3.6.2</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PRP 2014–2020</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_Toc108596088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71</w:t>
        </w:r>
        <w:r w:rsidR="00FC6025" w:rsidRPr="00671075">
          <w:rPr>
            <w:rFonts w:ascii="Arial" w:hAnsi="Arial" w:cs="Arial"/>
            <w:noProof/>
            <w:webHidden/>
          </w:rPr>
          <w:fldChar w:fldCharType="end"/>
        </w:r>
      </w:hyperlink>
    </w:p>
    <w:p w14:paraId="0E8FAB63" w14:textId="77777777" w:rsidR="00FC6025" w:rsidRPr="00184E95" w:rsidRDefault="00BF1C26" w:rsidP="00671075">
      <w:pPr>
        <w:pStyle w:val="Kazalovsebine3"/>
        <w:tabs>
          <w:tab w:val="left" w:pos="1200"/>
          <w:tab w:val="right" w:leader="dot" w:pos="9628"/>
        </w:tabs>
        <w:spacing w:line="260" w:lineRule="atLeast"/>
        <w:rPr>
          <w:rFonts w:ascii="Arial" w:eastAsiaTheme="minorEastAsia" w:hAnsi="Arial" w:cs="Arial"/>
          <w:noProof/>
          <w:lang w:eastAsia="sl-SI"/>
        </w:rPr>
      </w:pPr>
      <w:hyperlink w:anchor="_Toc108596089" w:history="1">
        <w:r w:rsidR="00FC6025" w:rsidRPr="00184E95">
          <w:rPr>
            <w:rStyle w:val="Hiperpovezava"/>
            <w:rFonts w:ascii="Arial" w:hAnsi="Arial" w:cs="Arial"/>
            <w:noProof/>
          </w:rPr>
          <w:t>3.6.3</w:t>
        </w:r>
        <w:r w:rsidR="00FC6025" w:rsidRPr="00184E95">
          <w:rPr>
            <w:rFonts w:ascii="Arial" w:eastAsiaTheme="minorEastAsia" w:hAnsi="Arial" w:cs="Arial"/>
            <w:noProof/>
            <w:lang w:eastAsia="sl-SI"/>
          </w:rPr>
          <w:tab/>
        </w:r>
        <w:r w:rsidR="00FC6025" w:rsidRPr="00184E95">
          <w:rPr>
            <w:rStyle w:val="Hiperpovezava"/>
            <w:rFonts w:ascii="Arial" w:hAnsi="Arial" w:cs="Arial"/>
            <w:noProof/>
          </w:rPr>
          <w:t>Zelena komponenta v okviru neposrednih plačil</w:t>
        </w:r>
        <w:r w:rsidR="00FC6025" w:rsidRPr="00184E95">
          <w:rPr>
            <w:rFonts w:ascii="Arial" w:hAnsi="Arial" w:cs="Arial"/>
            <w:noProof/>
            <w:webHidden/>
          </w:rPr>
          <w:tab/>
        </w:r>
        <w:r w:rsidR="00FC6025" w:rsidRPr="00671075">
          <w:rPr>
            <w:rFonts w:ascii="Arial" w:hAnsi="Arial" w:cs="Arial"/>
            <w:noProof/>
            <w:webHidden/>
          </w:rPr>
          <w:fldChar w:fldCharType="begin"/>
        </w:r>
        <w:r w:rsidR="00FC6025" w:rsidRPr="00184E95">
          <w:rPr>
            <w:rFonts w:ascii="Arial" w:hAnsi="Arial" w:cs="Arial"/>
            <w:noProof/>
            <w:webHidden/>
          </w:rPr>
          <w:instrText xml:space="preserve"> PAGEREF _Toc108596089 \h </w:instrText>
        </w:r>
        <w:r w:rsidR="00FC6025" w:rsidRPr="00671075">
          <w:rPr>
            <w:rFonts w:ascii="Arial" w:hAnsi="Arial" w:cs="Arial"/>
            <w:noProof/>
            <w:webHidden/>
          </w:rPr>
        </w:r>
        <w:r w:rsidR="00FC6025" w:rsidRPr="00671075">
          <w:rPr>
            <w:rFonts w:ascii="Arial" w:hAnsi="Arial" w:cs="Arial"/>
            <w:noProof/>
            <w:webHidden/>
          </w:rPr>
          <w:fldChar w:fldCharType="separate"/>
        </w:r>
        <w:r w:rsidR="007D224C">
          <w:rPr>
            <w:rFonts w:ascii="Arial" w:hAnsi="Arial" w:cs="Arial"/>
            <w:noProof/>
            <w:webHidden/>
          </w:rPr>
          <w:t>73</w:t>
        </w:r>
        <w:r w:rsidR="00FC6025" w:rsidRPr="00671075">
          <w:rPr>
            <w:rFonts w:ascii="Arial" w:hAnsi="Arial" w:cs="Arial"/>
            <w:noProof/>
            <w:webHidden/>
          </w:rPr>
          <w:fldChar w:fldCharType="end"/>
        </w:r>
      </w:hyperlink>
    </w:p>
    <w:p w14:paraId="38AEA525" w14:textId="77777777" w:rsidR="00FC6025" w:rsidRPr="00184E95" w:rsidRDefault="00BF1C26" w:rsidP="00671075">
      <w:pPr>
        <w:pStyle w:val="Kazalovsebine2"/>
        <w:tabs>
          <w:tab w:val="left" w:pos="960"/>
          <w:tab w:val="right" w:leader="dot" w:pos="9628"/>
        </w:tabs>
        <w:spacing w:line="260" w:lineRule="atLeast"/>
        <w:rPr>
          <w:rFonts w:ascii="Arial" w:eastAsiaTheme="minorEastAsia" w:hAnsi="Arial" w:cs="Arial"/>
          <w:b w:val="0"/>
          <w:bCs w:val="0"/>
          <w:noProof/>
          <w:sz w:val="20"/>
          <w:szCs w:val="20"/>
          <w:lang w:eastAsia="sl-SI"/>
        </w:rPr>
      </w:pPr>
      <w:hyperlink w:anchor="_Toc108596090" w:history="1">
        <w:r w:rsidR="00FC6025" w:rsidRPr="00184E95">
          <w:rPr>
            <w:rStyle w:val="Hiperpovezava"/>
            <w:rFonts w:ascii="Arial" w:hAnsi="Arial" w:cs="Arial"/>
            <w:b w:val="0"/>
            <w:noProof/>
          </w:rPr>
          <w:t>3.7</w:t>
        </w:r>
        <w:r w:rsidR="00FC6025" w:rsidRPr="00184E95">
          <w:rPr>
            <w:rFonts w:ascii="Arial" w:eastAsiaTheme="minorEastAsia" w:hAnsi="Arial" w:cs="Arial"/>
            <w:b w:val="0"/>
            <w:bCs w:val="0"/>
            <w:noProof/>
            <w:sz w:val="20"/>
            <w:szCs w:val="20"/>
            <w:lang w:eastAsia="sl-SI"/>
          </w:rPr>
          <w:tab/>
        </w:r>
        <w:r w:rsidR="00FC6025" w:rsidRPr="00184E95">
          <w:rPr>
            <w:rStyle w:val="Hiperpovezava"/>
            <w:rFonts w:ascii="Arial" w:hAnsi="Arial" w:cs="Arial"/>
            <w:b w:val="0"/>
            <w:noProof/>
          </w:rPr>
          <w:t>OZAVEŠČENOST O PROBLEMATIKI VAROVANJA VODA, TAL IN ZRAKA</w:t>
        </w:r>
        <w:r w:rsidR="00FC6025" w:rsidRPr="00184E95">
          <w:rPr>
            <w:rFonts w:ascii="Arial" w:hAnsi="Arial" w:cs="Arial"/>
            <w:b w:val="0"/>
            <w:noProof/>
            <w:webHidden/>
            <w:sz w:val="20"/>
            <w:szCs w:val="20"/>
          </w:rPr>
          <w:tab/>
        </w:r>
        <w:r w:rsidR="00FC6025" w:rsidRPr="00184E95">
          <w:rPr>
            <w:rFonts w:ascii="Arial" w:hAnsi="Arial" w:cs="Arial"/>
            <w:b w:val="0"/>
            <w:noProof/>
            <w:webHidden/>
            <w:sz w:val="20"/>
            <w:szCs w:val="20"/>
          </w:rPr>
          <w:fldChar w:fldCharType="begin"/>
        </w:r>
        <w:r w:rsidR="00FC6025" w:rsidRPr="00184E95">
          <w:rPr>
            <w:rFonts w:ascii="Arial" w:hAnsi="Arial" w:cs="Arial"/>
            <w:b w:val="0"/>
            <w:noProof/>
            <w:webHidden/>
            <w:sz w:val="20"/>
            <w:szCs w:val="20"/>
          </w:rPr>
          <w:instrText xml:space="preserve"> PAGEREF _Toc108596090 \h </w:instrText>
        </w:r>
        <w:r w:rsidR="00FC6025" w:rsidRPr="00184E95">
          <w:rPr>
            <w:rFonts w:ascii="Arial" w:hAnsi="Arial" w:cs="Arial"/>
            <w:b w:val="0"/>
            <w:noProof/>
            <w:webHidden/>
            <w:sz w:val="20"/>
            <w:szCs w:val="20"/>
          </w:rPr>
        </w:r>
        <w:r w:rsidR="00FC6025" w:rsidRPr="00184E95">
          <w:rPr>
            <w:rFonts w:ascii="Arial" w:hAnsi="Arial" w:cs="Arial"/>
            <w:b w:val="0"/>
            <w:noProof/>
            <w:webHidden/>
            <w:sz w:val="20"/>
            <w:szCs w:val="20"/>
          </w:rPr>
          <w:fldChar w:fldCharType="separate"/>
        </w:r>
        <w:r w:rsidR="007D224C">
          <w:rPr>
            <w:rFonts w:ascii="Arial" w:hAnsi="Arial" w:cs="Arial"/>
            <w:b w:val="0"/>
            <w:noProof/>
            <w:webHidden/>
            <w:sz w:val="20"/>
            <w:szCs w:val="20"/>
          </w:rPr>
          <w:t>77</w:t>
        </w:r>
        <w:r w:rsidR="00FC6025" w:rsidRPr="00184E95">
          <w:rPr>
            <w:rFonts w:ascii="Arial" w:hAnsi="Arial" w:cs="Arial"/>
            <w:b w:val="0"/>
            <w:noProof/>
            <w:webHidden/>
            <w:sz w:val="20"/>
            <w:szCs w:val="20"/>
          </w:rPr>
          <w:fldChar w:fldCharType="end"/>
        </w:r>
      </w:hyperlink>
    </w:p>
    <w:p w14:paraId="1F024E6A" w14:textId="77777777" w:rsidR="00FC6025" w:rsidRPr="00184E95" w:rsidRDefault="00BF1C26" w:rsidP="00671075">
      <w:pPr>
        <w:pStyle w:val="Kazalovsebine1"/>
        <w:tabs>
          <w:tab w:val="left" w:pos="480"/>
          <w:tab w:val="right" w:leader="dot" w:pos="9628"/>
        </w:tabs>
        <w:spacing w:line="260" w:lineRule="atLeast"/>
        <w:rPr>
          <w:rFonts w:ascii="Arial" w:eastAsiaTheme="minorEastAsia" w:hAnsi="Arial" w:cs="Arial"/>
          <w:b w:val="0"/>
          <w:bCs w:val="0"/>
          <w:i w:val="0"/>
          <w:iCs w:val="0"/>
          <w:noProof/>
          <w:szCs w:val="20"/>
          <w:lang w:eastAsia="sl-SI"/>
        </w:rPr>
      </w:pPr>
      <w:hyperlink w:anchor="_Toc108596096" w:history="1">
        <w:r w:rsidR="00FC6025" w:rsidRPr="00184E95">
          <w:rPr>
            <w:rStyle w:val="Hiperpovezava"/>
            <w:rFonts w:ascii="Arial" w:hAnsi="Arial" w:cs="Arial"/>
            <w:b w:val="0"/>
            <w:i w:val="0"/>
            <w:noProof/>
          </w:rPr>
          <w:t>4</w:t>
        </w:r>
        <w:r w:rsidR="00FC6025" w:rsidRPr="00184E95">
          <w:rPr>
            <w:rFonts w:ascii="Arial" w:eastAsiaTheme="minorEastAsia" w:hAnsi="Arial" w:cs="Arial"/>
            <w:b w:val="0"/>
            <w:bCs w:val="0"/>
            <w:i w:val="0"/>
            <w:iCs w:val="0"/>
            <w:noProof/>
            <w:szCs w:val="20"/>
            <w:lang w:eastAsia="sl-SI"/>
          </w:rPr>
          <w:tab/>
        </w:r>
        <w:r w:rsidR="00FC6025" w:rsidRPr="00184E95">
          <w:rPr>
            <w:rStyle w:val="Hiperpovezava"/>
            <w:rFonts w:ascii="Arial" w:hAnsi="Arial" w:cs="Arial"/>
            <w:b w:val="0"/>
            <w:i w:val="0"/>
            <w:noProof/>
          </w:rPr>
          <w:t>ANALIZA SWOT</w:t>
        </w:r>
        <w:r w:rsidR="00FC6025" w:rsidRPr="00184E95">
          <w:rPr>
            <w:rFonts w:ascii="Arial" w:hAnsi="Arial" w:cs="Arial"/>
            <w:b w:val="0"/>
            <w:i w:val="0"/>
            <w:noProof/>
            <w:webHidden/>
            <w:szCs w:val="20"/>
          </w:rPr>
          <w:tab/>
        </w:r>
        <w:r w:rsidR="00FC6025" w:rsidRPr="00671075">
          <w:rPr>
            <w:rFonts w:ascii="Arial" w:hAnsi="Arial" w:cs="Arial"/>
            <w:b w:val="0"/>
            <w:i w:val="0"/>
            <w:noProof/>
            <w:webHidden/>
            <w:szCs w:val="20"/>
          </w:rPr>
          <w:fldChar w:fldCharType="begin"/>
        </w:r>
        <w:r w:rsidR="00FC6025" w:rsidRPr="00184E95">
          <w:rPr>
            <w:rFonts w:ascii="Arial" w:hAnsi="Arial" w:cs="Arial"/>
            <w:b w:val="0"/>
            <w:i w:val="0"/>
            <w:noProof/>
            <w:webHidden/>
            <w:szCs w:val="20"/>
          </w:rPr>
          <w:instrText xml:space="preserve"> PAGEREF _Toc108596096 \h </w:instrText>
        </w:r>
        <w:r w:rsidR="00FC6025" w:rsidRPr="00671075">
          <w:rPr>
            <w:rFonts w:ascii="Arial" w:hAnsi="Arial" w:cs="Arial"/>
            <w:b w:val="0"/>
            <w:i w:val="0"/>
            <w:noProof/>
            <w:webHidden/>
            <w:szCs w:val="20"/>
          </w:rPr>
        </w:r>
        <w:r w:rsidR="00FC6025" w:rsidRPr="00671075">
          <w:rPr>
            <w:rFonts w:ascii="Arial" w:hAnsi="Arial" w:cs="Arial"/>
            <w:b w:val="0"/>
            <w:i w:val="0"/>
            <w:noProof/>
            <w:webHidden/>
            <w:szCs w:val="20"/>
          </w:rPr>
          <w:fldChar w:fldCharType="separate"/>
        </w:r>
        <w:r w:rsidR="007D224C">
          <w:rPr>
            <w:rFonts w:ascii="Arial" w:hAnsi="Arial" w:cs="Arial"/>
            <w:b w:val="0"/>
            <w:i w:val="0"/>
            <w:noProof/>
            <w:webHidden/>
            <w:szCs w:val="20"/>
          </w:rPr>
          <w:t>80</w:t>
        </w:r>
        <w:r w:rsidR="00FC6025" w:rsidRPr="00671075">
          <w:rPr>
            <w:rFonts w:ascii="Arial" w:hAnsi="Arial" w:cs="Arial"/>
            <w:b w:val="0"/>
            <w:i w:val="0"/>
            <w:noProof/>
            <w:webHidden/>
            <w:szCs w:val="20"/>
          </w:rPr>
          <w:fldChar w:fldCharType="end"/>
        </w:r>
      </w:hyperlink>
    </w:p>
    <w:p w14:paraId="36870769" w14:textId="77777777" w:rsidR="00FC6025" w:rsidRPr="00184E95" w:rsidRDefault="00BF1C26" w:rsidP="00671075">
      <w:pPr>
        <w:pStyle w:val="Kazalovsebine1"/>
        <w:tabs>
          <w:tab w:val="left" w:pos="480"/>
          <w:tab w:val="right" w:leader="dot" w:pos="9628"/>
        </w:tabs>
        <w:spacing w:line="260" w:lineRule="atLeast"/>
        <w:rPr>
          <w:rFonts w:ascii="Arial" w:eastAsiaTheme="minorEastAsia" w:hAnsi="Arial" w:cs="Arial"/>
          <w:b w:val="0"/>
          <w:bCs w:val="0"/>
          <w:i w:val="0"/>
          <w:iCs w:val="0"/>
          <w:noProof/>
          <w:szCs w:val="20"/>
          <w:lang w:eastAsia="sl-SI"/>
        </w:rPr>
      </w:pPr>
      <w:hyperlink w:anchor="_Toc108596097" w:history="1">
        <w:r w:rsidR="00FC6025" w:rsidRPr="00184E95">
          <w:rPr>
            <w:rStyle w:val="Hiperpovezava"/>
            <w:rFonts w:ascii="Arial" w:hAnsi="Arial" w:cs="Arial"/>
            <w:b w:val="0"/>
            <w:i w:val="0"/>
            <w:noProof/>
          </w:rPr>
          <w:t>5</w:t>
        </w:r>
        <w:r w:rsidR="00FC6025" w:rsidRPr="00184E95">
          <w:rPr>
            <w:rFonts w:ascii="Arial" w:eastAsiaTheme="minorEastAsia" w:hAnsi="Arial" w:cs="Arial"/>
            <w:b w:val="0"/>
            <w:bCs w:val="0"/>
            <w:i w:val="0"/>
            <w:iCs w:val="0"/>
            <w:noProof/>
            <w:szCs w:val="20"/>
            <w:lang w:eastAsia="sl-SI"/>
          </w:rPr>
          <w:tab/>
        </w:r>
        <w:r w:rsidR="00FC6025" w:rsidRPr="00184E95">
          <w:rPr>
            <w:rStyle w:val="Hiperpovezava"/>
            <w:rFonts w:ascii="Arial" w:hAnsi="Arial" w:cs="Arial"/>
            <w:b w:val="0"/>
            <w:i w:val="0"/>
            <w:noProof/>
          </w:rPr>
          <w:t>VIRI IN LITERATURA</w:t>
        </w:r>
        <w:r w:rsidR="00FC6025" w:rsidRPr="00184E95">
          <w:rPr>
            <w:rFonts w:ascii="Arial" w:hAnsi="Arial" w:cs="Arial"/>
            <w:b w:val="0"/>
            <w:i w:val="0"/>
            <w:noProof/>
            <w:webHidden/>
            <w:szCs w:val="20"/>
          </w:rPr>
          <w:tab/>
        </w:r>
        <w:r w:rsidR="00FC6025" w:rsidRPr="00671075">
          <w:rPr>
            <w:rFonts w:ascii="Arial" w:hAnsi="Arial" w:cs="Arial"/>
            <w:b w:val="0"/>
            <w:i w:val="0"/>
            <w:noProof/>
            <w:webHidden/>
            <w:szCs w:val="20"/>
          </w:rPr>
          <w:fldChar w:fldCharType="begin"/>
        </w:r>
        <w:r w:rsidR="00FC6025" w:rsidRPr="00184E95">
          <w:rPr>
            <w:rFonts w:ascii="Arial" w:hAnsi="Arial" w:cs="Arial"/>
            <w:b w:val="0"/>
            <w:i w:val="0"/>
            <w:noProof/>
            <w:webHidden/>
            <w:szCs w:val="20"/>
          </w:rPr>
          <w:instrText xml:space="preserve"> PAGEREF _Toc108596097 \h </w:instrText>
        </w:r>
        <w:r w:rsidR="00FC6025" w:rsidRPr="00671075">
          <w:rPr>
            <w:rFonts w:ascii="Arial" w:hAnsi="Arial" w:cs="Arial"/>
            <w:b w:val="0"/>
            <w:i w:val="0"/>
            <w:noProof/>
            <w:webHidden/>
            <w:szCs w:val="20"/>
          </w:rPr>
        </w:r>
        <w:r w:rsidR="00FC6025" w:rsidRPr="00671075">
          <w:rPr>
            <w:rFonts w:ascii="Arial" w:hAnsi="Arial" w:cs="Arial"/>
            <w:b w:val="0"/>
            <w:i w:val="0"/>
            <w:noProof/>
            <w:webHidden/>
            <w:szCs w:val="20"/>
          </w:rPr>
          <w:fldChar w:fldCharType="separate"/>
        </w:r>
        <w:r w:rsidR="007D224C">
          <w:rPr>
            <w:rFonts w:ascii="Arial" w:hAnsi="Arial" w:cs="Arial"/>
            <w:b w:val="0"/>
            <w:i w:val="0"/>
            <w:noProof/>
            <w:webHidden/>
            <w:szCs w:val="20"/>
          </w:rPr>
          <w:t>84</w:t>
        </w:r>
        <w:r w:rsidR="00FC6025" w:rsidRPr="00671075">
          <w:rPr>
            <w:rFonts w:ascii="Arial" w:hAnsi="Arial" w:cs="Arial"/>
            <w:b w:val="0"/>
            <w:i w:val="0"/>
            <w:noProof/>
            <w:webHidden/>
            <w:szCs w:val="20"/>
          </w:rPr>
          <w:fldChar w:fldCharType="end"/>
        </w:r>
      </w:hyperlink>
    </w:p>
    <w:p w14:paraId="6D1ED224" w14:textId="2B3AA983" w:rsidR="0078594C" w:rsidRPr="003E5FEF" w:rsidRDefault="00281941" w:rsidP="00671075">
      <w:pPr>
        <w:spacing w:line="260" w:lineRule="atLeast"/>
        <w:rPr>
          <w:rFonts w:cs="Arial"/>
          <w:sz w:val="22"/>
          <w:szCs w:val="22"/>
          <w:lang w:eastAsia="en-US"/>
        </w:rPr>
      </w:pPr>
      <w:r w:rsidRPr="00671075">
        <w:rPr>
          <w:rFonts w:cs="Arial"/>
          <w:bCs/>
          <w:iCs/>
          <w:szCs w:val="20"/>
          <w:lang w:eastAsia="en-US"/>
        </w:rPr>
        <w:fldChar w:fldCharType="end"/>
      </w:r>
    </w:p>
    <w:p w14:paraId="6D1ED225" w14:textId="77777777" w:rsidR="002E7129" w:rsidRPr="00FC6025" w:rsidRDefault="008C1FEF" w:rsidP="00594068">
      <w:pPr>
        <w:pStyle w:val="NaslovTOC"/>
        <w:jc w:val="left"/>
        <w:rPr>
          <w:rFonts w:cs="Arial"/>
          <w:lang w:eastAsia="en-US"/>
        </w:rPr>
      </w:pPr>
      <w:r w:rsidRPr="003E5FEF">
        <w:rPr>
          <w:rFonts w:cs="Arial"/>
          <w:sz w:val="22"/>
          <w:szCs w:val="22"/>
          <w:lang w:eastAsia="en-US"/>
        </w:rPr>
        <w:br w:type="page"/>
      </w:r>
      <w:r w:rsidR="002E7129" w:rsidRPr="00FC6025">
        <w:rPr>
          <w:rFonts w:eastAsia="Calibri" w:cs="Arial"/>
        </w:rPr>
        <w:lastRenderedPageBreak/>
        <w:t>Kazalo tabel</w:t>
      </w:r>
    </w:p>
    <w:p w14:paraId="6D1ED226" w14:textId="77777777" w:rsidR="002E7129" w:rsidRPr="003E5FEF" w:rsidRDefault="002E7129" w:rsidP="00594068">
      <w:pPr>
        <w:pStyle w:val="Kazaloslik"/>
        <w:tabs>
          <w:tab w:val="right" w:leader="dot" w:pos="9060"/>
        </w:tabs>
        <w:ind w:left="482"/>
        <w:rPr>
          <w:rFonts w:cs="Arial"/>
          <w:sz w:val="22"/>
          <w:szCs w:val="22"/>
          <w:lang w:eastAsia="en-US"/>
        </w:rPr>
      </w:pPr>
    </w:p>
    <w:p w14:paraId="7C86C85C" w14:textId="523BE93A" w:rsidR="0022318B" w:rsidRDefault="008C1FEF"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r w:rsidRPr="00F435A4">
        <w:rPr>
          <w:rFonts w:cs="Arial"/>
          <w:szCs w:val="20"/>
          <w:lang w:eastAsia="en-US"/>
        </w:rPr>
        <w:fldChar w:fldCharType="begin"/>
      </w:r>
      <w:r w:rsidRPr="00F435A4">
        <w:rPr>
          <w:rFonts w:cs="Arial"/>
          <w:szCs w:val="20"/>
          <w:lang w:eastAsia="en-US"/>
        </w:rPr>
        <w:instrText xml:space="preserve"> TOC \h \z \c "Tabela" </w:instrText>
      </w:r>
      <w:r w:rsidRPr="00F435A4">
        <w:rPr>
          <w:rFonts w:cs="Arial"/>
          <w:szCs w:val="20"/>
          <w:lang w:eastAsia="en-US"/>
        </w:rPr>
        <w:fldChar w:fldCharType="separate"/>
      </w:r>
      <w:hyperlink w:anchor="_Toc108595801" w:history="1">
        <w:r w:rsidR="0022318B" w:rsidRPr="00BB76AD">
          <w:rPr>
            <w:rStyle w:val="Hiperpovezava"/>
            <w:rFonts w:cs="Arial"/>
            <w:noProof/>
          </w:rPr>
          <w:t xml:space="preserve">Tabela </w:t>
        </w:r>
        <w:r w:rsidR="0022318B" w:rsidRPr="00BB76AD">
          <w:rPr>
            <w:rStyle w:val="Hiperpovezava"/>
            <w:rFonts w:eastAsia="Calibri" w:cs="Arial"/>
            <w:noProof/>
            <w:lang w:eastAsia="sl-SI"/>
          </w:rPr>
          <w:t>1</w:t>
        </w:r>
        <w:r w:rsidR="0022318B" w:rsidRPr="00BB76AD">
          <w:rPr>
            <w:rStyle w:val="Hiperpovezava"/>
            <w:rFonts w:cs="Arial"/>
            <w:noProof/>
          </w:rPr>
          <w:t>: Pokrovnost tal v Sloveniji (kazalnik stanja C.05)</w:t>
        </w:r>
        <w:r w:rsidR="0022318B">
          <w:rPr>
            <w:noProof/>
            <w:webHidden/>
          </w:rPr>
          <w:tab/>
        </w:r>
        <w:r w:rsidR="0022318B">
          <w:rPr>
            <w:noProof/>
            <w:webHidden/>
          </w:rPr>
          <w:fldChar w:fldCharType="begin"/>
        </w:r>
        <w:r w:rsidR="0022318B">
          <w:rPr>
            <w:noProof/>
            <w:webHidden/>
          </w:rPr>
          <w:instrText xml:space="preserve"> PAGEREF _Toc108595801 \h </w:instrText>
        </w:r>
        <w:r w:rsidR="0022318B">
          <w:rPr>
            <w:noProof/>
            <w:webHidden/>
          </w:rPr>
        </w:r>
        <w:r w:rsidR="0022318B">
          <w:rPr>
            <w:noProof/>
            <w:webHidden/>
          </w:rPr>
          <w:fldChar w:fldCharType="separate"/>
        </w:r>
        <w:r w:rsidR="007D224C">
          <w:rPr>
            <w:noProof/>
            <w:webHidden/>
          </w:rPr>
          <w:t>9</w:t>
        </w:r>
        <w:r w:rsidR="0022318B">
          <w:rPr>
            <w:noProof/>
            <w:webHidden/>
          </w:rPr>
          <w:fldChar w:fldCharType="end"/>
        </w:r>
      </w:hyperlink>
    </w:p>
    <w:p w14:paraId="59C15EBE" w14:textId="5F6F2B43"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2" w:history="1">
        <w:r w:rsidR="0022318B" w:rsidRPr="00BB76AD">
          <w:rPr>
            <w:rStyle w:val="Hiperpovezava"/>
            <w:noProof/>
          </w:rPr>
          <w:t>Tabela 2: Intenzivnost kmetovanja v KZU, ki jih upravljajo KMG z nizko, srednjo in visoko vhodno intenzivnostjo (kazalnik stanja C.34)</w:t>
        </w:r>
        <w:r w:rsidR="0022318B">
          <w:rPr>
            <w:noProof/>
            <w:webHidden/>
          </w:rPr>
          <w:tab/>
        </w:r>
        <w:r w:rsidR="0022318B">
          <w:rPr>
            <w:noProof/>
            <w:webHidden/>
          </w:rPr>
          <w:fldChar w:fldCharType="begin"/>
        </w:r>
        <w:r w:rsidR="0022318B">
          <w:rPr>
            <w:noProof/>
            <w:webHidden/>
          </w:rPr>
          <w:instrText xml:space="preserve"> PAGEREF _Toc108595802 \h </w:instrText>
        </w:r>
        <w:r w:rsidR="0022318B">
          <w:rPr>
            <w:noProof/>
            <w:webHidden/>
          </w:rPr>
        </w:r>
        <w:r w:rsidR="0022318B">
          <w:rPr>
            <w:noProof/>
            <w:webHidden/>
          </w:rPr>
          <w:fldChar w:fldCharType="separate"/>
        </w:r>
        <w:r w:rsidR="007D224C">
          <w:rPr>
            <w:noProof/>
            <w:webHidden/>
          </w:rPr>
          <w:t>14</w:t>
        </w:r>
        <w:r w:rsidR="0022318B">
          <w:rPr>
            <w:noProof/>
            <w:webHidden/>
          </w:rPr>
          <w:fldChar w:fldCharType="end"/>
        </w:r>
      </w:hyperlink>
    </w:p>
    <w:p w14:paraId="6A5C7976" w14:textId="46DB9756"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3" w:history="1">
        <w:r w:rsidR="0022318B" w:rsidRPr="00BB76AD">
          <w:rPr>
            <w:rStyle w:val="Hiperpovezava"/>
            <w:rFonts w:cs="Arial"/>
            <w:noProof/>
            <w:lang w:eastAsia="sl-SI"/>
          </w:rPr>
          <w:t>Tabela 3: Zemljišča, opremljena z namakalnimi sistemi v letih 2003–2020 (kazalnik stanja C.18)</w:t>
        </w:r>
        <w:r w:rsidR="0022318B">
          <w:rPr>
            <w:noProof/>
            <w:webHidden/>
          </w:rPr>
          <w:tab/>
        </w:r>
        <w:r w:rsidR="0022318B">
          <w:rPr>
            <w:noProof/>
            <w:webHidden/>
          </w:rPr>
          <w:fldChar w:fldCharType="begin"/>
        </w:r>
        <w:r w:rsidR="0022318B">
          <w:rPr>
            <w:noProof/>
            <w:webHidden/>
          </w:rPr>
          <w:instrText xml:space="preserve"> PAGEREF _Toc108595803 \h </w:instrText>
        </w:r>
        <w:r w:rsidR="0022318B">
          <w:rPr>
            <w:noProof/>
            <w:webHidden/>
          </w:rPr>
        </w:r>
        <w:r w:rsidR="0022318B">
          <w:rPr>
            <w:noProof/>
            <w:webHidden/>
          </w:rPr>
          <w:fldChar w:fldCharType="separate"/>
        </w:r>
        <w:r w:rsidR="007D224C">
          <w:rPr>
            <w:noProof/>
            <w:webHidden/>
          </w:rPr>
          <w:t>17</w:t>
        </w:r>
        <w:r w:rsidR="0022318B">
          <w:rPr>
            <w:noProof/>
            <w:webHidden/>
          </w:rPr>
          <w:fldChar w:fldCharType="end"/>
        </w:r>
      </w:hyperlink>
    </w:p>
    <w:p w14:paraId="78AC86EB" w14:textId="71498A97"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4" w:history="1">
        <w:r w:rsidR="0022318B" w:rsidRPr="00BB76AD">
          <w:rPr>
            <w:rStyle w:val="Hiperpovezava"/>
            <w:rFonts w:cs="Arial"/>
            <w:noProof/>
          </w:rPr>
          <w:t xml:space="preserve">Tabela </w:t>
        </w:r>
        <w:r w:rsidR="0022318B" w:rsidRPr="00BB76AD">
          <w:rPr>
            <w:rStyle w:val="Hiperpovezava"/>
            <w:rFonts w:cs="Arial"/>
            <w:noProof/>
            <w:lang w:eastAsia="sl-SI"/>
          </w:rPr>
          <w:t>4</w:t>
        </w:r>
        <w:r w:rsidR="0022318B" w:rsidRPr="00BB76AD">
          <w:rPr>
            <w:rStyle w:val="Hiperpovezava"/>
            <w:rFonts w:cs="Arial"/>
            <w:noProof/>
          </w:rPr>
          <w:t>: Namakana zemljišča po vrstah zemljišč</w:t>
        </w:r>
        <w:r w:rsidR="0022318B">
          <w:rPr>
            <w:noProof/>
            <w:webHidden/>
          </w:rPr>
          <w:tab/>
        </w:r>
        <w:r w:rsidR="0022318B">
          <w:rPr>
            <w:noProof/>
            <w:webHidden/>
          </w:rPr>
          <w:fldChar w:fldCharType="begin"/>
        </w:r>
        <w:r w:rsidR="0022318B">
          <w:rPr>
            <w:noProof/>
            <w:webHidden/>
          </w:rPr>
          <w:instrText xml:space="preserve"> PAGEREF _Toc108595804 \h </w:instrText>
        </w:r>
        <w:r w:rsidR="0022318B">
          <w:rPr>
            <w:noProof/>
            <w:webHidden/>
          </w:rPr>
        </w:r>
        <w:r w:rsidR="0022318B">
          <w:rPr>
            <w:noProof/>
            <w:webHidden/>
          </w:rPr>
          <w:fldChar w:fldCharType="separate"/>
        </w:r>
        <w:r w:rsidR="007D224C">
          <w:rPr>
            <w:noProof/>
            <w:webHidden/>
          </w:rPr>
          <w:t>17</w:t>
        </w:r>
        <w:r w:rsidR="0022318B">
          <w:rPr>
            <w:noProof/>
            <w:webHidden/>
          </w:rPr>
          <w:fldChar w:fldCharType="end"/>
        </w:r>
      </w:hyperlink>
    </w:p>
    <w:p w14:paraId="0DC0EA86" w14:textId="2D56C695"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5" w:history="1">
        <w:r w:rsidR="0022318B" w:rsidRPr="00BB76AD">
          <w:rPr>
            <w:rStyle w:val="Hiperpovezava"/>
            <w:rFonts w:cs="Arial"/>
            <w:noProof/>
            <w:lang w:eastAsia="sl-SI"/>
          </w:rPr>
          <w:t>Tabela 5:</w:t>
        </w:r>
        <w:r w:rsidR="0022318B" w:rsidRPr="00BB76AD">
          <w:rPr>
            <w:rStyle w:val="Hiperpovezava"/>
            <w:rFonts w:eastAsia="Arial" w:cs="Arial"/>
            <w:caps/>
            <w:noProof/>
            <w:lang w:eastAsia="en-US"/>
          </w:rPr>
          <w:t xml:space="preserve"> </w:t>
        </w:r>
        <w:r w:rsidR="0022318B" w:rsidRPr="00BB76AD">
          <w:rPr>
            <w:rStyle w:val="Hiperpovezava"/>
            <w:rFonts w:cs="Arial"/>
            <w:noProof/>
            <w:lang w:eastAsia="sl-SI"/>
          </w:rPr>
          <w:t>Porabljena voda za namakanje v letih 2003–2021</w:t>
        </w:r>
        <w:r w:rsidR="0022318B">
          <w:rPr>
            <w:noProof/>
            <w:webHidden/>
          </w:rPr>
          <w:tab/>
        </w:r>
        <w:r w:rsidR="0022318B">
          <w:rPr>
            <w:noProof/>
            <w:webHidden/>
          </w:rPr>
          <w:fldChar w:fldCharType="begin"/>
        </w:r>
        <w:r w:rsidR="0022318B">
          <w:rPr>
            <w:noProof/>
            <w:webHidden/>
          </w:rPr>
          <w:instrText xml:space="preserve"> PAGEREF _Toc108595805 \h </w:instrText>
        </w:r>
        <w:r w:rsidR="0022318B">
          <w:rPr>
            <w:noProof/>
            <w:webHidden/>
          </w:rPr>
        </w:r>
        <w:r w:rsidR="0022318B">
          <w:rPr>
            <w:noProof/>
            <w:webHidden/>
          </w:rPr>
          <w:fldChar w:fldCharType="separate"/>
        </w:r>
        <w:r w:rsidR="007D224C">
          <w:rPr>
            <w:noProof/>
            <w:webHidden/>
          </w:rPr>
          <w:t>18</w:t>
        </w:r>
        <w:r w:rsidR="0022318B">
          <w:rPr>
            <w:noProof/>
            <w:webHidden/>
          </w:rPr>
          <w:fldChar w:fldCharType="end"/>
        </w:r>
      </w:hyperlink>
    </w:p>
    <w:p w14:paraId="3CF1C19D" w14:textId="750D0231"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6" w:history="1">
        <w:r w:rsidR="0022318B" w:rsidRPr="00BB76AD">
          <w:rPr>
            <w:rStyle w:val="Hiperpovezava"/>
            <w:rFonts w:cs="Arial"/>
            <w:noProof/>
          </w:rPr>
          <w:t xml:space="preserve">Tabela 6: </w:t>
        </w:r>
        <w:r w:rsidR="0022318B" w:rsidRPr="00BB76AD">
          <w:rPr>
            <w:rStyle w:val="Hiperpovezava"/>
            <w:rFonts w:eastAsia="Arial" w:cs="Arial"/>
            <w:noProof/>
            <w:lang w:eastAsia="en-US"/>
          </w:rPr>
          <w:t>Indeks izkoriščanja vode v letih 2002–2019</w:t>
        </w:r>
        <w:r w:rsidR="0022318B">
          <w:rPr>
            <w:noProof/>
            <w:webHidden/>
          </w:rPr>
          <w:tab/>
        </w:r>
        <w:r w:rsidR="0022318B">
          <w:rPr>
            <w:noProof/>
            <w:webHidden/>
          </w:rPr>
          <w:fldChar w:fldCharType="begin"/>
        </w:r>
        <w:r w:rsidR="0022318B">
          <w:rPr>
            <w:noProof/>
            <w:webHidden/>
          </w:rPr>
          <w:instrText xml:space="preserve"> PAGEREF _Toc108595806 \h </w:instrText>
        </w:r>
        <w:r w:rsidR="0022318B">
          <w:rPr>
            <w:noProof/>
            <w:webHidden/>
          </w:rPr>
        </w:r>
        <w:r w:rsidR="0022318B">
          <w:rPr>
            <w:noProof/>
            <w:webHidden/>
          </w:rPr>
          <w:fldChar w:fldCharType="separate"/>
        </w:r>
        <w:r w:rsidR="007D224C">
          <w:rPr>
            <w:noProof/>
            <w:webHidden/>
          </w:rPr>
          <w:t>18</w:t>
        </w:r>
        <w:r w:rsidR="0022318B">
          <w:rPr>
            <w:noProof/>
            <w:webHidden/>
          </w:rPr>
          <w:fldChar w:fldCharType="end"/>
        </w:r>
      </w:hyperlink>
    </w:p>
    <w:p w14:paraId="219D80F3" w14:textId="0F19F742"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7" w:history="1">
        <w:r w:rsidR="0022318B" w:rsidRPr="00BB76AD">
          <w:rPr>
            <w:rStyle w:val="Hiperpovezava"/>
            <w:rFonts w:cs="Arial"/>
            <w:noProof/>
          </w:rPr>
          <w:t>Tabela 7: Indeks izkoriščanja vode WEI+ (kazalnik stanja C.38)</w:t>
        </w:r>
        <w:r w:rsidR="0022318B">
          <w:rPr>
            <w:noProof/>
            <w:webHidden/>
          </w:rPr>
          <w:tab/>
        </w:r>
        <w:r w:rsidR="0022318B">
          <w:rPr>
            <w:noProof/>
            <w:webHidden/>
          </w:rPr>
          <w:fldChar w:fldCharType="begin"/>
        </w:r>
        <w:r w:rsidR="0022318B">
          <w:rPr>
            <w:noProof/>
            <w:webHidden/>
          </w:rPr>
          <w:instrText xml:space="preserve"> PAGEREF _Toc108595807 \h </w:instrText>
        </w:r>
        <w:r w:rsidR="0022318B">
          <w:rPr>
            <w:noProof/>
            <w:webHidden/>
          </w:rPr>
        </w:r>
        <w:r w:rsidR="0022318B">
          <w:rPr>
            <w:noProof/>
            <w:webHidden/>
          </w:rPr>
          <w:fldChar w:fldCharType="separate"/>
        </w:r>
        <w:r w:rsidR="007D224C">
          <w:rPr>
            <w:noProof/>
            <w:webHidden/>
          </w:rPr>
          <w:t>20</w:t>
        </w:r>
        <w:r w:rsidR="0022318B">
          <w:rPr>
            <w:noProof/>
            <w:webHidden/>
          </w:rPr>
          <w:fldChar w:fldCharType="end"/>
        </w:r>
      </w:hyperlink>
    </w:p>
    <w:p w14:paraId="3268A6BF" w14:textId="722F505A"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8" w:history="1">
        <w:r w:rsidR="0022318B" w:rsidRPr="00BB76AD">
          <w:rPr>
            <w:rStyle w:val="Hiperpovezava"/>
            <w:rFonts w:cs="Arial"/>
            <w:noProof/>
          </w:rPr>
          <w:t>Tabela 8: Nitrati v podzemni vodi</w:t>
        </w:r>
        <w:r w:rsidR="0022318B">
          <w:rPr>
            <w:noProof/>
            <w:webHidden/>
          </w:rPr>
          <w:tab/>
        </w:r>
        <w:r w:rsidR="0022318B">
          <w:rPr>
            <w:noProof/>
            <w:webHidden/>
          </w:rPr>
          <w:fldChar w:fldCharType="begin"/>
        </w:r>
        <w:r w:rsidR="0022318B">
          <w:rPr>
            <w:noProof/>
            <w:webHidden/>
          </w:rPr>
          <w:instrText xml:space="preserve"> PAGEREF _Toc108595808 \h </w:instrText>
        </w:r>
        <w:r w:rsidR="0022318B">
          <w:rPr>
            <w:noProof/>
            <w:webHidden/>
          </w:rPr>
        </w:r>
        <w:r w:rsidR="0022318B">
          <w:rPr>
            <w:noProof/>
            <w:webHidden/>
          </w:rPr>
          <w:fldChar w:fldCharType="separate"/>
        </w:r>
        <w:r w:rsidR="007D224C">
          <w:rPr>
            <w:noProof/>
            <w:webHidden/>
          </w:rPr>
          <w:t>27</w:t>
        </w:r>
        <w:r w:rsidR="0022318B">
          <w:rPr>
            <w:noProof/>
            <w:webHidden/>
          </w:rPr>
          <w:fldChar w:fldCharType="end"/>
        </w:r>
      </w:hyperlink>
    </w:p>
    <w:p w14:paraId="73D1B743" w14:textId="1C2A8170"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09" w:history="1">
        <w:r w:rsidR="0022318B" w:rsidRPr="00BB76AD">
          <w:rPr>
            <w:rStyle w:val="Hiperpovezava"/>
            <w:rFonts w:cs="Arial"/>
            <w:noProof/>
          </w:rPr>
          <w:t>Tabela 9: Kakovost vode v Sloveniji</w:t>
        </w:r>
        <w:r w:rsidR="0022318B">
          <w:rPr>
            <w:noProof/>
            <w:webHidden/>
          </w:rPr>
          <w:tab/>
        </w:r>
        <w:r w:rsidR="0022318B">
          <w:rPr>
            <w:noProof/>
            <w:webHidden/>
          </w:rPr>
          <w:fldChar w:fldCharType="begin"/>
        </w:r>
        <w:r w:rsidR="0022318B">
          <w:rPr>
            <w:noProof/>
            <w:webHidden/>
          </w:rPr>
          <w:instrText xml:space="preserve"> PAGEREF _Toc108595809 \h </w:instrText>
        </w:r>
        <w:r w:rsidR="0022318B">
          <w:rPr>
            <w:noProof/>
            <w:webHidden/>
          </w:rPr>
        </w:r>
        <w:r w:rsidR="0022318B">
          <w:rPr>
            <w:noProof/>
            <w:webHidden/>
          </w:rPr>
          <w:fldChar w:fldCharType="separate"/>
        </w:r>
        <w:r w:rsidR="007D224C">
          <w:rPr>
            <w:noProof/>
            <w:webHidden/>
          </w:rPr>
          <w:t>29</w:t>
        </w:r>
        <w:r w:rsidR="0022318B">
          <w:rPr>
            <w:noProof/>
            <w:webHidden/>
          </w:rPr>
          <w:fldChar w:fldCharType="end"/>
        </w:r>
      </w:hyperlink>
    </w:p>
    <w:p w14:paraId="4F70894A" w14:textId="25B4592A"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0" w:history="1">
        <w:r w:rsidR="0022318B" w:rsidRPr="00BB76AD">
          <w:rPr>
            <w:rStyle w:val="Hiperpovezava"/>
            <w:rFonts w:cs="Arial"/>
            <w:noProof/>
          </w:rPr>
          <w:t>Tabela 10: Kakovost vode - Nitrati v podzemni vodi (kazalnik stanja C.39)</w:t>
        </w:r>
        <w:r w:rsidR="0022318B">
          <w:rPr>
            <w:noProof/>
            <w:webHidden/>
          </w:rPr>
          <w:tab/>
        </w:r>
        <w:r w:rsidR="0022318B">
          <w:rPr>
            <w:noProof/>
            <w:webHidden/>
          </w:rPr>
          <w:fldChar w:fldCharType="begin"/>
        </w:r>
        <w:r w:rsidR="0022318B">
          <w:rPr>
            <w:noProof/>
            <w:webHidden/>
          </w:rPr>
          <w:instrText xml:space="preserve"> PAGEREF _Toc108595810 \h </w:instrText>
        </w:r>
        <w:r w:rsidR="0022318B">
          <w:rPr>
            <w:noProof/>
            <w:webHidden/>
          </w:rPr>
        </w:r>
        <w:r w:rsidR="0022318B">
          <w:rPr>
            <w:noProof/>
            <w:webHidden/>
          </w:rPr>
          <w:fldChar w:fldCharType="separate"/>
        </w:r>
        <w:r w:rsidR="007D224C">
          <w:rPr>
            <w:noProof/>
            <w:webHidden/>
          </w:rPr>
          <w:t>29</w:t>
        </w:r>
        <w:r w:rsidR="0022318B">
          <w:rPr>
            <w:noProof/>
            <w:webHidden/>
          </w:rPr>
          <w:fldChar w:fldCharType="end"/>
        </w:r>
      </w:hyperlink>
    </w:p>
    <w:p w14:paraId="2B4FB0C7" w14:textId="12CD71EF"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1" w:history="1">
        <w:r w:rsidR="0022318B" w:rsidRPr="00BB76AD">
          <w:rPr>
            <w:rStyle w:val="Hiperpovezava"/>
            <w:rFonts w:cs="Arial"/>
            <w:noProof/>
          </w:rPr>
          <w:t>Tabela 11: Kakovost vode – Bruto bilanca hranil na kmetijskih površinah (kazalnik stanja C.39)</w:t>
        </w:r>
        <w:r w:rsidR="0022318B">
          <w:rPr>
            <w:noProof/>
            <w:webHidden/>
          </w:rPr>
          <w:tab/>
        </w:r>
        <w:r w:rsidR="0022318B">
          <w:rPr>
            <w:noProof/>
            <w:webHidden/>
          </w:rPr>
          <w:fldChar w:fldCharType="begin"/>
        </w:r>
        <w:r w:rsidR="0022318B">
          <w:rPr>
            <w:noProof/>
            <w:webHidden/>
          </w:rPr>
          <w:instrText xml:space="preserve"> PAGEREF _Toc108595811 \h </w:instrText>
        </w:r>
        <w:r w:rsidR="0022318B">
          <w:rPr>
            <w:noProof/>
            <w:webHidden/>
          </w:rPr>
        </w:r>
        <w:r w:rsidR="0022318B">
          <w:rPr>
            <w:noProof/>
            <w:webHidden/>
          </w:rPr>
          <w:fldChar w:fldCharType="separate"/>
        </w:r>
        <w:r w:rsidR="007D224C">
          <w:rPr>
            <w:noProof/>
            <w:webHidden/>
          </w:rPr>
          <w:t>30</w:t>
        </w:r>
        <w:r w:rsidR="0022318B">
          <w:rPr>
            <w:noProof/>
            <w:webHidden/>
          </w:rPr>
          <w:fldChar w:fldCharType="end"/>
        </w:r>
      </w:hyperlink>
    </w:p>
    <w:p w14:paraId="2B3D946A" w14:textId="6E9890D9"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2" w:history="1">
        <w:r w:rsidR="0022318B" w:rsidRPr="00BB76AD">
          <w:rPr>
            <w:rStyle w:val="Hiperpovezava"/>
            <w:rFonts w:cs="Arial"/>
            <w:noProof/>
          </w:rPr>
          <w:t>Tabela 12: Erozija tal zaradi vode (kazalnik stanja C.41)</w:t>
        </w:r>
        <w:r w:rsidR="0022318B">
          <w:rPr>
            <w:noProof/>
            <w:webHidden/>
          </w:rPr>
          <w:tab/>
        </w:r>
        <w:r w:rsidR="0022318B">
          <w:rPr>
            <w:noProof/>
            <w:webHidden/>
          </w:rPr>
          <w:fldChar w:fldCharType="begin"/>
        </w:r>
        <w:r w:rsidR="0022318B">
          <w:rPr>
            <w:noProof/>
            <w:webHidden/>
          </w:rPr>
          <w:instrText xml:space="preserve"> PAGEREF _Toc108595812 \h </w:instrText>
        </w:r>
        <w:r w:rsidR="0022318B">
          <w:rPr>
            <w:noProof/>
            <w:webHidden/>
          </w:rPr>
        </w:r>
        <w:r w:rsidR="0022318B">
          <w:rPr>
            <w:noProof/>
            <w:webHidden/>
          </w:rPr>
          <w:fldChar w:fldCharType="separate"/>
        </w:r>
        <w:r w:rsidR="007D224C">
          <w:rPr>
            <w:noProof/>
            <w:webHidden/>
          </w:rPr>
          <w:t>45</w:t>
        </w:r>
        <w:r w:rsidR="0022318B">
          <w:rPr>
            <w:noProof/>
            <w:webHidden/>
          </w:rPr>
          <w:fldChar w:fldCharType="end"/>
        </w:r>
      </w:hyperlink>
    </w:p>
    <w:p w14:paraId="74738357" w14:textId="6DF9C96B"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3" w:history="1">
        <w:r w:rsidR="0022318B" w:rsidRPr="00BB76AD">
          <w:rPr>
            <w:rStyle w:val="Hiperpovezava"/>
            <w:rFonts w:cs="Arial"/>
            <w:noProof/>
          </w:rPr>
          <w:t>Tabela 13: Organska snov v obdelovanih tleh v Sloveniji (kazalnik stanja C.40)</w:t>
        </w:r>
        <w:r w:rsidR="0022318B">
          <w:rPr>
            <w:noProof/>
            <w:webHidden/>
          </w:rPr>
          <w:tab/>
        </w:r>
        <w:r w:rsidR="0022318B">
          <w:rPr>
            <w:noProof/>
            <w:webHidden/>
          </w:rPr>
          <w:fldChar w:fldCharType="begin"/>
        </w:r>
        <w:r w:rsidR="0022318B">
          <w:rPr>
            <w:noProof/>
            <w:webHidden/>
          </w:rPr>
          <w:instrText xml:space="preserve"> PAGEREF _Toc108595813 \h </w:instrText>
        </w:r>
        <w:r w:rsidR="0022318B">
          <w:rPr>
            <w:noProof/>
            <w:webHidden/>
          </w:rPr>
        </w:r>
        <w:r w:rsidR="0022318B">
          <w:rPr>
            <w:noProof/>
            <w:webHidden/>
          </w:rPr>
          <w:fldChar w:fldCharType="separate"/>
        </w:r>
        <w:r w:rsidR="007D224C">
          <w:rPr>
            <w:noProof/>
            <w:webHidden/>
          </w:rPr>
          <w:t>46</w:t>
        </w:r>
        <w:r w:rsidR="0022318B">
          <w:rPr>
            <w:noProof/>
            <w:webHidden/>
          </w:rPr>
          <w:fldChar w:fldCharType="end"/>
        </w:r>
      </w:hyperlink>
    </w:p>
    <w:p w14:paraId="0E82A2D6" w14:textId="22B0FFFD"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4" w:history="1">
        <w:r w:rsidR="0022318B" w:rsidRPr="00BB76AD">
          <w:rPr>
            <w:rStyle w:val="Hiperpovezava"/>
            <w:rFonts w:cs="Arial"/>
            <w:noProof/>
          </w:rPr>
          <w:t>Tabela 14: Prodaja FFS v Sloveniji (kazalnik stanja C.49)</w:t>
        </w:r>
        <w:r w:rsidR="0022318B">
          <w:rPr>
            <w:noProof/>
            <w:webHidden/>
          </w:rPr>
          <w:tab/>
        </w:r>
        <w:r w:rsidR="0022318B">
          <w:rPr>
            <w:noProof/>
            <w:webHidden/>
          </w:rPr>
          <w:fldChar w:fldCharType="begin"/>
        </w:r>
        <w:r w:rsidR="0022318B">
          <w:rPr>
            <w:noProof/>
            <w:webHidden/>
          </w:rPr>
          <w:instrText xml:space="preserve"> PAGEREF _Toc108595814 \h </w:instrText>
        </w:r>
        <w:r w:rsidR="0022318B">
          <w:rPr>
            <w:noProof/>
            <w:webHidden/>
          </w:rPr>
        </w:r>
        <w:r w:rsidR="0022318B">
          <w:rPr>
            <w:noProof/>
            <w:webHidden/>
          </w:rPr>
          <w:fldChar w:fldCharType="separate"/>
        </w:r>
        <w:r w:rsidR="007D224C">
          <w:rPr>
            <w:noProof/>
            <w:webHidden/>
          </w:rPr>
          <w:t>52</w:t>
        </w:r>
        <w:r w:rsidR="0022318B">
          <w:rPr>
            <w:noProof/>
            <w:webHidden/>
          </w:rPr>
          <w:fldChar w:fldCharType="end"/>
        </w:r>
      </w:hyperlink>
    </w:p>
    <w:p w14:paraId="44AD9361" w14:textId="7B5958F6"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5" w:history="1">
        <w:r w:rsidR="0022318B" w:rsidRPr="00BB76AD">
          <w:rPr>
            <w:rStyle w:val="Hiperpovezava"/>
            <w:rFonts w:cs="Arial"/>
            <w:noProof/>
          </w:rPr>
          <w:t>Tabela 15: Učinki onesnaževal zunanjega zraka na okolje in zdravje ljudi</w:t>
        </w:r>
        <w:r w:rsidR="0022318B">
          <w:rPr>
            <w:noProof/>
            <w:webHidden/>
          </w:rPr>
          <w:tab/>
        </w:r>
        <w:r w:rsidR="0022318B">
          <w:rPr>
            <w:noProof/>
            <w:webHidden/>
          </w:rPr>
          <w:fldChar w:fldCharType="begin"/>
        </w:r>
        <w:r w:rsidR="0022318B">
          <w:rPr>
            <w:noProof/>
            <w:webHidden/>
          </w:rPr>
          <w:instrText xml:space="preserve"> PAGEREF _Toc108595815 \h </w:instrText>
        </w:r>
        <w:r w:rsidR="0022318B">
          <w:rPr>
            <w:noProof/>
            <w:webHidden/>
          </w:rPr>
        </w:r>
        <w:r w:rsidR="0022318B">
          <w:rPr>
            <w:noProof/>
            <w:webHidden/>
          </w:rPr>
          <w:fldChar w:fldCharType="separate"/>
        </w:r>
        <w:r w:rsidR="007D224C">
          <w:rPr>
            <w:noProof/>
            <w:webHidden/>
          </w:rPr>
          <w:t>60</w:t>
        </w:r>
        <w:r w:rsidR="0022318B">
          <w:rPr>
            <w:noProof/>
            <w:webHidden/>
          </w:rPr>
          <w:fldChar w:fldCharType="end"/>
        </w:r>
      </w:hyperlink>
    </w:p>
    <w:p w14:paraId="51FBCD73" w14:textId="2DB6BD38"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6" w:history="1">
        <w:r w:rsidR="0022318B" w:rsidRPr="00BB76AD">
          <w:rPr>
            <w:rStyle w:val="Hiperpovezava"/>
            <w:rFonts w:cs="Arial"/>
            <w:noProof/>
          </w:rPr>
          <w:t>Tabela 16: Prispevek kmetijstva k izpustom onesnaževal zunanjega zraka v Sloveniji v letu 2020</w:t>
        </w:r>
        <w:r w:rsidR="0022318B">
          <w:rPr>
            <w:noProof/>
            <w:webHidden/>
          </w:rPr>
          <w:tab/>
        </w:r>
        <w:r w:rsidR="0022318B">
          <w:rPr>
            <w:noProof/>
            <w:webHidden/>
          </w:rPr>
          <w:fldChar w:fldCharType="begin"/>
        </w:r>
        <w:r w:rsidR="0022318B">
          <w:rPr>
            <w:noProof/>
            <w:webHidden/>
          </w:rPr>
          <w:instrText xml:space="preserve"> PAGEREF _Toc108595816 \h </w:instrText>
        </w:r>
        <w:r w:rsidR="0022318B">
          <w:rPr>
            <w:noProof/>
            <w:webHidden/>
          </w:rPr>
        </w:r>
        <w:r w:rsidR="0022318B">
          <w:rPr>
            <w:noProof/>
            <w:webHidden/>
          </w:rPr>
          <w:fldChar w:fldCharType="separate"/>
        </w:r>
        <w:r w:rsidR="007D224C">
          <w:rPr>
            <w:noProof/>
            <w:webHidden/>
          </w:rPr>
          <w:t>61</w:t>
        </w:r>
        <w:r w:rsidR="0022318B">
          <w:rPr>
            <w:noProof/>
            <w:webHidden/>
          </w:rPr>
          <w:fldChar w:fldCharType="end"/>
        </w:r>
      </w:hyperlink>
    </w:p>
    <w:p w14:paraId="44058D1E" w14:textId="5685DDE4"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7" w:history="1">
        <w:r w:rsidR="0022318B" w:rsidRPr="00BB76AD">
          <w:rPr>
            <w:rStyle w:val="Hiperpovezava"/>
            <w:rFonts w:cs="Arial"/>
            <w:noProof/>
          </w:rPr>
          <w:t>Tabela 17: Izpusti amonijaka iz kmetijstva (kazalnik stanja C.47)</w:t>
        </w:r>
        <w:r w:rsidR="0022318B">
          <w:rPr>
            <w:noProof/>
            <w:webHidden/>
          </w:rPr>
          <w:tab/>
        </w:r>
        <w:r w:rsidR="0022318B">
          <w:rPr>
            <w:noProof/>
            <w:webHidden/>
          </w:rPr>
          <w:fldChar w:fldCharType="begin"/>
        </w:r>
        <w:r w:rsidR="0022318B">
          <w:rPr>
            <w:noProof/>
            <w:webHidden/>
          </w:rPr>
          <w:instrText xml:space="preserve"> PAGEREF _Toc108595817 \h </w:instrText>
        </w:r>
        <w:r w:rsidR="0022318B">
          <w:rPr>
            <w:noProof/>
            <w:webHidden/>
          </w:rPr>
        </w:r>
        <w:r w:rsidR="0022318B">
          <w:rPr>
            <w:noProof/>
            <w:webHidden/>
          </w:rPr>
          <w:fldChar w:fldCharType="separate"/>
        </w:r>
        <w:r w:rsidR="007D224C">
          <w:rPr>
            <w:noProof/>
            <w:webHidden/>
          </w:rPr>
          <w:t>63</w:t>
        </w:r>
        <w:r w:rsidR="0022318B">
          <w:rPr>
            <w:noProof/>
            <w:webHidden/>
          </w:rPr>
          <w:fldChar w:fldCharType="end"/>
        </w:r>
      </w:hyperlink>
    </w:p>
    <w:p w14:paraId="240397A9" w14:textId="689E57C8"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8" w:history="1">
        <w:r w:rsidR="0022318B" w:rsidRPr="00BB76AD">
          <w:rPr>
            <w:rStyle w:val="Hiperpovezava"/>
            <w:rFonts w:cs="Arial"/>
            <w:noProof/>
          </w:rPr>
          <w:t>Tabela 18: Število glav živali</w:t>
        </w:r>
        <w:r w:rsidR="0022318B">
          <w:rPr>
            <w:noProof/>
            <w:webHidden/>
          </w:rPr>
          <w:tab/>
        </w:r>
        <w:r w:rsidR="0022318B">
          <w:rPr>
            <w:noProof/>
            <w:webHidden/>
          </w:rPr>
          <w:fldChar w:fldCharType="begin"/>
        </w:r>
        <w:r w:rsidR="0022318B">
          <w:rPr>
            <w:noProof/>
            <w:webHidden/>
          </w:rPr>
          <w:instrText xml:space="preserve"> PAGEREF _Toc108595818 \h </w:instrText>
        </w:r>
        <w:r w:rsidR="0022318B">
          <w:rPr>
            <w:noProof/>
            <w:webHidden/>
          </w:rPr>
        </w:r>
        <w:r w:rsidR="0022318B">
          <w:rPr>
            <w:noProof/>
            <w:webHidden/>
          </w:rPr>
          <w:fldChar w:fldCharType="separate"/>
        </w:r>
        <w:r w:rsidR="007D224C">
          <w:rPr>
            <w:noProof/>
            <w:webHidden/>
          </w:rPr>
          <w:t>66</w:t>
        </w:r>
        <w:r w:rsidR="0022318B">
          <w:rPr>
            <w:noProof/>
            <w:webHidden/>
          </w:rPr>
          <w:fldChar w:fldCharType="end"/>
        </w:r>
      </w:hyperlink>
    </w:p>
    <w:p w14:paraId="38DDE71E" w14:textId="1D9A7956"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19" w:history="1">
        <w:r w:rsidR="0022318B" w:rsidRPr="00BB76AD">
          <w:rPr>
            <w:rStyle w:val="Hiperpovezava"/>
            <w:rFonts w:cs="Arial"/>
            <w:noProof/>
          </w:rPr>
          <w:t>Tabela 19: Struktura izpustov amonijaka iz kmetijstva v Sloveniji po panogah (2020)</w:t>
        </w:r>
        <w:r w:rsidR="0022318B">
          <w:rPr>
            <w:noProof/>
            <w:webHidden/>
          </w:rPr>
          <w:tab/>
        </w:r>
        <w:r w:rsidR="0022318B">
          <w:rPr>
            <w:noProof/>
            <w:webHidden/>
          </w:rPr>
          <w:fldChar w:fldCharType="begin"/>
        </w:r>
        <w:r w:rsidR="0022318B">
          <w:rPr>
            <w:noProof/>
            <w:webHidden/>
          </w:rPr>
          <w:instrText xml:space="preserve"> PAGEREF _Toc108595819 \h </w:instrText>
        </w:r>
        <w:r w:rsidR="0022318B">
          <w:rPr>
            <w:noProof/>
            <w:webHidden/>
          </w:rPr>
        </w:r>
        <w:r w:rsidR="0022318B">
          <w:rPr>
            <w:noProof/>
            <w:webHidden/>
          </w:rPr>
          <w:fldChar w:fldCharType="separate"/>
        </w:r>
        <w:r w:rsidR="007D224C">
          <w:rPr>
            <w:noProof/>
            <w:webHidden/>
          </w:rPr>
          <w:t>67</w:t>
        </w:r>
        <w:r w:rsidR="0022318B">
          <w:rPr>
            <w:noProof/>
            <w:webHidden/>
          </w:rPr>
          <w:fldChar w:fldCharType="end"/>
        </w:r>
      </w:hyperlink>
    </w:p>
    <w:p w14:paraId="33F830A2" w14:textId="4A2D9E60"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20" w:history="1">
        <w:r w:rsidR="0022318B" w:rsidRPr="00BB76AD">
          <w:rPr>
            <w:rStyle w:val="Hiperpovezava"/>
            <w:rFonts w:cs="Arial"/>
            <w:noProof/>
          </w:rPr>
          <w:t>Tabela 20:</w:t>
        </w:r>
        <w:r w:rsidR="0022318B" w:rsidRPr="00BB76AD">
          <w:rPr>
            <w:rStyle w:val="Hiperpovezava"/>
            <w:noProof/>
          </w:rPr>
          <w:t xml:space="preserve"> </w:t>
        </w:r>
        <w:r w:rsidR="0022318B" w:rsidRPr="00BB76AD">
          <w:rPr>
            <w:rStyle w:val="Hiperpovezava"/>
            <w:rFonts w:eastAsia="Arial" w:cs="Arial"/>
            <w:noProof/>
            <w:lang w:eastAsia="en-US"/>
          </w:rPr>
          <w:t>Kmetijske površine namenjene ekološkemu kmetovanju (kazalnik stanja C.33)</w:t>
        </w:r>
        <w:r w:rsidR="0022318B">
          <w:rPr>
            <w:noProof/>
            <w:webHidden/>
          </w:rPr>
          <w:tab/>
        </w:r>
        <w:r w:rsidR="0022318B">
          <w:rPr>
            <w:noProof/>
            <w:webHidden/>
          </w:rPr>
          <w:fldChar w:fldCharType="begin"/>
        </w:r>
        <w:r w:rsidR="0022318B">
          <w:rPr>
            <w:noProof/>
            <w:webHidden/>
          </w:rPr>
          <w:instrText xml:space="preserve"> PAGEREF _Toc108595820 \h </w:instrText>
        </w:r>
        <w:r w:rsidR="0022318B">
          <w:rPr>
            <w:noProof/>
            <w:webHidden/>
          </w:rPr>
        </w:r>
        <w:r w:rsidR="0022318B">
          <w:rPr>
            <w:noProof/>
            <w:webHidden/>
          </w:rPr>
          <w:fldChar w:fldCharType="separate"/>
        </w:r>
        <w:r w:rsidR="007D224C">
          <w:rPr>
            <w:noProof/>
            <w:webHidden/>
          </w:rPr>
          <w:t>72</w:t>
        </w:r>
        <w:r w:rsidR="0022318B">
          <w:rPr>
            <w:noProof/>
            <w:webHidden/>
          </w:rPr>
          <w:fldChar w:fldCharType="end"/>
        </w:r>
      </w:hyperlink>
    </w:p>
    <w:p w14:paraId="536E7C4F" w14:textId="5321A350" w:rsidR="0022318B" w:rsidRDefault="00BF1C26" w:rsidP="00FC6025">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5821" w:history="1">
        <w:r w:rsidR="0022318B" w:rsidRPr="00BB76AD">
          <w:rPr>
            <w:rStyle w:val="Hiperpovezava"/>
            <w:rFonts w:cs="Arial"/>
            <w:noProof/>
          </w:rPr>
          <w:t xml:space="preserve">Tabela 21: </w:t>
        </w:r>
        <w:r w:rsidR="0022318B" w:rsidRPr="00BB76AD">
          <w:rPr>
            <w:rStyle w:val="Hiperpovezava"/>
            <w:rFonts w:eastAsia="Calibri" w:cs="Arial"/>
            <w:bCs/>
            <w:noProof/>
            <w:lang w:eastAsia="en-US"/>
          </w:rPr>
          <w:t>Kmetijska izobrazba nosilcev KMG</w:t>
        </w:r>
        <w:r w:rsidR="0022318B" w:rsidRPr="00BB76AD">
          <w:rPr>
            <w:rStyle w:val="Hiperpovezava"/>
            <w:rFonts w:cs="Arial"/>
            <w:bCs/>
            <w:noProof/>
            <w:lang w:eastAsia="en-US"/>
          </w:rPr>
          <w:t xml:space="preserve"> (</w:t>
        </w:r>
        <w:r w:rsidR="0022318B" w:rsidRPr="00BB76AD">
          <w:rPr>
            <w:rStyle w:val="Hiperpovezava"/>
            <w:rFonts w:cs="Arial"/>
            <w:noProof/>
          </w:rPr>
          <w:t>kazalnik stanja C.15)</w:t>
        </w:r>
        <w:r w:rsidR="0022318B">
          <w:rPr>
            <w:noProof/>
            <w:webHidden/>
          </w:rPr>
          <w:tab/>
        </w:r>
        <w:r w:rsidR="0022318B">
          <w:rPr>
            <w:noProof/>
            <w:webHidden/>
          </w:rPr>
          <w:fldChar w:fldCharType="begin"/>
        </w:r>
        <w:r w:rsidR="0022318B">
          <w:rPr>
            <w:noProof/>
            <w:webHidden/>
          </w:rPr>
          <w:instrText xml:space="preserve"> PAGEREF _Toc108595821 \h </w:instrText>
        </w:r>
        <w:r w:rsidR="0022318B">
          <w:rPr>
            <w:noProof/>
            <w:webHidden/>
          </w:rPr>
        </w:r>
        <w:r w:rsidR="0022318B">
          <w:rPr>
            <w:noProof/>
            <w:webHidden/>
          </w:rPr>
          <w:fldChar w:fldCharType="separate"/>
        </w:r>
        <w:r w:rsidR="007D224C">
          <w:rPr>
            <w:noProof/>
            <w:webHidden/>
          </w:rPr>
          <w:t>79</w:t>
        </w:r>
        <w:r w:rsidR="0022318B">
          <w:rPr>
            <w:noProof/>
            <w:webHidden/>
          </w:rPr>
          <w:fldChar w:fldCharType="end"/>
        </w:r>
      </w:hyperlink>
    </w:p>
    <w:p w14:paraId="6D1ED239" w14:textId="6F09D941" w:rsidR="002E7129" w:rsidRPr="003E5FEF" w:rsidRDefault="008C1FEF" w:rsidP="00FC6025">
      <w:pPr>
        <w:spacing w:line="360" w:lineRule="auto"/>
        <w:rPr>
          <w:rFonts w:cs="Arial"/>
          <w:sz w:val="22"/>
          <w:szCs w:val="22"/>
          <w:lang w:eastAsia="en-US"/>
        </w:rPr>
      </w:pPr>
      <w:r w:rsidRPr="00F435A4">
        <w:rPr>
          <w:rFonts w:cs="Arial"/>
          <w:szCs w:val="20"/>
          <w:lang w:eastAsia="en-US"/>
        </w:rPr>
        <w:fldChar w:fldCharType="end"/>
      </w:r>
    </w:p>
    <w:p w14:paraId="6D1ED23A" w14:textId="77777777" w:rsidR="002E7129" w:rsidRPr="008F4F4A" w:rsidRDefault="002E7129" w:rsidP="00866017">
      <w:pPr>
        <w:pStyle w:val="NaslovTOC"/>
        <w:jc w:val="left"/>
        <w:rPr>
          <w:lang w:eastAsia="en-US"/>
        </w:rPr>
      </w:pPr>
      <w:r w:rsidRPr="003E5FEF">
        <w:rPr>
          <w:lang w:eastAsia="en-US"/>
        </w:rPr>
        <w:br w:type="page"/>
      </w:r>
      <w:r w:rsidRPr="008F4F4A">
        <w:rPr>
          <w:rFonts w:eastAsia="Calibri" w:cs="Arial"/>
        </w:rPr>
        <w:lastRenderedPageBreak/>
        <w:t>Kazalo slik</w:t>
      </w:r>
    </w:p>
    <w:p w14:paraId="6D1ED23B" w14:textId="77777777" w:rsidR="002E7129" w:rsidRPr="003E5FEF" w:rsidRDefault="002E7129" w:rsidP="002E7129">
      <w:pPr>
        <w:pStyle w:val="Kazaloslik"/>
        <w:tabs>
          <w:tab w:val="right" w:leader="dot" w:pos="9060"/>
        </w:tabs>
        <w:ind w:left="0"/>
        <w:rPr>
          <w:lang w:eastAsia="en-US"/>
        </w:rPr>
      </w:pPr>
    </w:p>
    <w:p w14:paraId="19391A78" w14:textId="77777777" w:rsidR="008F4F4A" w:rsidRDefault="002E7129"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r w:rsidRPr="00F435A4">
        <w:rPr>
          <w:rFonts w:cs="Arial"/>
          <w:szCs w:val="20"/>
          <w:lang w:eastAsia="en-US"/>
        </w:rPr>
        <w:fldChar w:fldCharType="begin"/>
      </w:r>
      <w:r w:rsidRPr="00F435A4">
        <w:rPr>
          <w:rFonts w:cs="Arial"/>
          <w:szCs w:val="20"/>
          <w:lang w:eastAsia="en-US"/>
        </w:rPr>
        <w:instrText xml:space="preserve"> TOC \h \z \c "Slika" </w:instrText>
      </w:r>
      <w:r w:rsidRPr="00F435A4">
        <w:rPr>
          <w:rFonts w:cs="Arial"/>
          <w:szCs w:val="20"/>
          <w:lang w:eastAsia="en-US"/>
        </w:rPr>
        <w:fldChar w:fldCharType="separate"/>
      </w:r>
      <w:hyperlink w:anchor="_Toc108599245" w:history="1">
        <w:r w:rsidR="008F4F4A" w:rsidRPr="00660CEF">
          <w:rPr>
            <w:rStyle w:val="Hiperpovezava"/>
            <w:rFonts w:cs="Arial"/>
            <w:noProof/>
          </w:rPr>
          <w:t>Slika 1: Sestava pokrovnosti in rabe tal v Sloveniji (kazalnik stanja C.05)</w:t>
        </w:r>
        <w:r w:rsidR="008F4F4A">
          <w:rPr>
            <w:noProof/>
            <w:webHidden/>
          </w:rPr>
          <w:tab/>
        </w:r>
        <w:r w:rsidR="008F4F4A">
          <w:rPr>
            <w:noProof/>
            <w:webHidden/>
          </w:rPr>
          <w:fldChar w:fldCharType="begin"/>
        </w:r>
        <w:r w:rsidR="008F4F4A">
          <w:rPr>
            <w:noProof/>
            <w:webHidden/>
          </w:rPr>
          <w:instrText xml:space="preserve"> PAGEREF _Toc108599245 \h </w:instrText>
        </w:r>
        <w:r w:rsidR="008F4F4A">
          <w:rPr>
            <w:noProof/>
            <w:webHidden/>
          </w:rPr>
        </w:r>
        <w:r w:rsidR="008F4F4A">
          <w:rPr>
            <w:noProof/>
            <w:webHidden/>
          </w:rPr>
          <w:fldChar w:fldCharType="separate"/>
        </w:r>
        <w:r w:rsidR="00671F23">
          <w:rPr>
            <w:noProof/>
            <w:webHidden/>
          </w:rPr>
          <w:t>9</w:t>
        </w:r>
        <w:r w:rsidR="008F4F4A">
          <w:rPr>
            <w:noProof/>
            <w:webHidden/>
          </w:rPr>
          <w:fldChar w:fldCharType="end"/>
        </w:r>
      </w:hyperlink>
    </w:p>
    <w:p w14:paraId="3EB93586"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46" w:history="1">
        <w:r w:rsidR="008F4F4A" w:rsidRPr="00660CEF">
          <w:rPr>
            <w:rStyle w:val="Hiperpovezava"/>
            <w:rFonts w:cs="Arial"/>
            <w:noProof/>
          </w:rPr>
          <w:t>Slika 2: Skupna KZU v ha od leta 2005 do 2019 (kazalnik stanja C.17)</w:t>
        </w:r>
        <w:r w:rsidR="008F4F4A">
          <w:rPr>
            <w:noProof/>
            <w:webHidden/>
          </w:rPr>
          <w:tab/>
        </w:r>
        <w:r w:rsidR="008F4F4A">
          <w:rPr>
            <w:noProof/>
            <w:webHidden/>
          </w:rPr>
          <w:fldChar w:fldCharType="begin"/>
        </w:r>
        <w:r w:rsidR="008F4F4A">
          <w:rPr>
            <w:noProof/>
            <w:webHidden/>
          </w:rPr>
          <w:instrText xml:space="preserve"> PAGEREF _Toc108599246 \h </w:instrText>
        </w:r>
        <w:r w:rsidR="008F4F4A">
          <w:rPr>
            <w:noProof/>
            <w:webHidden/>
          </w:rPr>
        </w:r>
        <w:r w:rsidR="008F4F4A">
          <w:rPr>
            <w:noProof/>
            <w:webHidden/>
          </w:rPr>
          <w:fldChar w:fldCharType="separate"/>
        </w:r>
        <w:r w:rsidR="00671F23">
          <w:rPr>
            <w:noProof/>
            <w:webHidden/>
          </w:rPr>
          <w:t>10</w:t>
        </w:r>
        <w:r w:rsidR="008F4F4A">
          <w:rPr>
            <w:noProof/>
            <w:webHidden/>
          </w:rPr>
          <w:fldChar w:fldCharType="end"/>
        </w:r>
      </w:hyperlink>
    </w:p>
    <w:p w14:paraId="62473DE7"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47" w:history="1">
        <w:r w:rsidR="008F4F4A" w:rsidRPr="00660CEF">
          <w:rPr>
            <w:rStyle w:val="Hiperpovezava"/>
            <w:rFonts w:cs="Arial"/>
            <w:noProof/>
          </w:rPr>
          <w:t>Slika 3: Delež trajnega travinja, delež trajnih nasadov in delež ornih površin od skupnih KZU za Slovenijo od leta 2005 do 2019 (kazalnik stanja C.17)</w:t>
        </w:r>
        <w:r w:rsidR="008F4F4A">
          <w:rPr>
            <w:noProof/>
            <w:webHidden/>
          </w:rPr>
          <w:tab/>
        </w:r>
        <w:r w:rsidR="008F4F4A">
          <w:rPr>
            <w:noProof/>
            <w:webHidden/>
          </w:rPr>
          <w:fldChar w:fldCharType="begin"/>
        </w:r>
        <w:r w:rsidR="008F4F4A">
          <w:rPr>
            <w:noProof/>
            <w:webHidden/>
          </w:rPr>
          <w:instrText xml:space="preserve"> PAGEREF _Toc108599247 \h </w:instrText>
        </w:r>
        <w:r w:rsidR="008F4F4A">
          <w:rPr>
            <w:noProof/>
            <w:webHidden/>
          </w:rPr>
        </w:r>
        <w:r w:rsidR="008F4F4A">
          <w:rPr>
            <w:noProof/>
            <w:webHidden/>
          </w:rPr>
          <w:fldChar w:fldCharType="separate"/>
        </w:r>
        <w:r w:rsidR="00671F23">
          <w:rPr>
            <w:noProof/>
            <w:webHidden/>
          </w:rPr>
          <w:t>10</w:t>
        </w:r>
        <w:r w:rsidR="008F4F4A">
          <w:rPr>
            <w:noProof/>
            <w:webHidden/>
          </w:rPr>
          <w:fldChar w:fldCharType="end"/>
        </w:r>
      </w:hyperlink>
    </w:p>
    <w:p w14:paraId="621EBA28"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48" w:history="1">
        <w:r w:rsidR="008F4F4A" w:rsidRPr="00660CEF">
          <w:rPr>
            <w:rStyle w:val="Hiperpovezava"/>
            <w:rFonts w:cs="Arial"/>
            <w:noProof/>
          </w:rPr>
          <w:t>Slika 4: KZU po statističnih regijah</w:t>
        </w:r>
        <w:r w:rsidR="008F4F4A">
          <w:rPr>
            <w:noProof/>
            <w:webHidden/>
          </w:rPr>
          <w:tab/>
        </w:r>
        <w:r w:rsidR="008F4F4A">
          <w:rPr>
            <w:noProof/>
            <w:webHidden/>
          </w:rPr>
          <w:fldChar w:fldCharType="begin"/>
        </w:r>
        <w:r w:rsidR="008F4F4A">
          <w:rPr>
            <w:noProof/>
            <w:webHidden/>
          </w:rPr>
          <w:instrText xml:space="preserve"> PAGEREF _Toc108599248 \h </w:instrText>
        </w:r>
        <w:r w:rsidR="008F4F4A">
          <w:rPr>
            <w:noProof/>
            <w:webHidden/>
          </w:rPr>
        </w:r>
        <w:r w:rsidR="008F4F4A">
          <w:rPr>
            <w:noProof/>
            <w:webHidden/>
          </w:rPr>
          <w:fldChar w:fldCharType="separate"/>
        </w:r>
        <w:r w:rsidR="00671F23">
          <w:rPr>
            <w:noProof/>
            <w:webHidden/>
          </w:rPr>
          <w:t>12</w:t>
        </w:r>
        <w:r w:rsidR="008F4F4A">
          <w:rPr>
            <w:noProof/>
            <w:webHidden/>
          </w:rPr>
          <w:fldChar w:fldCharType="end"/>
        </w:r>
      </w:hyperlink>
    </w:p>
    <w:p w14:paraId="4FD8784E"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49" w:history="1">
        <w:r w:rsidR="008F4F4A" w:rsidRPr="00660CEF">
          <w:rPr>
            <w:rStyle w:val="Hiperpovezava"/>
            <w:rFonts w:cs="Arial"/>
            <w:noProof/>
          </w:rPr>
          <w:t>Slika 5: Število GVŽ na hektar KZU po občinah</w:t>
        </w:r>
        <w:r w:rsidR="008F4F4A">
          <w:rPr>
            <w:noProof/>
            <w:webHidden/>
          </w:rPr>
          <w:tab/>
        </w:r>
        <w:r w:rsidR="008F4F4A">
          <w:rPr>
            <w:noProof/>
            <w:webHidden/>
          </w:rPr>
          <w:fldChar w:fldCharType="begin"/>
        </w:r>
        <w:r w:rsidR="008F4F4A">
          <w:rPr>
            <w:noProof/>
            <w:webHidden/>
          </w:rPr>
          <w:instrText xml:space="preserve"> PAGEREF _Toc108599249 \h </w:instrText>
        </w:r>
        <w:r w:rsidR="008F4F4A">
          <w:rPr>
            <w:noProof/>
            <w:webHidden/>
          </w:rPr>
        </w:r>
        <w:r w:rsidR="008F4F4A">
          <w:rPr>
            <w:noProof/>
            <w:webHidden/>
          </w:rPr>
          <w:fldChar w:fldCharType="separate"/>
        </w:r>
        <w:r w:rsidR="00671F23">
          <w:rPr>
            <w:noProof/>
            <w:webHidden/>
          </w:rPr>
          <w:t>13</w:t>
        </w:r>
        <w:r w:rsidR="008F4F4A">
          <w:rPr>
            <w:noProof/>
            <w:webHidden/>
          </w:rPr>
          <w:fldChar w:fldCharType="end"/>
        </w:r>
      </w:hyperlink>
    </w:p>
    <w:p w14:paraId="3E8C3821"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0" w:history="1">
        <w:r w:rsidR="008F4F4A" w:rsidRPr="00660CEF">
          <w:rPr>
            <w:rStyle w:val="Hiperpovezava"/>
            <w:rFonts w:cs="Arial"/>
            <w:noProof/>
          </w:rPr>
          <w:t>Slika 6: Indeks izkoriščanja vode</w:t>
        </w:r>
        <w:r w:rsidR="008F4F4A">
          <w:rPr>
            <w:noProof/>
            <w:webHidden/>
          </w:rPr>
          <w:tab/>
        </w:r>
        <w:r w:rsidR="008F4F4A">
          <w:rPr>
            <w:noProof/>
            <w:webHidden/>
          </w:rPr>
          <w:fldChar w:fldCharType="begin"/>
        </w:r>
        <w:r w:rsidR="008F4F4A">
          <w:rPr>
            <w:noProof/>
            <w:webHidden/>
          </w:rPr>
          <w:instrText xml:space="preserve"> PAGEREF _Toc108599250 \h </w:instrText>
        </w:r>
        <w:r w:rsidR="008F4F4A">
          <w:rPr>
            <w:noProof/>
            <w:webHidden/>
          </w:rPr>
        </w:r>
        <w:r w:rsidR="008F4F4A">
          <w:rPr>
            <w:noProof/>
            <w:webHidden/>
          </w:rPr>
          <w:fldChar w:fldCharType="separate"/>
        </w:r>
        <w:r w:rsidR="00671F23">
          <w:rPr>
            <w:noProof/>
            <w:webHidden/>
          </w:rPr>
          <w:t>19</w:t>
        </w:r>
        <w:r w:rsidR="008F4F4A">
          <w:rPr>
            <w:noProof/>
            <w:webHidden/>
          </w:rPr>
          <w:fldChar w:fldCharType="end"/>
        </w:r>
      </w:hyperlink>
    </w:p>
    <w:p w14:paraId="24522421"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1" w:history="1">
        <w:r w:rsidR="008F4F4A" w:rsidRPr="00660CEF">
          <w:rPr>
            <w:rStyle w:val="Hiperpovezava"/>
            <w:rFonts w:cs="Arial"/>
            <w:noProof/>
          </w:rPr>
          <w:t>Slika 7: Indeks izkoriščanja vode</w:t>
        </w:r>
        <w:r w:rsidR="008F4F4A">
          <w:rPr>
            <w:noProof/>
            <w:webHidden/>
          </w:rPr>
          <w:tab/>
        </w:r>
        <w:r w:rsidR="008F4F4A">
          <w:rPr>
            <w:noProof/>
            <w:webHidden/>
          </w:rPr>
          <w:fldChar w:fldCharType="begin"/>
        </w:r>
        <w:r w:rsidR="008F4F4A">
          <w:rPr>
            <w:noProof/>
            <w:webHidden/>
          </w:rPr>
          <w:instrText xml:space="preserve"> PAGEREF _Toc108599251 \h </w:instrText>
        </w:r>
        <w:r w:rsidR="008F4F4A">
          <w:rPr>
            <w:noProof/>
            <w:webHidden/>
          </w:rPr>
        </w:r>
        <w:r w:rsidR="008F4F4A">
          <w:rPr>
            <w:noProof/>
            <w:webHidden/>
          </w:rPr>
          <w:fldChar w:fldCharType="separate"/>
        </w:r>
        <w:r w:rsidR="00671F23">
          <w:rPr>
            <w:noProof/>
            <w:webHidden/>
          </w:rPr>
          <w:t>20</w:t>
        </w:r>
        <w:r w:rsidR="008F4F4A">
          <w:rPr>
            <w:noProof/>
            <w:webHidden/>
          </w:rPr>
          <w:fldChar w:fldCharType="end"/>
        </w:r>
      </w:hyperlink>
    </w:p>
    <w:p w14:paraId="7E40CD2B"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2" w:history="1">
        <w:r w:rsidR="008F4F4A" w:rsidRPr="00660CEF">
          <w:rPr>
            <w:rStyle w:val="Hiperpovezava"/>
            <w:rFonts w:cs="Arial"/>
            <w:noProof/>
          </w:rPr>
          <w:t>Slika 8: Deleži vodnih teles površinskih voda v posameznih razredih kemijskega stanja za matriks voda</w:t>
        </w:r>
        <w:r w:rsidR="008F4F4A">
          <w:rPr>
            <w:noProof/>
            <w:webHidden/>
          </w:rPr>
          <w:tab/>
        </w:r>
        <w:r w:rsidR="008F4F4A">
          <w:rPr>
            <w:noProof/>
            <w:webHidden/>
          </w:rPr>
          <w:fldChar w:fldCharType="begin"/>
        </w:r>
        <w:r w:rsidR="008F4F4A">
          <w:rPr>
            <w:noProof/>
            <w:webHidden/>
          </w:rPr>
          <w:instrText xml:space="preserve"> PAGEREF _Toc108599252 \h </w:instrText>
        </w:r>
        <w:r w:rsidR="008F4F4A">
          <w:rPr>
            <w:noProof/>
            <w:webHidden/>
          </w:rPr>
        </w:r>
        <w:r w:rsidR="008F4F4A">
          <w:rPr>
            <w:noProof/>
            <w:webHidden/>
          </w:rPr>
          <w:fldChar w:fldCharType="separate"/>
        </w:r>
        <w:r w:rsidR="00671F23">
          <w:rPr>
            <w:noProof/>
            <w:webHidden/>
          </w:rPr>
          <w:t>23</w:t>
        </w:r>
        <w:r w:rsidR="008F4F4A">
          <w:rPr>
            <w:noProof/>
            <w:webHidden/>
          </w:rPr>
          <w:fldChar w:fldCharType="end"/>
        </w:r>
      </w:hyperlink>
    </w:p>
    <w:p w14:paraId="170BD9E4"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3" w:history="1">
        <w:r w:rsidR="008F4F4A" w:rsidRPr="00660CEF">
          <w:rPr>
            <w:rStyle w:val="Hiperpovezava"/>
            <w:rFonts w:cs="Arial"/>
            <w:noProof/>
          </w:rPr>
          <w:t>Slika 9: Ocena kemijskega stanja površinskih voda za matriks biota za obdobje 2014–2019</w:t>
        </w:r>
        <w:r w:rsidR="008F4F4A">
          <w:rPr>
            <w:noProof/>
            <w:webHidden/>
          </w:rPr>
          <w:tab/>
        </w:r>
        <w:r w:rsidR="008F4F4A">
          <w:rPr>
            <w:noProof/>
            <w:webHidden/>
          </w:rPr>
          <w:fldChar w:fldCharType="begin"/>
        </w:r>
        <w:r w:rsidR="008F4F4A">
          <w:rPr>
            <w:noProof/>
            <w:webHidden/>
          </w:rPr>
          <w:instrText xml:space="preserve"> PAGEREF _Toc108599253 \h </w:instrText>
        </w:r>
        <w:r w:rsidR="008F4F4A">
          <w:rPr>
            <w:noProof/>
            <w:webHidden/>
          </w:rPr>
        </w:r>
        <w:r w:rsidR="008F4F4A">
          <w:rPr>
            <w:noProof/>
            <w:webHidden/>
          </w:rPr>
          <w:fldChar w:fldCharType="separate"/>
        </w:r>
        <w:r w:rsidR="00671F23">
          <w:rPr>
            <w:noProof/>
            <w:webHidden/>
          </w:rPr>
          <w:t>24</w:t>
        </w:r>
        <w:r w:rsidR="008F4F4A">
          <w:rPr>
            <w:noProof/>
            <w:webHidden/>
          </w:rPr>
          <w:fldChar w:fldCharType="end"/>
        </w:r>
      </w:hyperlink>
    </w:p>
    <w:p w14:paraId="3CB2CFA1"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4" w:history="1">
        <w:r w:rsidR="008F4F4A" w:rsidRPr="00660CEF">
          <w:rPr>
            <w:rStyle w:val="Hiperpovezava"/>
            <w:rFonts w:cs="Arial"/>
            <w:noProof/>
          </w:rPr>
          <w:t>Slika 10: Trend zmanjševanja vsebnosti nitrata v vodnih telesih Savske, Savinjske, Dravske in Murske kotline v obdobju 1998–2020</w:t>
        </w:r>
        <w:r w:rsidR="008F4F4A">
          <w:rPr>
            <w:noProof/>
            <w:webHidden/>
          </w:rPr>
          <w:tab/>
        </w:r>
        <w:r w:rsidR="008F4F4A">
          <w:rPr>
            <w:noProof/>
            <w:webHidden/>
          </w:rPr>
          <w:fldChar w:fldCharType="begin"/>
        </w:r>
        <w:r w:rsidR="008F4F4A">
          <w:rPr>
            <w:noProof/>
            <w:webHidden/>
          </w:rPr>
          <w:instrText xml:space="preserve"> PAGEREF _Toc108599254 \h </w:instrText>
        </w:r>
        <w:r w:rsidR="008F4F4A">
          <w:rPr>
            <w:noProof/>
            <w:webHidden/>
          </w:rPr>
        </w:r>
        <w:r w:rsidR="008F4F4A">
          <w:rPr>
            <w:noProof/>
            <w:webHidden/>
          </w:rPr>
          <w:fldChar w:fldCharType="separate"/>
        </w:r>
        <w:r w:rsidR="00671F23">
          <w:rPr>
            <w:noProof/>
            <w:webHidden/>
          </w:rPr>
          <w:t>27</w:t>
        </w:r>
        <w:r w:rsidR="008F4F4A">
          <w:rPr>
            <w:noProof/>
            <w:webHidden/>
          </w:rPr>
          <w:fldChar w:fldCharType="end"/>
        </w:r>
      </w:hyperlink>
    </w:p>
    <w:p w14:paraId="32D41820"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5" w:history="1">
        <w:r w:rsidR="008F4F4A" w:rsidRPr="00660CEF">
          <w:rPr>
            <w:rStyle w:val="Hiperpovezava"/>
            <w:rFonts w:cs="Arial"/>
            <w:noProof/>
          </w:rPr>
          <w:t xml:space="preserve">Slika 11: </w:t>
        </w:r>
        <w:r w:rsidR="008F4F4A" w:rsidRPr="00660CEF">
          <w:rPr>
            <w:rStyle w:val="Hiperpovezava"/>
            <w:rFonts w:cs="Arial"/>
            <w:noProof/>
            <w:lang w:eastAsia="sl-SI"/>
          </w:rPr>
          <w:t>Povprečna vrednost vsebnosti nitratov v Evropi in Sloveniji ter slovenskih vodnih telesih podzemne vode s pretežno medzrnskimi (aluvijalnimi) oz. kraško-razpoklinskimi vodonosniki</w:t>
        </w:r>
        <w:r w:rsidR="008F4F4A">
          <w:rPr>
            <w:noProof/>
            <w:webHidden/>
          </w:rPr>
          <w:tab/>
        </w:r>
        <w:r w:rsidR="008F4F4A">
          <w:rPr>
            <w:noProof/>
            <w:webHidden/>
          </w:rPr>
          <w:fldChar w:fldCharType="begin"/>
        </w:r>
        <w:r w:rsidR="008F4F4A">
          <w:rPr>
            <w:noProof/>
            <w:webHidden/>
          </w:rPr>
          <w:instrText xml:space="preserve"> PAGEREF _Toc108599255 \h </w:instrText>
        </w:r>
        <w:r w:rsidR="008F4F4A">
          <w:rPr>
            <w:noProof/>
            <w:webHidden/>
          </w:rPr>
        </w:r>
        <w:r w:rsidR="008F4F4A">
          <w:rPr>
            <w:noProof/>
            <w:webHidden/>
          </w:rPr>
          <w:fldChar w:fldCharType="separate"/>
        </w:r>
        <w:r w:rsidR="00671F23">
          <w:rPr>
            <w:noProof/>
            <w:webHidden/>
          </w:rPr>
          <w:t>28</w:t>
        </w:r>
        <w:r w:rsidR="008F4F4A">
          <w:rPr>
            <w:noProof/>
            <w:webHidden/>
          </w:rPr>
          <w:fldChar w:fldCharType="end"/>
        </w:r>
      </w:hyperlink>
    </w:p>
    <w:p w14:paraId="0DAE45CA"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6" w:history="1">
        <w:r w:rsidR="008F4F4A" w:rsidRPr="00660CEF">
          <w:rPr>
            <w:rStyle w:val="Hiperpovezava"/>
            <w:rFonts w:cs="Arial"/>
            <w:noProof/>
          </w:rPr>
          <w:t>Slika 12: Potencialni presežki dušika in fosforja na kmetijskih površinah</w:t>
        </w:r>
        <w:r w:rsidR="008F4F4A">
          <w:rPr>
            <w:noProof/>
            <w:webHidden/>
          </w:rPr>
          <w:tab/>
        </w:r>
        <w:r w:rsidR="008F4F4A">
          <w:rPr>
            <w:noProof/>
            <w:webHidden/>
          </w:rPr>
          <w:fldChar w:fldCharType="begin"/>
        </w:r>
        <w:r w:rsidR="008F4F4A">
          <w:rPr>
            <w:noProof/>
            <w:webHidden/>
          </w:rPr>
          <w:instrText xml:space="preserve"> PAGEREF _Toc108599256 \h </w:instrText>
        </w:r>
        <w:r w:rsidR="008F4F4A">
          <w:rPr>
            <w:noProof/>
            <w:webHidden/>
          </w:rPr>
        </w:r>
        <w:r w:rsidR="008F4F4A">
          <w:rPr>
            <w:noProof/>
            <w:webHidden/>
          </w:rPr>
          <w:fldChar w:fldCharType="separate"/>
        </w:r>
        <w:r w:rsidR="00671F23">
          <w:rPr>
            <w:noProof/>
            <w:webHidden/>
          </w:rPr>
          <w:t>30</w:t>
        </w:r>
        <w:r w:rsidR="008F4F4A">
          <w:rPr>
            <w:noProof/>
            <w:webHidden/>
          </w:rPr>
          <w:fldChar w:fldCharType="end"/>
        </w:r>
      </w:hyperlink>
    </w:p>
    <w:p w14:paraId="71B818C4"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7" w:history="1">
        <w:r w:rsidR="008F4F4A" w:rsidRPr="00660CEF">
          <w:rPr>
            <w:rStyle w:val="Hiperpovezava"/>
            <w:rFonts w:cs="Arial"/>
            <w:noProof/>
          </w:rPr>
          <w:t>Slika 13: Bilančni presežek fosforja v slovenskem kmetijstvu za obdobje 1992–2019</w:t>
        </w:r>
        <w:r w:rsidR="008F4F4A">
          <w:rPr>
            <w:noProof/>
            <w:webHidden/>
          </w:rPr>
          <w:tab/>
        </w:r>
        <w:r w:rsidR="008F4F4A">
          <w:rPr>
            <w:noProof/>
            <w:webHidden/>
          </w:rPr>
          <w:fldChar w:fldCharType="begin"/>
        </w:r>
        <w:r w:rsidR="008F4F4A">
          <w:rPr>
            <w:noProof/>
            <w:webHidden/>
          </w:rPr>
          <w:instrText xml:space="preserve"> PAGEREF _Toc108599257 \h </w:instrText>
        </w:r>
        <w:r w:rsidR="008F4F4A">
          <w:rPr>
            <w:noProof/>
            <w:webHidden/>
          </w:rPr>
        </w:r>
        <w:r w:rsidR="008F4F4A">
          <w:rPr>
            <w:noProof/>
            <w:webHidden/>
          </w:rPr>
          <w:fldChar w:fldCharType="separate"/>
        </w:r>
        <w:r w:rsidR="00671F23">
          <w:rPr>
            <w:noProof/>
            <w:webHidden/>
          </w:rPr>
          <w:t>32</w:t>
        </w:r>
        <w:r w:rsidR="008F4F4A">
          <w:rPr>
            <w:noProof/>
            <w:webHidden/>
          </w:rPr>
          <w:fldChar w:fldCharType="end"/>
        </w:r>
      </w:hyperlink>
    </w:p>
    <w:p w14:paraId="3E9B14DC"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8" w:history="1">
        <w:r w:rsidR="008F4F4A" w:rsidRPr="00660CEF">
          <w:rPr>
            <w:rStyle w:val="Hiperpovezava"/>
            <w:rFonts w:cs="Arial"/>
            <w:noProof/>
          </w:rPr>
          <w:t>Slika 14: Povprečne letne vrednosti (AM) vsote pesticidov v vodnih telesih podzemne vode z aluvialnimi vodonosniki</w:t>
        </w:r>
        <w:r w:rsidR="008F4F4A">
          <w:rPr>
            <w:noProof/>
            <w:webHidden/>
          </w:rPr>
          <w:tab/>
        </w:r>
        <w:r w:rsidR="008F4F4A">
          <w:rPr>
            <w:noProof/>
            <w:webHidden/>
          </w:rPr>
          <w:fldChar w:fldCharType="begin"/>
        </w:r>
        <w:r w:rsidR="008F4F4A">
          <w:rPr>
            <w:noProof/>
            <w:webHidden/>
          </w:rPr>
          <w:instrText xml:space="preserve"> PAGEREF _Toc108599258 \h </w:instrText>
        </w:r>
        <w:r w:rsidR="008F4F4A">
          <w:rPr>
            <w:noProof/>
            <w:webHidden/>
          </w:rPr>
        </w:r>
        <w:r w:rsidR="008F4F4A">
          <w:rPr>
            <w:noProof/>
            <w:webHidden/>
          </w:rPr>
          <w:fldChar w:fldCharType="separate"/>
        </w:r>
        <w:r w:rsidR="00671F23">
          <w:rPr>
            <w:noProof/>
            <w:webHidden/>
          </w:rPr>
          <w:t>33</w:t>
        </w:r>
        <w:r w:rsidR="008F4F4A">
          <w:rPr>
            <w:noProof/>
            <w:webHidden/>
          </w:rPr>
          <w:fldChar w:fldCharType="end"/>
        </w:r>
      </w:hyperlink>
    </w:p>
    <w:p w14:paraId="5E7C06EC"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59" w:history="1">
        <w:r w:rsidR="008F4F4A" w:rsidRPr="00660CEF">
          <w:rPr>
            <w:rStyle w:val="Hiperpovezava"/>
            <w:rFonts w:cs="Arial"/>
            <w:noProof/>
          </w:rPr>
          <w:t>Slika 15: Letna rečna bilanca Slovenije (neto odtok kot razlika med skupnim odtokom in dotokom)</w:t>
        </w:r>
        <w:r w:rsidR="008F4F4A">
          <w:rPr>
            <w:noProof/>
            <w:webHidden/>
          </w:rPr>
          <w:tab/>
        </w:r>
        <w:r w:rsidR="008F4F4A">
          <w:rPr>
            <w:noProof/>
            <w:webHidden/>
          </w:rPr>
          <w:fldChar w:fldCharType="begin"/>
        </w:r>
        <w:r w:rsidR="008F4F4A">
          <w:rPr>
            <w:noProof/>
            <w:webHidden/>
          </w:rPr>
          <w:instrText xml:space="preserve"> PAGEREF _Toc108599259 \h </w:instrText>
        </w:r>
        <w:r w:rsidR="008F4F4A">
          <w:rPr>
            <w:noProof/>
            <w:webHidden/>
          </w:rPr>
        </w:r>
        <w:r w:rsidR="008F4F4A">
          <w:rPr>
            <w:noProof/>
            <w:webHidden/>
          </w:rPr>
          <w:fldChar w:fldCharType="separate"/>
        </w:r>
        <w:r w:rsidR="00671F23">
          <w:rPr>
            <w:noProof/>
            <w:webHidden/>
          </w:rPr>
          <w:t>34</w:t>
        </w:r>
        <w:r w:rsidR="008F4F4A">
          <w:rPr>
            <w:noProof/>
            <w:webHidden/>
          </w:rPr>
          <w:fldChar w:fldCharType="end"/>
        </w:r>
      </w:hyperlink>
    </w:p>
    <w:p w14:paraId="5722851E"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0" w:history="1">
        <w:r w:rsidR="008F4F4A" w:rsidRPr="00660CEF">
          <w:rPr>
            <w:rStyle w:val="Hiperpovezava"/>
            <w:rFonts w:cs="Arial"/>
            <w:noProof/>
          </w:rPr>
          <w:t>Slika 16: Lokacije odvzema vode iz naravnega okolja za posebno rabo vode – vodna dovoljenja in koncesije, 2021</w:t>
        </w:r>
        <w:r w:rsidR="008F4F4A">
          <w:rPr>
            <w:noProof/>
            <w:webHidden/>
          </w:rPr>
          <w:tab/>
        </w:r>
        <w:r w:rsidR="008F4F4A">
          <w:rPr>
            <w:noProof/>
            <w:webHidden/>
          </w:rPr>
          <w:fldChar w:fldCharType="begin"/>
        </w:r>
        <w:r w:rsidR="008F4F4A">
          <w:rPr>
            <w:noProof/>
            <w:webHidden/>
          </w:rPr>
          <w:instrText xml:space="preserve"> PAGEREF _Toc108599260 \h </w:instrText>
        </w:r>
        <w:r w:rsidR="008F4F4A">
          <w:rPr>
            <w:noProof/>
            <w:webHidden/>
          </w:rPr>
        </w:r>
        <w:r w:rsidR="008F4F4A">
          <w:rPr>
            <w:noProof/>
            <w:webHidden/>
          </w:rPr>
          <w:fldChar w:fldCharType="separate"/>
        </w:r>
        <w:r w:rsidR="00671F23">
          <w:rPr>
            <w:noProof/>
            <w:webHidden/>
          </w:rPr>
          <w:t>36</w:t>
        </w:r>
        <w:r w:rsidR="008F4F4A">
          <w:rPr>
            <w:noProof/>
            <w:webHidden/>
          </w:rPr>
          <w:fldChar w:fldCharType="end"/>
        </w:r>
      </w:hyperlink>
    </w:p>
    <w:p w14:paraId="6259B3A0"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1" w:history="1">
        <w:r w:rsidR="008F4F4A" w:rsidRPr="00660CEF">
          <w:rPr>
            <w:rStyle w:val="Hiperpovezava"/>
            <w:rFonts w:cs="Arial"/>
            <w:noProof/>
          </w:rPr>
          <w:t>Slika 17: Ocena stopnje erozija tal v Sloveniji</w:t>
        </w:r>
        <w:r w:rsidR="008F4F4A">
          <w:rPr>
            <w:noProof/>
            <w:webHidden/>
          </w:rPr>
          <w:tab/>
        </w:r>
        <w:r w:rsidR="008F4F4A">
          <w:rPr>
            <w:noProof/>
            <w:webHidden/>
          </w:rPr>
          <w:fldChar w:fldCharType="begin"/>
        </w:r>
        <w:r w:rsidR="008F4F4A">
          <w:rPr>
            <w:noProof/>
            <w:webHidden/>
          </w:rPr>
          <w:instrText xml:space="preserve"> PAGEREF _Toc108599261 \h </w:instrText>
        </w:r>
        <w:r w:rsidR="008F4F4A">
          <w:rPr>
            <w:noProof/>
            <w:webHidden/>
          </w:rPr>
        </w:r>
        <w:r w:rsidR="008F4F4A">
          <w:rPr>
            <w:noProof/>
            <w:webHidden/>
          </w:rPr>
          <w:fldChar w:fldCharType="separate"/>
        </w:r>
        <w:r w:rsidR="00671F23">
          <w:rPr>
            <w:noProof/>
            <w:webHidden/>
          </w:rPr>
          <w:t>45</w:t>
        </w:r>
        <w:r w:rsidR="008F4F4A">
          <w:rPr>
            <w:noProof/>
            <w:webHidden/>
          </w:rPr>
          <w:fldChar w:fldCharType="end"/>
        </w:r>
      </w:hyperlink>
    </w:p>
    <w:p w14:paraId="264CF843"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2" w:history="1">
        <w:r w:rsidR="008F4F4A" w:rsidRPr="00660CEF">
          <w:rPr>
            <w:rStyle w:val="Hiperpovezava"/>
            <w:rFonts w:cs="Arial"/>
            <w:noProof/>
          </w:rPr>
          <w:t>Slika 18: Povprečne koncentracije organskega ogljika v tleh v letih 2009 in 2015</w:t>
        </w:r>
        <w:r w:rsidR="008F4F4A">
          <w:rPr>
            <w:noProof/>
            <w:webHidden/>
          </w:rPr>
          <w:tab/>
        </w:r>
        <w:r w:rsidR="008F4F4A">
          <w:rPr>
            <w:noProof/>
            <w:webHidden/>
          </w:rPr>
          <w:fldChar w:fldCharType="begin"/>
        </w:r>
        <w:r w:rsidR="008F4F4A">
          <w:rPr>
            <w:noProof/>
            <w:webHidden/>
          </w:rPr>
          <w:instrText xml:space="preserve"> PAGEREF _Toc108599262 \h </w:instrText>
        </w:r>
        <w:r w:rsidR="008F4F4A">
          <w:rPr>
            <w:noProof/>
            <w:webHidden/>
          </w:rPr>
        </w:r>
        <w:r w:rsidR="008F4F4A">
          <w:rPr>
            <w:noProof/>
            <w:webHidden/>
          </w:rPr>
          <w:fldChar w:fldCharType="separate"/>
        </w:r>
        <w:r w:rsidR="00671F23">
          <w:rPr>
            <w:noProof/>
            <w:webHidden/>
          </w:rPr>
          <w:t>47</w:t>
        </w:r>
        <w:r w:rsidR="008F4F4A">
          <w:rPr>
            <w:noProof/>
            <w:webHidden/>
          </w:rPr>
          <w:fldChar w:fldCharType="end"/>
        </w:r>
      </w:hyperlink>
    </w:p>
    <w:p w14:paraId="71DCF4D5"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3" w:history="1">
        <w:r w:rsidR="008F4F4A" w:rsidRPr="00660CEF">
          <w:rPr>
            <w:rStyle w:val="Hiperpovezava"/>
            <w:rFonts w:cs="Arial"/>
            <w:noProof/>
          </w:rPr>
          <w:t>Slika 19: GSOC map Slovenia – C</w:t>
        </w:r>
        <w:r w:rsidR="008F4F4A" w:rsidRPr="00660CEF">
          <w:rPr>
            <w:rStyle w:val="Hiperpovezava"/>
            <w:rFonts w:cs="Arial"/>
            <w:noProof/>
            <w:vertAlign w:val="subscript"/>
          </w:rPr>
          <w:t>org</w:t>
        </w:r>
        <w:r w:rsidR="008F4F4A" w:rsidRPr="00660CEF">
          <w:rPr>
            <w:rStyle w:val="Hiperpovezava"/>
            <w:rFonts w:cs="Arial"/>
            <w:noProof/>
          </w:rPr>
          <w:t xml:space="preserve"> v Sloveniji do globine 30 cm (kg/ha</w:t>
        </w:r>
        <w:r w:rsidR="008F4F4A" w:rsidRPr="00660CEF">
          <w:rPr>
            <w:rStyle w:val="Hiperpovezava"/>
            <w:rFonts w:cs="Arial"/>
            <w:noProof/>
            <w:lang w:eastAsia="sl-SI"/>
          </w:rPr>
          <w:t>)</w:t>
        </w:r>
        <w:r w:rsidR="008F4F4A">
          <w:rPr>
            <w:noProof/>
            <w:webHidden/>
          </w:rPr>
          <w:tab/>
        </w:r>
        <w:r w:rsidR="008F4F4A">
          <w:rPr>
            <w:noProof/>
            <w:webHidden/>
          </w:rPr>
          <w:fldChar w:fldCharType="begin"/>
        </w:r>
        <w:r w:rsidR="008F4F4A">
          <w:rPr>
            <w:noProof/>
            <w:webHidden/>
          </w:rPr>
          <w:instrText xml:space="preserve"> PAGEREF _Toc108599263 \h </w:instrText>
        </w:r>
        <w:r w:rsidR="008F4F4A">
          <w:rPr>
            <w:noProof/>
            <w:webHidden/>
          </w:rPr>
        </w:r>
        <w:r w:rsidR="008F4F4A">
          <w:rPr>
            <w:noProof/>
            <w:webHidden/>
          </w:rPr>
          <w:fldChar w:fldCharType="separate"/>
        </w:r>
        <w:r w:rsidR="00671F23">
          <w:rPr>
            <w:noProof/>
            <w:webHidden/>
          </w:rPr>
          <w:t>47</w:t>
        </w:r>
        <w:r w:rsidR="008F4F4A">
          <w:rPr>
            <w:noProof/>
            <w:webHidden/>
          </w:rPr>
          <w:fldChar w:fldCharType="end"/>
        </w:r>
      </w:hyperlink>
    </w:p>
    <w:p w14:paraId="44A98F0F"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4" w:history="1">
        <w:r w:rsidR="008F4F4A" w:rsidRPr="00660CEF">
          <w:rPr>
            <w:rStyle w:val="Hiperpovezava"/>
            <w:rFonts w:cs="Arial"/>
            <w:noProof/>
          </w:rPr>
          <w:t>Slika 20: Ocena tveganja zaradi zmanjševanja organske snovi v tleh</w:t>
        </w:r>
        <w:r w:rsidR="008F4F4A">
          <w:rPr>
            <w:noProof/>
            <w:webHidden/>
          </w:rPr>
          <w:tab/>
        </w:r>
        <w:r w:rsidR="008F4F4A">
          <w:rPr>
            <w:noProof/>
            <w:webHidden/>
          </w:rPr>
          <w:fldChar w:fldCharType="begin"/>
        </w:r>
        <w:r w:rsidR="008F4F4A">
          <w:rPr>
            <w:noProof/>
            <w:webHidden/>
          </w:rPr>
          <w:instrText xml:space="preserve"> PAGEREF _Toc108599264 \h </w:instrText>
        </w:r>
        <w:r w:rsidR="008F4F4A">
          <w:rPr>
            <w:noProof/>
            <w:webHidden/>
          </w:rPr>
        </w:r>
        <w:r w:rsidR="008F4F4A">
          <w:rPr>
            <w:noProof/>
            <w:webHidden/>
          </w:rPr>
          <w:fldChar w:fldCharType="separate"/>
        </w:r>
        <w:r w:rsidR="00671F23">
          <w:rPr>
            <w:noProof/>
            <w:webHidden/>
          </w:rPr>
          <w:t>48</w:t>
        </w:r>
        <w:r w:rsidR="008F4F4A">
          <w:rPr>
            <w:noProof/>
            <w:webHidden/>
          </w:rPr>
          <w:fldChar w:fldCharType="end"/>
        </w:r>
      </w:hyperlink>
    </w:p>
    <w:p w14:paraId="37E1F9B5"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5" w:history="1">
        <w:r w:rsidR="008F4F4A" w:rsidRPr="00660CEF">
          <w:rPr>
            <w:rStyle w:val="Hiperpovezava"/>
            <w:rFonts w:cs="Arial"/>
            <w:noProof/>
          </w:rPr>
          <w:t>Slika 21: Porabljena glavna rastlinska hranila (t) iz mineralnih gnojil v kmetijstvu v Sloveniji</w:t>
        </w:r>
        <w:r w:rsidR="008F4F4A">
          <w:rPr>
            <w:noProof/>
            <w:webHidden/>
          </w:rPr>
          <w:tab/>
        </w:r>
        <w:r w:rsidR="008F4F4A">
          <w:rPr>
            <w:noProof/>
            <w:webHidden/>
          </w:rPr>
          <w:fldChar w:fldCharType="begin"/>
        </w:r>
        <w:r w:rsidR="008F4F4A">
          <w:rPr>
            <w:noProof/>
            <w:webHidden/>
          </w:rPr>
          <w:instrText xml:space="preserve"> PAGEREF _Toc108599265 \h </w:instrText>
        </w:r>
        <w:r w:rsidR="008F4F4A">
          <w:rPr>
            <w:noProof/>
            <w:webHidden/>
          </w:rPr>
        </w:r>
        <w:r w:rsidR="008F4F4A">
          <w:rPr>
            <w:noProof/>
            <w:webHidden/>
          </w:rPr>
          <w:fldChar w:fldCharType="separate"/>
        </w:r>
        <w:r w:rsidR="00671F23">
          <w:rPr>
            <w:noProof/>
            <w:webHidden/>
          </w:rPr>
          <w:t>50</w:t>
        </w:r>
        <w:r w:rsidR="008F4F4A">
          <w:rPr>
            <w:noProof/>
            <w:webHidden/>
          </w:rPr>
          <w:fldChar w:fldCharType="end"/>
        </w:r>
      </w:hyperlink>
    </w:p>
    <w:p w14:paraId="733564A0"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6" w:history="1">
        <w:r w:rsidR="008F4F4A" w:rsidRPr="00660CEF">
          <w:rPr>
            <w:rStyle w:val="Hiperpovezava"/>
            <w:rFonts w:cs="Arial"/>
            <w:noProof/>
          </w:rPr>
          <w:t>Slika 22: Količina aktivnih snovi (t) v prodanih FFS</w:t>
        </w:r>
        <w:r w:rsidR="008F4F4A">
          <w:rPr>
            <w:noProof/>
            <w:webHidden/>
          </w:rPr>
          <w:tab/>
        </w:r>
        <w:r w:rsidR="008F4F4A">
          <w:rPr>
            <w:noProof/>
            <w:webHidden/>
          </w:rPr>
          <w:fldChar w:fldCharType="begin"/>
        </w:r>
        <w:r w:rsidR="008F4F4A">
          <w:rPr>
            <w:noProof/>
            <w:webHidden/>
          </w:rPr>
          <w:instrText xml:space="preserve"> PAGEREF _Toc108599266 \h </w:instrText>
        </w:r>
        <w:r w:rsidR="008F4F4A">
          <w:rPr>
            <w:noProof/>
            <w:webHidden/>
          </w:rPr>
        </w:r>
        <w:r w:rsidR="008F4F4A">
          <w:rPr>
            <w:noProof/>
            <w:webHidden/>
          </w:rPr>
          <w:fldChar w:fldCharType="separate"/>
        </w:r>
        <w:r w:rsidR="00671F23">
          <w:rPr>
            <w:noProof/>
            <w:webHidden/>
          </w:rPr>
          <w:t>53</w:t>
        </w:r>
        <w:r w:rsidR="008F4F4A">
          <w:rPr>
            <w:noProof/>
            <w:webHidden/>
          </w:rPr>
          <w:fldChar w:fldCharType="end"/>
        </w:r>
      </w:hyperlink>
    </w:p>
    <w:p w14:paraId="62624017"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7" w:history="1">
        <w:r w:rsidR="008F4F4A" w:rsidRPr="00660CEF">
          <w:rPr>
            <w:rStyle w:val="Hiperpovezava"/>
            <w:rFonts w:cs="Arial"/>
            <w:noProof/>
          </w:rPr>
          <w:t>Slika 23: Ocenjena potencialna ogroženost a) talnih mikroorganizmov, b) talne favne in c) bioloških funkcij v tleh po 27 evropskih državah</w:t>
        </w:r>
        <w:r w:rsidR="008F4F4A">
          <w:rPr>
            <w:noProof/>
            <w:webHidden/>
          </w:rPr>
          <w:tab/>
        </w:r>
        <w:r w:rsidR="008F4F4A">
          <w:rPr>
            <w:noProof/>
            <w:webHidden/>
          </w:rPr>
          <w:fldChar w:fldCharType="begin"/>
        </w:r>
        <w:r w:rsidR="008F4F4A">
          <w:rPr>
            <w:noProof/>
            <w:webHidden/>
          </w:rPr>
          <w:instrText xml:space="preserve"> PAGEREF _Toc108599267 \h </w:instrText>
        </w:r>
        <w:r w:rsidR="008F4F4A">
          <w:rPr>
            <w:noProof/>
            <w:webHidden/>
          </w:rPr>
        </w:r>
        <w:r w:rsidR="008F4F4A">
          <w:rPr>
            <w:noProof/>
            <w:webHidden/>
          </w:rPr>
          <w:fldChar w:fldCharType="separate"/>
        </w:r>
        <w:r w:rsidR="00671F23">
          <w:rPr>
            <w:noProof/>
            <w:webHidden/>
          </w:rPr>
          <w:t>56</w:t>
        </w:r>
        <w:r w:rsidR="008F4F4A">
          <w:rPr>
            <w:noProof/>
            <w:webHidden/>
          </w:rPr>
          <w:fldChar w:fldCharType="end"/>
        </w:r>
      </w:hyperlink>
    </w:p>
    <w:p w14:paraId="6E4196D5"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8" w:history="1">
        <w:r w:rsidR="008F4F4A" w:rsidRPr="00660CEF">
          <w:rPr>
            <w:rStyle w:val="Hiperpovezava"/>
            <w:rFonts w:cs="Arial"/>
            <w:noProof/>
          </w:rPr>
          <w:t>Slika 24: Izpusti</w:t>
        </w:r>
        <w:r w:rsidR="008F4F4A" w:rsidRPr="00660CEF">
          <w:rPr>
            <w:rStyle w:val="Hiperpovezava"/>
            <w:rFonts w:cs="Arial"/>
            <w:bCs/>
            <w:noProof/>
            <w:lang w:eastAsia="en-US"/>
          </w:rPr>
          <w:t xml:space="preserve"> TGP iz kmetijstva </w:t>
        </w:r>
        <w:r w:rsidR="008F4F4A" w:rsidRPr="00660CEF">
          <w:rPr>
            <w:rStyle w:val="Hiperpovezava"/>
            <w:rFonts w:cs="Arial"/>
            <w:noProof/>
          </w:rPr>
          <w:t>(kazalnik stanja C.44)</w:t>
        </w:r>
        <w:r w:rsidR="008F4F4A">
          <w:rPr>
            <w:noProof/>
            <w:webHidden/>
          </w:rPr>
          <w:tab/>
        </w:r>
        <w:r w:rsidR="008F4F4A">
          <w:rPr>
            <w:noProof/>
            <w:webHidden/>
          </w:rPr>
          <w:fldChar w:fldCharType="begin"/>
        </w:r>
        <w:r w:rsidR="008F4F4A">
          <w:rPr>
            <w:noProof/>
            <w:webHidden/>
          </w:rPr>
          <w:instrText xml:space="preserve"> PAGEREF _Toc108599268 \h </w:instrText>
        </w:r>
        <w:r w:rsidR="008F4F4A">
          <w:rPr>
            <w:noProof/>
            <w:webHidden/>
          </w:rPr>
        </w:r>
        <w:r w:rsidR="008F4F4A">
          <w:rPr>
            <w:noProof/>
            <w:webHidden/>
          </w:rPr>
          <w:fldChar w:fldCharType="separate"/>
        </w:r>
        <w:r w:rsidR="00671F23">
          <w:rPr>
            <w:noProof/>
            <w:webHidden/>
          </w:rPr>
          <w:t>62</w:t>
        </w:r>
        <w:r w:rsidR="008F4F4A">
          <w:rPr>
            <w:noProof/>
            <w:webHidden/>
          </w:rPr>
          <w:fldChar w:fldCharType="end"/>
        </w:r>
      </w:hyperlink>
    </w:p>
    <w:p w14:paraId="65445978"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69" w:history="1">
        <w:r w:rsidR="008F4F4A" w:rsidRPr="00660CEF">
          <w:rPr>
            <w:rStyle w:val="Hiperpovezava"/>
            <w:rFonts w:cs="Arial"/>
            <w:noProof/>
          </w:rPr>
          <w:t>Slika 25: Izpusti TGP v Sloveniji</w:t>
        </w:r>
        <w:r w:rsidR="008F4F4A">
          <w:rPr>
            <w:noProof/>
            <w:webHidden/>
          </w:rPr>
          <w:tab/>
        </w:r>
        <w:r w:rsidR="008F4F4A">
          <w:rPr>
            <w:noProof/>
            <w:webHidden/>
          </w:rPr>
          <w:fldChar w:fldCharType="begin"/>
        </w:r>
        <w:r w:rsidR="008F4F4A">
          <w:rPr>
            <w:noProof/>
            <w:webHidden/>
          </w:rPr>
          <w:instrText xml:space="preserve"> PAGEREF _Toc108599269 \h </w:instrText>
        </w:r>
        <w:r w:rsidR="008F4F4A">
          <w:rPr>
            <w:noProof/>
            <w:webHidden/>
          </w:rPr>
        </w:r>
        <w:r w:rsidR="008F4F4A">
          <w:rPr>
            <w:noProof/>
            <w:webHidden/>
          </w:rPr>
          <w:fldChar w:fldCharType="separate"/>
        </w:r>
        <w:r w:rsidR="00671F23">
          <w:rPr>
            <w:noProof/>
            <w:webHidden/>
          </w:rPr>
          <w:t>62</w:t>
        </w:r>
        <w:r w:rsidR="008F4F4A">
          <w:rPr>
            <w:noProof/>
            <w:webHidden/>
          </w:rPr>
          <w:fldChar w:fldCharType="end"/>
        </w:r>
      </w:hyperlink>
    </w:p>
    <w:p w14:paraId="0A29469C"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0" w:history="1">
        <w:r w:rsidR="008F4F4A" w:rsidRPr="00660CEF">
          <w:rPr>
            <w:rStyle w:val="Hiperpovezava"/>
            <w:rFonts w:cs="Arial"/>
            <w:noProof/>
          </w:rPr>
          <w:t>Slika 26: Skupni izpusti amonijaka iz kmetijstva (1.000 t NH</w:t>
        </w:r>
        <w:r w:rsidR="008F4F4A" w:rsidRPr="00660CEF">
          <w:rPr>
            <w:rStyle w:val="Hiperpovezava"/>
            <w:rFonts w:cs="Arial"/>
            <w:noProof/>
            <w:vertAlign w:val="subscript"/>
          </w:rPr>
          <w:t>3</w:t>
        </w:r>
        <w:r w:rsidR="008F4F4A" w:rsidRPr="00660CEF">
          <w:rPr>
            <w:rStyle w:val="Hiperpovezava"/>
            <w:rFonts w:cs="Arial"/>
            <w:noProof/>
          </w:rPr>
          <w:t>)</w:t>
        </w:r>
        <w:r w:rsidR="008F4F4A">
          <w:rPr>
            <w:noProof/>
            <w:webHidden/>
          </w:rPr>
          <w:tab/>
        </w:r>
        <w:r w:rsidR="008F4F4A">
          <w:rPr>
            <w:noProof/>
            <w:webHidden/>
          </w:rPr>
          <w:fldChar w:fldCharType="begin"/>
        </w:r>
        <w:r w:rsidR="008F4F4A">
          <w:rPr>
            <w:noProof/>
            <w:webHidden/>
          </w:rPr>
          <w:instrText xml:space="preserve"> PAGEREF _Toc108599270 \h </w:instrText>
        </w:r>
        <w:r w:rsidR="008F4F4A">
          <w:rPr>
            <w:noProof/>
            <w:webHidden/>
          </w:rPr>
        </w:r>
        <w:r w:rsidR="008F4F4A">
          <w:rPr>
            <w:noProof/>
            <w:webHidden/>
          </w:rPr>
          <w:fldChar w:fldCharType="separate"/>
        </w:r>
        <w:r w:rsidR="00671F23">
          <w:rPr>
            <w:noProof/>
            <w:webHidden/>
          </w:rPr>
          <w:t>64</w:t>
        </w:r>
        <w:r w:rsidR="008F4F4A">
          <w:rPr>
            <w:noProof/>
            <w:webHidden/>
          </w:rPr>
          <w:fldChar w:fldCharType="end"/>
        </w:r>
      </w:hyperlink>
    </w:p>
    <w:p w14:paraId="6C86855E"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1" w:history="1">
        <w:r w:rsidR="008F4F4A" w:rsidRPr="00660CEF">
          <w:rPr>
            <w:rStyle w:val="Hiperpovezava"/>
            <w:rFonts w:cs="Arial"/>
            <w:noProof/>
          </w:rPr>
          <w:t>Slika 27: Struktura izpustov NH</w:t>
        </w:r>
        <w:r w:rsidR="008F4F4A" w:rsidRPr="00660CEF">
          <w:rPr>
            <w:rStyle w:val="Hiperpovezava"/>
            <w:rFonts w:cs="Arial"/>
            <w:noProof/>
            <w:vertAlign w:val="subscript"/>
          </w:rPr>
          <w:t>3</w:t>
        </w:r>
        <w:r w:rsidR="008F4F4A" w:rsidRPr="00660CEF">
          <w:rPr>
            <w:rStyle w:val="Hiperpovezava"/>
            <w:rFonts w:cs="Arial"/>
            <w:noProof/>
          </w:rPr>
          <w:t xml:space="preserve"> po sektorjih za izbrana leta (2005, 2010, 2015 in 2017) za Slovenijo</w:t>
        </w:r>
        <w:r w:rsidR="008F4F4A">
          <w:rPr>
            <w:noProof/>
            <w:webHidden/>
          </w:rPr>
          <w:tab/>
        </w:r>
        <w:r w:rsidR="008F4F4A">
          <w:rPr>
            <w:noProof/>
            <w:webHidden/>
          </w:rPr>
          <w:fldChar w:fldCharType="begin"/>
        </w:r>
        <w:r w:rsidR="008F4F4A">
          <w:rPr>
            <w:noProof/>
            <w:webHidden/>
          </w:rPr>
          <w:instrText xml:space="preserve"> PAGEREF _Toc108599271 \h </w:instrText>
        </w:r>
        <w:r w:rsidR="008F4F4A">
          <w:rPr>
            <w:noProof/>
            <w:webHidden/>
          </w:rPr>
        </w:r>
        <w:r w:rsidR="008F4F4A">
          <w:rPr>
            <w:noProof/>
            <w:webHidden/>
          </w:rPr>
          <w:fldChar w:fldCharType="separate"/>
        </w:r>
        <w:r w:rsidR="00671F23">
          <w:rPr>
            <w:noProof/>
            <w:webHidden/>
          </w:rPr>
          <w:t>64</w:t>
        </w:r>
        <w:r w:rsidR="008F4F4A">
          <w:rPr>
            <w:noProof/>
            <w:webHidden/>
          </w:rPr>
          <w:fldChar w:fldCharType="end"/>
        </w:r>
      </w:hyperlink>
    </w:p>
    <w:p w14:paraId="7FB757E9"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2" w:history="1">
        <w:r w:rsidR="008F4F4A" w:rsidRPr="00660CEF">
          <w:rPr>
            <w:rStyle w:val="Hiperpovezava"/>
            <w:rFonts w:cs="Arial"/>
            <w:noProof/>
          </w:rPr>
          <w:t>Slika 28: Gibanje izpustov NH</w:t>
        </w:r>
        <w:r w:rsidR="008F4F4A" w:rsidRPr="00660CEF">
          <w:rPr>
            <w:rStyle w:val="Hiperpovezava"/>
            <w:rFonts w:cs="Arial"/>
            <w:noProof/>
            <w:vertAlign w:val="subscript"/>
          </w:rPr>
          <w:t>3</w:t>
        </w:r>
        <w:r w:rsidR="008F4F4A" w:rsidRPr="00660CEF">
          <w:rPr>
            <w:rStyle w:val="Hiperpovezava"/>
            <w:rFonts w:cs="Arial"/>
            <w:noProof/>
          </w:rPr>
          <w:t xml:space="preserve"> po sektorjih v obdobju 2005–2017 ter gibanje skupnega indeksa izpustov NH</w:t>
        </w:r>
        <w:r w:rsidR="008F4F4A" w:rsidRPr="00660CEF">
          <w:rPr>
            <w:rStyle w:val="Hiperpovezava"/>
            <w:rFonts w:cs="Arial"/>
            <w:noProof/>
            <w:vertAlign w:val="subscript"/>
          </w:rPr>
          <w:t>3</w:t>
        </w:r>
        <w:r w:rsidR="008F4F4A" w:rsidRPr="00660CEF">
          <w:rPr>
            <w:rStyle w:val="Hiperpovezava"/>
            <w:rFonts w:cs="Arial"/>
            <w:noProof/>
          </w:rPr>
          <w:t xml:space="preserve"> glede na leto 2005 za Slovenijo</w:t>
        </w:r>
        <w:r w:rsidR="008F4F4A">
          <w:rPr>
            <w:noProof/>
            <w:webHidden/>
          </w:rPr>
          <w:tab/>
        </w:r>
        <w:r w:rsidR="008F4F4A">
          <w:rPr>
            <w:noProof/>
            <w:webHidden/>
          </w:rPr>
          <w:fldChar w:fldCharType="begin"/>
        </w:r>
        <w:r w:rsidR="008F4F4A">
          <w:rPr>
            <w:noProof/>
            <w:webHidden/>
          </w:rPr>
          <w:instrText xml:space="preserve"> PAGEREF _Toc108599272 \h </w:instrText>
        </w:r>
        <w:r w:rsidR="008F4F4A">
          <w:rPr>
            <w:noProof/>
            <w:webHidden/>
          </w:rPr>
        </w:r>
        <w:r w:rsidR="008F4F4A">
          <w:rPr>
            <w:noProof/>
            <w:webHidden/>
          </w:rPr>
          <w:fldChar w:fldCharType="separate"/>
        </w:r>
        <w:r w:rsidR="00671F23">
          <w:rPr>
            <w:noProof/>
            <w:webHidden/>
          </w:rPr>
          <w:t>65</w:t>
        </w:r>
        <w:r w:rsidR="008F4F4A">
          <w:rPr>
            <w:noProof/>
            <w:webHidden/>
          </w:rPr>
          <w:fldChar w:fldCharType="end"/>
        </w:r>
      </w:hyperlink>
    </w:p>
    <w:p w14:paraId="37B49416"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3" w:history="1">
        <w:r w:rsidR="008F4F4A" w:rsidRPr="00660CEF">
          <w:rPr>
            <w:rStyle w:val="Hiperpovezava"/>
            <w:rFonts w:cs="Arial"/>
            <w:noProof/>
          </w:rPr>
          <w:t>Slika 29: Struktura izpustov amonijaka iz kmetijstva v Sloveniji po virih (2020)</w:t>
        </w:r>
        <w:r w:rsidR="008F4F4A">
          <w:rPr>
            <w:noProof/>
            <w:webHidden/>
          </w:rPr>
          <w:tab/>
        </w:r>
        <w:r w:rsidR="008F4F4A">
          <w:rPr>
            <w:noProof/>
            <w:webHidden/>
          </w:rPr>
          <w:fldChar w:fldCharType="begin"/>
        </w:r>
        <w:r w:rsidR="008F4F4A">
          <w:rPr>
            <w:noProof/>
            <w:webHidden/>
          </w:rPr>
          <w:instrText xml:space="preserve"> PAGEREF _Toc108599273 \h </w:instrText>
        </w:r>
        <w:r w:rsidR="008F4F4A">
          <w:rPr>
            <w:noProof/>
            <w:webHidden/>
          </w:rPr>
        </w:r>
        <w:r w:rsidR="008F4F4A">
          <w:rPr>
            <w:noProof/>
            <w:webHidden/>
          </w:rPr>
          <w:fldChar w:fldCharType="separate"/>
        </w:r>
        <w:r w:rsidR="00671F23">
          <w:rPr>
            <w:noProof/>
            <w:webHidden/>
          </w:rPr>
          <w:t>65</w:t>
        </w:r>
        <w:r w:rsidR="008F4F4A">
          <w:rPr>
            <w:noProof/>
            <w:webHidden/>
          </w:rPr>
          <w:fldChar w:fldCharType="end"/>
        </w:r>
      </w:hyperlink>
    </w:p>
    <w:p w14:paraId="25A1CF02"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4" w:history="1">
        <w:r w:rsidR="008F4F4A" w:rsidRPr="00660CEF">
          <w:rPr>
            <w:rStyle w:val="Hiperpovezava"/>
            <w:rFonts w:cs="Arial"/>
            <w:noProof/>
          </w:rPr>
          <w:t>Slika 30: Obtežba z živalmi in obtežba s pašnimi živalmi v letu 2016</w:t>
        </w:r>
        <w:r w:rsidR="008F4F4A">
          <w:rPr>
            <w:noProof/>
            <w:webHidden/>
          </w:rPr>
          <w:tab/>
        </w:r>
        <w:r w:rsidR="008F4F4A">
          <w:rPr>
            <w:noProof/>
            <w:webHidden/>
          </w:rPr>
          <w:fldChar w:fldCharType="begin"/>
        </w:r>
        <w:r w:rsidR="008F4F4A">
          <w:rPr>
            <w:noProof/>
            <w:webHidden/>
          </w:rPr>
          <w:instrText xml:space="preserve"> PAGEREF _Toc108599274 \h </w:instrText>
        </w:r>
        <w:r w:rsidR="008F4F4A">
          <w:rPr>
            <w:noProof/>
            <w:webHidden/>
          </w:rPr>
        </w:r>
        <w:r w:rsidR="008F4F4A">
          <w:rPr>
            <w:noProof/>
            <w:webHidden/>
          </w:rPr>
          <w:fldChar w:fldCharType="separate"/>
        </w:r>
        <w:r w:rsidR="00671F23">
          <w:rPr>
            <w:noProof/>
            <w:webHidden/>
          </w:rPr>
          <w:t>66</w:t>
        </w:r>
        <w:r w:rsidR="008F4F4A">
          <w:rPr>
            <w:noProof/>
            <w:webHidden/>
          </w:rPr>
          <w:fldChar w:fldCharType="end"/>
        </w:r>
      </w:hyperlink>
    </w:p>
    <w:p w14:paraId="4B8F5059"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5" w:history="1">
        <w:r w:rsidR="008F4F4A" w:rsidRPr="00660CEF">
          <w:rPr>
            <w:rStyle w:val="Hiperpovezava"/>
            <w:rFonts w:cs="Arial"/>
            <w:noProof/>
          </w:rPr>
          <w:t>Slika 31: Trend izpustov amonijaka iz kmetijstva v Sloveniji po vrsti živali</w:t>
        </w:r>
        <w:r w:rsidR="008F4F4A">
          <w:rPr>
            <w:noProof/>
            <w:webHidden/>
          </w:rPr>
          <w:tab/>
        </w:r>
        <w:r w:rsidR="008F4F4A">
          <w:rPr>
            <w:noProof/>
            <w:webHidden/>
          </w:rPr>
          <w:fldChar w:fldCharType="begin"/>
        </w:r>
        <w:r w:rsidR="008F4F4A">
          <w:rPr>
            <w:noProof/>
            <w:webHidden/>
          </w:rPr>
          <w:instrText xml:space="preserve"> PAGEREF _Toc108599275 \h </w:instrText>
        </w:r>
        <w:r w:rsidR="008F4F4A">
          <w:rPr>
            <w:noProof/>
            <w:webHidden/>
          </w:rPr>
        </w:r>
        <w:r w:rsidR="008F4F4A">
          <w:rPr>
            <w:noProof/>
            <w:webHidden/>
          </w:rPr>
          <w:fldChar w:fldCharType="separate"/>
        </w:r>
        <w:r w:rsidR="00671F23">
          <w:rPr>
            <w:noProof/>
            <w:webHidden/>
          </w:rPr>
          <w:t>67</w:t>
        </w:r>
        <w:r w:rsidR="008F4F4A">
          <w:rPr>
            <w:noProof/>
            <w:webHidden/>
          </w:rPr>
          <w:fldChar w:fldCharType="end"/>
        </w:r>
      </w:hyperlink>
    </w:p>
    <w:p w14:paraId="540A5141"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6" w:history="1">
        <w:r w:rsidR="008F4F4A" w:rsidRPr="00660CEF">
          <w:rPr>
            <w:rStyle w:val="Hiperpovezava"/>
            <w:rFonts w:cs="Arial"/>
            <w:noProof/>
          </w:rPr>
          <w:t>Slika 32: Izpusti prašnih delcev v živinoreji in pri pridelovanju poljščin ter sena</w:t>
        </w:r>
        <w:r w:rsidR="008F4F4A">
          <w:rPr>
            <w:noProof/>
            <w:webHidden/>
          </w:rPr>
          <w:tab/>
        </w:r>
        <w:r w:rsidR="008F4F4A">
          <w:rPr>
            <w:noProof/>
            <w:webHidden/>
          </w:rPr>
          <w:fldChar w:fldCharType="begin"/>
        </w:r>
        <w:r w:rsidR="008F4F4A">
          <w:rPr>
            <w:noProof/>
            <w:webHidden/>
          </w:rPr>
          <w:instrText xml:space="preserve"> PAGEREF _Toc108599276 \h </w:instrText>
        </w:r>
        <w:r w:rsidR="008F4F4A">
          <w:rPr>
            <w:noProof/>
            <w:webHidden/>
          </w:rPr>
        </w:r>
        <w:r w:rsidR="008F4F4A">
          <w:rPr>
            <w:noProof/>
            <w:webHidden/>
          </w:rPr>
          <w:fldChar w:fldCharType="separate"/>
        </w:r>
        <w:r w:rsidR="00671F23">
          <w:rPr>
            <w:noProof/>
            <w:webHidden/>
          </w:rPr>
          <w:t>68</w:t>
        </w:r>
        <w:r w:rsidR="008F4F4A">
          <w:rPr>
            <w:noProof/>
            <w:webHidden/>
          </w:rPr>
          <w:fldChar w:fldCharType="end"/>
        </w:r>
      </w:hyperlink>
    </w:p>
    <w:p w14:paraId="2ADC0C2C" w14:textId="77777777" w:rsidR="008F4F4A" w:rsidRDefault="00BF1C26" w:rsidP="00BF090A">
      <w:pPr>
        <w:pStyle w:val="Kazaloslik"/>
        <w:tabs>
          <w:tab w:val="right" w:leader="dot" w:pos="9628"/>
        </w:tabs>
        <w:spacing w:line="360" w:lineRule="auto"/>
        <w:ind w:left="0" w:firstLine="0"/>
        <w:rPr>
          <w:rFonts w:asciiTheme="minorHAnsi" w:eastAsiaTheme="minorEastAsia" w:hAnsiTheme="minorHAnsi" w:cstheme="minorBidi"/>
          <w:noProof/>
          <w:sz w:val="22"/>
          <w:szCs w:val="22"/>
          <w:lang w:eastAsia="sl-SI"/>
        </w:rPr>
      </w:pPr>
      <w:hyperlink w:anchor="_Toc108599277" w:history="1">
        <w:r w:rsidR="008F4F4A" w:rsidRPr="00660CEF">
          <w:rPr>
            <w:rStyle w:val="Hiperpovezava"/>
            <w:rFonts w:cs="Arial"/>
            <w:noProof/>
          </w:rPr>
          <w:t>Slika 33: Struktura izpustov prašnih delcev v živinoreji in pri pridelovanju poljščin ter sena (levo PM</w:t>
        </w:r>
        <w:r w:rsidR="008F4F4A" w:rsidRPr="00660CEF">
          <w:rPr>
            <w:rStyle w:val="Hiperpovezava"/>
            <w:rFonts w:cs="Arial"/>
            <w:noProof/>
            <w:vertAlign w:val="subscript"/>
          </w:rPr>
          <w:t>10</w:t>
        </w:r>
        <w:r w:rsidR="008F4F4A" w:rsidRPr="00660CEF">
          <w:rPr>
            <w:rStyle w:val="Hiperpovezava"/>
            <w:rFonts w:cs="Arial"/>
            <w:noProof/>
          </w:rPr>
          <w:t>, desno PM</w:t>
        </w:r>
        <w:r w:rsidR="008F4F4A" w:rsidRPr="00660CEF">
          <w:rPr>
            <w:rStyle w:val="Hiperpovezava"/>
            <w:rFonts w:cs="Arial"/>
            <w:noProof/>
            <w:vertAlign w:val="subscript"/>
          </w:rPr>
          <w:t>2,5</w:t>
        </w:r>
        <w:r w:rsidR="008F4F4A" w:rsidRPr="00660CEF">
          <w:rPr>
            <w:rStyle w:val="Hiperpovezava"/>
            <w:rFonts w:cs="Arial"/>
            <w:noProof/>
          </w:rPr>
          <w:t>)</w:t>
        </w:r>
        <w:r w:rsidR="008F4F4A">
          <w:rPr>
            <w:noProof/>
            <w:webHidden/>
          </w:rPr>
          <w:tab/>
        </w:r>
        <w:r w:rsidR="008F4F4A">
          <w:rPr>
            <w:noProof/>
            <w:webHidden/>
          </w:rPr>
          <w:fldChar w:fldCharType="begin"/>
        </w:r>
        <w:r w:rsidR="008F4F4A">
          <w:rPr>
            <w:noProof/>
            <w:webHidden/>
          </w:rPr>
          <w:instrText xml:space="preserve"> PAGEREF _Toc108599277 \h </w:instrText>
        </w:r>
        <w:r w:rsidR="008F4F4A">
          <w:rPr>
            <w:noProof/>
            <w:webHidden/>
          </w:rPr>
        </w:r>
        <w:r w:rsidR="008F4F4A">
          <w:rPr>
            <w:noProof/>
            <w:webHidden/>
          </w:rPr>
          <w:fldChar w:fldCharType="separate"/>
        </w:r>
        <w:r w:rsidR="00671F23">
          <w:rPr>
            <w:noProof/>
            <w:webHidden/>
          </w:rPr>
          <w:t>68</w:t>
        </w:r>
        <w:r w:rsidR="008F4F4A">
          <w:rPr>
            <w:noProof/>
            <w:webHidden/>
          </w:rPr>
          <w:fldChar w:fldCharType="end"/>
        </w:r>
      </w:hyperlink>
    </w:p>
    <w:p w14:paraId="6D1ED251" w14:textId="77777777" w:rsidR="003E2B4C" w:rsidRPr="003E5FEF" w:rsidRDefault="002E7129" w:rsidP="00184E95">
      <w:pPr>
        <w:spacing w:line="360" w:lineRule="auto"/>
        <w:rPr>
          <w:lang w:eastAsia="en-US"/>
        </w:rPr>
      </w:pPr>
      <w:r w:rsidRPr="00F435A4">
        <w:rPr>
          <w:rFonts w:cs="Arial"/>
          <w:szCs w:val="20"/>
          <w:lang w:eastAsia="en-US"/>
        </w:rPr>
        <w:fldChar w:fldCharType="end"/>
      </w:r>
    </w:p>
    <w:p w14:paraId="6D1ED252" w14:textId="77777777" w:rsidR="008C1FEF" w:rsidRPr="003E5FEF" w:rsidRDefault="008C1FEF" w:rsidP="00C9680E">
      <w:pPr>
        <w:spacing w:line="360" w:lineRule="auto"/>
        <w:rPr>
          <w:rFonts w:cs="Arial"/>
          <w:sz w:val="22"/>
          <w:szCs w:val="22"/>
          <w:lang w:eastAsia="en-US"/>
        </w:rPr>
      </w:pPr>
    </w:p>
    <w:p w14:paraId="6D1ED253" w14:textId="77777777" w:rsidR="001D556F" w:rsidRPr="003E5FEF" w:rsidRDefault="001D556F" w:rsidP="00C9680E">
      <w:pPr>
        <w:spacing w:line="360" w:lineRule="auto"/>
        <w:rPr>
          <w:rFonts w:cs="Arial"/>
          <w:sz w:val="22"/>
          <w:szCs w:val="22"/>
          <w:lang w:eastAsia="en-US"/>
        </w:rPr>
        <w:sectPr w:rsidR="001D556F" w:rsidRPr="003E5FEF" w:rsidSect="00466915">
          <w:footerReference w:type="first" r:id="rId14"/>
          <w:pgSz w:w="11906" w:h="16838" w:code="9"/>
          <w:pgMar w:top="1134" w:right="1134" w:bottom="1077" w:left="1134" w:header="601" w:footer="1077" w:gutter="0"/>
          <w:cols w:space="720"/>
          <w:titlePg/>
          <w:docGrid w:linePitch="326"/>
        </w:sectPr>
      </w:pPr>
    </w:p>
    <w:p w14:paraId="6D1ED254" w14:textId="77777777" w:rsidR="003E2B4C" w:rsidRPr="003E5FEF" w:rsidRDefault="001D556F" w:rsidP="00591BDF">
      <w:pPr>
        <w:pStyle w:val="Naslov1"/>
        <w:spacing w:before="200" w:after="200" w:line="360" w:lineRule="auto"/>
        <w:ind w:left="431" w:hanging="431"/>
      </w:pPr>
      <w:bookmarkStart w:id="1" w:name="_Toc108596047"/>
      <w:r w:rsidRPr="003E5FEF">
        <w:lastRenderedPageBreak/>
        <w:t>SEZNAM UPORABLJENIH KRATIC IN SIMBOLOV</w:t>
      </w:r>
      <w:bookmarkEnd w:id="1"/>
    </w:p>
    <w:tbl>
      <w:tblPr>
        <w:tblW w:w="5000" w:type="pct"/>
        <w:tblLook w:val="04A0" w:firstRow="1" w:lastRow="0" w:firstColumn="1" w:lastColumn="0" w:noHBand="0" w:noVBand="1"/>
      </w:tblPr>
      <w:tblGrid>
        <w:gridCol w:w="1290"/>
        <w:gridCol w:w="8348"/>
      </w:tblGrid>
      <w:tr w:rsidR="004F145A" w:rsidRPr="003E5FEF" w14:paraId="6D1ED258" w14:textId="77777777" w:rsidTr="001E55FF">
        <w:tc>
          <w:tcPr>
            <w:tcW w:w="669" w:type="pct"/>
            <w:shd w:val="clear" w:color="auto" w:fill="auto"/>
          </w:tcPr>
          <w:p w14:paraId="6D1ED256" w14:textId="0F18497C" w:rsidR="004F145A" w:rsidRPr="003E5FEF" w:rsidRDefault="004F145A" w:rsidP="004F145A">
            <w:pPr>
              <w:spacing w:line="360" w:lineRule="auto"/>
              <w:rPr>
                <w:rFonts w:cs="Arial"/>
                <w:szCs w:val="20"/>
                <w:lang w:eastAsia="en-US"/>
              </w:rPr>
            </w:pPr>
            <w:r w:rsidRPr="003E5FEF">
              <w:rPr>
                <w:rFonts w:cs="Arial"/>
                <w:szCs w:val="20"/>
                <w:lang w:eastAsia="en-US"/>
              </w:rPr>
              <w:t>ARSO</w:t>
            </w:r>
          </w:p>
        </w:tc>
        <w:tc>
          <w:tcPr>
            <w:tcW w:w="4331" w:type="pct"/>
            <w:shd w:val="clear" w:color="auto" w:fill="auto"/>
          </w:tcPr>
          <w:p w14:paraId="6D1ED257" w14:textId="77777777" w:rsidR="004F145A" w:rsidRPr="003E5FEF" w:rsidRDefault="004F145A" w:rsidP="004F145A">
            <w:pPr>
              <w:spacing w:line="360" w:lineRule="auto"/>
              <w:rPr>
                <w:rFonts w:cs="Arial"/>
                <w:szCs w:val="20"/>
                <w:lang w:eastAsia="en-US"/>
              </w:rPr>
            </w:pPr>
            <w:r w:rsidRPr="003E5FEF">
              <w:rPr>
                <w:rFonts w:cs="Arial"/>
                <w:szCs w:val="20"/>
                <w:lang w:eastAsia="en-US"/>
              </w:rPr>
              <w:t>Agencija Republike Slovenije za okolje</w:t>
            </w:r>
          </w:p>
        </w:tc>
      </w:tr>
      <w:tr w:rsidR="001E55FF" w:rsidRPr="003E5FEF" w14:paraId="6D1ED25B" w14:textId="77777777" w:rsidTr="004F145A">
        <w:tc>
          <w:tcPr>
            <w:tcW w:w="669" w:type="pct"/>
            <w:shd w:val="clear" w:color="auto" w:fill="auto"/>
          </w:tcPr>
          <w:p w14:paraId="6D1ED259" w14:textId="77777777" w:rsidR="001E55FF" w:rsidRPr="003E5FEF" w:rsidRDefault="001E55FF" w:rsidP="004F145A">
            <w:pPr>
              <w:spacing w:line="360" w:lineRule="auto"/>
              <w:rPr>
                <w:rFonts w:cs="Arial"/>
                <w:szCs w:val="20"/>
                <w:lang w:eastAsia="en-US"/>
              </w:rPr>
            </w:pPr>
            <w:r w:rsidRPr="003E5FEF">
              <w:rPr>
                <w:rFonts w:cs="Arial"/>
                <w:szCs w:val="20"/>
                <w:lang w:eastAsia="en-US"/>
              </w:rPr>
              <w:t>DKOS</w:t>
            </w:r>
          </w:p>
        </w:tc>
        <w:tc>
          <w:tcPr>
            <w:tcW w:w="4331" w:type="pct"/>
            <w:shd w:val="clear" w:color="auto" w:fill="auto"/>
          </w:tcPr>
          <w:p w14:paraId="6D1ED25A" w14:textId="77777777" w:rsidR="001E55FF" w:rsidRPr="003E5FEF" w:rsidRDefault="001E55FF" w:rsidP="004F145A">
            <w:pPr>
              <w:spacing w:line="360" w:lineRule="auto"/>
              <w:rPr>
                <w:rFonts w:cs="Arial"/>
                <w:szCs w:val="20"/>
                <w:lang w:eastAsia="en-US"/>
              </w:rPr>
            </w:pPr>
            <w:r w:rsidRPr="003E5FEF">
              <w:rPr>
                <w:rFonts w:cs="Arial"/>
                <w:szCs w:val="20"/>
                <w:lang w:eastAsia="en-US"/>
              </w:rPr>
              <w:t>Dobro kmetijsko in okoljsko stanje zemljišč</w:t>
            </w:r>
          </w:p>
        </w:tc>
      </w:tr>
      <w:tr w:rsidR="004F145A" w:rsidRPr="003E5FEF" w14:paraId="6D1ED25E" w14:textId="77777777" w:rsidTr="001E55FF">
        <w:tc>
          <w:tcPr>
            <w:tcW w:w="669" w:type="pct"/>
            <w:shd w:val="clear" w:color="auto" w:fill="auto"/>
          </w:tcPr>
          <w:p w14:paraId="6D1ED25C" w14:textId="77777777" w:rsidR="004F145A" w:rsidRPr="003E5FEF" w:rsidRDefault="004F145A" w:rsidP="004F145A">
            <w:pPr>
              <w:spacing w:line="360" w:lineRule="auto"/>
              <w:rPr>
                <w:rFonts w:cs="Arial"/>
                <w:szCs w:val="20"/>
                <w:lang w:eastAsia="en-US"/>
              </w:rPr>
            </w:pPr>
            <w:r w:rsidRPr="003E5FEF">
              <w:rPr>
                <w:rFonts w:cs="Arial"/>
                <w:szCs w:val="20"/>
                <w:lang w:eastAsia="en-US"/>
              </w:rPr>
              <w:t>EK</w:t>
            </w:r>
          </w:p>
        </w:tc>
        <w:tc>
          <w:tcPr>
            <w:tcW w:w="4331" w:type="pct"/>
            <w:shd w:val="clear" w:color="auto" w:fill="auto"/>
          </w:tcPr>
          <w:p w14:paraId="6D1ED25D" w14:textId="77777777" w:rsidR="004F145A" w:rsidRPr="003E5FEF" w:rsidRDefault="004F145A" w:rsidP="004F145A">
            <w:pPr>
              <w:spacing w:line="360" w:lineRule="auto"/>
              <w:rPr>
                <w:rFonts w:cs="Arial"/>
                <w:szCs w:val="20"/>
                <w:lang w:eastAsia="en-US"/>
              </w:rPr>
            </w:pPr>
            <w:r w:rsidRPr="003E5FEF">
              <w:rPr>
                <w:rFonts w:cs="Arial"/>
                <w:szCs w:val="20"/>
                <w:lang w:eastAsia="en-US"/>
              </w:rPr>
              <w:t>Ekološko kmetovanje</w:t>
            </w:r>
          </w:p>
        </w:tc>
      </w:tr>
      <w:tr w:rsidR="004F145A" w:rsidRPr="003E5FEF" w14:paraId="6D1ED261" w14:textId="77777777" w:rsidTr="001E55FF">
        <w:tc>
          <w:tcPr>
            <w:tcW w:w="669" w:type="pct"/>
            <w:shd w:val="clear" w:color="auto" w:fill="auto"/>
          </w:tcPr>
          <w:p w14:paraId="6D1ED25F" w14:textId="77777777" w:rsidR="004F145A" w:rsidRPr="003E5FEF" w:rsidRDefault="004F145A" w:rsidP="004F145A">
            <w:pPr>
              <w:spacing w:line="360" w:lineRule="auto"/>
              <w:rPr>
                <w:rFonts w:cs="Arial"/>
                <w:szCs w:val="20"/>
                <w:lang w:eastAsia="en-US"/>
              </w:rPr>
            </w:pPr>
            <w:r w:rsidRPr="003E5FEF">
              <w:rPr>
                <w:rFonts w:cs="Arial"/>
                <w:szCs w:val="20"/>
                <w:lang w:eastAsia="en-US"/>
              </w:rPr>
              <w:t>EU</w:t>
            </w:r>
          </w:p>
        </w:tc>
        <w:tc>
          <w:tcPr>
            <w:tcW w:w="4331" w:type="pct"/>
            <w:shd w:val="clear" w:color="auto" w:fill="auto"/>
          </w:tcPr>
          <w:p w14:paraId="6D1ED260" w14:textId="77777777" w:rsidR="004F145A" w:rsidRPr="003E5FEF" w:rsidRDefault="004F145A" w:rsidP="004F145A">
            <w:pPr>
              <w:spacing w:line="360" w:lineRule="auto"/>
              <w:rPr>
                <w:rFonts w:cs="Arial"/>
                <w:szCs w:val="20"/>
                <w:lang w:eastAsia="en-US"/>
              </w:rPr>
            </w:pPr>
            <w:r w:rsidRPr="003E5FEF">
              <w:rPr>
                <w:rFonts w:cs="Arial"/>
                <w:szCs w:val="20"/>
                <w:lang w:eastAsia="en-US"/>
              </w:rPr>
              <w:t>Evropska unija</w:t>
            </w:r>
          </w:p>
        </w:tc>
      </w:tr>
      <w:tr w:rsidR="004F145A" w:rsidRPr="003E5FEF" w14:paraId="6D1ED264" w14:textId="77777777" w:rsidTr="001E55FF">
        <w:tc>
          <w:tcPr>
            <w:tcW w:w="669" w:type="pct"/>
            <w:shd w:val="clear" w:color="auto" w:fill="auto"/>
          </w:tcPr>
          <w:p w14:paraId="6D1ED262" w14:textId="77777777" w:rsidR="004F145A" w:rsidRPr="003E5FEF" w:rsidRDefault="004F145A" w:rsidP="004F145A">
            <w:pPr>
              <w:spacing w:line="360" w:lineRule="auto"/>
              <w:rPr>
                <w:rFonts w:cs="Arial"/>
                <w:szCs w:val="20"/>
                <w:lang w:eastAsia="en-US"/>
              </w:rPr>
            </w:pPr>
            <w:r w:rsidRPr="003E5FEF">
              <w:rPr>
                <w:rFonts w:cs="Arial"/>
                <w:szCs w:val="20"/>
                <w:lang w:eastAsia="en-US"/>
              </w:rPr>
              <w:t>FFS</w:t>
            </w:r>
          </w:p>
        </w:tc>
        <w:tc>
          <w:tcPr>
            <w:tcW w:w="4331" w:type="pct"/>
            <w:shd w:val="clear" w:color="auto" w:fill="auto"/>
          </w:tcPr>
          <w:p w14:paraId="6D1ED263" w14:textId="77777777" w:rsidR="004F145A" w:rsidRPr="003E5FEF" w:rsidRDefault="004F145A" w:rsidP="004F145A">
            <w:pPr>
              <w:spacing w:line="360" w:lineRule="auto"/>
              <w:rPr>
                <w:rFonts w:cs="Arial"/>
                <w:szCs w:val="20"/>
                <w:lang w:eastAsia="en-US"/>
              </w:rPr>
            </w:pPr>
            <w:r w:rsidRPr="003E5FEF">
              <w:rPr>
                <w:rFonts w:cs="Arial"/>
                <w:szCs w:val="20"/>
                <w:lang w:eastAsia="en-US"/>
              </w:rPr>
              <w:t>Fitofarmacevtska sredstva</w:t>
            </w:r>
          </w:p>
        </w:tc>
      </w:tr>
      <w:tr w:rsidR="001F2E08" w:rsidRPr="003E5FEF" w14:paraId="4CF4D301" w14:textId="77777777" w:rsidTr="001E55FF">
        <w:tc>
          <w:tcPr>
            <w:tcW w:w="669" w:type="pct"/>
            <w:shd w:val="clear" w:color="auto" w:fill="auto"/>
          </w:tcPr>
          <w:p w14:paraId="3879D270" w14:textId="093BC483" w:rsidR="001F2E08" w:rsidRPr="003E5FEF" w:rsidRDefault="001F2E08" w:rsidP="004F145A">
            <w:pPr>
              <w:spacing w:line="360" w:lineRule="auto"/>
              <w:rPr>
                <w:rFonts w:cs="Arial"/>
                <w:szCs w:val="20"/>
                <w:lang w:eastAsia="en-US"/>
              </w:rPr>
            </w:pPr>
            <w:r>
              <w:rPr>
                <w:rFonts w:cs="Arial"/>
                <w:szCs w:val="20"/>
                <w:lang w:eastAsia="en-US"/>
              </w:rPr>
              <w:t>GURS</w:t>
            </w:r>
          </w:p>
        </w:tc>
        <w:tc>
          <w:tcPr>
            <w:tcW w:w="4331" w:type="pct"/>
            <w:shd w:val="clear" w:color="auto" w:fill="auto"/>
          </w:tcPr>
          <w:p w14:paraId="348AD407" w14:textId="6FD6A040" w:rsidR="001F2E08" w:rsidRPr="001F2E08" w:rsidRDefault="001F2E08" w:rsidP="004F145A">
            <w:pPr>
              <w:spacing w:line="360" w:lineRule="auto"/>
              <w:rPr>
                <w:rFonts w:cs="Arial"/>
                <w:szCs w:val="20"/>
                <w:lang w:eastAsia="en-US"/>
              </w:rPr>
            </w:pPr>
            <w:r w:rsidRPr="001F2E08">
              <w:rPr>
                <w:rFonts w:cs="Arial"/>
                <w:szCs w:val="20"/>
                <w:lang w:eastAsia="en-US"/>
              </w:rPr>
              <w:t>Geodetska uprava Republike Slovenije</w:t>
            </w:r>
          </w:p>
        </w:tc>
      </w:tr>
      <w:tr w:rsidR="004F145A" w:rsidRPr="003E5FEF" w14:paraId="6D1ED267" w14:textId="77777777" w:rsidTr="001E55FF">
        <w:tc>
          <w:tcPr>
            <w:tcW w:w="669" w:type="pct"/>
            <w:shd w:val="clear" w:color="auto" w:fill="auto"/>
          </w:tcPr>
          <w:p w14:paraId="6D1ED265" w14:textId="77777777" w:rsidR="004F145A" w:rsidRPr="003E5FEF" w:rsidRDefault="004F145A" w:rsidP="004F145A">
            <w:pPr>
              <w:spacing w:line="360" w:lineRule="auto"/>
              <w:rPr>
                <w:rFonts w:cs="Arial"/>
                <w:szCs w:val="20"/>
                <w:lang w:eastAsia="en-US"/>
              </w:rPr>
            </w:pPr>
            <w:r w:rsidRPr="003E5FEF">
              <w:rPr>
                <w:rFonts w:cs="Arial"/>
                <w:szCs w:val="20"/>
                <w:lang w:eastAsia="en-US"/>
              </w:rPr>
              <w:t>JRC</w:t>
            </w:r>
          </w:p>
        </w:tc>
        <w:tc>
          <w:tcPr>
            <w:tcW w:w="4331" w:type="pct"/>
            <w:shd w:val="clear" w:color="auto" w:fill="auto"/>
          </w:tcPr>
          <w:p w14:paraId="6D1ED266" w14:textId="77777777" w:rsidR="004F145A" w:rsidRPr="003E5FEF" w:rsidRDefault="004F145A" w:rsidP="004F145A">
            <w:pPr>
              <w:spacing w:line="360" w:lineRule="auto"/>
              <w:rPr>
                <w:rFonts w:cs="Arial"/>
                <w:szCs w:val="20"/>
                <w:lang w:eastAsia="en-US"/>
              </w:rPr>
            </w:pPr>
            <w:r w:rsidRPr="003E5FEF">
              <w:rPr>
                <w:rFonts w:eastAsia="Arial" w:cs="Arial"/>
                <w:color w:val="000000"/>
                <w:szCs w:val="22"/>
              </w:rPr>
              <w:t>Joint Research Centre (Skupno raziskovalno središče)</w:t>
            </w:r>
          </w:p>
        </w:tc>
      </w:tr>
      <w:tr w:rsidR="004F145A" w:rsidRPr="003E5FEF" w14:paraId="6D1ED26A" w14:textId="77777777" w:rsidTr="001E55FF">
        <w:tc>
          <w:tcPr>
            <w:tcW w:w="669" w:type="pct"/>
            <w:shd w:val="clear" w:color="auto" w:fill="auto"/>
          </w:tcPr>
          <w:p w14:paraId="6D1ED268" w14:textId="77777777" w:rsidR="004F145A" w:rsidRPr="003E5FEF" w:rsidRDefault="004F145A" w:rsidP="004F145A">
            <w:pPr>
              <w:spacing w:line="360" w:lineRule="auto"/>
              <w:rPr>
                <w:rFonts w:cs="Arial"/>
                <w:szCs w:val="20"/>
                <w:lang w:eastAsia="en-US"/>
              </w:rPr>
            </w:pPr>
            <w:r w:rsidRPr="003E5FEF">
              <w:rPr>
                <w:rFonts w:cs="Arial"/>
                <w:szCs w:val="20"/>
                <w:lang w:eastAsia="en-US"/>
              </w:rPr>
              <w:t>KMG</w:t>
            </w:r>
          </w:p>
        </w:tc>
        <w:tc>
          <w:tcPr>
            <w:tcW w:w="4331" w:type="pct"/>
            <w:shd w:val="clear" w:color="auto" w:fill="auto"/>
          </w:tcPr>
          <w:p w14:paraId="6D1ED269" w14:textId="77777777" w:rsidR="004F145A" w:rsidRPr="003E5FEF" w:rsidRDefault="004F145A" w:rsidP="004F145A">
            <w:pPr>
              <w:spacing w:line="360" w:lineRule="auto"/>
              <w:rPr>
                <w:rFonts w:cs="Arial"/>
                <w:szCs w:val="20"/>
                <w:lang w:eastAsia="en-US"/>
              </w:rPr>
            </w:pPr>
            <w:r w:rsidRPr="003E5FEF">
              <w:rPr>
                <w:rFonts w:cs="Arial"/>
                <w:szCs w:val="20"/>
                <w:lang w:eastAsia="en-US"/>
              </w:rPr>
              <w:t>Kmetijsko gospodarstvo</w:t>
            </w:r>
          </w:p>
        </w:tc>
      </w:tr>
      <w:tr w:rsidR="004F145A" w:rsidRPr="003E5FEF" w14:paraId="6D1ED26D" w14:textId="77777777" w:rsidTr="001E55FF">
        <w:tc>
          <w:tcPr>
            <w:tcW w:w="669" w:type="pct"/>
            <w:shd w:val="clear" w:color="auto" w:fill="auto"/>
          </w:tcPr>
          <w:p w14:paraId="6D1ED26B" w14:textId="77777777" w:rsidR="004F145A" w:rsidRPr="003E5FEF" w:rsidRDefault="004F145A" w:rsidP="004F145A">
            <w:pPr>
              <w:spacing w:line="360" w:lineRule="auto"/>
              <w:rPr>
                <w:rFonts w:cs="Arial"/>
                <w:szCs w:val="20"/>
                <w:lang w:eastAsia="en-US"/>
              </w:rPr>
            </w:pPr>
            <w:r w:rsidRPr="003E5FEF">
              <w:rPr>
                <w:rFonts w:cs="Arial"/>
                <w:szCs w:val="20"/>
                <w:lang w:eastAsia="en-US"/>
              </w:rPr>
              <w:t>KOPOP</w:t>
            </w:r>
          </w:p>
        </w:tc>
        <w:tc>
          <w:tcPr>
            <w:tcW w:w="4331" w:type="pct"/>
            <w:shd w:val="clear" w:color="auto" w:fill="auto"/>
          </w:tcPr>
          <w:p w14:paraId="6D1ED26C" w14:textId="77777777" w:rsidR="004F145A" w:rsidRPr="003E5FEF" w:rsidRDefault="004F145A" w:rsidP="004F145A">
            <w:pPr>
              <w:spacing w:line="360" w:lineRule="auto"/>
              <w:rPr>
                <w:rFonts w:cs="Arial"/>
                <w:szCs w:val="20"/>
                <w:lang w:eastAsia="en-US"/>
              </w:rPr>
            </w:pPr>
            <w:r w:rsidRPr="003E5FEF">
              <w:rPr>
                <w:rFonts w:cs="Arial"/>
                <w:szCs w:val="20"/>
                <w:lang w:eastAsia="en-US"/>
              </w:rPr>
              <w:t>Kmetijsko-okoljska-podnebna plačila</w:t>
            </w:r>
          </w:p>
        </w:tc>
      </w:tr>
      <w:tr w:rsidR="004F145A" w:rsidRPr="003E5FEF" w14:paraId="6D1ED270" w14:textId="77777777" w:rsidTr="001E55FF">
        <w:tc>
          <w:tcPr>
            <w:tcW w:w="669" w:type="pct"/>
            <w:shd w:val="clear" w:color="auto" w:fill="auto"/>
          </w:tcPr>
          <w:p w14:paraId="6D1ED26E" w14:textId="77777777" w:rsidR="004F145A" w:rsidRPr="003E5FEF" w:rsidRDefault="004F145A" w:rsidP="004F145A">
            <w:pPr>
              <w:spacing w:line="360" w:lineRule="auto"/>
              <w:rPr>
                <w:rFonts w:cs="Arial"/>
                <w:szCs w:val="20"/>
                <w:lang w:eastAsia="en-US"/>
              </w:rPr>
            </w:pPr>
            <w:r w:rsidRPr="003E5FEF">
              <w:rPr>
                <w:rFonts w:cs="Arial"/>
                <w:szCs w:val="20"/>
                <w:lang w:eastAsia="en-US"/>
              </w:rPr>
              <w:t>KZU</w:t>
            </w:r>
          </w:p>
        </w:tc>
        <w:tc>
          <w:tcPr>
            <w:tcW w:w="4331" w:type="pct"/>
            <w:shd w:val="clear" w:color="auto" w:fill="auto"/>
          </w:tcPr>
          <w:p w14:paraId="6D1ED26F" w14:textId="77777777" w:rsidR="004F145A" w:rsidRPr="003E5FEF" w:rsidRDefault="004F145A" w:rsidP="004F145A">
            <w:pPr>
              <w:spacing w:line="360" w:lineRule="auto"/>
              <w:rPr>
                <w:rFonts w:cs="Arial"/>
                <w:szCs w:val="20"/>
                <w:lang w:eastAsia="en-US"/>
              </w:rPr>
            </w:pPr>
            <w:r w:rsidRPr="003E5FEF">
              <w:rPr>
                <w:rFonts w:cs="Arial"/>
                <w:szCs w:val="20"/>
                <w:lang w:eastAsia="en-US"/>
              </w:rPr>
              <w:t>Kmetijska zemljišča v uporabi</w:t>
            </w:r>
          </w:p>
        </w:tc>
      </w:tr>
      <w:tr w:rsidR="004F145A" w:rsidRPr="003E5FEF" w14:paraId="6D1ED273" w14:textId="77777777" w:rsidTr="001E55FF">
        <w:tc>
          <w:tcPr>
            <w:tcW w:w="669" w:type="pct"/>
            <w:shd w:val="clear" w:color="auto" w:fill="auto"/>
          </w:tcPr>
          <w:p w14:paraId="6D1ED271" w14:textId="77777777" w:rsidR="004F145A" w:rsidRPr="003E5FEF" w:rsidRDefault="004F145A" w:rsidP="004F145A">
            <w:pPr>
              <w:spacing w:line="360" w:lineRule="auto"/>
              <w:rPr>
                <w:rFonts w:cs="Arial"/>
                <w:szCs w:val="20"/>
                <w:lang w:eastAsia="en-US"/>
              </w:rPr>
            </w:pPr>
            <w:r w:rsidRPr="003E5FEF">
              <w:rPr>
                <w:rFonts w:cs="Arial"/>
                <w:szCs w:val="20"/>
                <w:lang w:eastAsia="en-US"/>
              </w:rPr>
              <w:t>LULUCF</w:t>
            </w:r>
          </w:p>
        </w:tc>
        <w:tc>
          <w:tcPr>
            <w:tcW w:w="4331" w:type="pct"/>
            <w:shd w:val="clear" w:color="auto" w:fill="auto"/>
          </w:tcPr>
          <w:p w14:paraId="6D1ED272" w14:textId="77777777" w:rsidR="004F145A" w:rsidRPr="003E5FEF" w:rsidRDefault="004F145A" w:rsidP="004F145A">
            <w:pPr>
              <w:spacing w:line="360" w:lineRule="auto"/>
              <w:rPr>
                <w:rFonts w:cs="Arial"/>
                <w:szCs w:val="20"/>
                <w:lang w:eastAsia="en-US"/>
              </w:rPr>
            </w:pPr>
            <w:r w:rsidRPr="003E5FEF">
              <w:rPr>
                <w:rFonts w:cs="Arial"/>
                <w:szCs w:val="22"/>
              </w:rPr>
              <w:t>Land use, Land use change and Forest (Raba tal, sprememba rabe tal in gozdarstvo)</w:t>
            </w:r>
          </w:p>
        </w:tc>
      </w:tr>
      <w:tr w:rsidR="004F145A" w:rsidRPr="003E5FEF" w14:paraId="6D1ED276" w14:textId="77777777" w:rsidTr="001E55FF">
        <w:tc>
          <w:tcPr>
            <w:tcW w:w="669" w:type="pct"/>
            <w:shd w:val="clear" w:color="auto" w:fill="auto"/>
          </w:tcPr>
          <w:p w14:paraId="6D1ED274" w14:textId="77777777" w:rsidR="004F145A" w:rsidRPr="003E5FEF" w:rsidRDefault="004F145A" w:rsidP="004F145A">
            <w:pPr>
              <w:spacing w:line="360" w:lineRule="auto"/>
              <w:rPr>
                <w:rFonts w:cs="Arial"/>
                <w:szCs w:val="20"/>
                <w:lang w:eastAsia="en-US"/>
              </w:rPr>
            </w:pPr>
            <w:r w:rsidRPr="003E5FEF">
              <w:rPr>
                <w:rFonts w:cs="Arial"/>
                <w:szCs w:val="20"/>
                <w:lang w:eastAsia="en-US"/>
              </w:rPr>
              <w:t>MKGP</w:t>
            </w:r>
          </w:p>
        </w:tc>
        <w:tc>
          <w:tcPr>
            <w:tcW w:w="4331" w:type="pct"/>
            <w:shd w:val="clear" w:color="auto" w:fill="auto"/>
          </w:tcPr>
          <w:p w14:paraId="6D1ED275" w14:textId="77777777" w:rsidR="004F145A" w:rsidRPr="003E5FEF" w:rsidRDefault="004F145A" w:rsidP="004F145A">
            <w:pPr>
              <w:spacing w:line="360" w:lineRule="auto"/>
              <w:rPr>
                <w:rFonts w:cs="Arial"/>
                <w:szCs w:val="20"/>
                <w:lang w:eastAsia="en-US"/>
              </w:rPr>
            </w:pPr>
            <w:r w:rsidRPr="003E5FEF">
              <w:rPr>
                <w:rFonts w:cs="Arial"/>
                <w:szCs w:val="20"/>
                <w:lang w:eastAsia="en-US"/>
              </w:rPr>
              <w:t>Ministrstvo za kmetijstvo, gozdarstvo in prehrano</w:t>
            </w:r>
          </w:p>
        </w:tc>
      </w:tr>
      <w:tr w:rsidR="0091438D" w:rsidRPr="003E5FEF" w14:paraId="328C7E57" w14:textId="77777777" w:rsidTr="001E55FF">
        <w:tc>
          <w:tcPr>
            <w:tcW w:w="669" w:type="pct"/>
            <w:shd w:val="clear" w:color="auto" w:fill="auto"/>
          </w:tcPr>
          <w:p w14:paraId="61AE96C1" w14:textId="52D7A999" w:rsidR="0091438D" w:rsidRPr="003E5FEF" w:rsidRDefault="0091438D" w:rsidP="004F145A">
            <w:pPr>
              <w:spacing w:line="360" w:lineRule="auto"/>
              <w:rPr>
                <w:rFonts w:cs="Arial"/>
                <w:szCs w:val="20"/>
                <w:lang w:eastAsia="en-US"/>
              </w:rPr>
            </w:pPr>
            <w:r>
              <w:rPr>
                <w:rFonts w:cs="Arial"/>
                <w:szCs w:val="20"/>
                <w:lang w:eastAsia="en-US"/>
              </w:rPr>
              <w:t>m</w:t>
            </w:r>
          </w:p>
        </w:tc>
        <w:tc>
          <w:tcPr>
            <w:tcW w:w="4331" w:type="pct"/>
            <w:shd w:val="clear" w:color="auto" w:fill="auto"/>
          </w:tcPr>
          <w:p w14:paraId="01DA6620" w14:textId="369222D5" w:rsidR="0091438D" w:rsidRPr="003E5FEF" w:rsidRDefault="0091438D" w:rsidP="004F145A">
            <w:pPr>
              <w:spacing w:line="360" w:lineRule="auto"/>
              <w:rPr>
                <w:rFonts w:cs="Arial"/>
                <w:szCs w:val="20"/>
                <w:lang w:eastAsia="en-US"/>
              </w:rPr>
            </w:pPr>
            <w:r>
              <w:rPr>
                <w:rFonts w:cs="Arial"/>
                <w:szCs w:val="20"/>
                <w:lang w:eastAsia="en-US"/>
              </w:rPr>
              <w:t>meter</w:t>
            </w:r>
          </w:p>
        </w:tc>
      </w:tr>
      <w:tr w:rsidR="004F145A" w:rsidRPr="003E5FEF" w14:paraId="6D1ED279" w14:textId="77777777" w:rsidTr="001E55FF">
        <w:tc>
          <w:tcPr>
            <w:tcW w:w="669" w:type="pct"/>
            <w:shd w:val="clear" w:color="auto" w:fill="auto"/>
          </w:tcPr>
          <w:p w14:paraId="6D1ED277" w14:textId="77777777" w:rsidR="004F145A" w:rsidRPr="003E5FEF" w:rsidRDefault="004F145A" w:rsidP="004F145A">
            <w:pPr>
              <w:spacing w:line="360" w:lineRule="auto"/>
              <w:rPr>
                <w:rFonts w:cs="Arial"/>
                <w:szCs w:val="20"/>
                <w:lang w:eastAsia="en-US"/>
              </w:rPr>
            </w:pPr>
            <w:r w:rsidRPr="003E5FEF">
              <w:rPr>
                <w:rFonts w:cs="Arial"/>
                <w:szCs w:val="20"/>
                <w:lang w:eastAsia="en-US"/>
              </w:rPr>
              <w:t>MOP</w:t>
            </w:r>
          </w:p>
        </w:tc>
        <w:tc>
          <w:tcPr>
            <w:tcW w:w="4331" w:type="pct"/>
            <w:shd w:val="clear" w:color="auto" w:fill="auto"/>
          </w:tcPr>
          <w:p w14:paraId="6D1ED278" w14:textId="77777777" w:rsidR="004F145A" w:rsidRPr="003E5FEF" w:rsidRDefault="004F145A" w:rsidP="004F145A">
            <w:pPr>
              <w:spacing w:line="360" w:lineRule="auto"/>
              <w:rPr>
                <w:rFonts w:cs="Arial"/>
                <w:szCs w:val="20"/>
                <w:lang w:eastAsia="en-US"/>
              </w:rPr>
            </w:pPr>
            <w:r w:rsidRPr="003E5FEF">
              <w:rPr>
                <w:rFonts w:cs="Arial"/>
                <w:szCs w:val="20"/>
                <w:lang w:eastAsia="en-US"/>
              </w:rPr>
              <w:t>Ministrstvo za okolje in prostor</w:t>
            </w:r>
          </w:p>
        </w:tc>
      </w:tr>
      <w:tr w:rsidR="00F33580" w:rsidRPr="003E5FEF" w14:paraId="6D1ED27C" w14:textId="77777777" w:rsidTr="001E55FF">
        <w:tc>
          <w:tcPr>
            <w:tcW w:w="669" w:type="pct"/>
            <w:shd w:val="clear" w:color="auto" w:fill="auto"/>
          </w:tcPr>
          <w:p w14:paraId="6D1ED27A" w14:textId="77777777" w:rsidR="00F33580" w:rsidRPr="003E5FEF" w:rsidRDefault="00F33580" w:rsidP="004F145A">
            <w:pPr>
              <w:spacing w:line="360" w:lineRule="auto"/>
              <w:rPr>
                <w:rFonts w:cs="Arial"/>
                <w:szCs w:val="20"/>
                <w:lang w:eastAsia="en-US"/>
              </w:rPr>
            </w:pPr>
            <w:r w:rsidRPr="003E5FEF">
              <w:rPr>
                <w:rFonts w:cs="Arial"/>
                <w:szCs w:val="20"/>
                <w:lang w:eastAsia="en-US"/>
              </w:rPr>
              <w:t>NUV</w:t>
            </w:r>
          </w:p>
        </w:tc>
        <w:tc>
          <w:tcPr>
            <w:tcW w:w="4331" w:type="pct"/>
            <w:shd w:val="clear" w:color="auto" w:fill="auto"/>
          </w:tcPr>
          <w:p w14:paraId="6D1ED27B" w14:textId="77777777" w:rsidR="00F33580" w:rsidRPr="003E5FEF" w:rsidRDefault="00F33580" w:rsidP="001E55FF">
            <w:pPr>
              <w:spacing w:line="360" w:lineRule="auto"/>
              <w:rPr>
                <w:rFonts w:cs="Arial"/>
                <w:szCs w:val="20"/>
                <w:lang w:eastAsia="en-US"/>
              </w:rPr>
            </w:pPr>
            <w:r w:rsidRPr="003E5FEF">
              <w:rPr>
                <w:rFonts w:cs="Arial"/>
                <w:szCs w:val="20"/>
                <w:lang w:eastAsia="en-US"/>
              </w:rPr>
              <w:t>Načrt upravljanja voda</w:t>
            </w:r>
          </w:p>
        </w:tc>
      </w:tr>
      <w:tr w:rsidR="00A70A38" w:rsidRPr="003E5FEF" w14:paraId="57C966AA" w14:textId="77777777" w:rsidTr="001E55FF">
        <w:tc>
          <w:tcPr>
            <w:tcW w:w="669" w:type="pct"/>
            <w:shd w:val="clear" w:color="auto" w:fill="auto"/>
          </w:tcPr>
          <w:p w14:paraId="1B12B33F" w14:textId="4FC4BEE9" w:rsidR="00A70A38" w:rsidRPr="003E5FEF" w:rsidRDefault="00A70A38" w:rsidP="004F145A">
            <w:pPr>
              <w:spacing w:line="360" w:lineRule="auto"/>
              <w:rPr>
                <w:rFonts w:cs="Arial"/>
                <w:szCs w:val="20"/>
                <w:lang w:eastAsia="en-US"/>
              </w:rPr>
            </w:pPr>
            <w:r>
              <w:rPr>
                <w:rFonts w:cs="Arial"/>
                <w:szCs w:val="20"/>
                <w:lang w:eastAsia="en-US"/>
              </w:rPr>
              <w:t>OMD</w:t>
            </w:r>
          </w:p>
        </w:tc>
        <w:tc>
          <w:tcPr>
            <w:tcW w:w="4331" w:type="pct"/>
            <w:shd w:val="clear" w:color="auto" w:fill="auto"/>
          </w:tcPr>
          <w:p w14:paraId="377327C4" w14:textId="49DCDA98" w:rsidR="00A70A38" w:rsidRPr="003E5FEF" w:rsidRDefault="00A70A38" w:rsidP="001E55FF">
            <w:pPr>
              <w:spacing w:line="360" w:lineRule="auto"/>
              <w:rPr>
                <w:rFonts w:cs="Arial"/>
                <w:szCs w:val="20"/>
                <w:lang w:eastAsia="en-US"/>
              </w:rPr>
            </w:pPr>
            <w:r>
              <w:rPr>
                <w:rFonts w:cs="Arial"/>
                <w:szCs w:val="20"/>
                <w:lang w:eastAsia="en-US"/>
              </w:rPr>
              <w:t>Ukrep izravnalnih plačil za območja z omejenimi možnostmi za kmetijsko dejavnost</w:t>
            </w:r>
          </w:p>
        </w:tc>
      </w:tr>
      <w:tr w:rsidR="004F145A" w:rsidRPr="003E5FEF" w14:paraId="6D1ED27F" w14:textId="77777777" w:rsidTr="001E55FF">
        <w:tc>
          <w:tcPr>
            <w:tcW w:w="669" w:type="pct"/>
            <w:shd w:val="clear" w:color="auto" w:fill="auto"/>
          </w:tcPr>
          <w:p w14:paraId="6D1ED27D" w14:textId="2592326B" w:rsidR="004F145A" w:rsidRPr="003E5FEF" w:rsidRDefault="004F145A" w:rsidP="004F145A">
            <w:pPr>
              <w:spacing w:line="360" w:lineRule="auto"/>
              <w:rPr>
                <w:rFonts w:cs="Arial"/>
                <w:szCs w:val="20"/>
                <w:lang w:eastAsia="en-US"/>
              </w:rPr>
            </w:pPr>
          </w:p>
        </w:tc>
        <w:tc>
          <w:tcPr>
            <w:tcW w:w="4331" w:type="pct"/>
            <w:shd w:val="clear" w:color="auto" w:fill="auto"/>
          </w:tcPr>
          <w:p w14:paraId="6D1ED27E" w14:textId="78111460" w:rsidR="004F145A" w:rsidRPr="003E5FEF" w:rsidRDefault="004F145A" w:rsidP="001E55FF">
            <w:pPr>
              <w:spacing w:line="360" w:lineRule="auto"/>
              <w:rPr>
                <w:rFonts w:cs="Arial"/>
                <w:szCs w:val="20"/>
                <w:lang w:eastAsia="en-US"/>
              </w:rPr>
            </w:pPr>
          </w:p>
        </w:tc>
      </w:tr>
      <w:tr w:rsidR="004F145A" w:rsidRPr="003E5FEF" w14:paraId="6D1ED282" w14:textId="77777777" w:rsidTr="001E55FF">
        <w:tc>
          <w:tcPr>
            <w:tcW w:w="669" w:type="pct"/>
            <w:shd w:val="clear" w:color="auto" w:fill="auto"/>
          </w:tcPr>
          <w:p w14:paraId="6D1ED280" w14:textId="77777777" w:rsidR="004F145A" w:rsidRPr="003E5FEF" w:rsidRDefault="004F145A" w:rsidP="004F145A">
            <w:pPr>
              <w:spacing w:line="360" w:lineRule="auto"/>
              <w:rPr>
                <w:rFonts w:cs="Arial"/>
                <w:szCs w:val="20"/>
                <w:lang w:eastAsia="en-US"/>
              </w:rPr>
            </w:pPr>
            <w:r w:rsidRPr="003E5FEF">
              <w:rPr>
                <w:rFonts w:cs="Arial"/>
                <w:szCs w:val="20"/>
                <w:lang w:eastAsia="en-US"/>
              </w:rPr>
              <w:t>PRP</w:t>
            </w:r>
          </w:p>
        </w:tc>
        <w:tc>
          <w:tcPr>
            <w:tcW w:w="4331" w:type="pct"/>
            <w:shd w:val="clear" w:color="auto" w:fill="auto"/>
          </w:tcPr>
          <w:p w14:paraId="6D1ED281" w14:textId="77777777" w:rsidR="004F145A" w:rsidRPr="003E5FEF" w:rsidRDefault="004F145A" w:rsidP="004F145A">
            <w:pPr>
              <w:spacing w:line="360" w:lineRule="auto"/>
              <w:rPr>
                <w:rFonts w:cs="Arial"/>
                <w:szCs w:val="20"/>
                <w:lang w:eastAsia="en-US"/>
              </w:rPr>
            </w:pPr>
            <w:r w:rsidRPr="003E5FEF">
              <w:rPr>
                <w:rFonts w:cs="Arial"/>
                <w:szCs w:val="20"/>
                <w:lang w:eastAsia="en-US"/>
              </w:rPr>
              <w:t>Program razvoja podeželja</w:t>
            </w:r>
          </w:p>
        </w:tc>
      </w:tr>
      <w:tr w:rsidR="001E55FF" w:rsidRPr="003E5FEF" w14:paraId="6D1ED285" w14:textId="77777777" w:rsidTr="004F145A">
        <w:tc>
          <w:tcPr>
            <w:tcW w:w="669" w:type="pct"/>
            <w:shd w:val="clear" w:color="auto" w:fill="auto"/>
          </w:tcPr>
          <w:p w14:paraId="6D1ED283" w14:textId="77777777" w:rsidR="001E55FF" w:rsidRPr="003E5FEF" w:rsidRDefault="001E55FF" w:rsidP="004F145A">
            <w:pPr>
              <w:spacing w:line="360" w:lineRule="auto"/>
              <w:rPr>
                <w:rFonts w:cs="Arial"/>
                <w:szCs w:val="20"/>
                <w:lang w:eastAsia="en-US"/>
              </w:rPr>
            </w:pPr>
            <w:r w:rsidRPr="003E5FEF">
              <w:rPr>
                <w:rFonts w:cs="Arial"/>
                <w:szCs w:val="20"/>
                <w:lang w:eastAsia="en-US"/>
              </w:rPr>
              <w:t>PZR</w:t>
            </w:r>
          </w:p>
        </w:tc>
        <w:tc>
          <w:tcPr>
            <w:tcW w:w="4331" w:type="pct"/>
            <w:shd w:val="clear" w:color="auto" w:fill="auto"/>
          </w:tcPr>
          <w:p w14:paraId="6D1ED284" w14:textId="77777777" w:rsidR="001E55FF" w:rsidRPr="003E5FEF" w:rsidRDefault="001E55FF" w:rsidP="004F145A">
            <w:pPr>
              <w:spacing w:line="360" w:lineRule="auto"/>
              <w:rPr>
                <w:rFonts w:cs="Arial"/>
                <w:szCs w:val="20"/>
                <w:lang w:eastAsia="en-US"/>
              </w:rPr>
            </w:pPr>
            <w:r w:rsidRPr="003E5FEF">
              <w:rPr>
                <w:rFonts w:cs="Arial"/>
                <w:szCs w:val="20"/>
                <w:lang w:eastAsia="en-US"/>
              </w:rPr>
              <w:t>Predpisane zahteve ravnanja</w:t>
            </w:r>
          </w:p>
        </w:tc>
      </w:tr>
      <w:tr w:rsidR="004F145A" w:rsidRPr="003E5FEF" w14:paraId="6D1ED288" w14:textId="77777777" w:rsidTr="001E55FF">
        <w:tc>
          <w:tcPr>
            <w:tcW w:w="669" w:type="pct"/>
            <w:shd w:val="clear" w:color="auto" w:fill="auto"/>
          </w:tcPr>
          <w:p w14:paraId="6D1ED286" w14:textId="77777777" w:rsidR="004F145A" w:rsidRPr="003E5FEF" w:rsidRDefault="004F145A" w:rsidP="004F145A">
            <w:pPr>
              <w:spacing w:line="360" w:lineRule="auto"/>
              <w:rPr>
                <w:rFonts w:cs="Arial"/>
                <w:szCs w:val="20"/>
                <w:lang w:eastAsia="en-US"/>
              </w:rPr>
            </w:pPr>
            <w:r w:rsidRPr="003E5FEF">
              <w:rPr>
                <w:rFonts w:cs="Arial"/>
                <w:szCs w:val="20"/>
                <w:lang w:eastAsia="en-US"/>
              </w:rPr>
              <w:t>RS</w:t>
            </w:r>
          </w:p>
        </w:tc>
        <w:tc>
          <w:tcPr>
            <w:tcW w:w="4331" w:type="pct"/>
            <w:shd w:val="clear" w:color="auto" w:fill="auto"/>
          </w:tcPr>
          <w:p w14:paraId="6D1ED287" w14:textId="77777777" w:rsidR="004F145A" w:rsidRPr="003E5FEF" w:rsidRDefault="004F145A" w:rsidP="004F145A">
            <w:pPr>
              <w:spacing w:line="360" w:lineRule="auto"/>
              <w:rPr>
                <w:rFonts w:cs="Arial"/>
                <w:szCs w:val="20"/>
                <w:lang w:eastAsia="en-US"/>
              </w:rPr>
            </w:pPr>
            <w:r w:rsidRPr="003E5FEF">
              <w:rPr>
                <w:rFonts w:cs="Arial"/>
                <w:szCs w:val="20"/>
                <w:lang w:eastAsia="en-US"/>
              </w:rPr>
              <w:t>Republika Slovenija</w:t>
            </w:r>
          </w:p>
        </w:tc>
      </w:tr>
      <w:tr w:rsidR="004F145A" w:rsidRPr="003E5FEF" w14:paraId="6D1ED28B" w14:textId="77777777" w:rsidTr="001E55FF">
        <w:tc>
          <w:tcPr>
            <w:tcW w:w="669" w:type="pct"/>
            <w:shd w:val="clear" w:color="auto" w:fill="auto"/>
          </w:tcPr>
          <w:p w14:paraId="6D1ED289" w14:textId="77777777" w:rsidR="004F145A" w:rsidRPr="003E5FEF" w:rsidRDefault="004F145A" w:rsidP="004F145A">
            <w:pPr>
              <w:spacing w:line="360" w:lineRule="auto"/>
              <w:rPr>
                <w:rFonts w:cs="Arial"/>
                <w:szCs w:val="20"/>
                <w:lang w:eastAsia="en-US"/>
              </w:rPr>
            </w:pPr>
            <w:r w:rsidRPr="003E5FEF">
              <w:rPr>
                <w:rFonts w:cs="Arial"/>
                <w:szCs w:val="20"/>
                <w:lang w:eastAsia="en-US"/>
              </w:rPr>
              <w:t>RUSLE</w:t>
            </w:r>
          </w:p>
        </w:tc>
        <w:tc>
          <w:tcPr>
            <w:tcW w:w="4331" w:type="pct"/>
            <w:shd w:val="clear" w:color="auto" w:fill="auto"/>
          </w:tcPr>
          <w:p w14:paraId="6D1ED28A" w14:textId="77777777" w:rsidR="004F145A" w:rsidRPr="003E5FEF" w:rsidRDefault="004F145A" w:rsidP="004F145A">
            <w:pPr>
              <w:spacing w:line="360" w:lineRule="auto"/>
              <w:rPr>
                <w:rFonts w:cs="Arial"/>
                <w:szCs w:val="20"/>
                <w:lang w:eastAsia="en-US"/>
              </w:rPr>
            </w:pPr>
            <w:r w:rsidRPr="003E5FEF">
              <w:rPr>
                <w:rFonts w:cs="Arial"/>
                <w:szCs w:val="20"/>
                <w:lang w:eastAsia="en-US"/>
              </w:rPr>
              <w:t>Revised Universal Soil Loss Equation (Popravljena univerzalna (splošna) enačba izgube prsti)</w:t>
            </w:r>
          </w:p>
        </w:tc>
      </w:tr>
      <w:tr w:rsidR="00776E80" w:rsidRPr="003E5FEF" w14:paraId="03AE32E8" w14:textId="77777777" w:rsidTr="001E55FF">
        <w:tc>
          <w:tcPr>
            <w:tcW w:w="669" w:type="pct"/>
            <w:shd w:val="clear" w:color="auto" w:fill="auto"/>
          </w:tcPr>
          <w:p w14:paraId="214D987F" w14:textId="4510509F" w:rsidR="00776E80" w:rsidRPr="003E5FEF" w:rsidRDefault="00776E80" w:rsidP="004F145A">
            <w:pPr>
              <w:spacing w:line="360" w:lineRule="auto"/>
              <w:rPr>
                <w:rFonts w:cs="Arial"/>
                <w:szCs w:val="20"/>
                <w:lang w:eastAsia="en-US"/>
              </w:rPr>
            </w:pPr>
            <w:r>
              <w:rPr>
                <w:rFonts w:cs="Arial"/>
                <w:szCs w:val="20"/>
                <w:lang w:eastAsia="en-US"/>
              </w:rPr>
              <w:t>SKP</w:t>
            </w:r>
          </w:p>
        </w:tc>
        <w:tc>
          <w:tcPr>
            <w:tcW w:w="4331" w:type="pct"/>
            <w:shd w:val="clear" w:color="auto" w:fill="auto"/>
          </w:tcPr>
          <w:p w14:paraId="38DFFB08" w14:textId="09CB2B64" w:rsidR="00776E80" w:rsidRPr="003E5FEF" w:rsidRDefault="00776E80" w:rsidP="004F145A">
            <w:pPr>
              <w:spacing w:line="360" w:lineRule="auto"/>
              <w:rPr>
                <w:rFonts w:cs="Arial"/>
                <w:szCs w:val="20"/>
                <w:lang w:eastAsia="en-US"/>
              </w:rPr>
            </w:pPr>
            <w:r>
              <w:rPr>
                <w:rFonts w:cs="Arial"/>
                <w:szCs w:val="20"/>
                <w:lang w:eastAsia="en-US"/>
              </w:rPr>
              <w:t>Skupna kmetijska politika</w:t>
            </w:r>
          </w:p>
        </w:tc>
      </w:tr>
      <w:tr w:rsidR="004F145A" w:rsidRPr="003E5FEF" w14:paraId="6D1ED28E" w14:textId="77777777" w:rsidTr="001E55FF">
        <w:tc>
          <w:tcPr>
            <w:tcW w:w="669" w:type="pct"/>
            <w:shd w:val="clear" w:color="auto" w:fill="auto"/>
          </w:tcPr>
          <w:p w14:paraId="6D1ED28C" w14:textId="77777777" w:rsidR="004F145A" w:rsidRPr="003E5FEF" w:rsidRDefault="004F145A" w:rsidP="004F145A">
            <w:pPr>
              <w:spacing w:line="360" w:lineRule="auto"/>
              <w:rPr>
                <w:rFonts w:cs="Arial"/>
                <w:szCs w:val="20"/>
                <w:lang w:eastAsia="en-US"/>
              </w:rPr>
            </w:pPr>
            <w:r w:rsidRPr="003E5FEF">
              <w:rPr>
                <w:rFonts w:cs="Arial"/>
                <w:szCs w:val="20"/>
                <w:lang w:eastAsia="en-US"/>
              </w:rPr>
              <w:t>SURS</w:t>
            </w:r>
          </w:p>
        </w:tc>
        <w:tc>
          <w:tcPr>
            <w:tcW w:w="4331" w:type="pct"/>
            <w:shd w:val="clear" w:color="auto" w:fill="auto"/>
          </w:tcPr>
          <w:p w14:paraId="6D1ED28D" w14:textId="77777777" w:rsidR="004F145A" w:rsidRPr="003E5FEF" w:rsidRDefault="004F145A" w:rsidP="004F145A">
            <w:pPr>
              <w:spacing w:line="360" w:lineRule="auto"/>
              <w:rPr>
                <w:rFonts w:cs="Arial"/>
                <w:szCs w:val="20"/>
                <w:lang w:eastAsia="en-US"/>
              </w:rPr>
            </w:pPr>
            <w:r w:rsidRPr="003E5FEF">
              <w:rPr>
                <w:rFonts w:cs="Arial"/>
                <w:szCs w:val="20"/>
                <w:lang w:eastAsia="en-US"/>
              </w:rPr>
              <w:t>Statistični urad Republike Slovenije</w:t>
            </w:r>
          </w:p>
        </w:tc>
      </w:tr>
      <w:tr w:rsidR="009B39B1" w:rsidRPr="003E5FEF" w14:paraId="140E705C" w14:textId="77777777" w:rsidTr="001E55FF">
        <w:tc>
          <w:tcPr>
            <w:tcW w:w="669" w:type="pct"/>
            <w:shd w:val="clear" w:color="auto" w:fill="auto"/>
          </w:tcPr>
          <w:p w14:paraId="78AC4724" w14:textId="5EF43F57" w:rsidR="009B39B1" w:rsidRPr="003E5FEF" w:rsidRDefault="009B39B1" w:rsidP="004F145A">
            <w:pPr>
              <w:spacing w:line="360" w:lineRule="auto"/>
              <w:rPr>
                <w:rFonts w:cs="Arial"/>
                <w:szCs w:val="20"/>
                <w:lang w:eastAsia="en-US"/>
              </w:rPr>
            </w:pPr>
            <w:r>
              <w:rPr>
                <w:rFonts w:cs="Arial"/>
                <w:szCs w:val="20"/>
                <w:lang w:eastAsia="en-US"/>
              </w:rPr>
              <w:t>t</w:t>
            </w:r>
          </w:p>
        </w:tc>
        <w:tc>
          <w:tcPr>
            <w:tcW w:w="4331" w:type="pct"/>
            <w:shd w:val="clear" w:color="auto" w:fill="auto"/>
          </w:tcPr>
          <w:p w14:paraId="04322DA9" w14:textId="082C6A47" w:rsidR="009B39B1" w:rsidRPr="003E5FEF" w:rsidRDefault="009B39B1" w:rsidP="004F145A">
            <w:pPr>
              <w:spacing w:line="360" w:lineRule="auto"/>
              <w:rPr>
                <w:rFonts w:cs="Arial"/>
                <w:szCs w:val="20"/>
                <w:lang w:eastAsia="en-US"/>
              </w:rPr>
            </w:pPr>
            <w:r>
              <w:rPr>
                <w:rFonts w:cs="Arial"/>
                <w:szCs w:val="20"/>
                <w:lang w:eastAsia="en-US"/>
              </w:rPr>
              <w:t>tona</w:t>
            </w:r>
          </w:p>
        </w:tc>
      </w:tr>
      <w:tr w:rsidR="004F145A" w:rsidRPr="003E5FEF" w14:paraId="6D1ED291" w14:textId="77777777" w:rsidTr="001E55FF">
        <w:tc>
          <w:tcPr>
            <w:tcW w:w="669" w:type="pct"/>
            <w:shd w:val="clear" w:color="auto" w:fill="auto"/>
          </w:tcPr>
          <w:p w14:paraId="6D1ED28F" w14:textId="77777777" w:rsidR="004F145A" w:rsidRPr="003E5FEF" w:rsidRDefault="004F145A" w:rsidP="004F145A">
            <w:pPr>
              <w:spacing w:line="360" w:lineRule="auto"/>
              <w:rPr>
                <w:rFonts w:cs="Arial"/>
                <w:szCs w:val="20"/>
                <w:lang w:eastAsia="en-US"/>
              </w:rPr>
            </w:pPr>
            <w:r w:rsidRPr="003E5FEF">
              <w:rPr>
                <w:rFonts w:cs="Arial"/>
                <w:szCs w:val="20"/>
                <w:lang w:eastAsia="en-US"/>
              </w:rPr>
              <w:t>TGP</w:t>
            </w:r>
          </w:p>
        </w:tc>
        <w:tc>
          <w:tcPr>
            <w:tcW w:w="4331" w:type="pct"/>
            <w:shd w:val="clear" w:color="auto" w:fill="auto"/>
          </w:tcPr>
          <w:p w14:paraId="6D1ED290" w14:textId="77777777" w:rsidR="004F145A" w:rsidRPr="003E5FEF" w:rsidRDefault="004F145A" w:rsidP="004F145A">
            <w:pPr>
              <w:spacing w:line="360" w:lineRule="auto"/>
              <w:rPr>
                <w:rFonts w:cs="Arial"/>
                <w:szCs w:val="20"/>
                <w:lang w:eastAsia="en-US"/>
              </w:rPr>
            </w:pPr>
            <w:r w:rsidRPr="003E5FEF">
              <w:rPr>
                <w:rFonts w:cs="Arial"/>
                <w:szCs w:val="20"/>
                <w:lang w:eastAsia="en-US"/>
              </w:rPr>
              <w:t>Toplogredni plini</w:t>
            </w:r>
          </w:p>
        </w:tc>
      </w:tr>
      <w:tr w:rsidR="004F145A" w:rsidRPr="003E5FEF" w14:paraId="6D1ED294" w14:textId="77777777" w:rsidTr="001E55FF">
        <w:tc>
          <w:tcPr>
            <w:tcW w:w="669" w:type="pct"/>
            <w:shd w:val="clear" w:color="auto" w:fill="auto"/>
          </w:tcPr>
          <w:p w14:paraId="6D1ED292" w14:textId="77777777" w:rsidR="004F145A" w:rsidRPr="003E5FEF" w:rsidRDefault="004F145A" w:rsidP="004F145A">
            <w:pPr>
              <w:spacing w:line="360" w:lineRule="auto"/>
              <w:rPr>
                <w:rFonts w:cs="Arial"/>
                <w:szCs w:val="20"/>
                <w:lang w:eastAsia="en-US"/>
              </w:rPr>
            </w:pPr>
            <w:r w:rsidRPr="003E5FEF">
              <w:rPr>
                <w:rFonts w:cs="Arial"/>
                <w:szCs w:val="20"/>
                <w:lang w:eastAsia="en-US"/>
              </w:rPr>
              <w:t>UVHVVR</w:t>
            </w:r>
          </w:p>
        </w:tc>
        <w:tc>
          <w:tcPr>
            <w:tcW w:w="4331" w:type="pct"/>
            <w:shd w:val="clear" w:color="auto" w:fill="auto"/>
          </w:tcPr>
          <w:p w14:paraId="6D1ED293" w14:textId="4247A97A" w:rsidR="004F145A" w:rsidRPr="003E5FEF" w:rsidRDefault="004F145A" w:rsidP="004F145A">
            <w:pPr>
              <w:spacing w:line="360" w:lineRule="auto"/>
              <w:rPr>
                <w:rFonts w:cs="Arial"/>
                <w:szCs w:val="20"/>
                <w:lang w:eastAsia="en-US"/>
              </w:rPr>
            </w:pPr>
            <w:r w:rsidRPr="003E5FEF">
              <w:rPr>
                <w:rFonts w:cs="Arial"/>
                <w:szCs w:val="20"/>
                <w:lang w:eastAsia="en-US"/>
              </w:rPr>
              <w:t>Uprava Republike Slovenije za varno hrano, veterinarstvo in varstvo ra</w:t>
            </w:r>
            <w:r w:rsidR="00AC7F7D">
              <w:rPr>
                <w:rFonts w:cs="Arial"/>
                <w:szCs w:val="20"/>
                <w:lang w:eastAsia="en-US"/>
              </w:rPr>
              <w:t>s</w:t>
            </w:r>
            <w:r w:rsidRPr="003E5FEF">
              <w:rPr>
                <w:rFonts w:cs="Arial"/>
                <w:szCs w:val="20"/>
                <w:lang w:eastAsia="en-US"/>
              </w:rPr>
              <w:t>tlin</w:t>
            </w:r>
          </w:p>
        </w:tc>
      </w:tr>
    </w:tbl>
    <w:p w14:paraId="6D1ED295" w14:textId="77777777" w:rsidR="001D556F" w:rsidRPr="003E5FEF" w:rsidRDefault="001D556F" w:rsidP="00C9680E">
      <w:pPr>
        <w:spacing w:line="360" w:lineRule="auto"/>
        <w:rPr>
          <w:rFonts w:cs="Arial"/>
          <w:sz w:val="22"/>
          <w:szCs w:val="22"/>
          <w:lang w:eastAsia="en-US"/>
        </w:rPr>
      </w:pPr>
    </w:p>
    <w:p w14:paraId="6D1ED296" w14:textId="77777777" w:rsidR="004F145A" w:rsidRPr="003E5FEF" w:rsidRDefault="004F145A" w:rsidP="00C9680E">
      <w:pPr>
        <w:spacing w:line="360" w:lineRule="auto"/>
        <w:rPr>
          <w:rFonts w:cs="Arial"/>
          <w:sz w:val="22"/>
          <w:szCs w:val="22"/>
          <w:lang w:eastAsia="en-US"/>
        </w:rPr>
      </w:pPr>
    </w:p>
    <w:p w14:paraId="6D1ED297" w14:textId="77777777" w:rsidR="001D556F" w:rsidRPr="003E5FEF" w:rsidRDefault="001D556F" w:rsidP="00C9680E">
      <w:pPr>
        <w:spacing w:line="360" w:lineRule="auto"/>
        <w:rPr>
          <w:rFonts w:cs="Arial"/>
          <w:sz w:val="22"/>
          <w:szCs w:val="22"/>
          <w:lang w:eastAsia="en-US"/>
        </w:rPr>
      </w:pPr>
    </w:p>
    <w:p w14:paraId="6D1ED298" w14:textId="77777777" w:rsidR="001D556F" w:rsidRPr="003E5FEF" w:rsidRDefault="001D556F" w:rsidP="00C9680E">
      <w:pPr>
        <w:spacing w:line="360" w:lineRule="auto"/>
        <w:rPr>
          <w:rFonts w:cs="Arial"/>
          <w:sz w:val="22"/>
          <w:szCs w:val="22"/>
          <w:lang w:eastAsia="en-US"/>
        </w:rPr>
      </w:pPr>
    </w:p>
    <w:p w14:paraId="6D1ED299" w14:textId="77777777" w:rsidR="001D556F" w:rsidRPr="003E5FEF" w:rsidRDefault="001D556F" w:rsidP="00C9680E">
      <w:pPr>
        <w:spacing w:line="360" w:lineRule="auto"/>
        <w:rPr>
          <w:rFonts w:cs="Arial"/>
          <w:sz w:val="22"/>
          <w:szCs w:val="22"/>
          <w:lang w:eastAsia="en-US"/>
        </w:rPr>
      </w:pPr>
    </w:p>
    <w:p w14:paraId="6D1ED29A" w14:textId="77777777" w:rsidR="001D556F" w:rsidRPr="003E5FEF" w:rsidRDefault="001D556F" w:rsidP="00C9680E">
      <w:pPr>
        <w:spacing w:line="360" w:lineRule="auto"/>
        <w:rPr>
          <w:rFonts w:cs="Arial"/>
          <w:sz w:val="22"/>
          <w:szCs w:val="22"/>
          <w:lang w:eastAsia="en-US"/>
        </w:rPr>
        <w:sectPr w:rsidR="001D556F" w:rsidRPr="003E5FEF" w:rsidSect="00466915">
          <w:pgSz w:w="11906" w:h="16838" w:code="9"/>
          <w:pgMar w:top="1134" w:right="1134" w:bottom="1077" w:left="1134" w:header="601" w:footer="1077" w:gutter="0"/>
          <w:cols w:space="720"/>
          <w:titlePg/>
          <w:docGrid w:linePitch="326"/>
        </w:sectPr>
      </w:pPr>
    </w:p>
    <w:p w14:paraId="6D1ED29B" w14:textId="77777777" w:rsidR="00C15B87" w:rsidRPr="003E5FEF" w:rsidRDefault="00C15B87" w:rsidP="00F5133C">
      <w:pPr>
        <w:pStyle w:val="Naslov1"/>
        <w:spacing w:before="200" w:after="200" w:line="360" w:lineRule="auto"/>
        <w:ind w:left="431" w:hanging="431"/>
        <w:rPr>
          <w:caps/>
          <w:smallCaps w:val="0"/>
        </w:rPr>
      </w:pPr>
      <w:bookmarkStart w:id="2" w:name="_Toc49905609"/>
      <w:bookmarkStart w:id="3" w:name="_Toc49905610"/>
      <w:bookmarkStart w:id="4" w:name="_Toc49905612"/>
      <w:bookmarkStart w:id="5" w:name="_Toc49905614"/>
      <w:bookmarkStart w:id="6" w:name="_Toc49905615"/>
      <w:bookmarkStart w:id="7" w:name="_Toc49905616"/>
      <w:bookmarkStart w:id="8" w:name="_Toc49905617"/>
      <w:bookmarkStart w:id="9" w:name="_Toc49905618"/>
      <w:bookmarkStart w:id="10" w:name="_Toc49905619"/>
      <w:bookmarkStart w:id="11" w:name="_Toc49905620"/>
      <w:bookmarkStart w:id="12" w:name="_Toc49905622"/>
      <w:bookmarkStart w:id="13" w:name="_Toc49905625"/>
      <w:bookmarkStart w:id="14" w:name="_Toc49905627"/>
      <w:bookmarkStart w:id="15" w:name="_Toc49905629"/>
      <w:bookmarkStart w:id="16" w:name="_Toc49905631"/>
      <w:bookmarkStart w:id="17" w:name="_Toc49905632"/>
      <w:bookmarkStart w:id="18" w:name="_Toc49905633"/>
      <w:bookmarkStart w:id="19" w:name="_Toc49905635"/>
      <w:bookmarkStart w:id="20" w:name="_Toc49905637"/>
      <w:bookmarkStart w:id="21" w:name="_Toc49905639"/>
      <w:bookmarkStart w:id="22" w:name="_Toc49905640"/>
      <w:bookmarkStart w:id="23" w:name="_Toc49905641"/>
      <w:bookmarkStart w:id="24" w:name="_Toc49905642"/>
      <w:bookmarkStart w:id="25" w:name="_Toc49905643"/>
      <w:bookmarkStart w:id="26" w:name="_Toc49905644"/>
      <w:bookmarkStart w:id="27" w:name="_Toc49905645"/>
      <w:bookmarkStart w:id="28" w:name="_Toc49905647"/>
      <w:bookmarkStart w:id="29" w:name="_Toc49905648"/>
      <w:bookmarkStart w:id="30" w:name="_Toc49905649"/>
      <w:bookmarkStart w:id="31" w:name="_Toc49905650"/>
      <w:bookmarkStart w:id="32" w:name="_Toc49905651"/>
      <w:bookmarkStart w:id="33" w:name="_Toc49905653"/>
      <w:bookmarkStart w:id="34" w:name="_Toc49905655"/>
      <w:bookmarkStart w:id="35" w:name="_Toc49905656"/>
      <w:bookmarkStart w:id="36" w:name="_Toc49905657"/>
      <w:bookmarkStart w:id="37" w:name="_Toc49905659"/>
      <w:bookmarkStart w:id="38" w:name="_Toc49905660"/>
      <w:bookmarkStart w:id="39" w:name="_Toc49905661"/>
      <w:bookmarkStart w:id="40" w:name="_Toc49905662"/>
      <w:bookmarkStart w:id="41" w:name="_Toc49905663"/>
      <w:bookmarkStart w:id="42" w:name="_Toc49905664"/>
      <w:bookmarkStart w:id="43" w:name="_Toc49905665"/>
      <w:bookmarkStart w:id="44" w:name="_Toc49905666"/>
      <w:bookmarkStart w:id="45" w:name="_Toc108596048"/>
      <w:bookmarkStart w:id="46" w:name="_Toc36127007"/>
      <w:bookmarkStart w:id="47" w:name="_Toc31885626"/>
      <w:bookmarkStart w:id="48" w:name="_Toc38618815"/>
      <w:bookmarkStart w:id="49" w:name="_Toc38619027"/>
      <w:bookmarkStart w:id="50" w:name="_Toc4225853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3E5FEF">
        <w:rPr>
          <w:caps/>
          <w:smallCaps w:val="0"/>
        </w:rPr>
        <w:lastRenderedPageBreak/>
        <w:t xml:space="preserve">Uporabljeni </w:t>
      </w:r>
      <w:r w:rsidR="004871D0" w:rsidRPr="003E5FEF">
        <w:rPr>
          <w:caps/>
          <w:smallCaps w:val="0"/>
        </w:rPr>
        <w:t>k</w:t>
      </w:r>
      <w:r w:rsidRPr="003E5FEF">
        <w:rPr>
          <w:caps/>
          <w:smallCaps w:val="0"/>
        </w:rPr>
        <w:t>azalniki stanja</w:t>
      </w:r>
      <w:bookmarkEnd w:id="45"/>
    </w:p>
    <w:p w14:paraId="6D1ED29D" w14:textId="6FED30FA" w:rsidR="008F0F22" w:rsidRPr="003E5FEF" w:rsidRDefault="008F0F22" w:rsidP="00F5133C">
      <w:pPr>
        <w:pStyle w:val="Odstavekseznama1"/>
        <w:spacing w:before="200" w:line="360" w:lineRule="auto"/>
        <w:ind w:left="0"/>
        <w:rPr>
          <w:rFonts w:cs="Arial"/>
        </w:rPr>
      </w:pPr>
      <w:r w:rsidRPr="003E5FEF">
        <w:rPr>
          <w:rFonts w:cs="Arial"/>
          <w:lang w:eastAsia="en-US"/>
        </w:rPr>
        <w:t xml:space="preserve">Tabela </w:t>
      </w:r>
      <w:r w:rsidRPr="003E5FEF">
        <w:rPr>
          <w:rFonts w:cs="Arial"/>
          <w:lang w:eastAsia="en-US"/>
        </w:rPr>
        <w:fldChar w:fldCharType="begin"/>
      </w:r>
      <w:r w:rsidRPr="003E5FEF">
        <w:rPr>
          <w:rFonts w:cs="Arial"/>
          <w:lang w:eastAsia="en-US"/>
        </w:rPr>
        <w:instrText xml:space="preserve"> SEQ Preglednica \* ARABIC </w:instrText>
      </w:r>
      <w:r w:rsidRPr="003E5FEF">
        <w:rPr>
          <w:rFonts w:cs="Arial"/>
          <w:lang w:eastAsia="en-US"/>
        </w:rPr>
        <w:fldChar w:fldCharType="separate"/>
      </w:r>
      <w:r w:rsidR="00671F23">
        <w:rPr>
          <w:rFonts w:cs="Arial"/>
          <w:noProof/>
          <w:lang w:eastAsia="en-US"/>
        </w:rPr>
        <w:t>1</w:t>
      </w:r>
      <w:r w:rsidRPr="003E5FEF">
        <w:rPr>
          <w:rFonts w:cs="Arial"/>
          <w:noProof/>
          <w:lang w:eastAsia="en-US"/>
        </w:rPr>
        <w:fldChar w:fldCharType="end"/>
      </w:r>
      <w:r w:rsidRPr="003E5FEF">
        <w:rPr>
          <w:rFonts w:cs="Arial"/>
          <w:lang w:eastAsia="en-US"/>
        </w:rPr>
        <w:t>:</w:t>
      </w:r>
      <w:r w:rsidRPr="003E5FEF">
        <w:rPr>
          <w:rFonts w:cs="Arial"/>
        </w:rPr>
        <w:t xml:space="preserve"> </w:t>
      </w:r>
      <w:r w:rsidR="007A58E3" w:rsidRPr="003E5FEF">
        <w:rPr>
          <w:rFonts w:cs="Arial"/>
          <w:lang w:eastAsia="en-US"/>
        </w:rPr>
        <w:t>Uporabljeni kazalniki stanja v okviru specifičnega cilja 5</w:t>
      </w:r>
      <w:r w:rsidR="00717B48">
        <w:rPr>
          <w:rStyle w:val="Sprotnaopomba-sklic"/>
          <w:rFonts w:cs="Arial"/>
          <w:lang w:eastAsia="en-US"/>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2120"/>
        <w:gridCol w:w="4781"/>
      </w:tblGrid>
      <w:tr w:rsidR="007A58E3" w:rsidRPr="003E5FEF" w14:paraId="6D1ED2A1" w14:textId="77777777" w:rsidTr="008F7DE0">
        <w:trPr>
          <w:tblHeader/>
        </w:trPr>
        <w:tc>
          <w:tcPr>
            <w:tcW w:w="1416" w:type="pct"/>
            <w:shd w:val="clear" w:color="auto" w:fill="92D050"/>
            <w:vAlign w:val="center"/>
          </w:tcPr>
          <w:p w14:paraId="6D1ED29E" w14:textId="77777777" w:rsidR="007A58E3" w:rsidRPr="003E5FEF" w:rsidRDefault="007A58E3" w:rsidP="008F7DE0">
            <w:pPr>
              <w:spacing w:line="260" w:lineRule="atLeast"/>
              <w:jc w:val="left"/>
              <w:rPr>
                <w:rFonts w:cs="Arial"/>
                <w:b/>
                <w:color w:val="FFFFFF"/>
                <w:szCs w:val="20"/>
              </w:rPr>
            </w:pPr>
            <w:r w:rsidRPr="003E5FEF">
              <w:rPr>
                <w:rFonts w:cs="Arial"/>
                <w:b/>
                <w:color w:val="FFFFFF"/>
                <w:szCs w:val="20"/>
              </w:rPr>
              <w:t>Področje</w:t>
            </w:r>
          </w:p>
        </w:tc>
        <w:tc>
          <w:tcPr>
            <w:tcW w:w="1101" w:type="pct"/>
            <w:shd w:val="clear" w:color="auto" w:fill="92D050"/>
            <w:vAlign w:val="center"/>
          </w:tcPr>
          <w:p w14:paraId="6D1ED29F" w14:textId="4E201D35" w:rsidR="007A58E3" w:rsidRPr="003E5FEF" w:rsidRDefault="000A3E8C" w:rsidP="008F7DE0">
            <w:pPr>
              <w:spacing w:line="260" w:lineRule="atLeast"/>
              <w:jc w:val="left"/>
              <w:rPr>
                <w:rFonts w:cs="Arial"/>
                <w:b/>
                <w:color w:val="FFFFFF"/>
                <w:szCs w:val="20"/>
              </w:rPr>
            </w:pPr>
            <w:r>
              <w:rPr>
                <w:rFonts w:cs="Arial"/>
                <w:b/>
                <w:color w:val="FFFFFF"/>
                <w:szCs w:val="20"/>
              </w:rPr>
              <w:t>Številka</w:t>
            </w:r>
            <w:r w:rsidR="007A58E3" w:rsidRPr="003E5FEF">
              <w:rPr>
                <w:rFonts w:cs="Arial"/>
                <w:b/>
                <w:color w:val="FFFFFF"/>
                <w:szCs w:val="20"/>
              </w:rPr>
              <w:t xml:space="preserve"> kazalnika</w:t>
            </w:r>
          </w:p>
        </w:tc>
        <w:tc>
          <w:tcPr>
            <w:tcW w:w="2483" w:type="pct"/>
            <w:shd w:val="clear" w:color="auto" w:fill="92D050"/>
            <w:vAlign w:val="center"/>
          </w:tcPr>
          <w:p w14:paraId="6D1ED2A0" w14:textId="410D5CEF" w:rsidR="007A58E3" w:rsidRPr="003E5FEF" w:rsidRDefault="007A58E3" w:rsidP="008F7DE0">
            <w:pPr>
              <w:spacing w:line="260" w:lineRule="atLeast"/>
              <w:jc w:val="left"/>
              <w:rPr>
                <w:rFonts w:cs="Arial"/>
                <w:b/>
                <w:color w:val="FFFFFF"/>
                <w:szCs w:val="20"/>
              </w:rPr>
            </w:pPr>
            <w:r w:rsidRPr="003E5FEF">
              <w:rPr>
                <w:rFonts w:cs="Arial"/>
                <w:b/>
                <w:color w:val="FFFFFF"/>
                <w:szCs w:val="20"/>
              </w:rPr>
              <w:t xml:space="preserve">Kazalnik </w:t>
            </w:r>
            <w:r w:rsidR="000A3E8C">
              <w:rPr>
                <w:rFonts w:cs="Arial"/>
                <w:b/>
                <w:color w:val="FFFFFF"/>
                <w:szCs w:val="20"/>
              </w:rPr>
              <w:t>stanja</w:t>
            </w:r>
          </w:p>
        </w:tc>
      </w:tr>
      <w:tr w:rsidR="00A54C35" w:rsidRPr="003E5FEF" w14:paraId="6D1ED2A5" w14:textId="77777777" w:rsidTr="008F7DE0">
        <w:tc>
          <w:tcPr>
            <w:tcW w:w="1416" w:type="pct"/>
            <w:shd w:val="clear" w:color="auto" w:fill="auto"/>
          </w:tcPr>
          <w:p w14:paraId="6D1ED2A2" w14:textId="38B31F22" w:rsidR="00A54C35" w:rsidRPr="003E5FEF" w:rsidRDefault="00E13258" w:rsidP="008F7DE0">
            <w:pPr>
              <w:spacing w:line="260" w:lineRule="atLeast"/>
              <w:jc w:val="left"/>
              <w:rPr>
                <w:rFonts w:cs="Arial"/>
                <w:szCs w:val="20"/>
              </w:rPr>
            </w:pPr>
            <w:r>
              <w:rPr>
                <w:rFonts w:cs="Arial"/>
                <w:szCs w:val="20"/>
              </w:rPr>
              <w:t>Skupna</w:t>
            </w:r>
            <w:r w:rsidR="00A54C35" w:rsidRPr="003E5FEF">
              <w:rPr>
                <w:rFonts w:cs="Arial"/>
                <w:szCs w:val="20"/>
              </w:rPr>
              <w:t xml:space="preserve"> površina</w:t>
            </w:r>
          </w:p>
        </w:tc>
        <w:tc>
          <w:tcPr>
            <w:tcW w:w="1101" w:type="pct"/>
            <w:shd w:val="clear" w:color="auto" w:fill="auto"/>
          </w:tcPr>
          <w:p w14:paraId="6D1ED2A3" w14:textId="77777777" w:rsidR="00A54C35" w:rsidRPr="003E5FEF" w:rsidRDefault="00A54C35" w:rsidP="008F7DE0">
            <w:pPr>
              <w:spacing w:line="260" w:lineRule="atLeast"/>
              <w:jc w:val="left"/>
              <w:rPr>
                <w:rFonts w:cs="Arial"/>
                <w:szCs w:val="20"/>
              </w:rPr>
            </w:pPr>
            <w:r w:rsidRPr="003E5FEF">
              <w:rPr>
                <w:rFonts w:cs="Arial"/>
                <w:szCs w:val="20"/>
              </w:rPr>
              <w:t>C.05</w:t>
            </w:r>
          </w:p>
        </w:tc>
        <w:tc>
          <w:tcPr>
            <w:tcW w:w="2483" w:type="pct"/>
            <w:shd w:val="clear" w:color="auto" w:fill="auto"/>
          </w:tcPr>
          <w:p w14:paraId="6D1ED2A4" w14:textId="77777777" w:rsidR="00A54C35" w:rsidRPr="003E5FEF" w:rsidRDefault="00A54C35" w:rsidP="008F7DE0">
            <w:pPr>
              <w:spacing w:line="260" w:lineRule="atLeast"/>
              <w:jc w:val="left"/>
              <w:rPr>
                <w:rFonts w:cs="Arial"/>
                <w:szCs w:val="20"/>
              </w:rPr>
            </w:pPr>
            <w:r w:rsidRPr="003E5FEF">
              <w:rPr>
                <w:rFonts w:cs="Arial"/>
                <w:szCs w:val="20"/>
              </w:rPr>
              <w:t>Pokrovnost tal</w:t>
            </w:r>
          </w:p>
        </w:tc>
      </w:tr>
      <w:tr w:rsidR="007A58E3" w:rsidRPr="003E5FEF" w14:paraId="6D1ED2A9" w14:textId="77777777" w:rsidTr="008F7DE0">
        <w:tc>
          <w:tcPr>
            <w:tcW w:w="1416" w:type="pct"/>
            <w:shd w:val="clear" w:color="auto" w:fill="auto"/>
          </w:tcPr>
          <w:p w14:paraId="6D1ED2A6" w14:textId="4ABE1AD1" w:rsidR="007A58E3" w:rsidRPr="003E5FEF" w:rsidRDefault="00144BE4" w:rsidP="008F7DE0">
            <w:pPr>
              <w:spacing w:line="260" w:lineRule="atLeast"/>
              <w:jc w:val="left"/>
              <w:rPr>
                <w:rFonts w:cs="Arial"/>
                <w:szCs w:val="20"/>
              </w:rPr>
            </w:pPr>
            <w:r w:rsidRPr="003E5FEF">
              <w:rPr>
                <w:rFonts w:cs="Arial"/>
                <w:szCs w:val="20"/>
              </w:rPr>
              <w:t>Kmetij</w:t>
            </w:r>
            <w:r w:rsidR="00AC7F7D">
              <w:rPr>
                <w:rFonts w:cs="Arial"/>
                <w:szCs w:val="20"/>
              </w:rPr>
              <w:t>e</w:t>
            </w:r>
            <w:r w:rsidRPr="003E5FEF">
              <w:rPr>
                <w:rFonts w:cs="Arial"/>
                <w:szCs w:val="20"/>
              </w:rPr>
              <w:t xml:space="preserve"> in kmet</w:t>
            </w:r>
            <w:r w:rsidR="00C15B87" w:rsidRPr="003E5FEF">
              <w:rPr>
                <w:rFonts w:cs="Arial"/>
                <w:szCs w:val="20"/>
              </w:rPr>
              <w:t>je</w:t>
            </w:r>
          </w:p>
        </w:tc>
        <w:tc>
          <w:tcPr>
            <w:tcW w:w="1101" w:type="pct"/>
            <w:shd w:val="clear" w:color="auto" w:fill="auto"/>
          </w:tcPr>
          <w:p w14:paraId="6D1ED2A7" w14:textId="77777777" w:rsidR="007A58E3" w:rsidRPr="003E5FEF" w:rsidRDefault="00144BE4" w:rsidP="008F7DE0">
            <w:pPr>
              <w:spacing w:line="260" w:lineRule="atLeast"/>
              <w:jc w:val="left"/>
              <w:rPr>
                <w:rFonts w:cs="Arial"/>
                <w:szCs w:val="20"/>
              </w:rPr>
            </w:pPr>
            <w:r w:rsidRPr="003E5FEF">
              <w:rPr>
                <w:rFonts w:cs="Arial"/>
                <w:szCs w:val="20"/>
              </w:rPr>
              <w:t>C.15</w:t>
            </w:r>
          </w:p>
        </w:tc>
        <w:tc>
          <w:tcPr>
            <w:tcW w:w="2483" w:type="pct"/>
            <w:shd w:val="clear" w:color="auto" w:fill="auto"/>
          </w:tcPr>
          <w:p w14:paraId="6D1ED2A8" w14:textId="762EE3D5" w:rsidR="007A58E3" w:rsidRPr="003E5FEF" w:rsidRDefault="00144BE4" w:rsidP="008F7DE0">
            <w:pPr>
              <w:spacing w:line="260" w:lineRule="atLeast"/>
              <w:jc w:val="left"/>
              <w:rPr>
                <w:rFonts w:cs="Arial"/>
                <w:szCs w:val="20"/>
              </w:rPr>
            </w:pPr>
            <w:r w:rsidRPr="003E5FEF">
              <w:rPr>
                <w:rFonts w:cs="Arial"/>
                <w:szCs w:val="20"/>
              </w:rPr>
              <w:t xml:space="preserve">Kmetijska izobrazba </w:t>
            </w:r>
            <w:r w:rsidR="00AC7F7D">
              <w:rPr>
                <w:rFonts w:cs="Arial"/>
                <w:szCs w:val="20"/>
              </w:rPr>
              <w:t>upraviteljev kmetij</w:t>
            </w:r>
          </w:p>
        </w:tc>
      </w:tr>
      <w:tr w:rsidR="00A54C35" w:rsidRPr="003E5FEF" w14:paraId="6D1ED2AD" w14:textId="77777777" w:rsidTr="008F7DE0">
        <w:tc>
          <w:tcPr>
            <w:tcW w:w="1416" w:type="pct"/>
            <w:vMerge w:val="restart"/>
            <w:shd w:val="clear" w:color="auto" w:fill="auto"/>
          </w:tcPr>
          <w:p w14:paraId="6D1ED2AA" w14:textId="77777777" w:rsidR="00A54C35" w:rsidRPr="003E5FEF" w:rsidRDefault="00A54C35" w:rsidP="008F7DE0">
            <w:pPr>
              <w:spacing w:line="260" w:lineRule="atLeast"/>
              <w:jc w:val="left"/>
              <w:rPr>
                <w:rFonts w:cs="Arial"/>
                <w:szCs w:val="20"/>
              </w:rPr>
            </w:pPr>
            <w:r w:rsidRPr="003E5FEF">
              <w:rPr>
                <w:rFonts w:cs="Arial"/>
                <w:szCs w:val="20"/>
              </w:rPr>
              <w:t>Kmetijska zemljišča</w:t>
            </w:r>
          </w:p>
        </w:tc>
        <w:tc>
          <w:tcPr>
            <w:tcW w:w="1101" w:type="pct"/>
            <w:shd w:val="clear" w:color="auto" w:fill="auto"/>
          </w:tcPr>
          <w:p w14:paraId="6D1ED2AB" w14:textId="7FE74641" w:rsidR="00A54C35" w:rsidRPr="003E5FEF" w:rsidRDefault="00A54C35" w:rsidP="008F7DE0">
            <w:pPr>
              <w:spacing w:line="260" w:lineRule="atLeast"/>
              <w:jc w:val="left"/>
              <w:rPr>
                <w:rFonts w:cs="Arial"/>
                <w:szCs w:val="20"/>
              </w:rPr>
            </w:pPr>
            <w:r w:rsidRPr="003E5FEF">
              <w:rPr>
                <w:rFonts w:cs="Arial"/>
                <w:szCs w:val="20"/>
              </w:rPr>
              <w:t>C.17</w:t>
            </w:r>
          </w:p>
        </w:tc>
        <w:tc>
          <w:tcPr>
            <w:tcW w:w="2483" w:type="pct"/>
            <w:shd w:val="clear" w:color="auto" w:fill="auto"/>
          </w:tcPr>
          <w:p w14:paraId="6D1ED2AC" w14:textId="667F30C2" w:rsidR="00A54C35" w:rsidRPr="003E5FEF" w:rsidRDefault="00A54C35" w:rsidP="008F7DE0">
            <w:pPr>
              <w:spacing w:line="260" w:lineRule="atLeast"/>
              <w:jc w:val="left"/>
              <w:rPr>
                <w:rFonts w:cs="Arial"/>
                <w:szCs w:val="20"/>
              </w:rPr>
            </w:pPr>
            <w:r w:rsidRPr="003E5FEF">
              <w:rPr>
                <w:rFonts w:cs="Arial"/>
                <w:szCs w:val="20"/>
              </w:rPr>
              <w:t xml:space="preserve">Kmetijska </w:t>
            </w:r>
            <w:r w:rsidR="00C50536">
              <w:rPr>
                <w:rFonts w:cs="Arial"/>
                <w:szCs w:val="20"/>
              </w:rPr>
              <w:t>površina</w:t>
            </w:r>
            <w:r w:rsidRPr="003E5FEF">
              <w:rPr>
                <w:rFonts w:cs="Arial"/>
                <w:szCs w:val="20"/>
              </w:rPr>
              <w:t xml:space="preserve"> v uporabi</w:t>
            </w:r>
          </w:p>
        </w:tc>
      </w:tr>
      <w:tr w:rsidR="00A54C35" w:rsidRPr="003E5FEF" w14:paraId="6D1ED2B1" w14:textId="77777777" w:rsidTr="008F7DE0">
        <w:tc>
          <w:tcPr>
            <w:tcW w:w="1416" w:type="pct"/>
            <w:vMerge/>
            <w:shd w:val="clear" w:color="auto" w:fill="auto"/>
          </w:tcPr>
          <w:p w14:paraId="6D1ED2AE" w14:textId="77777777" w:rsidR="00A54C35" w:rsidRPr="003E5FEF" w:rsidRDefault="00A54C35" w:rsidP="00184E95">
            <w:pPr>
              <w:spacing w:line="260" w:lineRule="atLeast"/>
              <w:jc w:val="left"/>
              <w:rPr>
                <w:rFonts w:cs="Arial"/>
                <w:szCs w:val="20"/>
              </w:rPr>
            </w:pPr>
          </w:p>
        </w:tc>
        <w:tc>
          <w:tcPr>
            <w:tcW w:w="1101" w:type="pct"/>
            <w:shd w:val="clear" w:color="auto" w:fill="auto"/>
          </w:tcPr>
          <w:p w14:paraId="6D1ED2AF" w14:textId="77777777" w:rsidR="00A54C35" w:rsidRPr="003E5FEF" w:rsidRDefault="00A54C35" w:rsidP="00184E95">
            <w:pPr>
              <w:spacing w:line="260" w:lineRule="atLeast"/>
              <w:jc w:val="left"/>
              <w:rPr>
                <w:rFonts w:cs="Arial"/>
                <w:szCs w:val="20"/>
              </w:rPr>
            </w:pPr>
            <w:r w:rsidRPr="003E5FEF">
              <w:rPr>
                <w:rFonts w:cs="Arial"/>
                <w:szCs w:val="20"/>
              </w:rPr>
              <w:t>C.18</w:t>
            </w:r>
          </w:p>
        </w:tc>
        <w:tc>
          <w:tcPr>
            <w:tcW w:w="2483" w:type="pct"/>
            <w:shd w:val="clear" w:color="auto" w:fill="auto"/>
          </w:tcPr>
          <w:p w14:paraId="6D1ED2B0" w14:textId="67206DA0" w:rsidR="00A54C35" w:rsidRPr="003E5FEF" w:rsidRDefault="00C50536" w:rsidP="00184E95">
            <w:pPr>
              <w:spacing w:line="260" w:lineRule="atLeast"/>
              <w:jc w:val="left"/>
              <w:rPr>
                <w:rFonts w:cs="Arial"/>
                <w:szCs w:val="20"/>
              </w:rPr>
            </w:pPr>
            <w:r>
              <w:rPr>
                <w:rFonts w:cs="Arial"/>
                <w:szCs w:val="20"/>
              </w:rPr>
              <w:t>Namaka</w:t>
            </w:r>
            <w:r w:rsidR="00591BDF">
              <w:rPr>
                <w:rFonts w:cs="Arial"/>
                <w:szCs w:val="20"/>
              </w:rPr>
              <w:t>l</w:t>
            </w:r>
            <w:r>
              <w:rPr>
                <w:rFonts w:cs="Arial"/>
                <w:szCs w:val="20"/>
              </w:rPr>
              <w:t>na z</w:t>
            </w:r>
            <w:r w:rsidR="00A54C35" w:rsidRPr="003E5FEF">
              <w:rPr>
                <w:rFonts w:cs="Arial"/>
                <w:szCs w:val="20"/>
              </w:rPr>
              <w:t>emljišča</w:t>
            </w:r>
          </w:p>
        </w:tc>
      </w:tr>
      <w:tr w:rsidR="007A58E3" w:rsidRPr="003E5FEF" w14:paraId="6D1ED2B5" w14:textId="77777777" w:rsidTr="008F7DE0">
        <w:tc>
          <w:tcPr>
            <w:tcW w:w="1416" w:type="pct"/>
            <w:vMerge w:val="restart"/>
            <w:shd w:val="clear" w:color="auto" w:fill="auto"/>
          </w:tcPr>
          <w:p w14:paraId="6D1ED2B2" w14:textId="621A75F4" w:rsidR="007A58E3" w:rsidRPr="003E5FEF" w:rsidRDefault="007A58E3" w:rsidP="008F7DE0">
            <w:pPr>
              <w:spacing w:line="260" w:lineRule="atLeast"/>
              <w:jc w:val="left"/>
              <w:rPr>
                <w:rFonts w:cs="Arial"/>
                <w:szCs w:val="20"/>
              </w:rPr>
            </w:pPr>
            <w:r w:rsidRPr="003E5FEF">
              <w:rPr>
                <w:rFonts w:cs="Arial"/>
                <w:szCs w:val="20"/>
              </w:rPr>
              <w:t>Živina</w:t>
            </w:r>
          </w:p>
        </w:tc>
        <w:tc>
          <w:tcPr>
            <w:tcW w:w="1101" w:type="pct"/>
            <w:shd w:val="clear" w:color="auto" w:fill="auto"/>
          </w:tcPr>
          <w:p w14:paraId="6D1ED2B3" w14:textId="2C2C01E2" w:rsidR="007A58E3" w:rsidRPr="003E5FEF" w:rsidRDefault="007A58E3" w:rsidP="008F7DE0">
            <w:pPr>
              <w:spacing w:line="260" w:lineRule="atLeast"/>
              <w:jc w:val="left"/>
              <w:rPr>
                <w:rFonts w:cs="Arial"/>
                <w:szCs w:val="20"/>
              </w:rPr>
            </w:pPr>
            <w:r w:rsidRPr="003E5FEF">
              <w:rPr>
                <w:rFonts w:cs="Arial"/>
                <w:szCs w:val="20"/>
              </w:rPr>
              <w:t>C.</w:t>
            </w:r>
            <w:r w:rsidR="00C50536">
              <w:rPr>
                <w:rFonts w:cs="Arial"/>
                <w:szCs w:val="20"/>
              </w:rPr>
              <w:t>23</w:t>
            </w:r>
          </w:p>
        </w:tc>
        <w:tc>
          <w:tcPr>
            <w:tcW w:w="2483" w:type="pct"/>
            <w:shd w:val="clear" w:color="auto" w:fill="auto"/>
          </w:tcPr>
          <w:p w14:paraId="6D1ED2B4" w14:textId="552CECC1" w:rsidR="007A58E3" w:rsidRPr="003E5FEF" w:rsidRDefault="00C50536" w:rsidP="008F7DE0">
            <w:pPr>
              <w:spacing w:line="260" w:lineRule="atLeast"/>
              <w:jc w:val="left"/>
              <w:rPr>
                <w:rFonts w:cs="Arial"/>
                <w:szCs w:val="20"/>
              </w:rPr>
            </w:pPr>
            <w:r>
              <w:rPr>
                <w:rFonts w:cs="Arial"/>
                <w:szCs w:val="20"/>
              </w:rPr>
              <w:t>Glave velike živine</w:t>
            </w:r>
          </w:p>
        </w:tc>
      </w:tr>
      <w:tr w:rsidR="007A58E3" w:rsidRPr="003E5FEF" w14:paraId="6D1ED2B9" w14:textId="77777777" w:rsidTr="008F7DE0">
        <w:tc>
          <w:tcPr>
            <w:tcW w:w="1416" w:type="pct"/>
            <w:vMerge/>
            <w:shd w:val="clear" w:color="auto" w:fill="auto"/>
          </w:tcPr>
          <w:p w14:paraId="6D1ED2B6" w14:textId="77777777" w:rsidR="007A58E3" w:rsidRPr="003E5FEF" w:rsidRDefault="007A58E3" w:rsidP="00184E95">
            <w:pPr>
              <w:spacing w:line="260" w:lineRule="atLeast"/>
              <w:jc w:val="left"/>
              <w:rPr>
                <w:rFonts w:cs="Arial"/>
                <w:szCs w:val="20"/>
              </w:rPr>
            </w:pPr>
          </w:p>
        </w:tc>
        <w:tc>
          <w:tcPr>
            <w:tcW w:w="1101" w:type="pct"/>
            <w:shd w:val="clear" w:color="auto" w:fill="auto"/>
          </w:tcPr>
          <w:p w14:paraId="6D1ED2B7" w14:textId="378399A1" w:rsidR="007A58E3" w:rsidRPr="003E5FEF" w:rsidRDefault="007A58E3" w:rsidP="00184E95">
            <w:pPr>
              <w:spacing w:line="260" w:lineRule="atLeast"/>
              <w:jc w:val="left"/>
              <w:rPr>
                <w:rFonts w:cs="Arial"/>
                <w:szCs w:val="20"/>
              </w:rPr>
            </w:pPr>
            <w:r w:rsidRPr="003E5FEF">
              <w:rPr>
                <w:rFonts w:cs="Arial"/>
                <w:szCs w:val="20"/>
              </w:rPr>
              <w:t>C.</w:t>
            </w:r>
            <w:r w:rsidR="00C50536">
              <w:rPr>
                <w:rFonts w:cs="Arial"/>
                <w:szCs w:val="20"/>
              </w:rPr>
              <w:t>24</w:t>
            </w:r>
          </w:p>
        </w:tc>
        <w:tc>
          <w:tcPr>
            <w:tcW w:w="2483" w:type="pct"/>
            <w:shd w:val="clear" w:color="auto" w:fill="auto"/>
          </w:tcPr>
          <w:p w14:paraId="6D1ED2B8" w14:textId="23046B81" w:rsidR="007A58E3" w:rsidRPr="003E5FEF" w:rsidRDefault="00C50536" w:rsidP="00184E95">
            <w:pPr>
              <w:spacing w:line="260" w:lineRule="atLeast"/>
              <w:jc w:val="left"/>
              <w:rPr>
                <w:rFonts w:cs="Arial"/>
                <w:szCs w:val="20"/>
              </w:rPr>
            </w:pPr>
            <w:r>
              <w:rPr>
                <w:rFonts w:cs="Arial"/>
                <w:szCs w:val="20"/>
              </w:rPr>
              <w:t>Obtežba z živino</w:t>
            </w:r>
          </w:p>
        </w:tc>
      </w:tr>
      <w:tr w:rsidR="00A54C35" w:rsidRPr="003E5FEF" w14:paraId="6D1ED2BD" w14:textId="77777777" w:rsidTr="008F7DE0">
        <w:tc>
          <w:tcPr>
            <w:tcW w:w="1416" w:type="pct"/>
            <w:vMerge w:val="restart"/>
            <w:shd w:val="clear" w:color="auto" w:fill="auto"/>
          </w:tcPr>
          <w:p w14:paraId="6D1ED2BA" w14:textId="77777777" w:rsidR="00A54C35" w:rsidRPr="003E5FEF" w:rsidRDefault="00A54C35" w:rsidP="008F7DE0">
            <w:pPr>
              <w:spacing w:line="260" w:lineRule="atLeast"/>
              <w:jc w:val="left"/>
              <w:rPr>
                <w:rFonts w:cs="Arial"/>
                <w:szCs w:val="20"/>
              </w:rPr>
            </w:pPr>
            <w:r w:rsidRPr="003E5FEF">
              <w:rPr>
                <w:rFonts w:cs="Arial"/>
                <w:szCs w:val="20"/>
              </w:rPr>
              <w:t>Kmetijske prakse</w:t>
            </w:r>
          </w:p>
        </w:tc>
        <w:tc>
          <w:tcPr>
            <w:tcW w:w="1101" w:type="pct"/>
            <w:shd w:val="clear" w:color="auto" w:fill="auto"/>
          </w:tcPr>
          <w:p w14:paraId="6D1ED2BB" w14:textId="7B9D0A54" w:rsidR="00A54C35" w:rsidRPr="003E5FEF" w:rsidRDefault="00A54C35" w:rsidP="008F7DE0">
            <w:pPr>
              <w:spacing w:line="260" w:lineRule="atLeast"/>
              <w:jc w:val="left"/>
              <w:rPr>
                <w:rFonts w:cs="Arial"/>
                <w:szCs w:val="20"/>
              </w:rPr>
            </w:pPr>
            <w:r w:rsidRPr="003E5FEF">
              <w:rPr>
                <w:rFonts w:cs="Arial"/>
                <w:szCs w:val="20"/>
              </w:rPr>
              <w:t>C.</w:t>
            </w:r>
            <w:r w:rsidR="00C50536">
              <w:rPr>
                <w:rFonts w:cs="Arial"/>
                <w:szCs w:val="20"/>
              </w:rPr>
              <w:t>33</w:t>
            </w:r>
          </w:p>
        </w:tc>
        <w:tc>
          <w:tcPr>
            <w:tcW w:w="2483" w:type="pct"/>
            <w:shd w:val="clear" w:color="auto" w:fill="auto"/>
          </w:tcPr>
          <w:p w14:paraId="6D1ED2BC" w14:textId="4BCAAF64" w:rsidR="00A54C35" w:rsidRPr="003E5FEF" w:rsidRDefault="00A54C35" w:rsidP="008F7DE0">
            <w:pPr>
              <w:spacing w:line="260" w:lineRule="atLeast"/>
              <w:jc w:val="left"/>
              <w:rPr>
                <w:rFonts w:cs="Arial"/>
                <w:szCs w:val="20"/>
              </w:rPr>
            </w:pPr>
            <w:r w:rsidRPr="003E5FEF">
              <w:rPr>
                <w:rFonts w:cs="Arial"/>
                <w:szCs w:val="20"/>
              </w:rPr>
              <w:t>Kmetijsk</w:t>
            </w:r>
            <w:r w:rsidR="00C50536">
              <w:rPr>
                <w:rFonts w:cs="Arial"/>
                <w:szCs w:val="20"/>
              </w:rPr>
              <w:t>a</w:t>
            </w:r>
            <w:r w:rsidRPr="003E5FEF">
              <w:rPr>
                <w:rFonts w:cs="Arial"/>
                <w:szCs w:val="20"/>
              </w:rPr>
              <w:t xml:space="preserve"> površin</w:t>
            </w:r>
            <w:r w:rsidR="00C50536">
              <w:rPr>
                <w:rFonts w:cs="Arial"/>
                <w:szCs w:val="20"/>
              </w:rPr>
              <w:t>a z</w:t>
            </w:r>
            <w:r w:rsidRPr="003E5FEF">
              <w:rPr>
                <w:rFonts w:cs="Arial"/>
                <w:szCs w:val="20"/>
              </w:rPr>
              <w:t xml:space="preserve"> ekološk</w:t>
            </w:r>
            <w:r w:rsidR="00C50536">
              <w:rPr>
                <w:rFonts w:cs="Arial"/>
                <w:szCs w:val="20"/>
              </w:rPr>
              <w:t>i</w:t>
            </w:r>
            <w:r w:rsidRPr="003E5FEF">
              <w:rPr>
                <w:rFonts w:cs="Arial"/>
                <w:szCs w:val="20"/>
              </w:rPr>
              <w:t>m kmet</w:t>
            </w:r>
            <w:r w:rsidR="00C50536">
              <w:rPr>
                <w:rFonts w:cs="Arial"/>
                <w:szCs w:val="20"/>
              </w:rPr>
              <w:t>ijstvom</w:t>
            </w:r>
          </w:p>
        </w:tc>
      </w:tr>
      <w:tr w:rsidR="00A54C35" w:rsidRPr="003E5FEF" w14:paraId="6D1ED2C1" w14:textId="77777777" w:rsidTr="008F7DE0">
        <w:tc>
          <w:tcPr>
            <w:tcW w:w="1416" w:type="pct"/>
            <w:vMerge/>
            <w:shd w:val="clear" w:color="auto" w:fill="auto"/>
          </w:tcPr>
          <w:p w14:paraId="6D1ED2BE" w14:textId="77777777" w:rsidR="00A54C35" w:rsidRPr="003E5FEF" w:rsidRDefault="00A54C35" w:rsidP="00184E95">
            <w:pPr>
              <w:spacing w:line="260" w:lineRule="atLeast"/>
              <w:jc w:val="left"/>
              <w:rPr>
                <w:rFonts w:cs="Arial"/>
                <w:szCs w:val="20"/>
              </w:rPr>
            </w:pPr>
          </w:p>
        </w:tc>
        <w:tc>
          <w:tcPr>
            <w:tcW w:w="1101" w:type="pct"/>
            <w:shd w:val="clear" w:color="auto" w:fill="auto"/>
          </w:tcPr>
          <w:p w14:paraId="6D1ED2BF" w14:textId="39B7765B" w:rsidR="00A54C35" w:rsidRPr="003E5FEF" w:rsidRDefault="00A54C35" w:rsidP="00184E95">
            <w:pPr>
              <w:spacing w:line="260" w:lineRule="atLeast"/>
              <w:jc w:val="left"/>
              <w:rPr>
                <w:rFonts w:cs="Arial"/>
                <w:szCs w:val="20"/>
              </w:rPr>
            </w:pPr>
            <w:r w:rsidRPr="003E5FEF">
              <w:rPr>
                <w:rFonts w:cs="Arial"/>
                <w:szCs w:val="20"/>
              </w:rPr>
              <w:t>C.</w:t>
            </w:r>
            <w:r w:rsidR="00C50536">
              <w:rPr>
                <w:rFonts w:cs="Arial"/>
                <w:szCs w:val="20"/>
              </w:rPr>
              <w:t>34</w:t>
            </w:r>
          </w:p>
        </w:tc>
        <w:tc>
          <w:tcPr>
            <w:tcW w:w="2483" w:type="pct"/>
            <w:shd w:val="clear" w:color="auto" w:fill="auto"/>
          </w:tcPr>
          <w:p w14:paraId="6D1ED2C0" w14:textId="77777777" w:rsidR="00A54C35" w:rsidRPr="003E5FEF" w:rsidRDefault="00A54C35" w:rsidP="00184E95">
            <w:pPr>
              <w:spacing w:line="260" w:lineRule="atLeast"/>
              <w:jc w:val="left"/>
              <w:rPr>
                <w:rFonts w:cs="Arial"/>
                <w:szCs w:val="20"/>
              </w:rPr>
            </w:pPr>
            <w:r w:rsidRPr="003E5FEF">
              <w:rPr>
                <w:rFonts w:cs="Arial"/>
                <w:szCs w:val="20"/>
              </w:rPr>
              <w:t>Intenzivnost kmetovanja</w:t>
            </w:r>
          </w:p>
        </w:tc>
      </w:tr>
      <w:tr w:rsidR="00955910" w:rsidRPr="003E5FEF" w14:paraId="6D1ED2C5" w14:textId="77777777" w:rsidTr="008F7DE0">
        <w:tc>
          <w:tcPr>
            <w:tcW w:w="1416" w:type="pct"/>
            <w:vMerge w:val="restart"/>
            <w:shd w:val="clear" w:color="auto" w:fill="auto"/>
          </w:tcPr>
          <w:p w14:paraId="6D1ED2C2" w14:textId="77777777" w:rsidR="00955910" w:rsidRPr="003E5FEF" w:rsidRDefault="00955910" w:rsidP="008F7DE0">
            <w:pPr>
              <w:spacing w:line="260" w:lineRule="atLeast"/>
              <w:jc w:val="left"/>
              <w:rPr>
                <w:rFonts w:cs="Arial"/>
                <w:szCs w:val="20"/>
              </w:rPr>
            </w:pPr>
            <w:r w:rsidRPr="003E5FEF">
              <w:rPr>
                <w:rFonts w:cs="Arial"/>
                <w:szCs w:val="20"/>
              </w:rPr>
              <w:t>Voda</w:t>
            </w:r>
          </w:p>
        </w:tc>
        <w:tc>
          <w:tcPr>
            <w:tcW w:w="1101" w:type="pct"/>
            <w:shd w:val="clear" w:color="auto" w:fill="auto"/>
          </w:tcPr>
          <w:p w14:paraId="6D1ED2C3" w14:textId="4E445188" w:rsidR="00955910" w:rsidRPr="003E5FEF" w:rsidRDefault="00955910" w:rsidP="008F7DE0">
            <w:pPr>
              <w:spacing w:line="260" w:lineRule="atLeast"/>
              <w:jc w:val="left"/>
              <w:rPr>
                <w:rFonts w:cs="Arial"/>
                <w:szCs w:val="20"/>
              </w:rPr>
            </w:pPr>
            <w:r w:rsidRPr="003E5FEF">
              <w:rPr>
                <w:rFonts w:cs="Arial"/>
                <w:szCs w:val="20"/>
              </w:rPr>
              <w:t>C.</w:t>
            </w:r>
            <w:r w:rsidR="00C50536">
              <w:rPr>
                <w:rFonts w:cs="Arial"/>
                <w:szCs w:val="20"/>
              </w:rPr>
              <w:t>38</w:t>
            </w:r>
          </w:p>
        </w:tc>
        <w:tc>
          <w:tcPr>
            <w:tcW w:w="2483" w:type="pct"/>
            <w:shd w:val="clear" w:color="auto" w:fill="auto"/>
          </w:tcPr>
          <w:p w14:paraId="6D1ED2C4" w14:textId="2DF8AB65" w:rsidR="00955910" w:rsidRPr="003E5FEF" w:rsidRDefault="00C50536" w:rsidP="008F7DE0">
            <w:pPr>
              <w:spacing w:line="260" w:lineRule="atLeast"/>
              <w:jc w:val="left"/>
              <w:rPr>
                <w:rFonts w:cs="Arial"/>
                <w:szCs w:val="20"/>
              </w:rPr>
            </w:pPr>
            <w:r>
              <w:rPr>
                <w:rFonts w:cs="Arial"/>
                <w:szCs w:val="20"/>
              </w:rPr>
              <w:t>R</w:t>
            </w:r>
            <w:r w:rsidR="00955910" w:rsidRPr="003E5FEF">
              <w:rPr>
                <w:rFonts w:cs="Arial"/>
                <w:szCs w:val="20"/>
              </w:rPr>
              <w:t>aba vode v kmetijstvu</w:t>
            </w:r>
            <w:r w:rsidR="00955910" w:rsidRPr="003E5FEF">
              <w:rPr>
                <w:rStyle w:val="Sprotnaopomba-sklic"/>
                <w:rFonts w:cs="Arial"/>
              </w:rPr>
              <w:footnoteReference w:id="3"/>
            </w:r>
          </w:p>
        </w:tc>
      </w:tr>
      <w:tr w:rsidR="00955910" w:rsidRPr="003E5FEF" w14:paraId="6D1ED2C9" w14:textId="77777777" w:rsidTr="008F7DE0">
        <w:tc>
          <w:tcPr>
            <w:tcW w:w="1416" w:type="pct"/>
            <w:vMerge/>
            <w:shd w:val="clear" w:color="auto" w:fill="auto"/>
          </w:tcPr>
          <w:p w14:paraId="6D1ED2C6" w14:textId="77777777" w:rsidR="00955910" w:rsidRPr="003E5FEF" w:rsidRDefault="00955910" w:rsidP="00184E95">
            <w:pPr>
              <w:spacing w:line="260" w:lineRule="atLeast"/>
              <w:jc w:val="left"/>
              <w:rPr>
                <w:rFonts w:cs="Arial"/>
                <w:szCs w:val="20"/>
              </w:rPr>
            </w:pPr>
          </w:p>
        </w:tc>
        <w:tc>
          <w:tcPr>
            <w:tcW w:w="1101" w:type="pct"/>
            <w:shd w:val="clear" w:color="auto" w:fill="auto"/>
          </w:tcPr>
          <w:p w14:paraId="6D1ED2C7" w14:textId="37D40521" w:rsidR="00955910" w:rsidRPr="003E5FEF" w:rsidRDefault="00955910" w:rsidP="00184E95">
            <w:pPr>
              <w:spacing w:line="260" w:lineRule="atLeast"/>
              <w:jc w:val="left"/>
              <w:rPr>
                <w:rFonts w:cs="Arial"/>
                <w:szCs w:val="20"/>
              </w:rPr>
            </w:pPr>
            <w:r w:rsidRPr="003E5FEF">
              <w:rPr>
                <w:rFonts w:cs="Arial"/>
                <w:szCs w:val="20"/>
              </w:rPr>
              <w:t>C.</w:t>
            </w:r>
            <w:r w:rsidR="00E13258">
              <w:rPr>
                <w:rFonts w:cs="Arial"/>
                <w:szCs w:val="20"/>
              </w:rPr>
              <w:t>39</w:t>
            </w:r>
          </w:p>
        </w:tc>
        <w:tc>
          <w:tcPr>
            <w:tcW w:w="2483" w:type="pct"/>
            <w:shd w:val="clear" w:color="auto" w:fill="auto"/>
          </w:tcPr>
          <w:p w14:paraId="109E84B8" w14:textId="77777777" w:rsidR="00955910" w:rsidRDefault="00955910" w:rsidP="00184E95">
            <w:pPr>
              <w:spacing w:line="260" w:lineRule="atLeast"/>
              <w:jc w:val="left"/>
              <w:rPr>
                <w:rFonts w:cs="Arial"/>
                <w:szCs w:val="20"/>
              </w:rPr>
            </w:pPr>
            <w:r w:rsidRPr="003E5FEF">
              <w:rPr>
                <w:rFonts w:cs="Arial"/>
                <w:szCs w:val="20"/>
              </w:rPr>
              <w:t>Kakovost vode</w:t>
            </w:r>
          </w:p>
          <w:p w14:paraId="1F8B0D74" w14:textId="5263212F" w:rsidR="00E13258" w:rsidRPr="00E13258" w:rsidRDefault="00E13258" w:rsidP="00184E95">
            <w:pPr>
              <w:spacing w:line="260" w:lineRule="atLeast"/>
              <w:jc w:val="left"/>
              <w:rPr>
                <w:rFonts w:cs="Arial"/>
                <w:szCs w:val="20"/>
              </w:rPr>
            </w:pPr>
            <w:r>
              <w:rPr>
                <w:rFonts w:cs="Arial"/>
                <w:szCs w:val="20"/>
              </w:rPr>
              <w:t>B</w:t>
            </w:r>
            <w:r w:rsidRPr="00E13258">
              <w:rPr>
                <w:rFonts w:cs="Arial"/>
                <w:szCs w:val="20"/>
              </w:rPr>
              <w:t>ruto bilanca hranil – dušik</w:t>
            </w:r>
          </w:p>
          <w:p w14:paraId="348FE000" w14:textId="77777777" w:rsidR="00E13258" w:rsidRPr="00E13258" w:rsidRDefault="00E13258" w:rsidP="00184E95">
            <w:pPr>
              <w:spacing w:line="260" w:lineRule="atLeast"/>
              <w:jc w:val="left"/>
              <w:rPr>
                <w:rFonts w:cs="Arial"/>
                <w:szCs w:val="20"/>
              </w:rPr>
            </w:pPr>
            <w:r w:rsidRPr="00E13258">
              <w:rPr>
                <w:rFonts w:cs="Arial"/>
                <w:szCs w:val="20"/>
              </w:rPr>
              <w:t>Bruto bilanca hranil – fosfor</w:t>
            </w:r>
          </w:p>
          <w:p w14:paraId="6D1ED2C8" w14:textId="15653019" w:rsidR="00E13258" w:rsidRPr="003E5FEF" w:rsidRDefault="00E13258" w:rsidP="00184E95">
            <w:pPr>
              <w:spacing w:line="260" w:lineRule="atLeast"/>
              <w:jc w:val="left"/>
              <w:rPr>
                <w:rFonts w:cs="Arial"/>
                <w:szCs w:val="20"/>
              </w:rPr>
            </w:pPr>
            <w:r w:rsidRPr="00E13258">
              <w:rPr>
                <w:rFonts w:cs="Arial"/>
                <w:szCs w:val="20"/>
              </w:rPr>
              <w:t>Nitrati v podtalnic</w:t>
            </w:r>
            <w:r>
              <w:rPr>
                <w:rFonts w:cs="Arial"/>
                <w:szCs w:val="20"/>
              </w:rPr>
              <w:t>i</w:t>
            </w:r>
          </w:p>
        </w:tc>
      </w:tr>
      <w:tr w:rsidR="00A77994" w:rsidRPr="003E5FEF" w14:paraId="6D1ED2CD" w14:textId="77777777" w:rsidTr="008F7DE0">
        <w:tc>
          <w:tcPr>
            <w:tcW w:w="1416" w:type="pct"/>
            <w:vMerge w:val="restart"/>
            <w:shd w:val="clear" w:color="auto" w:fill="auto"/>
          </w:tcPr>
          <w:p w14:paraId="6D1ED2CA" w14:textId="77777777" w:rsidR="00A77994" w:rsidRPr="003E5FEF" w:rsidRDefault="00A77994" w:rsidP="008F7DE0">
            <w:pPr>
              <w:spacing w:line="260" w:lineRule="atLeast"/>
              <w:jc w:val="left"/>
              <w:rPr>
                <w:rFonts w:cs="Arial"/>
                <w:szCs w:val="20"/>
              </w:rPr>
            </w:pPr>
            <w:r w:rsidRPr="003E5FEF">
              <w:rPr>
                <w:rFonts w:cs="Arial"/>
                <w:szCs w:val="20"/>
              </w:rPr>
              <w:t>Tla</w:t>
            </w:r>
          </w:p>
        </w:tc>
        <w:tc>
          <w:tcPr>
            <w:tcW w:w="1101" w:type="pct"/>
            <w:shd w:val="clear" w:color="auto" w:fill="auto"/>
          </w:tcPr>
          <w:p w14:paraId="6D1ED2CB" w14:textId="5BD588BF" w:rsidR="00A77994" w:rsidRPr="003E5FEF" w:rsidRDefault="00A77994" w:rsidP="008F7DE0">
            <w:pPr>
              <w:spacing w:line="260" w:lineRule="atLeast"/>
              <w:jc w:val="left"/>
              <w:rPr>
                <w:rFonts w:cs="Arial"/>
                <w:szCs w:val="20"/>
              </w:rPr>
            </w:pPr>
            <w:r w:rsidRPr="003E5FEF">
              <w:rPr>
                <w:rFonts w:cs="Arial"/>
                <w:szCs w:val="20"/>
              </w:rPr>
              <w:t>C.</w:t>
            </w:r>
            <w:r w:rsidR="00E13258">
              <w:rPr>
                <w:rFonts w:cs="Arial"/>
                <w:szCs w:val="20"/>
              </w:rPr>
              <w:t>40</w:t>
            </w:r>
          </w:p>
        </w:tc>
        <w:tc>
          <w:tcPr>
            <w:tcW w:w="2483" w:type="pct"/>
            <w:shd w:val="clear" w:color="auto" w:fill="auto"/>
          </w:tcPr>
          <w:p w14:paraId="6D1ED2CC" w14:textId="29EBE559" w:rsidR="00A77994" w:rsidRPr="003E5FEF" w:rsidRDefault="00E13258" w:rsidP="008F7DE0">
            <w:pPr>
              <w:spacing w:line="260" w:lineRule="atLeast"/>
              <w:jc w:val="left"/>
              <w:rPr>
                <w:rFonts w:cs="Arial"/>
                <w:szCs w:val="20"/>
              </w:rPr>
            </w:pPr>
            <w:r w:rsidRPr="00E13258">
              <w:rPr>
                <w:rFonts w:cs="Arial"/>
                <w:szCs w:val="20"/>
              </w:rPr>
              <w:t>Organski ogljik v tleh kmetijskih zemljišč</w:t>
            </w:r>
          </w:p>
        </w:tc>
      </w:tr>
      <w:tr w:rsidR="00A77994" w:rsidRPr="003E5FEF" w14:paraId="6D1ED2D1" w14:textId="77777777" w:rsidTr="008F7DE0">
        <w:tc>
          <w:tcPr>
            <w:tcW w:w="1416" w:type="pct"/>
            <w:vMerge/>
            <w:shd w:val="clear" w:color="auto" w:fill="auto"/>
          </w:tcPr>
          <w:p w14:paraId="6D1ED2CE" w14:textId="77777777" w:rsidR="00A77994" w:rsidRPr="003E5FEF" w:rsidRDefault="00A77994" w:rsidP="00184E95">
            <w:pPr>
              <w:spacing w:line="260" w:lineRule="atLeast"/>
              <w:jc w:val="left"/>
              <w:rPr>
                <w:rFonts w:cs="Arial"/>
                <w:szCs w:val="20"/>
              </w:rPr>
            </w:pPr>
          </w:p>
        </w:tc>
        <w:tc>
          <w:tcPr>
            <w:tcW w:w="1101" w:type="pct"/>
            <w:shd w:val="clear" w:color="auto" w:fill="auto"/>
          </w:tcPr>
          <w:p w14:paraId="6D1ED2CF" w14:textId="59CA58A1" w:rsidR="00A77994" w:rsidRPr="003E5FEF" w:rsidRDefault="00A77994" w:rsidP="00184E95">
            <w:pPr>
              <w:spacing w:line="260" w:lineRule="atLeast"/>
              <w:jc w:val="left"/>
              <w:rPr>
                <w:rFonts w:cs="Arial"/>
                <w:szCs w:val="20"/>
              </w:rPr>
            </w:pPr>
            <w:r w:rsidRPr="003E5FEF">
              <w:rPr>
                <w:rFonts w:cs="Arial"/>
                <w:szCs w:val="20"/>
              </w:rPr>
              <w:t>C.</w:t>
            </w:r>
            <w:r w:rsidR="00E13258">
              <w:rPr>
                <w:rFonts w:cs="Arial"/>
                <w:szCs w:val="20"/>
              </w:rPr>
              <w:t>41</w:t>
            </w:r>
          </w:p>
        </w:tc>
        <w:tc>
          <w:tcPr>
            <w:tcW w:w="2483" w:type="pct"/>
            <w:shd w:val="clear" w:color="auto" w:fill="auto"/>
          </w:tcPr>
          <w:p w14:paraId="6D1ED2D0" w14:textId="77777777" w:rsidR="00A77994" w:rsidRPr="003E5FEF" w:rsidRDefault="00A77994" w:rsidP="00184E95">
            <w:pPr>
              <w:spacing w:line="260" w:lineRule="atLeast"/>
              <w:jc w:val="left"/>
              <w:rPr>
                <w:rFonts w:cs="Arial"/>
                <w:szCs w:val="20"/>
              </w:rPr>
            </w:pPr>
            <w:r w:rsidRPr="003E5FEF">
              <w:rPr>
                <w:rFonts w:cs="Arial"/>
                <w:szCs w:val="20"/>
              </w:rPr>
              <w:t>Erozija tal zaradi vode</w:t>
            </w:r>
          </w:p>
        </w:tc>
      </w:tr>
      <w:tr w:rsidR="00A77994" w:rsidRPr="003E5FEF" w14:paraId="6D1ED2D5" w14:textId="77777777" w:rsidTr="008F7DE0">
        <w:tc>
          <w:tcPr>
            <w:tcW w:w="1416" w:type="pct"/>
            <w:shd w:val="clear" w:color="auto" w:fill="auto"/>
          </w:tcPr>
          <w:p w14:paraId="6D1ED2D2" w14:textId="77777777" w:rsidR="00A77994" w:rsidRPr="003E5FEF" w:rsidRDefault="00B64747" w:rsidP="008F7DE0">
            <w:pPr>
              <w:spacing w:line="260" w:lineRule="atLeast"/>
              <w:jc w:val="left"/>
              <w:rPr>
                <w:rFonts w:cs="Arial"/>
                <w:szCs w:val="20"/>
              </w:rPr>
            </w:pPr>
            <w:r w:rsidRPr="003E5FEF">
              <w:rPr>
                <w:rFonts w:cs="Arial"/>
                <w:szCs w:val="20"/>
              </w:rPr>
              <w:t>Podnebje</w:t>
            </w:r>
          </w:p>
        </w:tc>
        <w:tc>
          <w:tcPr>
            <w:tcW w:w="1101" w:type="pct"/>
            <w:shd w:val="clear" w:color="auto" w:fill="auto"/>
          </w:tcPr>
          <w:p w14:paraId="6D1ED2D3" w14:textId="42B6F566" w:rsidR="00A77994" w:rsidRPr="003E5FEF" w:rsidRDefault="00B64747" w:rsidP="008F7DE0">
            <w:pPr>
              <w:spacing w:line="260" w:lineRule="atLeast"/>
              <w:jc w:val="left"/>
              <w:rPr>
                <w:rFonts w:cs="Arial"/>
                <w:szCs w:val="20"/>
              </w:rPr>
            </w:pPr>
            <w:r w:rsidRPr="003E5FEF">
              <w:rPr>
                <w:rFonts w:cs="Arial"/>
                <w:szCs w:val="20"/>
              </w:rPr>
              <w:t>C.</w:t>
            </w:r>
            <w:r w:rsidR="00E13258">
              <w:rPr>
                <w:rFonts w:cs="Arial"/>
                <w:szCs w:val="20"/>
              </w:rPr>
              <w:t>44</w:t>
            </w:r>
          </w:p>
        </w:tc>
        <w:tc>
          <w:tcPr>
            <w:tcW w:w="2483" w:type="pct"/>
            <w:shd w:val="clear" w:color="auto" w:fill="auto"/>
          </w:tcPr>
          <w:p w14:paraId="6D1ED2D4" w14:textId="77777777" w:rsidR="00A77994" w:rsidRPr="003E5FEF" w:rsidRDefault="00B64747" w:rsidP="008F7DE0">
            <w:pPr>
              <w:spacing w:line="260" w:lineRule="atLeast"/>
              <w:jc w:val="left"/>
              <w:rPr>
                <w:rFonts w:cs="Arial"/>
                <w:szCs w:val="20"/>
              </w:rPr>
            </w:pPr>
            <w:r w:rsidRPr="003E5FEF">
              <w:rPr>
                <w:rFonts w:cs="Arial"/>
                <w:szCs w:val="20"/>
              </w:rPr>
              <w:t>Emisije toplogrednih plinov iz kmetijstva</w:t>
            </w:r>
          </w:p>
        </w:tc>
      </w:tr>
      <w:tr w:rsidR="00B64747" w:rsidRPr="003E5FEF" w14:paraId="6D1ED2D9" w14:textId="77777777" w:rsidTr="008F7DE0">
        <w:tc>
          <w:tcPr>
            <w:tcW w:w="1416" w:type="pct"/>
            <w:shd w:val="clear" w:color="auto" w:fill="auto"/>
          </w:tcPr>
          <w:p w14:paraId="6D1ED2D6" w14:textId="77777777" w:rsidR="00B64747" w:rsidRPr="003E5FEF" w:rsidRDefault="00B64747" w:rsidP="008F7DE0">
            <w:pPr>
              <w:spacing w:line="260" w:lineRule="atLeast"/>
              <w:jc w:val="left"/>
              <w:rPr>
                <w:rFonts w:cs="Arial"/>
                <w:szCs w:val="20"/>
              </w:rPr>
            </w:pPr>
            <w:r w:rsidRPr="003E5FEF">
              <w:rPr>
                <w:rFonts w:cs="Arial"/>
                <w:szCs w:val="20"/>
              </w:rPr>
              <w:t>Zrak</w:t>
            </w:r>
          </w:p>
        </w:tc>
        <w:tc>
          <w:tcPr>
            <w:tcW w:w="1101" w:type="pct"/>
            <w:shd w:val="clear" w:color="auto" w:fill="auto"/>
          </w:tcPr>
          <w:p w14:paraId="6D1ED2D7" w14:textId="7FF12CE2" w:rsidR="00B64747" w:rsidRPr="003E5FEF" w:rsidRDefault="00B64747" w:rsidP="008F7DE0">
            <w:pPr>
              <w:spacing w:line="260" w:lineRule="atLeast"/>
              <w:jc w:val="left"/>
              <w:rPr>
                <w:rFonts w:cs="Arial"/>
                <w:szCs w:val="20"/>
              </w:rPr>
            </w:pPr>
            <w:r w:rsidRPr="003E5FEF">
              <w:rPr>
                <w:rFonts w:cs="Arial"/>
                <w:szCs w:val="20"/>
              </w:rPr>
              <w:t>C.</w:t>
            </w:r>
            <w:r w:rsidR="00E13258">
              <w:rPr>
                <w:rFonts w:cs="Arial"/>
                <w:szCs w:val="20"/>
              </w:rPr>
              <w:t>47</w:t>
            </w:r>
          </w:p>
        </w:tc>
        <w:tc>
          <w:tcPr>
            <w:tcW w:w="2483" w:type="pct"/>
            <w:shd w:val="clear" w:color="auto" w:fill="auto"/>
          </w:tcPr>
          <w:p w14:paraId="6D1ED2D8" w14:textId="6253CA58" w:rsidR="00B64747" w:rsidRPr="003E5FEF" w:rsidRDefault="00B64747" w:rsidP="008F7DE0">
            <w:pPr>
              <w:spacing w:line="260" w:lineRule="atLeast"/>
              <w:jc w:val="left"/>
              <w:rPr>
                <w:rFonts w:cs="Arial"/>
                <w:szCs w:val="20"/>
              </w:rPr>
            </w:pPr>
            <w:r w:rsidRPr="003E5FEF">
              <w:rPr>
                <w:rFonts w:cs="Arial"/>
                <w:szCs w:val="20"/>
              </w:rPr>
              <w:t>Emisije amoniaka iz kmetijstva</w:t>
            </w:r>
          </w:p>
        </w:tc>
      </w:tr>
      <w:tr w:rsidR="00955910" w:rsidRPr="003E5FEF" w14:paraId="6D1ED2DD" w14:textId="77777777" w:rsidTr="008F7DE0">
        <w:tc>
          <w:tcPr>
            <w:tcW w:w="1416" w:type="pct"/>
            <w:shd w:val="clear" w:color="auto" w:fill="auto"/>
          </w:tcPr>
          <w:p w14:paraId="6D1ED2DA" w14:textId="77777777" w:rsidR="00955910" w:rsidRPr="003E5FEF" w:rsidRDefault="00955910" w:rsidP="008F7DE0">
            <w:pPr>
              <w:spacing w:line="260" w:lineRule="atLeast"/>
              <w:jc w:val="left"/>
              <w:rPr>
                <w:rFonts w:cs="Arial"/>
                <w:szCs w:val="20"/>
              </w:rPr>
            </w:pPr>
            <w:r w:rsidRPr="003E5FEF">
              <w:rPr>
                <w:rFonts w:cs="Arial"/>
                <w:szCs w:val="20"/>
              </w:rPr>
              <w:t>Zdravje</w:t>
            </w:r>
          </w:p>
        </w:tc>
        <w:tc>
          <w:tcPr>
            <w:tcW w:w="1101" w:type="pct"/>
            <w:shd w:val="clear" w:color="auto" w:fill="auto"/>
          </w:tcPr>
          <w:p w14:paraId="6D1ED2DB" w14:textId="43866FB4" w:rsidR="00955910" w:rsidRPr="003E5FEF" w:rsidRDefault="00955910" w:rsidP="008F7DE0">
            <w:pPr>
              <w:spacing w:line="260" w:lineRule="atLeast"/>
              <w:jc w:val="left"/>
              <w:rPr>
                <w:rFonts w:cs="Arial"/>
                <w:szCs w:val="20"/>
              </w:rPr>
            </w:pPr>
            <w:r w:rsidRPr="003E5FEF">
              <w:rPr>
                <w:rFonts w:cs="Arial"/>
                <w:szCs w:val="20"/>
              </w:rPr>
              <w:t>C.</w:t>
            </w:r>
            <w:r w:rsidR="00E13258">
              <w:rPr>
                <w:rFonts w:cs="Arial"/>
                <w:szCs w:val="20"/>
              </w:rPr>
              <w:t>49</w:t>
            </w:r>
          </w:p>
        </w:tc>
        <w:tc>
          <w:tcPr>
            <w:tcW w:w="2483" w:type="pct"/>
            <w:shd w:val="clear" w:color="auto" w:fill="auto"/>
          </w:tcPr>
          <w:p w14:paraId="6D1ED2DC" w14:textId="6F19F2C4" w:rsidR="00955910" w:rsidRPr="003E5FEF" w:rsidRDefault="00955910" w:rsidP="008F7DE0">
            <w:pPr>
              <w:spacing w:line="260" w:lineRule="atLeast"/>
              <w:jc w:val="left"/>
              <w:rPr>
                <w:rFonts w:cs="Arial"/>
                <w:szCs w:val="20"/>
              </w:rPr>
            </w:pPr>
            <w:r w:rsidRPr="003E5FEF">
              <w:rPr>
                <w:rFonts w:cs="Arial"/>
                <w:szCs w:val="20"/>
              </w:rPr>
              <w:t>Tveganja</w:t>
            </w:r>
            <w:r w:rsidR="00A74EF1" w:rsidRPr="003E5FEF">
              <w:rPr>
                <w:rFonts w:cs="Arial"/>
                <w:szCs w:val="20"/>
              </w:rPr>
              <w:t xml:space="preserve">, </w:t>
            </w:r>
            <w:r w:rsidR="00E13258">
              <w:rPr>
                <w:rFonts w:cs="Arial"/>
                <w:szCs w:val="20"/>
              </w:rPr>
              <w:t>upo</w:t>
            </w:r>
            <w:r w:rsidR="00A74EF1" w:rsidRPr="003E5FEF">
              <w:rPr>
                <w:rFonts w:cs="Arial"/>
                <w:szCs w:val="20"/>
              </w:rPr>
              <w:t>raba</w:t>
            </w:r>
            <w:r w:rsidRPr="003E5FEF">
              <w:rPr>
                <w:rFonts w:cs="Arial"/>
                <w:szCs w:val="20"/>
              </w:rPr>
              <w:t xml:space="preserve"> in vplivi </w:t>
            </w:r>
            <w:r w:rsidR="00E13258">
              <w:rPr>
                <w:rFonts w:cs="Arial"/>
                <w:szCs w:val="20"/>
              </w:rPr>
              <w:t xml:space="preserve">rabe </w:t>
            </w:r>
            <w:r w:rsidRPr="003E5FEF">
              <w:rPr>
                <w:rFonts w:cs="Arial"/>
                <w:szCs w:val="20"/>
              </w:rPr>
              <w:t>pesticidov</w:t>
            </w:r>
            <w:r w:rsidRPr="003E5FEF">
              <w:rPr>
                <w:rStyle w:val="Sprotnaopomba-sklic"/>
                <w:rFonts w:cs="Arial"/>
              </w:rPr>
              <w:footnoteReference w:id="4"/>
            </w:r>
          </w:p>
        </w:tc>
      </w:tr>
    </w:tbl>
    <w:p w14:paraId="6D1ED2DE" w14:textId="77777777" w:rsidR="008F0F22" w:rsidRPr="003E5FEF" w:rsidRDefault="008F0F22" w:rsidP="008F7DE0">
      <w:pPr>
        <w:pStyle w:val="Bodytext90"/>
        <w:spacing w:before="200" w:after="200" w:line="360" w:lineRule="auto"/>
        <w:rPr>
          <w:rFonts w:ascii="Arial" w:hAnsi="Arial"/>
        </w:rPr>
      </w:pPr>
    </w:p>
    <w:p w14:paraId="6D1ED2DF" w14:textId="77777777" w:rsidR="0073472D" w:rsidRPr="003E5FEF" w:rsidRDefault="0073472D" w:rsidP="008F7DE0">
      <w:pPr>
        <w:pStyle w:val="Bodytext90"/>
        <w:spacing w:before="200" w:after="200" w:line="360" w:lineRule="auto"/>
        <w:rPr>
          <w:rFonts w:ascii="Arial" w:hAnsi="Arial"/>
        </w:rPr>
      </w:pPr>
    </w:p>
    <w:p w14:paraId="6D1ED2E0" w14:textId="77777777" w:rsidR="008F0F22" w:rsidRPr="003E5FEF" w:rsidRDefault="008F0F22" w:rsidP="008F7DE0">
      <w:pPr>
        <w:pStyle w:val="Bodytext90"/>
        <w:spacing w:before="200" w:after="200" w:line="360" w:lineRule="auto"/>
        <w:rPr>
          <w:rFonts w:ascii="Arial" w:hAnsi="Arial"/>
        </w:rPr>
        <w:sectPr w:rsidR="008F0F22" w:rsidRPr="003E5FEF" w:rsidSect="00466915">
          <w:footerReference w:type="first" r:id="rId15"/>
          <w:pgSz w:w="11906" w:h="16838" w:code="9"/>
          <w:pgMar w:top="1134" w:right="1134" w:bottom="1077" w:left="1134" w:header="601" w:footer="1077" w:gutter="0"/>
          <w:cols w:space="720"/>
          <w:titlePg/>
          <w:docGrid w:linePitch="326"/>
        </w:sectPr>
      </w:pPr>
    </w:p>
    <w:p w14:paraId="6D1ED2E1" w14:textId="77777777" w:rsidR="00D11EF0" w:rsidRPr="003E5FEF" w:rsidRDefault="00D11EF0" w:rsidP="000B3B26">
      <w:pPr>
        <w:pStyle w:val="Naslov1"/>
        <w:spacing w:before="200" w:after="200" w:line="360" w:lineRule="auto"/>
        <w:ind w:left="431" w:hanging="431"/>
      </w:pPr>
      <w:bookmarkStart w:id="51" w:name="_Toc38618822"/>
      <w:bookmarkStart w:id="52" w:name="_Toc38619034"/>
      <w:bookmarkStart w:id="53" w:name="_Toc42258539"/>
      <w:bookmarkStart w:id="54" w:name="_Toc108596049"/>
      <w:bookmarkEnd w:id="46"/>
      <w:bookmarkEnd w:id="47"/>
      <w:bookmarkEnd w:id="48"/>
      <w:bookmarkEnd w:id="49"/>
      <w:bookmarkEnd w:id="50"/>
      <w:r w:rsidRPr="003E5FEF">
        <w:lastRenderedPageBreak/>
        <w:t>ANALIZA STANJA</w:t>
      </w:r>
      <w:bookmarkEnd w:id="51"/>
      <w:bookmarkEnd w:id="52"/>
      <w:bookmarkEnd w:id="53"/>
      <w:bookmarkEnd w:id="54"/>
    </w:p>
    <w:p w14:paraId="61AEEE16" w14:textId="1628F082" w:rsidR="000B3B26" w:rsidRPr="003E5FEF" w:rsidRDefault="000B3B26" w:rsidP="00E33E17">
      <w:pPr>
        <w:pStyle w:val="Naslov2"/>
      </w:pPr>
      <w:bookmarkStart w:id="55" w:name="_Toc108596050"/>
      <w:r>
        <w:t>POKROVNOST TAL</w:t>
      </w:r>
      <w:bookmarkEnd w:id="55"/>
    </w:p>
    <w:p w14:paraId="6D1ED2E2" w14:textId="556397D9" w:rsidR="00A54C35" w:rsidRPr="003E5FEF" w:rsidRDefault="00A54C35" w:rsidP="000B3B26">
      <w:pPr>
        <w:pStyle w:val="Napis"/>
        <w:spacing w:before="200" w:after="200" w:line="360" w:lineRule="auto"/>
        <w:rPr>
          <w:rFonts w:cs="Arial"/>
          <w:b w:val="0"/>
        </w:rPr>
      </w:pPr>
      <w:r w:rsidRPr="003E5FEF">
        <w:rPr>
          <w:rFonts w:cs="Arial"/>
          <w:b w:val="0"/>
        </w:rPr>
        <w:t>Slovenija je država z zemljepisno lego na skrajnem severu Sredozemlja in na skrajnem jugu Srednje Evrope. Leži na stičišču alpskega, sredozemskega, panonskega in dinarskega sveta. Slovenski prostor je prepoznaven po veliki reliefni razgibanosti. Skoraj 90</w:t>
      </w:r>
      <w:r w:rsidR="00FA5B34" w:rsidRPr="003E5FEF">
        <w:rPr>
          <w:rFonts w:cs="Arial"/>
          <w:b w:val="0"/>
        </w:rPr>
        <w:t> </w:t>
      </w:r>
      <w:r w:rsidRPr="003E5FEF">
        <w:rPr>
          <w:rFonts w:cs="Arial"/>
          <w:b w:val="0"/>
        </w:rPr>
        <w:t>% površine leži na nadmorski višini nad 300 m, ravninska območja v obliki sklenjenih dolin in kotlin pa predstavljajo le slabih 20</w:t>
      </w:r>
      <w:r w:rsidR="00BD0E17" w:rsidRPr="003E5FEF">
        <w:rPr>
          <w:rFonts w:cs="Arial"/>
          <w:b w:val="0"/>
        </w:rPr>
        <w:t> </w:t>
      </w:r>
      <w:r w:rsidRPr="003E5FEF">
        <w:rPr>
          <w:rFonts w:cs="Arial"/>
          <w:b w:val="0"/>
        </w:rPr>
        <w:t xml:space="preserve">% vsega ozemlja. Zaradi prevladujoče karbonatne kameninske podlage, ustrezne klime in količine padavin, je slovensko površje zaznamovano s kraškimi morfološkimi elementi. Posledice pestrih naravnih razmer neposredno vplivajo na veliko biotsko </w:t>
      </w:r>
      <w:r w:rsidR="00400A34">
        <w:rPr>
          <w:rFonts w:cs="Arial"/>
          <w:b w:val="0"/>
        </w:rPr>
        <w:t>raznovrstnost</w:t>
      </w:r>
      <w:r w:rsidRPr="003E5FEF">
        <w:rPr>
          <w:rFonts w:cs="Arial"/>
          <w:b w:val="0"/>
        </w:rPr>
        <w:t>, razpršeno poselitev in veliko število majhnih naselij.</w:t>
      </w:r>
    </w:p>
    <w:p w14:paraId="6D1ED2E3" w14:textId="3DC2DF0F" w:rsidR="00A54C35" w:rsidRPr="003E5FEF" w:rsidRDefault="00A54C35" w:rsidP="000B3B26">
      <w:pPr>
        <w:pStyle w:val="Napis"/>
        <w:spacing w:before="200" w:after="200" w:line="360" w:lineRule="auto"/>
        <w:rPr>
          <w:rFonts w:cs="Arial"/>
          <w:b w:val="0"/>
        </w:rPr>
      </w:pPr>
      <w:r w:rsidRPr="00F435A4">
        <w:rPr>
          <w:rFonts w:cs="Arial"/>
          <w:b w:val="0"/>
        </w:rPr>
        <w:t>V letu 2018</w:t>
      </w:r>
      <w:r w:rsidRPr="003E5FEF">
        <w:rPr>
          <w:rFonts w:cs="Arial"/>
          <w:b w:val="0"/>
        </w:rPr>
        <w:t xml:space="preserve"> so več kot polovico kopnega ozemlja Slovenije pokrivali gozdovi (56</w:t>
      </w:r>
      <w:r w:rsidR="00FA5B34" w:rsidRPr="003E5FEF">
        <w:rPr>
          <w:rFonts w:cs="Arial"/>
          <w:b w:val="0"/>
        </w:rPr>
        <w:t> </w:t>
      </w:r>
      <w:r w:rsidRPr="003E5FEF">
        <w:rPr>
          <w:rFonts w:cs="Arial"/>
          <w:b w:val="0"/>
        </w:rPr>
        <w:t>%, skupaj z grmičastim gozdom 58</w:t>
      </w:r>
      <w:r w:rsidR="00FA5B34" w:rsidRPr="003E5FEF">
        <w:rPr>
          <w:rFonts w:cs="Arial"/>
          <w:b w:val="0"/>
        </w:rPr>
        <w:t> </w:t>
      </w:r>
      <w:r w:rsidRPr="003E5FEF">
        <w:rPr>
          <w:rFonts w:cs="Arial"/>
          <w:b w:val="0"/>
        </w:rPr>
        <w:t xml:space="preserve">%), drugo </w:t>
      </w:r>
      <w:r w:rsidR="00FA5B34" w:rsidRPr="003E5FEF">
        <w:rPr>
          <w:rFonts w:cs="Arial"/>
          <w:b w:val="0"/>
        </w:rPr>
        <w:t>–</w:t>
      </w:r>
      <w:r w:rsidRPr="003E5FEF">
        <w:rPr>
          <w:rFonts w:cs="Arial"/>
          <w:b w:val="0"/>
        </w:rPr>
        <w:t xml:space="preserve"> pretežno naravno rastje je zavzemalo dobre 3</w:t>
      </w:r>
      <w:r w:rsidR="00FA5B34" w:rsidRPr="003E5FEF">
        <w:rPr>
          <w:rFonts w:cs="Arial"/>
          <w:b w:val="0"/>
        </w:rPr>
        <w:t> </w:t>
      </w:r>
      <w:r w:rsidRPr="003E5FEF">
        <w:rPr>
          <w:rFonts w:cs="Arial"/>
          <w:b w:val="0"/>
        </w:rPr>
        <w:t xml:space="preserve">%. </w:t>
      </w:r>
      <w:r w:rsidR="00FA5B34" w:rsidRPr="003E5FEF">
        <w:rPr>
          <w:rFonts w:cs="Arial"/>
          <w:b w:val="0"/>
        </w:rPr>
        <w:t>P</w:t>
      </w:r>
      <w:r w:rsidRPr="003E5FEF">
        <w:rPr>
          <w:rFonts w:cs="Arial"/>
          <w:b w:val="0"/>
        </w:rPr>
        <w:t>retežno kmetijstvu</w:t>
      </w:r>
      <w:r w:rsidR="00FA5B34" w:rsidRPr="003E5FEF">
        <w:rPr>
          <w:rFonts w:cs="Arial"/>
          <w:b w:val="0"/>
        </w:rPr>
        <w:t xml:space="preserve"> je namenjenega 34 % površja</w:t>
      </w:r>
      <w:r w:rsidRPr="003E5FEF">
        <w:rPr>
          <w:rFonts w:cs="Arial"/>
          <w:b w:val="0"/>
        </w:rPr>
        <w:t>, slabi 4</w:t>
      </w:r>
      <w:r w:rsidR="00FA5B34" w:rsidRPr="003E5FEF">
        <w:rPr>
          <w:rFonts w:cs="Arial"/>
          <w:b w:val="0"/>
        </w:rPr>
        <w:t> </w:t>
      </w:r>
      <w:r w:rsidRPr="003E5FEF">
        <w:rPr>
          <w:rFonts w:cs="Arial"/>
          <w:b w:val="0"/>
        </w:rPr>
        <w:t>% so umetne površine, manj kot 1</w:t>
      </w:r>
      <w:r w:rsidR="00FA5B34" w:rsidRPr="003E5FEF">
        <w:rPr>
          <w:rFonts w:cs="Arial"/>
          <w:b w:val="0"/>
        </w:rPr>
        <w:t> </w:t>
      </w:r>
      <w:r w:rsidRPr="003E5FEF">
        <w:rPr>
          <w:rFonts w:cs="Arial"/>
          <w:b w:val="0"/>
        </w:rPr>
        <w:t xml:space="preserve">% pa vodna zemljišča. Slovenija ima stabilen delež kmetijskih površin </w:t>
      </w:r>
      <w:r w:rsidRPr="00F435A4">
        <w:rPr>
          <w:rFonts w:cs="Arial"/>
          <w:b w:val="0"/>
        </w:rPr>
        <w:t>(34,9</w:t>
      </w:r>
      <w:r w:rsidR="00FA5B34" w:rsidRPr="00F435A4">
        <w:rPr>
          <w:rFonts w:cs="Arial"/>
          <w:b w:val="0"/>
        </w:rPr>
        <w:t> </w:t>
      </w:r>
      <w:r w:rsidRPr="00F435A4">
        <w:rPr>
          <w:rFonts w:cs="Arial"/>
          <w:b w:val="0"/>
        </w:rPr>
        <w:t>% v letu 2012), ki je nižji kot povprečje EU (45,6</w:t>
      </w:r>
      <w:r w:rsidR="00FA5B34" w:rsidRPr="00F435A4">
        <w:rPr>
          <w:rFonts w:cs="Arial"/>
          <w:b w:val="0"/>
        </w:rPr>
        <w:t> </w:t>
      </w:r>
      <w:r w:rsidRPr="00F435A4">
        <w:rPr>
          <w:rFonts w:cs="Arial"/>
          <w:b w:val="0"/>
        </w:rPr>
        <w:t>% v letu 2012), in visok delež gozdnih površin (56,4</w:t>
      </w:r>
      <w:r w:rsidR="00FA5B34" w:rsidRPr="00F435A4">
        <w:rPr>
          <w:rFonts w:cs="Arial"/>
          <w:b w:val="0"/>
        </w:rPr>
        <w:t> </w:t>
      </w:r>
      <w:r w:rsidRPr="00F435A4">
        <w:rPr>
          <w:rFonts w:cs="Arial"/>
          <w:b w:val="0"/>
        </w:rPr>
        <w:t>% v letu 2012), ki je višji kot povprečje EU (31,9</w:t>
      </w:r>
      <w:r w:rsidR="00FA5B34" w:rsidRPr="00F435A4">
        <w:rPr>
          <w:rFonts w:cs="Arial"/>
          <w:b w:val="0"/>
        </w:rPr>
        <w:t> </w:t>
      </w:r>
      <w:r w:rsidRPr="00F435A4">
        <w:rPr>
          <w:rFonts w:cs="Arial"/>
          <w:b w:val="0"/>
        </w:rPr>
        <w:t>% v letu 2012).</w:t>
      </w:r>
      <w:r w:rsidR="00F435A4">
        <w:rPr>
          <w:rFonts w:cs="Arial"/>
          <w:b w:val="0"/>
        </w:rPr>
        <w:t xml:space="preserve"> </w:t>
      </w:r>
      <w:r w:rsidR="00400A34" w:rsidRPr="00400A34">
        <w:rPr>
          <w:rFonts w:cs="Arial"/>
          <w:b w:val="0"/>
        </w:rPr>
        <w:t xml:space="preserve">V obdobju med 1995 in 2000 so se od kmetijskih zemljišč povečale površine pašnikov, medtem ko so se nenamakane njivske površine, kmetijske površine drobnoposestne strukture </w:t>
      </w:r>
      <w:r w:rsidR="00400A34">
        <w:rPr>
          <w:rFonts w:cs="Arial"/>
          <w:b w:val="0"/>
        </w:rPr>
        <w:t>in</w:t>
      </w:r>
      <w:r w:rsidR="00400A34" w:rsidRPr="00400A34">
        <w:rPr>
          <w:rFonts w:cs="Arial"/>
          <w:b w:val="0"/>
        </w:rPr>
        <w:t xml:space="preserve"> pretežno kmetijsk</w:t>
      </w:r>
      <w:r w:rsidR="00400A34">
        <w:rPr>
          <w:rFonts w:cs="Arial"/>
          <w:b w:val="0"/>
        </w:rPr>
        <w:t>e</w:t>
      </w:r>
      <w:r w:rsidR="00400A34" w:rsidRPr="00400A34">
        <w:rPr>
          <w:rFonts w:cs="Arial"/>
          <w:b w:val="0"/>
        </w:rPr>
        <w:t xml:space="preserve"> površin</w:t>
      </w:r>
      <w:r w:rsidR="00400A34">
        <w:rPr>
          <w:rFonts w:cs="Arial"/>
          <w:b w:val="0"/>
        </w:rPr>
        <w:t>e</w:t>
      </w:r>
      <w:r w:rsidR="00400A34" w:rsidRPr="00400A34">
        <w:rPr>
          <w:rFonts w:cs="Arial"/>
          <w:b w:val="0"/>
        </w:rPr>
        <w:t xml:space="preserve"> z večjimi območji naravne vegetacije rahlo zmanjšale. V obdobju med 2006 in 2012 večje spremembe površin med kategorijami kmetijskih zemljišč niso bile zaznane. </w:t>
      </w:r>
      <w:r w:rsidR="00F435A4" w:rsidRPr="00F435A4">
        <w:rPr>
          <w:rFonts w:cs="Arial"/>
          <w:b w:val="0"/>
        </w:rPr>
        <w:t xml:space="preserve">V obdobju od 2012 do 2018 </w:t>
      </w:r>
      <w:r w:rsidR="00400A34">
        <w:rPr>
          <w:rFonts w:cs="Arial"/>
          <w:b w:val="0"/>
        </w:rPr>
        <w:t xml:space="preserve">pa </w:t>
      </w:r>
      <w:r w:rsidR="00F435A4" w:rsidRPr="00F435A4">
        <w:rPr>
          <w:rFonts w:cs="Arial"/>
          <w:b w:val="0"/>
        </w:rPr>
        <w:t>smo zaznali zmanjšanje kmetijskih površin za 500 ha.</w:t>
      </w:r>
    </w:p>
    <w:p w14:paraId="1BB99A3B" w14:textId="7EBBF31C" w:rsidR="007C1EA7" w:rsidRPr="007C1EA7" w:rsidRDefault="00A54C35" w:rsidP="000B3B26">
      <w:pPr>
        <w:pStyle w:val="Napis"/>
        <w:spacing w:before="200" w:after="200" w:line="360" w:lineRule="auto"/>
        <w:rPr>
          <w:b w:val="0"/>
        </w:rPr>
      </w:pPr>
      <w:r w:rsidRPr="003E5FEF">
        <w:rPr>
          <w:rFonts w:cs="Arial"/>
          <w:b w:val="0"/>
        </w:rPr>
        <w:t>V obdobjih med 1996 in 2000, 2000 in 2006 ter 2006 in 2012 so bile spremembe pokrovnosti in rabe tal razmeroma majhne (zgodile so se na 0,12</w:t>
      </w:r>
      <w:r w:rsidR="00FA5B34" w:rsidRPr="003E5FEF">
        <w:rPr>
          <w:rFonts w:cs="Arial"/>
          <w:b w:val="0"/>
        </w:rPr>
        <w:t> </w:t>
      </w:r>
      <w:r w:rsidRPr="003E5FEF">
        <w:rPr>
          <w:rFonts w:cs="Arial"/>
          <w:b w:val="0"/>
        </w:rPr>
        <w:t>%, 0,13</w:t>
      </w:r>
      <w:r w:rsidR="00FA5B34" w:rsidRPr="003E5FEF">
        <w:rPr>
          <w:rFonts w:cs="Arial"/>
          <w:b w:val="0"/>
        </w:rPr>
        <w:t> </w:t>
      </w:r>
      <w:r w:rsidRPr="003E5FEF">
        <w:rPr>
          <w:rFonts w:cs="Arial"/>
          <w:b w:val="0"/>
        </w:rPr>
        <w:t>% oz. 0,09</w:t>
      </w:r>
      <w:r w:rsidR="00FA5B34" w:rsidRPr="003E5FEF">
        <w:rPr>
          <w:rFonts w:cs="Arial"/>
          <w:b w:val="0"/>
        </w:rPr>
        <w:t> </w:t>
      </w:r>
      <w:r w:rsidRPr="003E5FEF">
        <w:rPr>
          <w:rFonts w:cs="Arial"/>
          <w:b w:val="0"/>
        </w:rPr>
        <w:t>% površja). V obdobju. med leti 2012 in 2018 je bilo sprememb nekoliko več (zgodile so se na 0,44</w:t>
      </w:r>
      <w:r w:rsidR="0097164E" w:rsidRPr="003E5FEF">
        <w:rPr>
          <w:rFonts w:cs="Arial"/>
          <w:b w:val="0"/>
        </w:rPr>
        <w:t> </w:t>
      </w:r>
      <w:r w:rsidRPr="003E5FEF">
        <w:rPr>
          <w:rFonts w:cs="Arial"/>
          <w:b w:val="0"/>
        </w:rPr>
        <w:t>% površja), povezane so večinoma z gospodarjenjem z gozdovi, ki je posledica žledoloma v letu 2014</w:t>
      </w:r>
      <w:r w:rsidR="007C1EA7">
        <w:rPr>
          <w:rFonts w:cs="Arial"/>
          <w:b w:val="0"/>
        </w:rPr>
        <w:t xml:space="preserve">, </w:t>
      </w:r>
      <w:r w:rsidR="007C1EA7" w:rsidRPr="007C1EA7">
        <w:rPr>
          <w:b w:val="0"/>
        </w:rPr>
        <w:t>ki je poškodoval obsežne površine gozda na širšem območju notranjske, v severnoprimorski regiji in na ilirskobistriškem območju</w:t>
      </w:r>
      <w:r w:rsidRPr="003E5FEF">
        <w:rPr>
          <w:rFonts w:cs="Arial"/>
          <w:b w:val="0"/>
        </w:rPr>
        <w:t>.</w:t>
      </w:r>
    </w:p>
    <w:p w14:paraId="006BDC8B" w14:textId="77777777" w:rsidR="007C1EA7" w:rsidRDefault="007C1EA7" w:rsidP="000A3E8C">
      <w:pPr>
        <w:spacing w:before="200" w:after="200" w:line="360" w:lineRule="auto"/>
        <w:rPr>
          <w:rFonts w:cs="Arial"/>
          <w:szCs w:val="20"/>
        </w:rPr>
      </w:pPr>
      <w:r w:rsidRPr="007C1EA7">
        <w:rPr>
          <w:rFonts w:cs="Arial"/>
          <w:szCs w:val="20"/>
        </w:rPr>
        <w:t>Gozdovi so sicer prevladujoča kategorija pokrovnosti tal v Sloveniji, a niso enakomerno razporejeni po vsem ozemlju. Največja sklenjena območja gozda pokrivajo dinarsko-kraške planote južne in jugozahodne Slovenije ter pobočja Alp na severu in zahodu</w:t>
      </w:r>
      <w:r>
        <w:rPr>
          <w:rFonts w:cs="Arial"/>
          <w:szCs w:val="20"/>
        </w:rPr>
        <w:t>.</w:t>
      </w:r>
    </w:p>
    <w:p w14:paraId="4A62B128" w14:textId="00F208DF" w:rsidR="00F435A4" w:rsidRPr="000A3E8C" w:rsidRDefault="000A3E8C" w:rsidP="000A3E8C">
      <w:pPr>
        <w:spacing w:before="200" w:after="200" w:line="360" w:lineRule="auto"/>
        <w:rPr>
          <w:rFonts w:cs="Arial"/>
          <w:szCs w:val="20"/>
        </w:rPr>
      </w:pPr>
      <w:r>
        <w:rPr>
          <w:rFonts w:cs="Arial"/>
          <w:szCs w:val="20"/>
        </w:rPr>
        <w:t>K</w:t>
      </w:r>
      <w:r w:rsidRPr="000A3E8C">
        <w:rPr>
          <w:rFonts w:cs="Arial"/>
          <w:szCs w:val="20"/>
        </w:rPr>
        <w:t>ot kakovostno pokrajino lahko v okvirih naravnih danosti Slovenije izpostavimo pestro prepletanje gozdnih in kmetijskih zemljišč. Takšni kate</w:t>
      </w:r>
      <w:r w:rsidR="00400A34">
        <w:rPr>
          <w:rFonts w:cs="Arial"/>
          <w:szCs w:val="20"/>
        </w:rPr>
        <w:t xml:space="preserve">goriji zemljišč, </w:t>
      </w:r>
      <w:r w:rsidR="00B26ED7">
        <w:rPr>
          <w:rFonts w:cs="Arial"/>
          <w:szCs w:val="20"/>
        </w:rPr>
        <w:t xml:space="preserve">ki sta </w:t>
      </w:r>
      <w:r w:rsidR="00400A34">
        <w:rPr>
          <w:rFonts w:cs="Arial"/>
          <w:szCs w:val="20"/>
        </w:rPr>
        <w:t>označeni kot »k</w:t>
      </w:r>
      <w:r w:rsidRPr="000A3E8C">
        <w:rPr>
          <w:rFonts w:cs="Arial"/>
          <w:szCs w:val="20"/>
        </w:rPr>
        <w:t>metijske površine</w:t>
      </w:r>
      <w:r w:rsidR="00400A34">
        <w:rPr>
          <w:rFonts w:cs="Arial"/>
          <w:szCs w:val="20"/>
        </w:rPr>
        <w:t xml:space="preserve"> drobnoposestne strukture« in »p</w:t>
      </w:r>
      <w:r w:rsidRPr="000A3E8C">
        <w:rPr>
          <w:rFonts w:cs="Arial"/>
          <w:szCs w:val="20"/>
        </w:rPr>
        <w:t>retežno kmetijske površine z večjimi območji naravne vegetacije«</w:t>
      </w:r>
      <w:r w:rsidR="00B26ED7">
        <w:rPr>
          <w:rFonts w:cs="Arial"/>
          <w:szCs w:val="20"/>
        </w:rPr>
        <w:t>,</w:t>
      </w:r>
      <w:r w:rsidRPr="000A3E8C">
        <w:rPr>
          <w:rFonts w:cs="Arial"/>
          <w:szCs w:val="20"/>
        </w:rPr>
        <w:t xml:space="preserve"> zasedata 13</w:t>
      </w:r>
      <w:r w:rsidR="007C1EA7">
        <w:rPr>
          <w:rFonts w:cs="Arial"/>
          <w:szCs w:val="20"/>
        </w:rPr>
        <w:t> </w:t>
      </w:r>
      <w:r w:rsidRPr="000A3E8C">
        <w:rPr>
          <w:rFonts w:cs="Arial"/>
          <w:szCs w:val="20"/>
        </w:rPr>
        <w:t>% in 9</w:t>
      </w:r>
      <w:r w:rsidR="007C1EA7">
        <w:rPr>
          <w:rFonts w:cs="Arial"/>
          <w:szCs w:val="20"/>
        </w:rPr>
        <w:t> </w:t>
      </w:r>
      <w:r w:rsidRPr="000A3E8C">
        <w:rPr>
          <w:rFonts w:cs="Arial"/>
          <w:szCs w:val="20"/>
        </w:rPr>
        <w:t>% prostora, torej skupno skoraj slabo četrtino celotne površine Slovenije. Drobitev kmetijskih površin z vidika gospodarnosti kmetijske pridelave sicer ni zaželena, z vidika kulturne krajine pa pestrost krajinskih vzorcev in prepletanje različnih rab omogoča večjo biotsko raznovrstnost ter predstavlja naravno-kulturno dediščino in identiteto slovenske pokrajine.</w:t>
      </w:r>
      <w:r>
        <w:rPr>
          <w:rFonts w:cs="Arial"/>
          <w:szCs w:val="20"/>
        </w:rPr>
        <w:t xml:space="preserve"> (</w:t>
      </w:r>
      <w:r w:rsidRPr="001F2E08">
        <w:rPr>
          <w:rFonts w:cs="Arial"/>
          <w:szCs w:val="20"/>
        </w:rPr>
        <w:t>ARSO, http://</w:t>
      </w:r>
      <w:r w:rsidRPr="000A3E8C">
        <w:rPr>
          <w:rFonts w:cs="Arial"/>
          <w:szCs w:val="20"/>
        </w:rPr>
        <w:t>kazalci.arso.gov.si/sl/content/pokrovnost-raba-tal-0?tid=12</w:t>
      </w:r>
      <w:r>
        <w:rPr>
          <w:rFonts w:cs="Arial"/>
          <w:szCs w:val="20"/>
        </w:rPr>
        <w:t>)</w:t>
      </w:r>
    </w:p>
    <w:p w14:paraId="64B0E6A9" w14:textId="77777777" w:rsidR="00511D2E" w:rsidRDefault="00511D2E" w:rsidP="00A54C35">
      <w:pPr>
        <w:pStyle w:val="Napis"/>
        <w:rPr>
          <w:rFonts w:cs="Arial"/>
          <w:b w:val="0"/>
        </w:rPr>
      </w:pPr>
      <w:bookmarkStart w:id="56" w:name="_Toc82693445"/>
    </w:p>
    <w:p w14:paraId="69CE3AF8" w14:textId="77777777" w:rsidR="00511D2E" w:rsidRDefault="00511D2E" w:rsidP="00F96FCE">
      <w:pPr>
        <w:rPr>
          <w:szCs w:val="20"/>
        </w:rPr>
      </w:pPr>
      <w:r>
        <w:br w:type="page"/>
      </w:r>
    </w:p>
    <w:p w14:paraId="6D1ED2E5" w14:textId="718DD917" w:rsidR="00A54C35" w:rsidRPr="003E5FEF" w:rsidRDefault="00A54C35" w:rsidP="00B26ED7">
      <w:pPr>
        <w:pStyle w:val="Napis"/>
        <w:spacing w:before="200" w:line="360" w:lineRule="auto"/>
        <w:rPr>
          <w:rFonts w:cs="Arial"/>
          <w:b w:val="0"/>
        </w:rPr>
      </w:pPr>
      <w:bookmarkStart w:id="57" w:name="_Toc108599245"/>
      <w:r w:rsidRPr="003E5FEF">
        <w:rPr>
          <w:rFonts w:cs="Arial"/>
          <w:b w:val="0"/>
        </w:rPr>
        <w:lastRenderedPageBreak/>
        <w:t xml:space="preserve">Slika </w:t>
      </w:r>
      <w:r w:rsidR="009D34F8" w:rsidRPr="003E5FEF">
        <w:rPr>
          <w:rFonts w:cs="Arial"/>
          <w:b w:val="0"/>
        </w:rPr>
        <w:fldChar w:fldCharType="begin"/>
      </w:r>
      <w:r w:rsidR="009D34F8" w:rsidRPr="003E5FEF">
        <w:rPr>
          <w:rFonts w:cs="Arial"/>
          <w:b w:val="0"/>
        </w:rPr>
        <w:instrText xml:space="preserve"> SEQ Slika \* ARABIC </w:instrText>
      </w:r>
      <w:r w:rsidR="009D34F8" w:rsidRPr="003E5FEF">
        <w:rPr>
          <w:rFonts w:cs="Arial"/>
          <w:b w:val="0"/>
        </w:rPr>
        <w:fldChar w:fldCharType="separate"/>
      </w:r>
      <w:r w:rsidR="00671F23">
        <w:rPr>
          <w:rFonts w:cs="Arial"/>
          <w:b w:val="0"/>
          <w:noProof/>
        </w:rPr>
        <w:t>1</w:t>
      </w:r>
      <w:r w:rsidR="009D34F8" w:rsidRPr="003E5FEF">
        <w:rPr>
          <w:rFonts w:cs="Arial"/>
          <w:b w:val="0"/>
        </w:rPr>
        <w:fldChar w:fldCharType="end"/>
      </w:r>
      <w:r w:rsidRPr="003E5FEF">
        <w:rPr>
          <w:rFonts w:cs="Arial"/>
          <w:b w:val="0"/>
        </w:rPr>
        <w:t>: Sestava pokrovnosti in rabe tal v Sloveniji (kazalnik stanja C.05)</w:t>
      </w:r>
      <w:bookmarkEnd w:id="56"/>
      <w:bookmarkEnd w:id="57"/>
    </w:p>
    <w:p w14:paraId="6D1ED2E6" w14:textId="77777777" w:rsidR="00A54C35" w:rsidRPr="003E5FEF" w:rsidRDefault="00A44BCC" w:rsidP="00F96FCE">
      <w:pPr>
        <w:pStyle w:val="Napis"/>
        <w:jc w:val="center"/>
      </w:pPr>
      <w:r w:rsidRPr="003E5FEF">
        <w:rPr>
          <w:noProof/>
          <w:lang w:eastAsia="sl-SI"/>
        </w:rPr>
        <w:drawing>
          <wp:inline distT="0" distB="0" distL="0" distR="0" wp14:anchorId="6D1ED6D6" wp14:editId="30C3E254">
            <wp:extent cx="5756400" cy="3240000"/>
            <wp:effectExtent l="19050" t="19050" r="15875" b="17780"/>
            <wp:docPr id="1"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3"/>
                    <pic:cNvPicPr>
                      <a:picLocks noChangeAspect="1" noChangeArrowheads="1"/>
                    </pic:cNvPicPr>
                  </pic:nvPicPr>
                  <pic:blipFill rotWithShape="1">
                    <a:blip r:embed="rId16">
                      <a:extLst>
                        <a:ext uri="{28A0092B-C50C-407E-A947-70E740481C1C}">
                          <a14:useLocalDpi xmlns:a14="http://schemas.microsoft.com/office/drawing/2010/main" val="0"/>
                        </a:ext>
                      </a:extLst>
                    </a:blip>
                    <a:srcRect l="908" t="1421" r="1002" b="1421"/>
                    <a:stretch/>
                  </pic:blipFill>
                  <pic:spPr bwMode="auto">
                    <a:xfrm>
                      <a:off x="0" y="0"/>
                      <a:ext cx="5756400" cy="3240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D1ED2E7" w14:textId="6D96F5BA" w:rsidR="00A54C35" w:rsidRPr="003E5FEF" w:rsidRDefault="00A54C35" w:rsidP="00067BC5">
      <w:pPr>
        <w:pStyle w:val="Napis"/>
        <w:spacing w:before="40" w:after="200" w:line="360" w:lineRule="auto"/>
        <w:jc w:val="left"/>
        <w:rPr>
          <w:rFonts w:cs="Arial"/>
          <w:b w:val="0"/>
          <w:i/>
          <w:sz w:val="16"/>
          <w:szCs w:val="16"/>
        </w:rPr>
      </w:pPr>
      <w:r w:rsidRPr="003E5FEF">
        <w:rPr>
          <w:rFonts w:cs="Arial"/>
          <w:b w:val="0"/>
          <w:i/>
          <w:sz w:val="16"/>
          <w:szCs w:val="16"/>
        </w:rPr>
        <w:t>Vir: CORINE Land Cover 2018. Ministrstvo za okolje in prostor, A</w:t>
      </w:r>
      <w:r w:rsidR="001F2E08">
        <w:rPr>
          <w:rFonts w:cs="Arial"/>
          <w:b w:val="0"/>
          <w:i/>
          <w:sz w:val="16"/>
          <w:szCs w:val="16"/>
        </w:rPr>
        <w:t>RSO</w:t>
      </w:r>
      <w:r w:rsidRPr="003E5FEF">
        <w:rPr>
          <w:rFonts w:cs="Arial"/>
          <w:b w:val="0"/>
          <w:i/>
          <w:sz w:val="16"/>
          <w:szCs w:val="16"/>
        </w:rPr>
        <w:t>, G</w:t>
      </w:r>
      <w:r w:rsidR="001F2E08">
        <w:rPr>
          <w:rFonts w:cs="Arial"/>
          <w:b w:val="0"/>
          <w:i/>
          <w:sz w:val="16"/>
          <w:szCs w:val="16"/>
        </w:rPr>
        <w:t>URS</w:t>
      </w:r>
      <w:r w:rsidRPr="003E5FEF">
        <w:rPr>
          <w:rFonts w:cs="Arial"/>
          <w:b w:val="0"/>
          <w:i/>
          <w:sz w:val="16"/>
          <w:szCs w:val="16"/>
        </w:rPr>
        <w:t>, Evropska agencija za okolje (2018)</w:t>
      </w:r>
    </w:p>
    <w:p w14:paraId="445108A3" w14:textId="0FD7FF74" w:rsidR="00CB6AB1" w:rsidRPr="00CB6AB1" w:rsidRDefault="00A54C35" w:rsidP="00067BC5">
      <w:pPr>
        <w:pStyle w:val="Napis"/>
        <w:spacing w:before="200" w:line="360" w:lineRule="auto"/>
      </w:pPr>
      <w:bookmarkStart w:id="58" w:name="_Toc83198173"/>
      <w:bookmarkStart w:id="59" w:name="_Toc108595801"/>
      <w:r w:rsidRPr="003E5FEF">
        <w:rPr>
          <w:rFonts w:cs="Arial"/>
          <w:b w:val="0"/>
        </w:rPr>
        <w:t xml:space="preserve">Tabela </w:t>
      </w:r>
      <w:r w:rsidRPr="003E5FEF">
        <w:rPr>
          <w:rFonts w:cs="Arial"/>
          <w:b w:val="0"/>
        </w:rPr>
        <w:fldChar w:fldCharType="begin"/>
      </w:r>
      <w:r w:rsidRPr="003E5FEF">
        <w:rPr>
          <w:rFonts w:eastAsia="Calibri" w:cs="Arial"/>
          <w:b w:val="0"/>
          <w:lang w:eastAsia="sl-SI"/>
        </w:rPr>
        <w:instrText xml:space="preserve"> SEQ Tabela \* ARABIC </w:instrText>
      </w:r>
      <w:r w:rsidRPr="003E5FEF">
        <w:rPr>
          <w:rFonts w:eastAsia="Calibri" w:cs="Arial"/>
          <w:b w:val="0"/>
          <w:lang w:eastAsia="sl-SI"/>
        </w:rPr>
        <w:fldChar w:fldCharType="separate"/>
      </w:r>
      <w:r w:rsidR="00671F23">
        <w:rPr>
          <w:rFonts w:eastAsia="Calibri" w:cs="Arial"/>
          <w:b w:val="0"/>
          <w:noProof/>
          <w:lang w:eastAsia="sl-SI"/>
        </w:rPr>
        <w:t>1</w:t>
      </w:r>
      <w:r w:rsidRPr="003E5FEF">
        <w:rPr>
          <w:rFonts w:cs="Arial"/>
          <w:b w:val="0"/>
        </w:rPr>
        <w:fldChar w:fldCharType="end"/>
      </w:r>
      <w:r w:rsidRPr="003E5FEF">
        <w:rPr>
          <w:rFonts w:cs="Arial"/>
          <w:b w:val="0"/>
        </w:rPr>
        <w:t>: Pokrovnost tal v Sloveniji (kazalnik stanja C.05)</w:t>
      </w:r>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300"/>
        <w:gridCol w:w="1082"/>
        <w:gridCol w:w="1082"/>
        <w:gridCol w:w="1082"/>
        <w:gridCol w:w="1082"/>
      </w:tblGrid>
      <w:tr w:rsidR="009C3667" w:rsidRPr="009C3667" w14:paraId="6D1ED2EF" w14:textId="77777777" w:rsidTr="00400A34">
        <w:trPr>
          <w:trHeight w:val="300"/>
        </w:trPr>
        <w:tc>
          <w:tcPr>
            <w:tcW w:w="2752" w:type="pct"/>
            <w:shd w:val="clear" w:color="000000" w:fill="92D050"/>
            <w:noWrap/>
            <w:vAlign w:val="center"/>
            <w:hideMark/>
          </w:tcPr>
          <w:p w14:paraId="6D1ED2EA" w14:textId="05E2168A" w:rsidR="00A54C35" w:rsidRPr="009C3667" w:rsidRDefault="00A54C35" w:rsidP="000A3E8C">
            <w:pPr>
              <w:rPr>
                <w:b/>
                <w:color w:val="FFFFFF" w:themeColor="background1"/>
                <w:lang w:eastAsia="sl-SI"/>
              </w:rPr>
            </w:pPr>
            <w:r w:rsidRPr="009C3667">
              <w:rPr>
                <w:b/>
                <w:color w:val="FFFFFF" w:themeColor="background1"/>
                <w:lang w:eastAsia="sl-SI"/>
              </w:rPr>
              <w:t>C.05 Pokrovnost tal</w:t>
            </w:r>
          </w:p>
        </w:tc>
        <w:tc>
          <w:tcPr>
            <w:tcW w:w="562" w:type="pct"/>
            <w:shd w:val="clear" w:color="000000" w:fill="92D050"/>
            <w:noWrap/>
            <w:vAlign w:val="center"/>
            <w:hideMark/>
          </w:tcPr>
          <w:p w14:paraId="6D1ED2EB" w14:textId="77777777" w:rsidR="00A54C35" w:rsidRPr="009C3667" w:rsidRDefault="00A54C35" w:rsidP="009C3667">
            <w:pPr>
              <w:jc w:val="right"/>
              <w:rPr>
                <w:b/>
                <w:color w:val="FFFFFF" w:themeColor="background1"/>
                <w:lang w:eastAsia="sl-SI"/>
              </w:rPr>
            </w:pPr>
            <w:r w:rsidRPr="009C3667">
              <w:rPr>
                <w:b/>
                <w:color w:val="FFFFFF" w:themeColor="background1"/>
                <w:lang w:eastAsia="sl-SI"/>
              </w:rPr>
              <w:t>2000</w:t>
            </w:r>
          </w:p>
        </w:tc>
        <w:tc>
          <w:tcPr>
            <w:tcW w:w="562" w:type="pct"/>
            <w:shd w:val="clear" w:color="000000" w:fill="92D050"/>
            <w:noWrap/>
            <w:vAlign w:val="center"/>
            <w:hideMark/>
          </w:tcPr>
          <w:p w14:paraId="6D1ED2EC" w14:textId="77777777" w:rsidR="00A54C35" w:rsidRPr="009C3667" w:rsidRDefault="00A54C35" w:rsidP="009C3667">
            <w:pPr>
              <w:jc w:val="right"/>
              <w:rPr>
                <w:b/>
                <w:color w:val="FFFFFF" w:themeColor="background1"/>
                <w:lang w:eastAsia="sl-SI"/>
              </w:rPr>
            </w:pPr>
            <w:r w:rsidRPr="009C3667">
              <w:rPr>
                <w:b/>
                <w:color w:val="FFFFFF" w:themeColor="background1"/>
                <w:lang w:eastAsia="sl-SI"/>
              </w:rPr>
              <w:t>2006</w:t>
            </w:r>
          </w:p>
        </w:tc>
        <w:tc>
          <w:tcPr>
            <w:tcW w:w="562" w:type="pct"/>
            <w:shd w:val="clear" w:color="000000" w:fill="92D050"/>
            <w:noWrap/>
            <w:vAlign w:val="center"/>
            <w:hideMark/>
          </w:tcPr>
          <w:p w14:paraId="6D1ED2ED" w14:textId="77777777" w:rsidR="00A54C35" w:rsidRPr="009C3667" w:rsidRDefault="00A54C35" w:rsidP="009C3667">
            <w:pPr>
              <w:jc w:val="right"/>
              <w:rPr>
                <w:b/>
                <w:color w:val="FFFFFF" w:themeColor="background1"/>
                <w:lang w:eastAsia="sl-SI"/>
              </w:rPr>
            </w:pPr>
            <w:r w:rsidRPr="009C3667">
              <w:rPr>
                <w:b/>
                <w:color w:val="FFFFFF" w:themeColor="background1"/>
                <w:lang w:eastAsia="sl-SI"/>
              </w:rPr>
              <w:t>2012</w:t>
            </w:r>
          </w:p>
        </w:tc>
        <w:tc>
          <w:tcPr>
            <w:tcW w:w="562" w:type="pct"/>
            <w:shd w:val="clear" w:color="000000" w:fill="92D050"/>
            <w:noWrap/>
            <w:vAlign w:val="center"/>
            <w:hideMark/>
          </w:tcPr>
          <w:p w14:paraId="6D1ED2EE" w14:textId="77777777" w:rsidR="00A54C35" w:rsidRPr="009C3667" w:rsidRDefault="00A54C35" w:rsidP="009C3667">
            <w:pPr>
              <w:jc w:val="right"/>
              <w:rPr>
                <w:b/>
                <w:color w:val="FFFFFF" w:themeColor="background1"/>
                <w:lang w:eastAsia="sl-SI"/>
              </w:rPr>
            </w:pPr>
            <w:r w:rsidRPr="009C3667">
              <w:rPr>
                <w:b/>
                <w:color w:val="FFFFFF" w:themeColor="background1"/>
                <w:lang w:eastAsia="sl-SI"/>
              </w:rPr>
              <w:t>2018</w:t>
            </w:r>
          </w:p>
        </w:tc>
      </w:tr>
      <w:tr w:rsidR="00A54C35" w:rsidRPr="003E5FEF" w14:paraId="6D1ED2F5" w14:textId="77777777" w:rsidTr="00400A34">
        <w:trPr>
          <w:trHeight w:val="300"/>
        </w:trPr>
        <w:tc>
          <w:tcPr>
            <w:tcW w:w="2752" w:type="pct"/>
            <w:shd w:val="clear" w:color="auto" w:fill="auto"/>
            <w:vAlign w:val="center"/>
            <w:hideMark/>
          </w:tcPr>
          <w:p w14:paraId="6D1ED2F0" w14:textId="5A4B9285" w:rsidR="00A54C35" w:rsidRPr="003E5FEF" w:rsidRDefault="00F96FCE" w:rsidP="000A3E8C">
            <w:pPr>
              <w:rPr>
                <w:lang w:eastAsia="sl-SI"/>
              </w:rPr>
            </w:pPr>
            <w:r w:rsidRPr="003E5FEF">
              <w:rPr>
                <w:lang w:eastAsia="sl-SI"/>
              </w:rPr>
              <w:t>Delež naravnih travišč (%)</w:t>
            </w:r>
          </w:p>
        </w:tc>
        <w:tc>
          <w:tcPr>
            <w:tcW w:w="562" w:type="pct"/>
            <w:shd w:val="clear" w:color="000000" w:fill="FFFFFF"/>
            <w:noWrap/>
            <w:vAlign w:val="center"/>
            <w:hideMark/>
          </w:tcPr>
          <w:p w14:paraId="6D1ED2F1" w14:textId="77777777" w:rsidR="00A54C35" w:rsidRPr="003E5FEF" w:rsidRDefault="00A54C35" w:rsidP="009C3667">
            <w:pPr>
              <w:jc w:val="right"/>
              <w:rPr>
                <w:lang w:eastAsia="sl-SI"/>
              </w:rPr>
            </w:pPr>
            <w:r w:rsidRPr="003E5FEF">
              <w:rPr>
                <w:lang w:eastAsia="sl-SI"/>
              </w:rPr>
              <w:t>0,97</w:t>
            </w:r>
          </w:p>
        </w:tc>
        <w:tc>
          <w:tcPr>
            <w:tcW w:w="562" w:type="pct"/>
            <w:shd w:val="clear" w:color="000000" w:fill="FFFFFF"/>
            <w:noWrap/>
            <w:vAlign w:val="center"/>
            <w:hideMark/>
          </w:tcPr>
          <w:p w14:paraId="6D1ED2F2" w14:textId="77777777" w:rsidR="00A54C35" w:rsidRPr="003E5FEF" w:rsidRDefault="00A54C35" w:rsidP="009C3667">
            <w:pPr>
              <w:jc w:val="right"/>
              <w:rPr>
                <w:lang w:eastAsia="sl-SI"/>
              </w:rPr>
            </w:pPr>
            <w:r w:rsidRPr="003E5FEF">
              <w:rPr>
                <w:lang w:eastAsia="sl-SI"/>
              </w:rPr>
              <w:t>0,97</w:t>
            </w:r>
          </w:p>
        </w:tc>
        <w:tc>
          <w:tcPr>
            <w:tcW w:w="562" w:type="pct"/>
            <w:shd w:val="clear" w:color="000000" w:fill="FFFFFF"/>
            <w:noWrap/>
            <w:vAlign w:val="center"/>
            <w:hideMark/>
          </w:tcPr>
          <w:p w14:paraId="6D1ED2F3" w14:textId="77777777" w:rsidR="00A54C35" w:rsidRPr="003E5FEF" w:rsidRDefault="00A54C35" w:rsidP="009C3667">
            <w:pPr>
              <w:jc w:val="right"/>
              <w:rPr>
                <w:lang w:eastAsia="sl-SI"/>
              </w:rPr>
            </w:pPr>
            <w:r w:rsidRPr="003E5FEF">
              <w:rPr>
                <w:lang w:eastAsia="sl-SI"/>
              </w:rPr>
              <w:t>0,97</w:t>
            </w:r>
          </w:p>
        </w:tc>
        <w:tc>
          <w:tcPr>
            <w:tcW w:w="562" w:type="pct"/>
            <w:shd w:val="clear" w:color="auto" w:fill="auto"/>
            <w:noWrap/>
            <w:vAlign w:val="center"/>
            <w:hideMark/>
          </w:tcPr>
          <w:p w14:paraId="6D1ED2F4" w14:textId="77777777" w:rsidR="00A54C35" w:rsidRPr="003E5FEF" w:rsidRDefault="00A54C35" w:rsidP="009C3667">
            <w:pPr>
              <w:jc w:val="right"/>
              <w:rPr>
                <w:lang w:eastAsia="sl-SI"/>
              </w:rPr>
            </w:pPr>
            <w:r w:rsidRPr="003E5FEF">
              <w:rPr>
                <w:lang w:eastAsia="sl-SI"/>
              </w:rPr>
              <w:t>0,97</w:t>
            </w:r>
          </w:p>
        </w:tc>
      </w:tr>
      <w:tr w:rsidR="00A54C35" w:rsidRPr="003E5FEF" w14:paraId="6D1ED2FB" w14:textId="77777777" w:rsidTr="00400A34">
        <w:trPr>
          <w:trHeight w:val="300"/>
        </w:trPr>
        <w:tc>
          <w:tcPr>
            <w:tcW w:w="2752" w:type="pct"/>
            <w:shd w:val="clear" w:color="auto" w:fill="auto"/>
            <w:vAlign w:val="center"/>
            <w:hideMark/>
          </w:tcPr>
          <w:p w14:paraId="6D1ED2F6" w14:textId="4D8770D7" w:rsidR="00A54C35" w:rsidRPr="003E5FEF" w:rsidRDefault="00F96FCE" w:rsidP="00CB6AB1">
            <w:pPr>
              <w:rPr>
                <w:lang w:eastAsia="sl-SI"/>
              </w:rPr>
            </w:pPr>
            <w:r w:rsidRPr="003E5FEF">
              <w:rPr>
                <w:lang w:eastAsia="sl-SI"/>
              </w:rPr>
              <w:t>Delež kmetijskih površin</w:t>
            </w:r>
            <w:r w:rsidR="00A54C35" w:rsidRPr="003E5FEF">
              <w:rPr>
                <w:lang w:eastAsia="sl-SI"/>
              </w:rPr>
              <w:t xml:space="preserve"> (%)</w:t>
            </w:r>
          </w:p>
        </w:tc>
        <w:tc>
          <w:tcPr>
            <w:tcW w:w="562" w:type="pct"/>
            <w:shd w:val="clear" w:color="000000" w:fill="FFFFFF"/>
            <w:noWrap/>
            <w:vAlign w:val="center"/>
            <w:hideMark/>
          </w:tcPr>
          <w:p w14:paraId="6D1ED2F7" w14:textId="77777777" w:rsidR="00A54C35" w:rsidRPr="003E5FEF" w:rsidRDefault="00A54C35" w:rsidP="009C3667">
            <w:pPr>
              <w:jc w:val="right"/>
              <w:rPr>
                <w:lang w:eastAsia="sl-SI"/>
              </w:rPr>
            </w:pPr>
            <w:r w:rsidRPr="003E5FEF">
              <w:rPr>
                <w:lang w:eastAsia="sl-SI"/>
              </w:rPr>
              <w:t>34,32</w:t>
            </w:r>
          </w:p>
        </w:tc>
        <w:tc>
          <w:tcPr>
            <w:tcW w:w="562" w:type="pct"/>
            <w:shd w:val="clear" w:color="000000" w:fill="FFFFFF"/>
            <w:noWrap/>
            <w:vAlign w:val="center"/>
            <w:hideMark/>
          </w:tcPr>
          <w:p w14:paraId="6D1ED2F8" w14:textId="77777777" w:rsidR="00A54C35" w:rsidRPr="003E5FEF" w:rsidRDefault="00A54C35" w:rsidP="009C3667">
            <w:pPr>
              <w:jc w:val="right"/>
              <w:rPr>
                <w:lang w:eastAsia="sl-SI"/>
              </w:rPr>
            </w:pPr>
            <w:r w:rsidRPr="003E5FEF">
              <w:rPr>
                <w:lang w:eastAsia="sl-SI"/>
              </w:rPr>
              <w:t>34,29</w:t>
            </w:r>
          </w:p>
        </w:tc>
        <w:tc>
          <w:tcPr>
            <w:tcW w:w="562" w:type="pct"/>
            <w:shd w:val="clear" w:color="000000" w:fill="FFFFFF"/>
            <w:noWrap/>
            <w:vAlign w:val="center"/>
            <w:hideMark/>
          </w:tcPr>
          <w:p w14:paraId="6D1ED2F9" w14:textId="77777777" w:rsidR="00A54C35" w:rsidRPr="003E5FEF" w:rsidRDefault="00A54C35" w:rsidP="009C3667">
            <w:pPr>
              <w:jc w:val="right"/>
              <w:rPr>
                <w:lang w:eastAsia="sl-SI"/>
              </w:rPr>
            </w:pPr>
            <w:r w:rsidRPr="003E5FEF">
              <w:rPr>
                <w:lang w:eastAsia="sl-SI"/>
              </w:rPr>
              <w:t>34,29</w:t>
            </w:r>
          </w:p>
        </w:tc>
        <w:tc>
          <w:tcPr>
            <w:tcW w:w="562" w:type="pct"/>
            <w:shd w:val="clear" w:color="auto" w:fill="auto"/>
            <w:noWrap/>
            <w:vAlign w:val="center"/>
            <w:hideMark/>
          </w:tcPr>
          <w:p w14:paraId="6D1ED2FA" w14:textId="77777777" w:rsidR="00A54C35" w:rsidRPr="003E5FEF" w:rsidRDefault="00A54C35" w:rsidP="009C3667">
            <w:pPr>
              <w:jc w:val="right"/>
              <w:rPr>
                <w:lang w:eastAsia="sl-SI"/>
              </w:rPr>
            </w:pPr>
            <w:r w:rsidRPr="003E5FEF">
              <w:rPr>
                <w:lang w:eastAsia="sl-SI"/>
              </w:rPr>
              <w:t>34,26</w:t>
            </w:r>
          </w:p>
        </w:tc>
      </w:tr>
      <w:tr w:rsidR="00A54C35" w:rsidRPr="003E5FEF" w14:paraId="6D1ED301" w14:textId="77777777" w:rsidTr="00400A34">
        <w:trPr>
          <w:trHeight w:val="300"/>
        </w:trPr>
        <w:tc>
          <w:tcPr>
            <w:tcW w:w="2752" w:type="pct"/>
            <w:shd w:val="clear" w:color="auto" w:fill="auto"/>
            <w:vAlign w:val="center"/>
            <w:hideMark/>
          </w:tcPr>
          <w:p w14:paraId="6D1ED2FC" w14:textId="627A6847" w:rsidR="00A54C35" w:rsidRPr="003E5FEF" w:rsidRDefault="00F96FCE" w:rsidP="000A3E8C">
            <w:pPr>
              <w:rPr>
                <w:lang w:eastAsia="sl-SI"/>
              </w:rPr>
            </w:pPr>
            <w:r w:rsidRPr="003E5FEF">
              <w:rPr>
                <w:lang w:eastAsia="sl-SI"/>
              </w:rPr>
              <w:t>Delež umetnih površin (%)</w:t>
            </w:r>
          </w:p>
        </w:tc>
        <w:tc>
          <w:tcPr>
            <w:tcW w:w="562" w:type="pct"/>
            <w:shd w:val="clear" w:color="000000" w:fill="FFFFFF"/>
            <w:noWrap/>
            <w:vAlign w:val="center"/>
            <w:hideMark/>
          </w:tcPr>
          <w:p w14:paraId="6D1ED2FD" w14:textId="77777777" w:rsidR="00A54C35" w:rsidRPr="003E5FEF" w:rsidRDefault="00A54C35" w:rsidP="009C3667">
            <w:pPr>
              <w:jc w:val="right"/>
              <w:rPr>
                <w:lang w:eastAsia="sl-SI"/>
              </w:rPr>
            </w:pPr>
            <w:r w:rsidRPr="003E5FEF">
              <w:rPr>
                <w:lang w:eastAsia="sl-SI"/>
              </w:rPr>
              <w:t>3,41</w:t>
            </w:r>
          </w:p>
        </w:tc>
        <w:tc>
          <w:tcPr>
            <w:tcW w:w="562" w:type="pct"/>
            <w:shd w:val="clear" w:color="000000" w:fill="FFFFFF"/>
            <w:noWrap/>
            <w:vAlign w:val="center"/>
            <w:hideMark/>
          </w:tcPr>
          <w:p w14:paraId="6D1ED2FE" w14:textId="77777777" w:rsidR="00A54C35" w:rsidRPr="003E5FEF" w:rsidRDefault="00A54C35" w:rsidP="009C3667">
            <w:pPr>
              <w:jc w:val="right"/>
              <w:rPr>
                <w:lang w:eastAsia="sl-SI"/>
              </w:rPr>
            </w:pPr>
            <w:r w:rsidRPr="003E5FEF">
              <w:rPr>
                <w:lang w:eastAsia="sl-SI"/>
              </w:rPr>
              <w:t>3,46</w:t>
            </w:r>
          </w:p>
        </w:tc>
        <w:tc>
          <w:tcPr>
            <w:tcW w:w="562" w:type="pct"/>
            <w:shd w:val="clear" w:color="000000" w:fill="FFFFFF"/>
            <w:noWrap/>
            <w:vAlign w:val="center"/>
            <w:hideMark/>
          </w:tcPr>
          <w:p w14:paraId="6D1ED2FF" w14:textId="77777777" w:rsidR="00A54C35" w:rsidRPr="003E5FEF" w:rsidRDefault="00A54C35" w:rsidP="009C3667">
            <w:pPr>
              <w:jc w:val="right"/>
              <w:rPr>
                <w:lang w:eastAsia="sl-SI"/>
              </w:rPr>
            </w:pPr>
            <w:r w:rsidRPr="003E5FEF">
              <w:rPr>
                <w:lang w:eastAsia="sl-SI"/>
              </w:rPr>
              <w:t>2,32</w:t>
            </w:r>
          </w:p>
        </w:tc>
        <w:tc>
          <w:tcPr>
            <w:tcW w:w="562" w:type="pct"/>
            <w:shd w:val="clear" w:color="auto" w:fill="auto"/>
            <w:noWrap/>
            <w:vAlign w:val="center"/>
            <w:hideMark/>
          </w:tcPr>
          <w:p w14:paraId="6D1ED300" w14:textId="77777777" w:rsidR="00A54C35" w:rsidRPr="003E5FEF" w:rsidRDefault="00A54C35" w:rsidP="009C3667">
            <w:pPr>
              <w:jc w:val="right"/>
              <w:rPr>
                <w:lang w:eastAsia="sl-SI"/>
              </w:rPr>
            </w:pPr>
            <w:r w:rsidRPr="003E5FEF">
              <w:rPr>
                <w:lang w:eastAsia="sl-SI"/>
              </w:rPr>
              <w:t>3,52</w:t>
            </w:r>
          </w:p>
        </w:tc>
      </w:tr>
      <w:tr w:rsidR="00A54C35" w:rsidRPr="003E5FEF" w14:paraId="6D1ED307" w14:textId="77777777" w:rsidTr="00400A34">
        <w:trPr>
          <w:trHeight w:val="300"/>
        </w:trPr>
        <w:tc>
          <w:tcPr>
            <w:tcW w:w="2752" w:type="pct"/>
            <w:shd w:val="clear" w:color="auto" w:fill="auto"/>
            <w:vAlign w:val="center"/>
            <w:hideMark/>
          </w:tcPr>
          <w:p w14:paraId="6D1ED302" w14:textId="3CB6D4A1" w:rsidR="00A54C35" w:rsidRPr="003E5FEF" w:rsidRDefault="00F96FCE" w:rsidP="000A3E8C">
            <w:pPr>
              <w:rPr>
                <w:lang w:eastAsia="sl-SI"/>
              </w:rPr>
            </w:pPr>
            <w:r w:rsidRPr="003E5FEF">
              <w:rPr>
                <w:lang w:eastAsia="sl-SI"/>
              </w:rPr>
              <w:t>Delež gozdnih površin (%)</w:t>
            </w:r>
          </w:p>
        </w:tc>
        <w:tc>
          <w:tcPr>
            <w:tcW w:w="562" w:type="pct"/>
            <w:shd w:val="clear" w:color="000000" w:fill="FFFFFF"/>
            <w:noWrap/>
            <w:vAlign w:val="center"/>
            <w:hideMark/>
          </w:tcPr>
          <w:p w14:paraId="6D1ED303" w14:textId="77777777" w:rsidR="00A54C35" w:rsidRPr="003E5FEF" w:rsidRDefault="00A54C35" w:rsidP="009C3667">
            <w:pPr>
              <w:jc w:val="right"/>
              <w:rPr>
                <w:lang w:eastAsia="sl-SI"/>
              </w:rPr>
            </w:pPr>
            <w:r w:rsidRPr="003E5FEF">
              <w:rPr>
                <w:lang w:eastAsia="sl-SI"/>
              </w:rPr>
              <w:t>56,25</w:t>
            </w:r>
          </w:p>
        </w:tc>
        <w:tc>
          <w:tcPr>
            <w:tcW w:w="562" w:type="pct"/>
            <w:shd w:val="clear" w:color="000000" w:fill="FFFFFF"/>
            <w:noWrap/>
            <w:vAlign w:val="center"/>
            <w:hideMark/>
          </w:tcPr>
          <w:p w14:paraId="6D1ED304" w14:textId="77777777" w:rsidR="00A54C35" w:rsidRPr="003E5FEF" w:rsidRDefault="00A54C35" w:rsidP="009C3667">
            <w:pPr>
              <w:jc w:val="right"/>
              <w:rPr>
                <w:lang w:eastAsia="sl-SI"/>
              </w:rPr>
            </w:pPr>
            <w:r w:rsidRPr="003E5FEF">
              <w:rPr>
                <w:lang w:eastAsia="sl-SI"/>
              </w:rPr>
              <w:t>56,15</w:t>
            </w:r>
          </w:p>
        </w:tc>
        <w:tc>
          <w:tcPr>
            <w:tcW w:w="562" w:type="pct"/>
            <w:shd w:val="clear" w:color="000000" w:fill="FFFFFF"/>
            <w:noWrap/>
            <w:vAlign w:val="center"/>
            <w:hideMark/>
          </w:tcPr>
          <w:p w14:paraId="6D1ED305" w14:textId="77777777" w:rsidR="00A54C35" w:rsidRPr="003E5FEF" w:rsidRDefault="00A54C35" w:rsidP="009C3667">
            <w:pPr>
              <w:jc w:val="right"/>
              <w:rPr>
                <w:lang w:eastAsia="sl-SI"/>
              </w:rPr>
            </w:pPr>
            <w:r w:rsidRPr="003E5FEF">
              <w:rPr>
                <w:lang w:eastAsia="sl-SI"/>
              </w:rPr>
              <w:t>56,12</w:t>
            </w:r>
          </w:p>
        </w:tc>
        <w:tc>
          <w:tcPr>
            <w:tcW w:w="562" w:type="pct"/>
            <w:shd w:val="clear" w:color="auto" w:fill="auto"/>
            <w:noWrap/>
            <w:vAlign w:val="center"/>
            <w:hideMark/>
          </w:tcPr>
          <w:p w14:paraId="6D1ED306" w14:textId="77777777" w:rsidR="00A54C35" w:rsidRPr="003E5FEF" w:rsidRDefault="00A54C35" w:rsidP="009C3667">
            <w:pPr>
              <w:jc w:val="right"/>
              <w:rPr>
                <w:lang w:eastAsia="sl-SI"/>
              </w:rPr>
            </w:pPr>
            <w:r w:rsidRPr="003E5FEF">
              <w:rPr>
                <w:lang w:eastAsia="sl-SI"/>
              </w:rPr>
              <w:t>55,78</w:t>
            </w:r>
          </w:p>
        </w:tc>
      </w:tr>
      <w:tr w:rsidR="00A54C35" w:rsidRPr="003E5FEF" w14:paraId="6D1ED30D" w14:textId="77777777" w:rsidTr="00400A34">
        <w:trPr>
          <w:trHeight w:val="300"/>
        </w:trPr>
        <w:tc>
          <w:tcPr>
            <w:tcW w:w="2752" w:type="pct"/>
            <w:shd w:val="clear" w:color="auto" w:fill="auto"/>
            <w:vAlign w:val="center"/>
            <w:hideMark/>
          </w:tcPr>
          <w:p w14:paraId="6D1ED308" w14:textId="47024AB2" w:rsidR="00A54C35" w:rsidRPr="003E5FEF" w:rsidRDefault="00F96FCE" w:rsidP="000A3E8C">
            <w:pPr>
              <w:rPr>
                <w:lang w:eastAsia="sl-SI"/>
              </w:rPr>
            </w:pPr>
            <w:r w:rsidRPr="003E5FEF">
              <w:rPr>
                <w:lang w:eastAsia="sl-SI"/>
              </w:rPr>
              <w:t>Delež prehodnega gozdnega grmičevja (%)</w:t>
            </w:r>
          </w:p>
        </w:tc>
        <w:tc>
          <w:tcPr>
            <w:tcW w:w="562" w:type="pct"/>
            <w:shd w:val="clear" w:color="000000" w:fill="FFFFFF"/>
            <w:noWrap/>
            <w:vAlign w:val="center"/>
            <w:hideMark/>
          </w:tcPr>
          <w:p w14:paraId="6D1ED309" w14:textId="77777777" w:rsidR="00A54C35" w:rsidRPr="003E5FEF" w:rsidRDefault="00A54C35" w:rsidP="009C3667">
            <w:pPr>
              <w:jc w:val="right"/>
              <w:rPr>
                <w:lang w:eastAsia="sl-SI"/>
              </w:rPr>
            </w:pPr>
            <w:r w:rsidRPr="003E5FEF">
              <w:rPr>
                <w:lang w:eastAsia="sl-SI"/>
              </w:rPr>
              <w:t>2,17</w:t>
            </w:r>
          </w:p>
        </w:tc>
        <w:tc>
          <w:tcPr>
            <w:tcW w:w="562" w:type="pct"/>
            <w:shd w:val="clear" w:color="000000" w:fill="FFFFFF"/>
            <w:noWrap/>
            <w:vAlign w:val="center"/>
            <w:hideMark/>
          </w:tcPr>
          <w:p w14:paraId="6D1ED30A" w14:textId="77777777" w:rsidR="00A54C35" w:rsidRPr="003E5FEF" w:rsidRDefault="00A54C35" w:rsidP="009C3667">
            <w:pPr>
              <w:jc w:val="right"/>
              <w:rPr>
                <w:lang w:eastAsia="sl-SI"/>
              </w:rPr>
            </w:pPr>
            <w:r w:rsidRPr="003E5FEF">
              <w:rPr>
                <w:lang w:eastAsia="sl-SI"/>
              </w:rPr>
              <w:t>2,25</w:t>
            </w:r>
          </w:p>
        </w:tc>
        <w:tc>
          <w:tcPr>
            <w:tcW w:w="562" w:type="pct"/>
            <w:shd w:val="clear" w:color="000000" w:fill="FFFFFF"/>
            <w:noWrap/>
            <w:vAlign w:val="center"/>
            <w:hideMark/>
          </w:tcPr>
          <w:p w14:paraId="6D1ED30B" w14:textId="77777777" w:rsidR="00A54C35" w:rsidRPr="003E5FEF" w:rsidRDefault="00A54C35" w:rsidP="009C3667">
            <w:pPr>
              <w:jc w:val="right"/>
              <w:rPr>
                <w:lang w:eastAsia="sl-SI"/>
              </w:rPr>
            </w:pPr>
            <w:r w:rsidRPr="003E5FEF">
              <w:rPr>
                <w:lang w:eastAsia="sl-SI"/>
              </w:rPr>
              <w:t>2,26</w:t>
            </w:r>
          </w:p>
        </w:tc>
        <w:tc>
          <w:tcPr>
            <w:tcW w:w="562" w:type="pct"/>
            <w:shd w:val="clear" w:color="auto" w:fill="auto"/>
            <w:noWrap/>
            <w:vAlign w:val="center"/>
            <w:hideMark/>
          </w:tcPr>
          <w:p w14:paraId="6D1ED30C" w14:textId="77777777" w:rsidR="00A54C35" w:rsidRPr="003E5FEF" w:rsidRDefault="00A54C35" w:rsidP="009C3667">
            <w:pPr>
              <w:jc w:val="right"/>
              <w:rPr>
                <w:lang w:eastAsia="sl-SI"/>
              </w:rPr>
            </w:pPr>
            <w:r w:rsidRPr="003E5FEF">
              <w:rPr>
                <w:lang w:eastAsia="sl-SI"/>
              </w:rPr>
              <w:t>2,58</w:t>
            </w:r>
          </w:p>
        </w:tc>
      </w:tr>
      <w:tr w:rsidR="00A54C35" w:rsidRPr="003E5FEF" w14:paraId="6D1ED313" w14:textId="77777777" w:rsidTr="00400A34">
        <w:trPr>
          <w:trHeight w:val="300"/>
        </w:trPr>
        <w:tc>
          <w:tcPr>
            <w:tcW w:w="2752" w:type="pct"/>
            <w:shd w:val="clear" w:color="auto" w:fill="auto"/>
            <w:vAlign w:val="center"/>
            <w:hideMark/>
          </w:tcPr>
          <w:p w14:paraId="6D1ED30E" w14:textId="7E4F48B6" w:rsidR="00A54C35" w:rsidRPr="003E5FEF" w:rsidRDefault="00F96FCE" w:rsidP="000A3E8C">
            <w:pPr>
              <w:rPr>
                <w:lang w:eastAsia="sl-SI"/>
              </w:rPr>
            </w:pPr>
            <w:r w:rsidRPr="003E5FEF">
              <w:rPr>
                <w:lang w:eastAsia="sl-SI"/>
              </w:rPr>
              <w:t>Delež naravnih zemljišč (%)</w:t>
            </w:r>
          </w:p>
        </w:tc>
        <w:tc>
          <w:tcPr>
            <w:tcW w:w="562" w:type="pct"/>
            <w:shd w:val="clear" w:color="000000" w:fill="FFFFFF"/>
            <w:noWrap/>
            <w:vAlign w:val="center"/>
            <w:hideMark/>
          </w:tcPr>
          <w:p w14:paraId="6D1ED30F" w14:textId="77777777" w:rsidR="00A54C35" w:rsidRPr="003E5FEF" w:rsidRDefault="00A54C35" w:rsidP="009C3667">
            <w:pPr>
              <w:jc w:val="right"/>
              <w:rPr>
                <w:lang w:eastAsia="sl-SI"/>
              </w:rPr>
            </w:pPr>
            <w:r w:rsidRPr="003E5FEF">
              <w:rPr>
                <w:lang w:eastAsia="sl-SI"/>
              </w:rPr>
              <w:t>2,32</w:t>
            </w:r>
          </w:p>
        </w:tc>
        <w:tc>
          <w:tcPr>
            <w:tcW w:w="562" w:type="pct"/>
            <w:shd w:val="clear" w:color="000000" w:fill="FFFFFF"/>
            <w:noWrap/>
            <w:vAlign w:val="center"/>
            <w:hideMark/>
          </w:tcPr>
          <w:p w14:paraId="6D1ED310" w14:textId="77777777" w:rsidR="00A54C35" w:rsidRPr="003E5FEF" w:rsidRDefault="00A54C35" w:rsidP="009C3667">
            <w:pPr>
              <w:jc w:val="right"/>
              <w:rPr>
                <w:lang w:eastAsia="sl-SI"/>
              </w:rPr>
            </w:pPr>
            <w:r w:rsidRPr="003E5FEF">
              <w:rPr>
                <w:lang w:eastAsia="sl-SI"/>
              </w:rPr>
              <w:t>2,32</w:t>
            </w:r>
          </w:p>
        </w:tc>
        <w:tc>
          <w:tcPr>
            <w:tcW w:w="562" w:type="pct"/>
            <w:shd w:val="clear" w:color="000000" w:fill="FFFFFF"/>
            <w:noWrap/>
            <w:vAlign w:val="center"/>
            <w:hideMark/>
          </w:tcPr>
          <w:p w14:paraId="6D1ED311" w14:textId="77777777" w:rsidR="00A54C35" w:rsidRPr="003E5FEF" w:rsidRDefault="00A54C35" w:rsidP="009C3667">
            <w:pPr>
              <w:jc w:val="right"/>
              <w:rPr>
                <w:lang w:eastAsia="sl-SI"/>
              </w:rPr>
            </w:pPr>
            <w:r w:rsidRPr="003E5FEF">
              <w:rPr>
                <w:lang w:eastAsia="sl-SI"/>
              </w:rPr>
              <w:t>3,49</w:t>
            </w:r>
          </w:p>
        </w:tc>
        <w:tc>
          <w:tcPr>
            <w:tcW w:w="562" w:type="pct"/>
            <w:shd w:val="clear" w:color="auto" w:fill="auto"/>
            <w:noWrap/>
            <w:vAlign w:val="center"/>
            <w:hideMark/>
          </w:tcPr>
          <w:p w14:paraId="6D1ED312" w14:textId="77777777" w:rsidR="00A54C35" w:rsidRPr="003E5FEF" w:rsidRDefault="00A54C35" w:rsidP="009C3667">
            <w:pPr>
              <w:jc w:val="right"/>
              <w:rPr>
                <w:lang w:eastAsia="sl-SI"/>
              </w:rPr>
            </w:pPr>
            <w:r w:rsidRPr="003E5FEF">
              <w:rPr>
                <w:lang w:eastAsia="sl-SI"/>
              </w:rPr>
              <w:t>2,32</w:t>
            </w:r>
          </w:p>
        </w:tc>
      </w:tr>
      <w:tr w:rsidR="00A54C35" w:rsidRPr="003E5FEF" w14:paraId="6D1ED319" w14:textId="77777777" w:rsidTr="00400A34">
        <w:trPr>
          <w:trHeight w:val="300"/>
        </w:trPr>
        <w:tc>
          <w:tcPr>
            <w:tcW w:w="2752" w:type="pct"/>
            <w:shd w:val="clear" w:color="auto" w:fill="auto"/>
            <w:vAlign w:val="center"/>
            <w:hideMark/>
          </w:tcPr>
          <w:p w14:paraId="6D1ED314" w14:textId="6069273E" w:rsidR="00A54C35" w:rsidRPr="003E5FEF" w:rsidRDefault="00F96FCE" w:rsidP="000A3E8C">
            <w:pPr>
              <w:rPr>
                <w:lang w:eastAsia="sl-SI"/>
              </w:rPr>
            </w:pPr>
            <w:r w:rsidRPr="003E5FEF">
              <w:rPr>
                <w:lang w:eastAsia="sl-SI"/>
              </w:rPr>
              <w:t>Delež drugih površin (morje in celinske vode) (%)</w:t>
            </w:r>
          </w:p>
        </w:tc>
        <w:tc>
          <w:tcPr>
            <w:tcW w:w="562" w:type="pct"/>
            <w:shd w:val="clear" w:color="000000" w:fill="FFFFFF"/>
            <w:noWrap/>
            <w:vAlign w:val="center"/>
            <w:hideMark/>
          </w:tcPr>
          <w:p w14:paraId="6D1ED315" w14:textId="77777777" w:rsidR="00A54C35" w:rsidRPr="003E5FEF" w:rsidRDefault="00A54C35" w:rsidP="009C3667">
            <w:pPr>
              <w:jc w:val="right"/>
              <w:rPr>
                <w:lang w:eastAsia="sl-SI"/>
              </w:rPr>
            </w:pPr>
            <w:r w:rsidRPr="003E5FEF">
              <w:rPr>
                <w:lang w:eastAsia="sl-SI"/>
              </w:rPr>
              <w:t>0,56</w:t>
            </w:r>
          </w:p>
        </w:tc>
        <w:tc>
          <w:tcPr>
            <w:tcW w:w="562" w:type="pct"/>
            <w:shd w:val="clear" w:color="000000" w:fill="FFFFFF"/>
            <w:noWrap/>
            <w:vAlign w:val="center"/>
            <w:hideMark/>
          </w:tcPr>
          <w:p w14:paraId="6D1ED316" w14:textId="77777777" w:rsidR="00A54C35" w:rsidRPr="003E5FEF" w:rsidRDefault="00A54C35" w:rsidP="009C3667">
            <w:pPr>
              <w:jc w:val="right"/>
              <w:rPr>
                <w:lang w:eastAsia="sl-SI"/>
              </w:rPr>
            </w:pPr>
            <w:r w:rsidRPr="003E5FEF">
              <w:rPr>
                <w:lang w:eastAsia="sl-SI"/>
              </w:rPr>
              <w:t>0,57</w:t>
            </w:r>
          </w:p>
        </w:tc>
        <w:tc>
          <w:tcPr>
            <w:tcW w:w="562" w:type="pct"/>
            <w:shd w:val="clear" w:color="000000" w:fill="FFFFFF"/>
            <w:noWrap/>
            <w:vAlign w:val="center"/>
            <w:hideMark/>
          </w:tcPr>
          <w:p w14:paraId="6D1ED317" w14:textId="77777777" w:rsidR="00A54C35" w:rsidRPr="003E5FEF" w:rsidRDefault="00A54C35" w:rsidP="009C3667">
            <w:pPr>
              <w:jc w:val="right"/>
              <w:rPr>
                <w:lang w:eastAsia="sl-SI"/>
              </w:rPr>
            </w:pPr>
            <w:r w:rsidRPr="003E5FEF">
              <w:rPr>
                <w:lang w:eastAsia="sl-SI"/>
              </w:rPr>
              <w:t>0,57</w:t>
            </w:r>
          </w:p>
        </w:tc>
        <w:tc>
          <w:tcPr>
            <w:tcW w:w="562" w:type="pct"/>
            <w:shd w:val="clear" w:color="auto" w:fill="auto"/>
            <w:noWrap/>
            <w:vAlign w:val="center"/>
            <w:hideMark/>
          </w:tcPr>
          <w:p w14:paraId="6D1ED318" w14:textId="77777777" w:rsidR="00A54C35" w:rsidRPr="003E5FEF" w:rsidRDefault="00A54C35" w:rsidP="009C3667">
            <w:pPr>
              <w:jc w:val="right"/>
              <w:rPr>
                <w:lang w:eastAsia="sl-SI"/>
              </w:rPr>
            </w:pPr>
            <w:r w:rsidRPr="003E5FEF">
              <w:rPr>
                <w:lang w:eastAsia="sl-SI"/>
              </w:rPr>
              <w:t>0,58</w:t>
            </w:r>
          </w:p>
        </w:tc>
      </w:tr>
    </w:tbl>
    <w:p w14:paraId="6D1ED31A" w14:textId="11869886" w:rsidR="00A54C35" w:rsidRPr="00C149F5" w:rsidRDefault="00A54C35" w:rsidP="001013AE">
      <w:pPr>
        <w:pStyle w:val="Napis"/>
        <w:spacing w:before="40"/>
        <w:jc w:val="left"/>
        <w:rPr>
          <w:rFonts w:cs="Arial"/>
          <w:b w:val="0"/>
          <w:i/>
          <w:sz w:val="16"/>
          <w:szCs w:val="16"/>
        </w:rPr>
      </w:pPr>
      <w:r w:rsidRPr="003E5FEF">
        <w:rPr>
          <w:rFonts w:cs="Arial"/>
          <w:b w:val="0"/>
          <w:i/>
          <w:sz w:val="16"/>
          <w:szCs w:val="16"/>
        </w:rPr>
        <w:t xml:space="preserve">Vir: </w:t>
      </w:r>
      <w:r w:rsidR="00651EB5" w:rsidRPr="003E5FEF">
        <w:rPr>
          <w:rFonts w:cs="Arial"/>
          <w:b w:val="0"/>
          <w:i/>
          <w:sz w:val="16"/>
          <w:szCs w:val="16"/>
        </w:rPr>
        <w:t>Dashboard</w:t>
      </w:r>
      <w:r w:rsidR="00EB32B0">
        <w:rPr>
          <w:rFonts w:cs="Arial"/>
          <w:b w:val="0"/>
          <w:i/>
          <w:sz w:val="16"/>
          <w:szCs w:val="16"/>
        </w:rPr>
        <w:t xml:space="preserve"> </w:t>
      </w:r>
      <w:r w:rsidR="00645788" w:rsidRPr="003E5FEF">
        <w:rPr>
          <w:rFonts w:cs="Arial"/>
          <w:b w:val="0"/>
          <w:i/>
          <w:sz w:val="16"/>
          <w:szCs w:val="16"/>
        </w:rPr>
        <w:t>Indicators</w:t>
      </w:r>
      <w:r w:rsidR="001013AE">
        <w:rPr>
          <w:rFonts w:cs="Arial"/>
          <w:b w:val="0"/>
          <w:i/>
          <w:sz w:val="16"/>
          <w:szCs w:val="16"/>
        </w:rPr>
        <w:t xml:space="preserve">, </w:t>
      </w:r>
      <w:r w:rsidR="009C3667" w:rsidRPr="00C149F5">
        <w:rPr>
          <w:rFonts w:cs="Arial"/>
          <w:b w:val="0"/>
          <w:i/>
          <w:sz w:val="16"/>
          <w:szCs w:val="16"/>
        </w:rPr>
        <w:t>https://agridata.ec.europa.eu/extensions/DashboardIndicators/DataExplorer.html?select=EU27_FLAG,1</w:t>
      </w:r>
    </w:p>
    <w:p w14:paraId="6D1ED31B" w14:textId="77777777" w:rsidR="00A54C35" w:rsidRPr="003E5FEF" w:rsidRDefault="00A54C35" w:rsidP="00400A34">
      <w:pPr>
        <w:spacing w:before="240" w:after="200" w:line="360" w:lineRule="auto"/>
        <w:rPr>
          <w:rFonts w:eastAsia="Calibri"/>
          <w:szCs w:val="20"/>
          <w:lang w:eastAsia="sl-SI"/>
        </w:rPr>
      </w:pPr>
      <w:r w:rsidRPr="003E5FEF">
        <w:rPr>
          <w:rFonts w:eastAsia="Calibri"/>
          <w:szCs w:val="20"/>
          <w:lang w:eastAsia="sl-SI"/>
        </w:rPr>
        <w:t>Tretjina površja države (34</w:t>
      </w:r>
      <w:r w:rsidR="00FA5B34" w:rsidRPr="003E5FEF">
        <w:rPr>
          <w:rFonts w:eastAsia="Calibri"/>
          <w:szCs w:val="20"/>
          <w:lang w:eastAsia="sl-SI"/>
        </w:rPr>
        <w:t> </w:t>
      </w:r>
      <w:r w:rsidRPr="003E5FEF">
        <w:rPr>
          <w:rFonts w:eastAsia="Calibri"/>
          <w:szCs w:val="20"/>
          <w:lang w:eastAsia="sl-SI"/>
        </w:rPr>
        <w:t xml:space="preserve">%) je namenjenega pretežno kmetijskim površinam. Površina skupnih kmetijskih zemljišč v uporabi </w:t>
      </w:r>
      <w:r w:rsidR="00097176" w:rsidRPr="003E5FEF">
        <w:rPr>
          <w:rFonts w:eastAsia="Calibri"/>
          <w:szCs w:val="20"/>
          <w:lang w:eastAsia="sl-SI"/>
        </w:rPr>
        <w:t xml:space="preserve">(v nadaljevanju: KZU) </w:t>
      </w:r>
      <w:r w:rsidRPr="003E5FEF">
        <w:rPr>
          <w:rFonts w:eastAsia="Calibri"/>
          <w:szCs w:val="20"/>
          <w:lang w:eastAsia="sl-SI"/>
        </w:rPr>
        <w:t>v Sloveniji od leta 2005 do leta 2012 sicer nekoliko niha, kasneje je skupna kmetijska površina stabilna in se giblje pri okoli 480.000 ha.</w:t>
      </w:r>
    </w:p>
    <w:p w14:paraId="6D1ED31D" w14:textId="0CB06DB3" w:rsidR="00A54C35" w:rsidRPr="00F701CF" w:rsidRDefault="00A54C35" w:rsidP="00F701CF">
      <w:pPr>
        <w:pStyle w:val="Napis"/>
        <w:keepNext/>
        <w:spacing w:before="200" w:line="360" w:lineRule="auto"/>
        <w:rPr>
          <w:rFonts w:eastAsia="Calibri" w:cs="Arial"/>
        </w:rPr>
      </w:pPr>
      <w:bookmarkStart w:id="60" w:name="_Toc82693446"/>
      <w:bookmarkStart w:id="61" w:name="_Toc108599246"/>
      <w:r w:rsidRPr="00CB6AB1">
        <w:rPr>
          <w:rFonts w:cs="Arial"/>
          <w:b w:val="0"/>
        </w:rPr>
        <w:lastRenderedPageBreak/>
        <w:t xml:space="preserve">Slika </w:t>
      </w:r>
      <w:r w:rsidR="009D34F8" w:rsidRPr="00CB6AB1">
        <w:rPr>
          <w:rFonts w:cs="Arial"/>
          <w:b w:val="0"/>
        </w:rPr>
        <w:fldChar w:fldCharType="begin"/>
      </w:r>
      <w:r w:rsidR="009D34F8" w:rsidRPr="00CB6AB1">
        <w:rPr>
          <w:rFonts w:cs="Arial"/>
          <w:b w:val="0"/>
        </w:rPr>
        <w:instrText xml:space="preserve"> SEQ Slika \* ARABIC </w:instrText>
      </w:r>
      <w:r w:rsidR="009D34F8" w:rsidRPr="00CB6AB1">
        <w:rPr>
          <w:rFonts w:cs="Arial"/>
          <w:b w:val="0"/>
        </w:rPr>
        <w:fldChar w:fldCharType="separate"/>
      </w:r>
      <w:r w:rsidR="00671F23">
        <w:rPr>
          <w:rFonts w:cs="Arial"/>
          <w:b w:val="0"/>
          <w:noProof/>
        </w:rPr>
        <w:t>2</w:t>
      </w:r>
      <w:r w:rsidR="009D34F8" w:rsidRPr="00CB6AB1">
        <w:rPr>
          <w:rFonts w:cs="Arial"/>
          <w:b w:val="0"/>
        </w:rPr>
        <w:fldChar w:fldCharType="end"/>
      </w:r>
      <w:r w:rsidRPr="00CB6AB1">
        <w:rPr>
          <w:rFonts w:cs="Arial"/>
          <w:b w:val="0"/>
        </w:rPr>
        <w:t xml:space="preserve">: Skupna </w:t>
      </w:r>
      <w:r w:rsidR="00097176" w:rsidRPr="00CB6AB1">
        <w:rPr>
          <w:rFonts w:cs="Arial"/>
          <w:b w:val="0"/>
        </w:rPr>
        <w:t>KZU</w:t>
      </w:r>
      <w:r w:rsidRPr="00CB6AB1">
        <w:rPr>
          <w:rFonts w:cs="Arial"/>
          <w:b w:val="0"/>
        </w:rPr>
        <w:t xml:space="preserve"> v ha od leta 2005 do 2019 (kazalnik stanja C.17)</w:t>
      </w:r>
      <w:bookmarkEnd w:id="60"/>
      <w:bookmarkEnd w:id="61"/>
    </w:p>
    <w:tbl>
      <w:tblPr>
        <w:tblStyle w:val="Tabelamrea"/>
        <w:tblW w:w="0" w:type="auto"/>
        <w:tblLook w:val="04A0" w:firstRow="1" w:lastRow="0" w:firstColumn="1" w:lastColumn="0" w:noHBand="0" w:noVBand="1"/>
      </w:tblPr>
      <w:tblGrid>
        <w:gridCol w:w="9628"/>
      </w:tblGrid>
      <w:tr w:rsidR="00F701CF" w14:paraId="39FE1398" w14:textId="77777777" w:rsidTr="00F701CF">
        <w:tc>
          <w:tcPr>
            <w:tcW w:w="9854" w:type="dxa"/>
            <w:vAlign w:val="center"/>
          </w:tcPr>
          <w:p w14:paraId="20A02026" w14:textId="5126724E" w:rsidR="00F701CF" w:rsidRDefault="00F701CF" w:rsidP="000B3B26">
            <w:pPr>
              <w:spacing w:before="40" w:after="200" w:line="360" w:lineRule="auto"/>
              <w:rPr>
                <w:rFonts w:eastAsia="Calibri" w:cs="Arial"/>
                <w:szCs w:val="20"/>
              </w:rPr>
            </w:pPr>
            <w:r>
              <w:rPr>
                <w:rFonts w:eastAsia="Calibri" w:cs="Arial"/>
                <w:noProof/>
                <w:szCs w:val="20"/>
                <w:lang w:eastAsia="sl-SI"/>
              </w:rPr>
              <w:drawing>
                <wp:inline distT="0" distB="0" distL="0" distR="0" wp14:anchorId="4AFC0C00" wp14:editId="42654AE5">
                  <wp:extent cx="6127200" cy="2019600"/>
                  <wp:effectExtent l="0" t="0" r="698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 t="1796" r="507" b="1815"/>
                          <a:stretch/>
                        </pic:blipFill>
                        <pic:spPr bwMode="auto">
                          <a:xfrm>
                            <a:off x="0" y="0"/>
                            <a:ext cx="6127200" cy="2019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FA91D0" w14:textId="491A1928" w:rsidR="001154FA" w:rsidRPr="00C149F5" w:rsidRDefault="00A54C35" w:rsidP="0044103D">
      <w:pPr>
        <w:pStyle w:val="Napis"/>
        <w:spacing w:before="40" w:after="200" w:line="360" w:lineRule="auto"/>
        <w:jc w:val="left"/>
        <w:rPr>
          <w:rFonts w:cs="Arial"/>
          <w:b w:val="0"/>
          <w:i/>
          <w:sz w:val="16"/>
          <w:szCs w:val="16"/>
        </w:rPr>
      </w:pPr>
      <w:r w:rsidRPr="001154FA">
        <w:rPr>
          <w:rFonts w:cs="Arial"/>
          <w:b w:val="0"/>
          <w:i/>
          <w:sz w:val="16"/>
          <w:szCs w:val="16"/>
        </w:rPr>
        <w:t>Vir: Dashboard Indicators</w:t>
      </w:r>
      <w:r w:rsidR="001013AE">
        <w:rPr>
          <w:rFonts w:cs="Arial"/>
          <w:b w:val="0"/>
          <w:i/>
          <w:sz w:val="16"/>
          <w:szCs w:val="16"/>
        </w:rPr>
        <w:t xml:space="preserve">, </w:t>
      </w:r>
      <w:r w:rsidR="001154FA" w:rsidRPr="00C149F5">
        <w:rPr>
          <w:rFonts w:cs="Arial"/>
          <w:b w:val="0"/>
          <w:i/>
          <w:sz w:val="16"/>
          <w:szCs w:val="16"/>
        </w:rPr>
        <w:t>https://agridata.ec.europa.eu/extensions/DashboardIndicators/DataExplorer.html?select=EU27_FLAG,1</w:t>
      </w:r>
    </w:p>
    <w:p w14:paraId="6D1ED31F" w14:textId="739603E6" w:rsidR="00A54C35" w:rsidRPr="003E5FEF" w:rsidRDefault="00A54C35" w:rsidP="0044103D">
      <w:pPr>
        <w:spacing w:before="200" w:after="200" w:line="360" w:lineRule="auto"/>
        <w:rPr>
          <w:rFonts w:eastAsia="Calibri" w:cs="Arial"/>
          <w:szCs w:val="20"/>
        </w:rPr>
      </w:pPr>
      <w:r w:rsidRPr="003E5FEF">
        <w:rPr>
          <w:rFonts w:eastAsia="Calibri" w:cs="Arial"/>
          <w:szCs w:val="20"/>
        </w:rPr>
        <w:t xml:space="preserve">Enako stabilni so tudi deleži posameznih kategorij </w:t>
      </w:r>
      <w:r w:rsidR="001013AE">
        <w:rPr>
          <w:rFonts w:eastAsia="Calibri" w:cs="Arial"/>
          <w:szCs w:val="20"/>
        </w:rPr>
        <w:t>KZU</w:t>
      </w:r>
      <w:r w:rsidRPr="003E5FEF">
        <w:rPr>
          <w:rFonts w:eastAsia="Calibri" w:cs="Arial"/>
          <w:szCs w:val="20"/>
        </w:rPr>
        <w:t>. V povprečju je v obdobju med letoma 2005 in 2017 delež ornih površin predstavljal 36</w:t>
      </w:r>
      <w:r w:rsidR="00FA5B34" w:rsidRPr="003E5FEF">
        <w:rPr>
          <w:rFonts w:eastAsia="Calibri" w:cs="Arial"/>
          <w:szCs w:val="20"/>
        </w:rPr>
        <w:t> </w:t>
      </w:r>
      <w:r w:rsidRPr="003E5FEF">
        <w:rPr>
          <w:rFonts w:eastAsia="Calibri" w:cs="Arial"/>
          <w:szCs w:val="20"/>
        </w:rPr>
        <w:t>%, delež trajnega travinja 58</w:t>
      </w:r>
      <w:r w:rsidR="00FA5B34" w:rsidRPr="003E5FEF">
        <w:rPr>
          <w:rFonts w:eastAsia="Calibri" w:cs="Arial"/>
          <w:szCs w:val="20"/>
        </w:rPr>
        <w:t> </w:t>
      </w:r>
      <w:r w:rsidRPr="003E5FEF">
        <w:rPr>
          <w:rFonts w:eastAsia="Calibri" w:cs="Arial"/>
          <w:szCs w:val="20"/>
        </w:rPr>
        <w:t>% in delež trajnih nasadov 6</w:t>
      </w:r>
      <w:r w:rsidR="00FA5B34" w:rsidRPr="003E5FEF">
        <w:rPr>
          <w:rFonts w:eastAsia="Calibri" w:cs="Arial"/>
          <w:szCs w:val="20"/>
        </w:rPr>
        <w:t> </w:t>
      </w:r>
      <w:r w:rsidRPr="003E5FEF">
        <w:rPr>
          <w:rFonts w:eastAsia="Calibri" w:cs="Arial"/>
          <w:szCs w:val="20"/>
        </w:rPr>
        <w:t xml:space="preserve">% od skupnih </w:t>
      </w:r>
      <w:r w:rsidR="006B137C" w:rsidRPr="003E5FEF">
        <w:rPr>
          <w:rFonts w:eastAsia="Calibri" w:cs="Arial"/>
          <w:szCs w:val="20"/>
        </w:rPr>
        <w:t>KZU</w:t>
      </w:r>
      <w:r w:rsidRPr="003E5FEF">
        <w:rPr>
          <w:rFonts w:eastAsia="Calibri" w:cs="Arial"/>
          <w:szCs w:val="20"/>
        </w:rPr>
        <w:t>.</w:t>
      </w:r>
    </w:p>
    <w:p w14:paraId="168D5A37" w14:textId="50CF026B" w:rsidR="00CB6AB1" w:rsidRPr="00CB6AB1" w:rsidRDefault="00A54C35" w:rsidP="000B3B26">
      <w:pPr>
        <w:pStyle w:val="Napis"/>
        <w:keepNext/>
        <w:spacing w:before="200" w:line="360" w:lineRule="auto"/>
      </w:pPr>
      <w:bookmarkStart w:id="62" w:name="_Toc82693447"/>
      <w:bookmarkStart w:id="63" w:name="_Toc108599247"/>
      <w:r w:rsidRPr="003E5FEF">
        <w:rPr>
          <w:rFonts w:cs="Arial"/>
          <w:b w:val="0"/>
        </w:rPr>
        <w:t xml:space="preserve">Slika </w:t>
      </w:r>
      <w:r w:rsidR="009D34F8" w:rsidRPr="003E5FEF">
        <w:rPr>
          <w:rFonts w:cs="Arial"/>
          <w:b w:val="0"/>
        </w:rPr>
        <w:fldChar w:fldCharType="begin"/>
      </w:r>
      <w:r w:rsidR="009D34F8" w:rsidRPr="003E5FEF">
        <w:rPr>
          <w:rFonts w:cs="Arial"/>
          <w:b w:val="0"/>
        </w:rPr>
        <w:instrText xml:space="preserve"> SEQ Slika \* ARABIC </w:instrText>
      </w:r>
      <w:r w:rsidR="009D34F8" w:rsidRPr="003E5FEF">
        <w:rPr>
          <w:rFonts w:cs="Arial"/>
          <w:b w:val="0"/>
        </w:rPr>
        <w:fldChar w:fldCharType="separate"/>
      </w:r>
      <w:r w:rsidR="00671F23">
        <w:rPr>
          <w:rFonts w:cs="Arial"/>
          <w:b w:val="0"/>
          <w:noProof/>
        </w:rPr>
        <w:t>3</w:t>
      </w:r>
      <w:r w:rsidR="009D34F8" w:rsidRPr="003E5FEF">
        <w:rPr>
          <w:rFonts w:cs="Arial"/>
          <w:b w:val="0"/>
        </w:rPr>
        <w:fldChar w:fldCharType="end"/>
      </w:r>
      <w:r w:rsidRPr="003E5FEF">
        <w:rPr>
          <w:rFonts w:cs="Arial"/>
          <w:b w:val="0"/>
        </w:rPr>
        <w:t xml:space="preserve">: Delež trajnega travinja, delež trajnih nasadov in delež ornih površin od skupnih </w:t>
      </w:r>
      <w:r w:rsidR="006B137C" w:rsidRPr="003E5FEF">
        <w:rPr>
          <w:rFonts w:cs="Arial"/>
          <w:b w:val="0"/>
        </w:rPr>
        <w:t>KZU</w:t>
      </w:r>
      <w:r w:rsidRPr="003E5FEF">
        <w:rPr>
          <w:rFonts w:cs="Arial"/>
          <w:b w:val="0"/>
        </w:rPr>
        <w:t xml:space="preserve"> za Slovenijo od leta 2005 do 2019 (kazalnik stanja C.17)</w:t>
      </w:r>
      <w:bookmarkEnd w:id="62"/>
      <w:bookmarkEnd w:id="63"/>
    </w:p>
    <w:tbl>
      <w:tblPr>
        <w:tblStyle w:val="Tabelamrea"/>
        <w:tblW w:w="5000" w:type="pct"/>
        <w:tblLook w:val="04A0" w:firstRow="1" w:lastRow="0" w:firstColumn="1" w:lastColumn="0" w:noHBand="0" w:noVBand="1"/>
      </w:tblPr>
      <w:tblGrid>
        <w:gridCol w:w="9628"/>
      </w:tblGrid>
      <w:tr w:rsidR="00651EB5" w14:paraId="72E1C327" w14:textId="77777777" w:rsidTr="00651EB5">
        <w:tc>
          <w:tcPr>
            <w:tcW w:w="5000" w:type="pct"/>
            <w:vAlign w:val="center"/>
          </w:tcPr>
          <w:p w14:paraId="78C684CE" w14:textId="706EC2E1" w:rsidR="00651EB5" w:rsidRDefault="00651EB5" w:rsidP="00651EB5">
            <w:pPr>
              <w:pStyle w:val="Napis"/>
              <w:spacing w:before="200" w:after="200"/>
              <w:jc w:val="center"/>
              <w:rPr>
                <w:rFonts w:cs="Arial"/>
                <w:b w:val="0"/>
              </w:rPr>
            </w:pPr>
            <w:r>
              <w:rPr>
                <w:rFonts w:cs="Arial"/>
                <w:b w:val="0"/>
                <w:noProof/>
                <w:lang w:eastAsia="sl-SI"/>
              </w:rPr>
              <w:drawing>
                <wp:inline distT="0" distB="0" distL="0" distR="0" wp14:anchorId="7162B6FF" wp14:editId="7079DABA">
                  <wp:extent cx="6080400" cy="2728800"/>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610" t="2001" r="915" b="1280"/>
                          <a:stretch/>
                        </pic:blipFill>
                        <pic:spPr bwMode="auto">
                          <a:xfrm>
                            <a:off x="0" y="0"/>
                            <a:ext cx="6080400" cy="27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8F13AC" w14:textId="62451980" w:rsidR="001154FA" w:rsidRPr="00C149F5" w:rsidRDefault="001154FA" w:rsidP="00793FFC">
      <w:pPr>
        <w:pStyle w:val="Napis"/>
        <w:spacing w:before="40" w:after="200" w:line="360" w:lineRule="auto"/>
        <w:jc w:val="left"/>
        <w:rPr>
          <w:rFonts w:cs="Arial"/>
          <w:b w:val="0"/>
          <w:i/>
          <w:sz w:val="16"/>
          <w:szCs w:val="16"/>
        </w:rPr>
      </w:pPr>
      <w:r w:rsidRPr="001154FA">
        <w:rPr>
          <w:rFonts w:cs="Arial"/>
          <w:b w:val="0"/>
          <w:i/>
          <w:sz w:val="16"/>
          <w:szCs w:val="16"/>
        </w:rPr>
        <w:t>Vir: Dashboard Indicators</w:t>
      </w:r>
      <w:r w:rsidR="001013AE">
        <w:rPr>
          <w:rFonts w:cs="Arial"/>
          <w:b w:val="0"/>
          <w:i/>
          <w:sz w:val="16"/>
          <w:szCs w:val="16"/>
        </w:rPr>
        <w:t xml:space="preserve">, </w:t>
      </w:r>
      <w:r w:rsidRPr="00C149F5">
        <w:rPr>
          <w:rFonts w:cs="Arial"/>
          <w:b w:val="0"/>
          <w:i/>
          <w:sz w:val="16"/>
          <w:szCs w:val="16"/>
        </w:rPr>
        <w:t>https://agridata.ec.europa.eu/extensions/DashboardIndicators/DataExplorer.html?select=EU27_FLAG,1</w:t>
      </w:r>
    </w:p>
    <w:p w14:paraId="1006DAC2" w14:textId="6E808B6E" w:rsidR="001673A8" w:rsidRPr="001673A8" w:rsidRDefault="00A54C35" w:rsidP="001154FA">
      <w:pPr>
        <w:pStyle w:val="Napis"/>
        <w:spacing w:before="200" w:after="200" w:line="360" w:lineRule="auto"/>
      </w:pPr>
      <w:r w:rsidRPr="003E5FEF">
        <w:rPr>
          <w:rFonts w:cs="Arial"/>
          <w:b w:val="0"/>
        </w:rPr>
        <w:t xml:space="preserve">Primerjava z EU-28 pokaže, da je v Sloveniji delež trajnega travinja bistveno večji, delež ornih površin bistveno manjši </w:t>
      </w:r>
      <w:r w:rsidR="00CB6AB1">
        <w:rPr>
          <w:rFonts w:cs="Arial"/>
          <w:b w:val="0"/>
        </w:rPr>
        <w:t>in</w:t>
      </w:r>
      <w:r w:rsidRPr="003E5FEF">
        <w:rPr>
          <w:rFonts w:cs="Arial"/>
          <w:b w:val="0"/>
        </w:rPr>
        <w:t xml:space="preserve"> delež </w:t>
      </w:r>
      <w:r w:rsidR="00C149F5">
        <w:rPr>
          <w:rFonts w:cs="Arial"/>
          <w:b w:val="0"/>
        </w:rPr>
        <w:t xml:space="preserve">trajnih </w:t>
      </w:r>
      <w:r w:rsidRPr="003E5FEF">
        <w:rPr>
          <w:rFonts w:cs="Arial"/>
          <w:b w:val="0"/>
        </w:rPr>
        <w:t>nasadov primerljiv. V strukturi rabe kmetijske zemlje v EU</w:t>
      </w:r>
      <w:r w:rsidR="00CB6AB1">
        <w:rPr>
          <w:rFonts w:cs="Arial"/>
          <w:b w:val="0"/>
        </w:rPr>
        <w:t>-</w:t>
      </w:r>
      <w:r w:rsidRPr="003E5FEF">
        <w:rPr>
          <w:rFonts w:cs="Arial"/>
          <w:b w:val="0"/>
        </w:rPr>
        <w:t>28 tako predstavljajo njive 58,6</w:t>
      </w:r>
      <w:r w:rsidR="00E120E6" w:rsidRPr="003E5FEF">
        <w:rPr>
          <w:rFonts w:cs="Arial"/>
          <w:b w:val="0"/>
        </w:rPr>
        <w:t> </w:t>
      </w:r>
      <w:r w:rsidRPr="003E5FEF">
        <w:rPr>
          <w:rFonts w:cs="Arial"/>
          <w:b w:val="0"/>
        </w:rPr>
        <w:t>% (v S</w:t>
      </w:r>
      <w:r w:rsidR="00CB6AB1">
        <w:rPr>
          <w:rFonts w:cs="Arial"/>
          <w:b w:val="0"/>
        </w:rPr>
        <w:t>loveniji</w:t>
      </w:r>
      <w:r w:rsidRPr="003E5FEF">
        <w:rPr>
          <w:rFonts w:cs="Arial"/>
          <w:b w:val="0"/>
        </w:rPr>
        <w:t xml:space="preserve"> 36</w:t>
      </w:r>
      <w:r w:rsidR="00E120E6" w:rsidRPr="003E5FEF">
        <w:rPr>
          <w:rFonts w:cs="Arial"/>
          <w:b w:val="0"/>
        </w:rPr>
        <w:t> </w:t>
      </w:r>
      <w:r w:rsidRPr="003E5FEF">
        <w:rPr>
          <w:rFonts w:cs="Arial"/>
          <w:b w:val="0"/>
        </w:rPr>
        <w:t>%), travniki in pašniki 34</w:t>
      </w:r>
      <w:r w:rsidR="00E120E6" w:rsidRPr="003E5FEF">
        <w:rPr>
          <w:rFonts w:cs="Arial"/>
          <w:b w:val="0"/>
        </w:rPr>
        <w:t> </w:t>
      </w:r>
      <w:r w:rsidRPr="003E5FEF">
        <w:rPr>
          <w:rFonts w:cs="Arial"/>
          <w:b w:val="0"/>
        </w:rPr>
        <w:t>% (v S</w:t>
      </w:r>
      <w:r w:rsidR="00CB6AB1">
        <w:rPr>
          <w:rFonts w:cs="Arial"/>
          <w:b w:val="0"/>
        </w:rPr>
        <w:t>loveniji</w:t>
      </w:r>
      <w:r w:rsidRPr="003E5FEF">
        <w:rPr>
          <w:rFonts w:cs="Arial"/>
          <w:b w:val="0"/>
        </w:rPr>
        <w:t xml:space="preserve"> 58</w:t>
      </w:r>
      <w:r w:rsidR="00E120E6" w:rsidRPr="003E5FEF">
        <w:rPr>
          <w:rFonts w:cs="Arial"/>
          <w:b w:val="0"/>
        </w:rPr>
        <w:t> </w:t>
      </w:r>
      <w:r w:rsidRPr="003E5FEF">
        <w:rPr>
          <w:rFonts w:cs="Arial"/>
          <w:b w:val="0"/>
        </w:rPr>
        <w:t>%) in trajni nasadi dobrih 6</w:t>
      </w:r>
      <w:r w:rsidR="00F435A4">
        <w:rPr>
          <w:rFonts w:cs="Arial"/>
          <w:b w:val="0"/>
        </w:rPr>
        <w:t> </w:t>
      </w:r>
      <w:r w:rsidRPr="003E5FEF">
        <w:rPr>
          <w:rFonts w:cs="Arial"/>
          <w:b w:val="0"/>
        </w:rPr>
        <w:t>% (v S</w:t>
      </w:r>
      <w:r w:rsidR="00CB6AB1">
        <w:rPr>
          <w:rFonts w:cs="Arial"/>
          <w:b w:val="0"/>
        </w:rPr>
        <w:t>loveniji</w:t>
      </w:r>
      <w:r w:rsidRPr="003E5FEF">
        <w:rPr>
          <w:rFonts w:cs="Arial"/>
          <w:b w:val="0"/>
        </w:rPr>
        <w:t xml:space="preserve"> slabih 6</w:t>
      </w:r>
      <w:r w:rsidR="00E120E6" w:rsidRPr="003E5FEF">
        <w:rPr>
          <w:rFonts w:cs="Arial"/>
          <w:b w:val="0"/>
        </w:rPr>
        <w:t> </w:t>
      </w:r>
      <w:r w:rsidRPr="003E5FEF">
        <w:rPr>
          <w:rFonts w:cs="Arial"/>
          <w:b w:val="0"/>
        </w:rPr>
        <w:t>%).</w:t>
      </w:r>
    </w:p>
    <w:p w14:paraId="23336FE6" w14:textId="49251970" w:rsidR="003E1527" w:rsidRDefault="001673A8" w:rsidP="001673A8">
      <w:pPr>
        <w:pStyle w:val="Napis"/>
        <w:spacing w:before="200" w:after="200" w:line="360" w:lineRule="auto"/>
        <w:rPr>
          <w:b w:val="0"/>
        </w:rPr>
      </w:pPr>
      <w:r>
        <w:rPr>
          <w:rFonts w:cs="Arial"/>
          <w:b w:val="0"/>
        </w:rPr>
        <w:t>P</w:t>
      </w:r>
      <w:r w:rsidR="00A54C35" w:rsidRPr="003E5FEF">
        <w:rPr>
          <w:rFonts w:cs="Arial"/>
          <w:b w:val="0"/>
        </w:rPr>
        <w:t xml:space="preserve">o </w:t>
      </w:r>
      <w:r>
        <w:rPr>
          <w:rFonts w:cs="Arial"/>
          <w:b w:val="0"/>
        </w:rPr>
        <w:t xml:space="preserve">začasnih </w:t>
      </w:r>
      <w:r w:rsidR="00A54C35" w:rsidRPr="003E5FEF">
        <w:rPr>
          <w:rFonts w:cs="Arial"/>
          <w:b w:val="0"/>
        </w:rPr>
        <w:t xml:space="preserve">podatkih popisa </w:t>
      </w:r>
      <w:r w:rsidR="00B5332A">
        <w:rPr>
          <w:rFonts w:cs="Arial"/>
          <w:b w:val="0"/>
        </w:rPr>
        <w:t xml:space="preserve">KMG </w:t>
      </w:r>
      <w:r w:rsidR="00A54C35" w:rsidRPr="003E5FEF">
        <w:rPr>
          <w:rFonts w:cs="Arial"/>
          <w:b w:val="0"/>
        </w:rPr>
        <w:t>iz leta 20</w:t>
      </w:r>
      <w:r>
        <w:rPr>
          <w:rFonts w:cs="Arial"/>
          <w:b w:val="0"/>
        </w:rPr>
        <w:t>20</w:t>
      </w:r>
      <w:r w:rsidR="00A54C35" w:rsidRPr="003E5FEF">
        <w:rPr>
          <w:rFonts w:cs="Arial"/>
          <w:b w:val="0"/>
        </w:rPr>
        <w:t xml:space="preserve"> </w:t>
      </w:r>
      <w:r w:rsidR="00816FD2">
        <w:rPr>
          <w:rFonts w:cs="Arial"/>
          <w:b w:val="0"/>
        </w:rPr>
        <w:t xml:space="preserve">(SURS, </w:t>
      </w:r>
      <w:r w:rsidR="00816FD2" w:rsidRPr="00816FD2">
        <w:rPr>
          <w:rFonts w:cs="Arial"/>
          <w:b w:val="0"/>
        </w:rPr>
        <w:t>https://www.stat.si/StatWeb/news/Index/9459</w:t>
      </w:r>
      <w:r w:rsidR="00816FD2">
        <w:rPr>
          <w:rFonts w:cs="Arial"/>
          <w:b w:val="0"/>
        </w:rPr>
        <w:t xml:space="preserve">) </w:t>
      </w:r>
      <w:r>
        <w:rPr>
          <w:rFonts w:cs="Arial"/>
          <w:b w:val="0"/>
        </w:rPr>
        <w:t xml:space="preserve">imamo v Sloveniji 67.927 </w:t>
      </w:r>
      <w:r w:rsidR="00816FD2">
        <w:rPr>
          <w:rFonts w:cs="Arial"/>
          <w:b w:val="0"/>
        </w:rPr>
        <w:t>KMG</w:t>
      </w:r>
      <w:r>
        <w:rPr>
          <w:b w:val="0"/>
        </w:rPr>
        <w:t xml:space="preserve"> ali za 9 </w:t>
      </w:r>
      <w:r w:rsidRPr="001673A8">
        <w:rPr>
          <w:b w:val="0"/>
        </w:rPr>
        <w:t xml:space="preserve">% manj kot </w:t>
      </w:r>
      <w:r>
        <w:rPr>
          <w:b w:val="0"/>
        </w:rPr>
        <w:t xml:space="preserve">leta </w:t>
      </w:r>
      <w:r w:rsidRPr="001673A8">
        <w:rPr>
          <w:b w:val="0"/>
        </w:rPr>
        <w:t>2010 (74.646) in za 21</w:t>
      </w:r>
      <w:r>
        <w:rPr>
          <w:b w:val="0"/>
        </w:rPr>
        <w:t> </w:t>
      </w:r>
      <w:r w:rsidRPr="001673A8">
        <w:rPr>
          <w:b w:val="0"/>
        </w:rPr>
        <w:t xml:space="preserve">% manj kot </w:t>
      </w:r>
      <w:r>
        <w:rPr>
          <w:b w:val="0"/>
        </w:rPr>
        <w:t xml:space="preserve">leta </w:t>
      </w:r>
      <w:r w:rsidRPr="001673A8">
        <w:rPr>
          <w:b w:val="0"/>
        </w:rPr>
        <w:t>2000 (86.467)</w:t>
      </w:r>
      <w:r>
        <w:rPr>
          <w:b w:val="0"/>
        </w:rPr>
        <w:t xml:space="preserve">. </w:t>
      </w:r>
      <w:r w:rsidRPr="001673A8">
        <w:rPr>
          <w:b w:val="0"/>
        </w:rPr>
        <w:t xml:space="preserve">Površina </w:t>
      </w:r>
      <w:r w:rsidRPr="001673A8">
        <w:rPr>
          <w:b w:val="0"/>
        </w:rPr>
        <w:lastRenderedPageBreak/>
        <w:t>KZU in skupnih pašnikov skupaj je bila v letu 2020 (482.359 ha) približno enaka kot v letu 2010 (482.653 ha). Približno enaka je ostala tudi površina KZU brez skupnih pašnikov (v 2010: 474.432 ha</w:t>
      </w:r>
      <w:r w:rsidR="00C149F5">
        <w:rPr>
          <w:b w:val="0"/>
        </w:rPr>
        <w:t>,</w:t>
      </w:r>
      <w:r w:rsidRPr="001673A8">
        <w:rPr>
          <w:b w:val="0"/>
        </w:rPr>
        <w:t xml:space="preserve"> v 2020: 474.196 ha).</w:t>
      </w:r>
      <w:r w:rsidR="00816FD2">
        <w:rPr>
          <w:b w:val="0"/>
        </w:rPr>
        <w:t xml:space="preserve"> </w:t>
      </w:r>
      <w:r w:rsidRPr="001673A8">
        <w:rPr>
          <w:b w:val="0"/>
        </w:rPr>
        <w:t>Od leta 2010 se je nekoliko povečala površina njiv (za 3</w:t>
      </w:r>
      <w:r w:rsidR="00816FD2">
        <w:rPr>
          <w:b w:val="0"/>
        </w:rPr>
        <w:t> </w:t>
      </w:r>
      <w:r w:rsidRPr="001673A8">
        <w:rPr>
          <w:b w:val="0"/>
        </w:rPr>
        <w:t>%, s 170.144 ha na 176.092 ha), površina trajn</w:t>
      </w:r>
      <w:r w:rsidR="00E33E17">
        <w:rPr>
          <w:b w:val="0"/>
        </w:rPr>
        <w:t xml:space="preserve">ih travnikov pa se je nekoliko </w:t>
      </w:r>
      <w:r w:rsidRPr="001673A8">
        <w:rPr>
          <w:b w:val="0"/>
        </w:rPr>
        <w:t>zmanjšala (za 2</w:t>
      </w:r>
      <w:r w:rsidR="00816FD2">
        <w:rPr>
          <w:b w:val="0"/>
        </w:rPr>
        <w:t> </w:t>
      </w:r>
      <w:r w:rsidRPr="001673A8">
        <w:rPr>
          <w:b w:val="0"/>
        </w:rPr>
        <w:t xml:space="preserve">%, z 277.492 ha na 271.136 ha). Površina trajnih nasadov se je povečala za manj kot </w:t>
      </w:r>
      <w:r w:rsidR="00816FD2">
        <w:rPr>
          <w:b w:val="0"/>
        </w:rPr>
        <w:t>1 %</w:t>
      </w:r>
      <w:r w:rsidRPr="001673A8">
        <w:rPr>
          <w:b w:val="0"/>
        </w:rPr>
        <w:t xml:space="preserve"> (s 26.796 ha na 26.969 ha).</w:t>
      </w:r>
      <w:r w:rsidR="00816FD2">
        <w:rPr>
          <w:b w:val="0"/>
        </w:rPr>
        <w:t xml:space="preserve"> </w:t>
      </w:r>
      <w:r w:rsidRPr="001673A8">
        <w:rPr>
          <w:b w:val="0"/>
        </w:rPr>
        <w:t xml:space="preserve">Med </w:t>
      </w:r>
      <w:r w:rsidR="00AC79B2">
        <w:rPr>
          <w:b w:val="0"/>
        </w:rPr>
        <w:t>KZU</w:t>
      </w:r>
      <w:r w:rsidRPr="001673A8">
        <w:rPr>
          <w:b w:val="0"/>
        </w:rPr>
        <w:t xml:space="preserve"> so obsegali največji delež trajni travniki in pašniki (57</w:t>
      </w:r>
      <w:r w:rsidR="00AC79B2">
        <w:rPr>
          <w:b w:val="0"/>
        </w:rPr>
        <w:t> </w:t>
      </w:r>
      <w:r w:rsidRPr="001673A8">
        <w:rPr>
          <w:b w:val="0"/>
        </w:rPr>
        <w:t>% ali 271.136 ha), sledile so njive (37</w:t>
      </w:r>
      <w:r w:rsidR="00AC79B2">
        <w:rPr>
          <w:b w:val="0"/>
        </w:rPr>
        <w:t> </w:t>
      </w:r>
      <w:r w:rsidRPr="001673A8">
        <w:rPr>
          <w:b w:val="0"/>
        </w:rPr>
        <w:t>% ali 176.092 ha) in trajni nasadi (6</w:t>
      </w:r>
      <w:r w:rsidR="00AC79B2">
        <w:rPr>
          <w:b w:val="0"/>
        </w:rPr>
        <w:t> </w:t>
      </w:r>
      <w:r w:rsidRPr="001673A8">
        <w:rPr>
          <w:b w:val="0"/>
        </w:rPr>
        <w:t>% ali 26.969 ha).</w:t>
      </w:r>
    </w:p>
    <w:p w14:paraId="3F231288" w14:textId="41F3D596" w:rsidR="003E1527" w:rsidRDefault="003E1527" w:rsidP="003E1527">
      <w:pPr>
        <w:pStyle w:val="Napis"/>
        <w:spacing w:before="200" w:after="200" w:line="360" w:lineRule="auto"/>
        <w:rPr>
          <w:rFonts w:cs="Arial"/>
          <w:b w:val="0"/>
        </w:rPr>
      </w:pPr>
      <w:r w:rsidRPr="003E1527">
        <w:rPr>
          <w:rFonts w:cs="Arial"/>
          <w:b w:val="0"/>
        </w:rPr>
        <w:t>V strukturi kmetijskih zemljišč v letu 2020 še vedno prevladuje travinje (53,5</w:t>
      </w:r>
      <w:r w:rsidR="00AC79B2">
        <w:rPr>
          <w:rFonts w:cs="Arial"/>
          <w:b w:val="0"/>
        </w:rPr>
        <w:t> </w:t>
      </w:r>
      <w:r w:rsidRPr="003E1527">
        <w:rPr>
          <w:rFonts w:cs="Arial"/>
          <w:b w:val="0"/>
        </w:rPr>
        <w:t>%) nato njive z vrtovi (27,4</w:t>
      </w:r>
      <w:r w:rsidR="00AC79B2">
        <w:rPr>
          <w:rFonts w:cs="Arial"/>
          <w:b w:val="0"/>
        </w:rPr>
        <w:t> </w:t>
      </w:r>
      <w:r w:rsidRPr="003E1527">
        <w:rPr>
          <w:rFonts w:cs="Arial"/>
          <w:b w:val="0"/>
        </w:rPr>
        <w:t>%), intenzivni in ekstenzivni sadovnjaki (4,9</w:t>
      </w:r>
      <w:r w:rsidR="00AC79B2">
        <w:rPr>
          <w:rFonts w:cs="Arial"/>
          <w:b w:val="0"/>
        </w:rPr>
        <w:t> </w:t>
      </w:r>
      <w:r w:rsidRPr="003E1527">
        <w:rPr>
          <w:rFonts w:cs="Arial"/>
          <w:b w:val="0"/>
        </w:rPr>
        <w:t>%), vinogradi (2,8</w:t>
      </w:r>
      <w:r w:rsidR="00AC79B2">
        <w:rPr>
          <w:rFonts w:cs="Arial"/>
          <w:b w:val="0"/>
        </w:rPr>
        <w:t> </w:t>
      </w:r>
      <w:r w:rsidRPr="003E1527">
        <w:rPr>
          <w:rFonts w:cs="Arial"/>
          <w:b w:val="0"/>
        </w:rPr>
        <w:t>%)</w:t>
      </w:r>
      <w:r w:rsidR="00AC79B2">
        <w:rPr>
          <w:rFonts w:cs="Arial"/>
          <w:b w:val="0"/>
        </w:rPr>
        <w:t>,</w:t>
      </w:r>
      <w:r w:rsidRPr="003E1527">
        <w:rPr>
          <w:rFonts w:cs="Arial"/>
          <w:b w:val="0"/>
        </w:rPr>
        <w:t xml:space="preserve"> oljčniki (0,4</w:t>
      </w:r>
      <w:r w:rsidR="00AC79B2">
        <w:rPr>
          <w:rFonts w:cs="Arial"/>
          <w:b w:val="0"/>
        </w:rPr>
        <w:t> </w:t>
      </w:r>
      <w:r w:rsidRPr="003E1527">
        <w:rPr>
          <w:rFonts w:cs="Arial"/>
          <w:b w:val="0"/>
        </w:rPr>
        <w:t>%) in hmeljišča (0,3</w:t>
      </w:r>
      <w:r w:rsidR="00AC79B2">
        <w:rPr>
          <w:rFonts w:cs="Arial"/>
          <w:b w:val="0"/>
        </w:rPr>
        <w:t> </w:t>
      </w:r>
      <w:r w:rsidRPr="003E1527">
        <w:rPr>
          <w:rFonts w:cs="Arial"/>
          <w:b w:val="0"/>
        </w:rPr>
        <w:t>%)</w:t>
      </w:r>
      <w:r w:rsidR="00AC79B2">
        <w:rPr>
          <w:rFonts w:cs="Arial"/>
          <w:b w:val="0"/>
        </w:rPr>
        <w:t>. V</w:t>
      </w:r>
      <w:r w:rsidRPr="003E1527">
        <w:rPr>
          <w:rFonts w:cs="Arial"/>
          <w:b w:val="0"/>
        </w:rPr>
        <w:t xml:space="preserve"> pomembnem deležu je prisotna mešana raba zemljišč (5,2</w:t>
      </w:r>
      <w:r w:rsidR="00AC79B2">
        <w:rPr>
          <w:rFonts w:cs="Arial"/>
          <w:b w:val="0"/>
        </w:rPr>
        <w:t> </w:t>
      </w:r>
      <w:r w:rsidRPr="003E1527">
        <w:rPr>
          <w:rFonts w:cs="Arial"/>
          <w:b w:val="0"/>
        </w:rPr>
        <w:t>%)</w:t>
      </w:r>
      <w:r w:rsidR="00AC79B2">
        <w:rPr>
          <w:rFonts w:cs="Arial"/>
          <w:b w:val="0"/>
        </w:rPr>
        <w:t xml:space="preserve"> in</w:t>
      </w:r>
      <w:r w:rsidRPr="003E1527">
        <w:rPr>
          <w:rFonts w:cs="Arial"/>
          <w:b w:val="0"/>
        </w:rPr>
        <w:t xml:space="preserve"> kmetijska zemljišča v zaraščanju (3,7</w:t>
      </w:r>
      <w:r w:rsidR="00AC79B2">
        <w:rPr>
          <w:rFonts w:cs="Arial"/>
          <w:b w:val="0"/>
        </w:rPr>
        <w:t> </w:t>
      </w:r>
      <w:r w:rsidRPr="003E1527">
        <w:rPr>
          <w:rFonts w:cs="Arial"/>
          <w:b w:val="0"/>
        </w:rPr>
        <w:t>%). Dne 1.</w:t>
      </w:r>
      <w:r w:rsidR="00D05D5B">
        <w:rPr>
          <w:rFonts w:cs="Arial"/>
          <w:b w:val="0"/>
        </w:rPr>
        <w:t> </w:t>
      </w:r>
      <w:r w:rsidRPr="003E1527">
        <w:rPr>
          <w:rFonts w:cs="Arial"/>
          <w:b w:val="0"/>
        </w:rPr>
        <w:t>1.</w:t>
      </w:r>
      <w:r w:rsidR="00D05D5B">
        <w:rPr>
          <w:rFonts w:cs="Arial"/>
          <w:b w:val="0"/>
        </w:rPr>
        <w:t> </w:t>
      </w:r>
      <w:r w:rsidRPr="003E1527">
        <w:rPr>
          <w:rFonts w:cs="Arial"/>
          <w:b w:val="0"/>
        </w:rPr>
        <w:t>2020 je imela S</w:t>
      </w:r>
      <w:r w:rsidR="00AD1A8C">
        <w:rPr>
          <w:rFonts w:cs="Arial"/>
          <w:b w:val="0"/>
        </w:rPr>
        <w:t>lovenija 2.095.861 prebivalcev</w:t>
      </w:r>
      <w:r w:rsidRPr="003E1527">
        <w:rPr>
          <w:rFonts w:cs="Arial"/>
          <w:b w:val="0"/>
        </w:rPr>
        <w:t>, kar pomeni, da pride na prebivalca Slovenije 853 m</w:t>
      </w:r>
      <w:r w:rsidRPr="00AC79B2">
        <w:rPr>
          <w:rFonts w:cs="Arial"/>
          <w:b w:val="0"/>
          <w:vertAlign w:val="superscript"/>
        </w:rPr>
        <w:t>2</w:t>
      </w:r>
      <w:r w:rsidRPr="003E1527">
        <w:rPr>
          <w:rFonts w:cs="Arial"/>
          <w:b w:val="0"/>
        </w:rPr>
        <w:t xml:space="preserve"> njiv in vrtov, kar je izrazito malo v primerjavi s podatki primerljivo razvitih držav, ki imajo 3.200 m</w:t>
      </w:r>
      <w:r w:rsidRPr="00AC79B2">
        <w:rPr>
          <w:rFonts w:cs="Arial"/>
          <w:b w:val="0"/>
          <w:vertAlign w:val="superscript"/>
        </w:rPr>
        <w:t>2</w:t>
      </w:r>
      <w:r w:rsidR="0061181E">
        <w:rPr>
          <w:rFonts w:cs="Arial"/>
          <w:b w:val="0"/>
        </w:rPr>
        <w:t xml:space="preserve"> njiv in vrtov na prebivalca</w:t>
      </w:r>
      <w:r w:rsidRPr="003E1527">
        <w:rPr>
          <w:rFonts w:cs="Arial"/>
          <w:b w:val="0"/>
        </w:rPr>
        <w:t xml:space="preserve"> in oceno, da za ustrezno prehransko varnost in stopnjo samooskrbe zadošča cca 2.500 m</w:t>
      </w:r>
      <w:r w:rsidRPr="00AC79B2">
        <w:rPr>
          <w:rFonts w:cs="Arial"/>
          <w:b w:val="0"/>
          <w:vertAlign w:val="superscript"/>
        </w:rPr>
        <w:t>2</w:t>
      </w:r>
      <w:r w:rsidRPr="003E1527">
        <w:rPr>
          <w:rFonts w:cs="Arial"/>
          <w:b w:val="0"/>
        </w:rPr>
        <w:t xml:space="preserve"> njiv in vrtov na prebivalca.</w:t>
      </w:r>
    </w:p>
    <w:p w14:paraId="6D1ED324" w14:textId="035C4134" w:rsidR="00A54C35" w:rsidRPr="003E5FEF" w:rsidRDefault="003E1527" w:rsidP="003E1527">
      <w:pPr>
        <w:pStyle w:val="Napis"/>
        <w:spacing w:before="200" w:after="200" w:line="360" w:lineRule="auto"/>
        <w:rPr>
          <w:rFonts w:cs="Arial"/>
          <w:b w:val="0"/>
        </w:rPr>
      </w:pPr>
      <w:r w:rsidRPr="003E1527">
        <w:rPr>
          <w:rFonts w:cs="Arial"/>
          <w:b w:val="0"/>
        </w:rPr>
        <w:t>Analiza podatkov baze Raba zemljišč MKGP v letih 2018–2020 kaže, da se je v Sloveniji med leti 2018 in 2020 povečal obseg zemljišč v zaraščanju, mešane rabe zemljišč in neobdelana kmetijska zemljišča predvsem na račun proizvodnih kmetijskih zemljišč, t. j. njiv in travnik</w:t>
      </w:r>
      <w:r w:rsidR="00AC79B2">
        <w:rPr>
          <w:rFonts w:cs="Arial"/>
          <w:b w:val="0"/>
        </w:rPr>
        <w:t>ov, travinja, vinogradov</w:t>
      </w:r>
      <w:r w:rsidRPr="003E1527">
        <w:rPr>
          <w:rFonts w:cs="Arial"/>
          <w:b w:val="0"/>
        </w:rPr>
        <w:t xml:space="preserve"> in v manjši meri sadovnjak</w:t>
      </w:r>
      <w:r w:rsidR="00AC79B2">
        <w:rPr>
          <w:rFonts w:cs="Arial"/>
          <w:b w:val="0"/>
        </w:rPr>
        <w:t>ov</w:t>
      </w:r>
      <w:r w:rsidRPr="003E1527">
        <w:rPr>
          <w:rFonts w:cs="Arial"/>
          <w:b w:val="0"/>
        </w:rPr>
        <w:t>. Tako se je zmanjšal skupni obseg vinogradov za 874 ha (-</w:t>
      </w:r>
      <w:r>
        <w:rPr>
          <w:rFonts w:cs="Arial"/>
          <w:b w:val="0"/>
        </w:rPr>
        <w:t> </w:t>
      </w:r>
      <w:r w:rsidRPr="003E1527">
        <w:rPr>
          <w:rFonts w:cs="Arial"/>
          <w:b w:val="0"/>
        </w:rPr>
        <w:t>4,7</w:t>
      </w:r>
      <w:r>
        <w:rPr>
          <w:rFonts w:cs="Arial"/>
          <w:b w:val="0"/>
        </w:rPr>
        <w:t> </w:t>
      </w:r>
      <w:r w:rsidRPr="003E1527">
        <w:rPr>
          <w:rFonts w:cs="Arial"/>
          <w:b w:val="0"/>
        </w:rPr>
        <w:t>%), travinja za 3.686 ha (-</w:t>
      </w:r>
      <w:r>
        <w:rPr>
          <w:rFonts w:cs="Arial"/>
          <w:b w:val="0"/>
        </w:rPr>
        <w:t> </w:t>
      </w:r>
      <w:r w:rsidRPr="003E1527">
        <w:rPr>
          <w:rFonts w:cs="Arial"/>
          <w:b w:val="0"/>
        </w:rPr>
        <w:t>1,0</w:t>
      </w:r>
      <w:r>
        <w:rPr>
          <w:rFonts w:cs="Arial"/>
          <w:b w:val="0"/>
        </w:rPr>
        <w:t> </w:t>
      </w:r>
      <w:r w:rsidRPr="003E1527">
        <w:rPr>
          <w:rFonts w:cs="Arial"/>
          <w:b w:val="0"/>
        </w:rPr>
        <w:t xml:space="preserve">%), v manjši meri pa </w:t>
      </w:r>
      <w:r>
        <w:rPr>
          <w:rFonts w:cs="Arial"/>
          <w:b w:val="0"/>
        </w:rPr>
        <w:t xml:space="preserve">tudi </w:t>
      </w:r>
      <w:r w:rsidRPr="003E1527">
        <w:rPr>
          <w:rFonts w:cs="Arial"/>
          <w:b w:val="0"/>
        </w:rPr>
        <w:t>delež njiv in vrtov 2.728 ha (-</w:t>
      </w:r>
      <w:r>
        <w:rPr>
          <w:rFonts w:cs="Arial"/>
          <w:b w:val="0"/>
        </w:rPr>
        <w:t> </w:t>
      </w:r>
      <w:r w:rsidRPr="003E1527">
        <w:rPr>
          <w:rFonts w:cs="Arial"/>
          <w:b w:val="0"/>
        </w:rPr>
        <w:t>0,1</w:t>
      </w:r>
      <w:r>
        <w:rPr>
          <w:rFonts w:cs="Arial"/>
          <w:b w:val="0"/>
        </w:rPr>
        <w:t> </w:t>
      </w:r>
      <w:r w:rsidRPr="003E1527">
        <w:rPr>
          <w:rFonts w:cs="Arial"/>
          <w:b w:val="0"/>
        </w:rPr>
        <w:t xml:space="preserve">%). </w:t>
      </w:r>
      <w:r w:rsidR="00AC79B2">
        <w:rPr>
          <w:rFonts w:cs="Arial"/>
          <w:b w:val="0"/>
        </w:rPr>
        <w:t>O</w:t>
      </w:r>
      <w:r w:rsidRPr="003E1527">
        <w:rPr>
          <w:rFonts w:cs="Arial"/>
          <w:b w:val="0"/>
        </w:rPr>
        <w:t xml:space="preserve">bseg oljčnikov </w:t>
      </w:r>
      <w:r w:rsidR="00AC79B2">
        <w:rPr>
          <w:rFonts w:cs="Arial"/>
          <w:b w:val="0"/>
        </w:rPr>
        <w:t xml:space="preserve">se je povečal </w:t>
      </w:r>
      <w:r w:rsidRPr="003E1527">
        <w:rPr>
          <w:rFonts w:cs="Arial"/>
          <w:b w:val="0"/>
        </w:rPr>
        <w:t>za 81 ha (</w:t>
      </w:r>
      <w:r w:rsidR="003E6AC9">
        <w:rPr>
          <w:rFonts w:cs="Arial"/>
          <w:b w:val="0"/>
        </w:rPr>
        <w:t>+ </w:t>
      </w:r>
      <w:r w:rsidRPr="003E1527">
        <w:rPr>
          <w:rFonts w:cs="Arial"/>
          <w:b w:val="0"/>
        </w:rPr>
        <w:t>3,4</w:t>
      </w:r>
      <w:r>
        <w:rPr>
          <w:rFonts w:cs="Arial"/>
          <w:b w:val="0"/>
        </w:rPr>
        <w:t> </w:t>
      </w:r>
      <w:r w:rsidRPr="003E1527">
        <w:rPr>
          <w:rFonts w:cs="Arial"/>
          <w:b w:val="0"/>
        </w:rPr>
        <w:t>%). Mešana raba zemljišč se je povečala za 537 ha (</w:t>
      </w:r>
      <w:r w:rsidR="00AC79B2">
        <w:rPr>
          <w:rFonts w:cs="Arial"/>
          <w:b w:val="0"/>
        </w:rPr>
        <w:t>+</w:t>
      </w:r>
      <w:r w:rsidR="00AC79B2">
        <w:t> </w:t>
      </w:r>
      <w:r w:rsidRPr="003E1527">
        <w:rPr>
          <w:rFonts w:cs="Arial"/>
          <w:b w:val="0"/>
        </w:rPr>
        <w:t>0,03</w:t>
      </w:r>
      <w:r>
        <w:rPr>
          <w:rFonts w:cs="Arial"/>
          <w:b w:val="0"/>
        </w:rPr>
        <w:t> </w:t>
      </w:r>
      <w:r w:rsidRPr="003E1527">
        <w:rPr>
          <w:rFonts w:cs="Arial"/>
          <w:b w:val="0"/>
        </w:rPr>
        <w:t>%), kar nakazuje dodatno pestrost kmetijske rabe in načinov pridelave. Za 3.349 ha (</w:t>
      </w:r>
      <w:r w:rsidR="003E6AC9">
        <w:rPr>
          <w:rFonts w:cs="Arial"/>
          <w:b w:val="0"/>
        </w:rPr>
        <w:t>+ </w:t>
      </w:r>
      <w:r w:rsidRPr="003E1527">
        <w:rPr>
          <w:rFonts w:cs="Arial"/>
          <w:b w:val="0"/>
        </w:rPr>
        <w:t>0,2</w:t>
      </w:r>
      <w:r>
        <w:rPr>
          <w:rFonts w:cs="Arial"/>
          <w:b w:val="0"/>
        </w:rPr>
        <w:t> </w:t>
      </w:r>
      <w:r w:rsidRPr="003E1527">
        <w:rPr>
          <w:rFonts w:cs="Arial"/>
          <w:b w:val="0"/>
        </w:rPr>
        <w:t xml:space="preserve">%) </w:t>
      </w:r>
      <w:r w:rsidR="00AC79B2">
        <w:rPr>
          <w:rFonts w:cs="Arial"/>
          <w:b w:val="0"/>
        </w:rPr>
        <w:t xml:space="preserve">so </w:t>
      </w:r>
      <w:r w:rsidRPr="003E1527">
        <w:rPr>
          <w:rFonts w:cs="Arial"/>
          <w:b w:val="0"/>
        </w:rPr>
        <w:t>se povečale površine neobdelanih kmetijskih zemljišč. Ta v naravi predstavljajo zemljišča neobdelana zaradi socialnih ali drugih razlogov, zemljišča v prahi, sveže rigolane</w:t>
      </w:r>
      <w:r>
        <w:rPr>
          <w:rFonts w:cs="Arial"/>
          <w:b w:val="0"/>
        </w:rPr>
        <w:t>,</w:t>
      </w:r>
      <w:r w:rsidRPr="003E1527">
        <w:rPr>
          <w:rFonts w:cs="Arial"/>
          <w:b w:val="0"/>
        </w:rPr>
        <w:t xml:space="preserve"> a nezasajene površine</w:t>
      </w:r>
      <w:r w:rsidR="00E827FF">
        <w:rPr>
          <w:rFonts w:cs="Arial"/>
          <w:b w:val="0"/>
        </w:rPr>
        <w:t>,</w:t>
      </w:r>
      <w:r w:rsidRPr="003E1527">
        <w:rPr>
          <w:rFonts w:cs="Arial"/>
          <w:b w:val="0"/>
        </w:rPr>
        <w:t xml:space="preserve"> kmetijska zemljišča, ki se začasno ne uporabljajo zaradi gradnje infrastrukture ali so neobdelana</w:t>
      </w:r>
      <w:r w:rsidR="00E827FF">
        <w:rPr>
          <w:rFonts w:cs="Arial"/>
          <w:b w:val="0"/>
        </w:rPr>
        <w:t>,</w:t>
      </w:r>
      <w:r w:rsidRPr="003E1527">
        <w:rPr>
          <w:rFonts w:cs="Arial"/>
          <w:b w:val="0"/>
        </w:rPr>
        <w:t xml:space="preserve"> zemljišča z ogrado za živali, ki niso porasla s travinjem in drugo.</w:t>
      </w:r>
      <w:r>
        <w:rPr>
          <w:rFonts w:cs="Arial"/>
          <w:b w:val="0"/>
        </w:rPr>
        <w:t xml:space="preserve"> (ARSO, </w:t>
      </w:r>
      <w:r w:rsidRPr="003E1527">
        <w:rPr>
          <w:rFonts w:cs="Arial"/>
          <w:b w:val="0"/>
        </w:rPr>
        <w:t>http://kazalci.arso.gov.si/sl/content/sprememba-rabe-zemljisc-kmetijstvo-2?tid=1</w:t>
      </w:r>
      <w:r>
        <w:rPr>
          <w:rFonts w:cs="Arial"/>
          <w:b w:val="0"/>
        </w:rPr>
        <w:t>)</w:t>
      </w:r>
    </w:p>
    <w:p w14:paraId="6D1ED325" w14:textId="77777777" w:rsidR="00A54C35" w:rsidRDefault="00A54C35" w:rsidP="00CB6AB1">
      <w:pPr>
        <w:pStyle w:val="Napis"/>
        <w:spacing w:before="200" w:after="200" w:line="360" w:lineRule="auto"/>
        <w:rPr>
          <w:rFonts w:cs="Arial"/>
          <w:b w:val="0"/>
        </w:rPr>
      </w:pPr>
      <w:r w:rsidRPr="003E5FEF">
        <w:rPr>
          <w:rFonts w:cs="Arial"/>
          <w:b w:val="0"/>
        </w:rPr>
        <w:t>Velika večina kmetijskih površin v Sloveniji se torej uporablja kot trajni travnik ali pašnik. To dejstvo je posledica velike reliefne razgibanosti slovenskega prostora, kjer ravninska območja v obliki sklenjenih dolin in kotlin predstavljajo le slabih 20</w:t>
      </w:r>
      <w:r w:rsidR="00E120E6" w:rsidRPr="003E5FEF">
        <w:rPr>
          <w:rFonts w:cs="Arial"/>
          <w:b w:val="0"/>
        </w:rPr>
        <w:t> </w:t>
      </w:r>
      <w:r w:rsidRPr="003E5FEF">
        <w:rPr>
          <w:rFonts w:cs="Arial"/>
          <w:b w:val="0"/>
        </w:rPr>
        <w:t>% vsega ozemlja. V teh ravninskih območjih se nahajajo njivske površine. Njivske površine se tako v večji meri koncentrirajo v vzhodnem delu in severovzhodnem delu države. Delež njivskih površin glede na celotno površino regije je najvišji v pomurski statistični regiji.</w:t>
      </w:r>
    </w:p>
    <w:p w14:paraId="0EDEC03F" w14:textId="77777777" w:rsidR="003E6AC9" w:rsidRDefault="003E6AC9" w:rsidP="003E6AC9"/>
    <w:p w14:paraId="1E6FDAF3" w14:textId="77777777" w:rsidR="003E6AC9" w:rsidRDefault="003E6AC9">
      <w:pPr>
        <w:jc w:val="left"/>
      </w:pPr>
      <w:r>
        <w:br w:type="page"/>
      </w:r>
    </w:p>
    <w:p w14:paraId="0F126320" w14:textId="77777777" w:rsidR="002B18C1" w:rsidRDefault="00A54C35" w:rsidP="00AC79B2">
      <w:pPr>
        <w:pStyle w:val="Napis"/>
        <w:keepNext/>
        <w:spacing w:before="200" w:after="200" w:line="360" w:lineRule="auto"/>
        <w:rPr>
          <w:rFonts w:cs="Arial"/>
          <w:b w:val="0"/>
        </w:rPr>
      </w:pPr>
      <w:bookmarkStart w:id="64" w:name="_Toc108599248"/>
      <w:bookmarkStart w:id="65" w:name="_Toc82693448"/>
      <w:r w:rsidRPr="003E5FEF">
        <w:rPr>
          <w:rFonts w:cs="Arial"/>
          <w:b w:val="0"/>
        </w:rPr>
        <w:lastRenderedPageBreak/>
        <w:t xml:space="preserve">Slika </w:t>
      </w:r>
      <w:r w:rsidR="009D34F8" w:rsidRPr="003E5FEF">
        <w:rPr>
          <w:rFonts w:cs="Arial"/>
          <w:b w:val="0"/>
        </w:rPr>
        <w:fldChar w:fldCharType="begin"/>
      </w:r>
      <w:r w:rsidR="009D34F8" w:rsidRPr="003E5FEF">
        <w:rPr>
          <w:rFonts w:cs="Arial"/>
          <w:b w:val="0"/>
        </w:rPr>
        <w:instrText xml:space="preserve"> SEQ Slika \* ARABIC </w:instrText>
      </w:r>
      <w:r w:rsidR="009D34F8" w:rsidRPr="003E5FEF">
        <w:rPr>
          <w:rFonts w:cs="Arial"/>
          <w:b w:val="0"/>
        </w:rPr>
        <w:fldChar w:fldCharType="separate"/>
      </w:r>
      <w:r w:rsidR="00671F23">
        <w:rPr>
          <w:rFonts w:cs="Arial"/>
          <w:b w:val="0"/>
          <w:noProof/>
        </w:rPr>
        <w:t>4</w:t>
      </w:r>
      <w:r w:rsidR="009D34F8" w:rsidRPr="003E5FEF">
        <w:rPr>
          <w:rFonts w:cs="Arial"/>
          <w:b w:val="0"/>
        </w:rPr>
        <w:fldChar w:fldCharType="end"/>
      </w:r>
      <w:r w:rsidRPr="003E5FEF">
        <w:rPr>
          <w:rFonts w:cs="Arial"/>
          <w:b w:val="0"/>
        </w:rPr>
        <w:t xml:space="preserve">: </w:t>
      </w:r>
      <w:r w:rsidR="006B137C" w:rsidRPr="003E5FEF">
        <w:rPr>
          <w:rFonts w:cs="Arial"/>
          <w:b w:val="0"/>
        </w:rPr>
        <w:t>KZU</w:t>
      </w:r>
      <w:r w:rsidRPr="003E5FEF">
        <w:rPr>
          <w:rFonts w:cs="Arial"/>
          <w:b w:val="0"/>
        </w:rPr>
        <w:t xml:space="preserve"> po statističnih regijah</w:t>
      </w:r>
      <w:bookmarkEnd w:id="64"/>
    </w:p>
    <w:bookmarkEnd w:id="65"/>
    <w:p w14:paraId="6D1ED327" w14:textId="45FE60D0" w:rsidR="00A54C35" w:rsidRPr="002B18C1" w:rsidRDefault="002B18C1" w:rsidP="002B18C1">
      <w:pPr>
        <w:rPr>
          <w:rStyle w:val="Sprotnaopomba-sklic"/>
          <w:vertAlign w:val="baseline"/>
        </w:rPr>
      </w:pPr>
      <w:r w:rsidRPr="002B18C1">
        <w:rPr>
          <w:rStyle w:val="Sprotnaopomba-sklic"/>
          <w:noProof/>
          <w:lang w:eastAsia="sl-SI"/>
        </w:rPr>
        <w:drawing>
          <wp:inline distT="0" distB="0" distL="0" distR="0" wp14:anchorId="14125E4C" wp14:editId="54521C39">
            <wp:extent cx="5486400" cy="3873600"/>
            <wp:effectExtent l="19050" t="19050" r="19050" b="12700"/>
            <wp:docPr id="36" name="Slika 36" descr="https://www.stat.si/StatWeb/File/NewsImage/2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at.si/StatWeb/File/NewsImage/278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873600"/>
                    </a:xfrm>
                    <a:prstGeom prst="rect">
                      <a:avLst/>
                    </a:prstGeom>
                    <a:noFill/>
                    <a:ln w="6350">
                      <a:solidFill>
                        <a:schemeClr val="tx1"/>
                      </a:solidFill>
                    </a:ln>
                  </pic:spPr>
                </pic:pic>
              </a:graphicData>
            </a:graphic>
          </wp:inline>
        </w:drawing>
      </w:r>
    </w:p>
    <w:p w14:paraId="24029879" w14:textId="0DEB1EF0" w:rsidR="0097628C" w:rsidRPr="002B18C1" w:rsidRDefault="00A54C35" w:rsidP="0061181E">
      <w:pPr>
        <w:spacing w:before="40" w:after="200" w:line="360" w:lineRule="auto"/>
        <w:rPr>
          <w:rStyle w:val="Sprotnaopomba-sklic"/>
          <w:i/>
          <w:sz w:val="16"/>
          <w:szCs w:val="16"/>
          <w:vertAlign w:val="baseline"/>
        </w:rPr>
      </w:pPr>
      <w:r w:rsidRPr="002B18C1">
        <w:rPr>
          <w:rStyle w:val="Sprotnaopomba-sklic"/>
          <w:i/>
          <w:sz w:val="16"/>
          <w:szCs w:val="16"/>
          <w:vertAlign w:val="baseline"/>
        </w:rPr>
        <w:t>Vir: SURS, GURS</w:t>
      </w:r>
      <w:r w:rsidR="0061181E">
        <w:rPr>
          <w:i/>
          <w:sz w:val="16"/>
          <w:szCs w:val="16"/>
        </w:rPr>
        <w:t xml:space="preserve">, </w:t>
      </w:r>
      <w:r w:rsidR="0097628C" w:rsidRPr="0097628C">
        <w:rPr>
          <w:i/>
          <w:sz w:val="16"/>
          <w:szCs w:val="16"/>
        </w:rPr>
        <w:t>https://www.stat.si/StatWeb/news/Index/9459</w:t>
      </w:r>
    </w:p>
    <w:p w14:paraId="05FBA1BA" w14:textId="11A2343F" w:rsidR="00E72B0A" w:rsidRPr="003E5FEF" w:rsidRDefault="00E72B0A" w:rsidP="00E33E17">
      <w:pPr>
        <w:pStyle w:val="Naslov2"/>
      </w:pPr>
      <w:bookmarkStart w:id="66" w:name="_Toc108596051"/>
      <w:r>
        <w:t>INTENZIVNOST KMETOVANJA</w:t>
      </w:r>
      <w:bookmarkEnd w:id="66"/>
    </w:p>
    <w:p w14:paraId="207DB7B4" w14:textId="728B2059" w:rsidR="008B13FB" w:rsidRPr="003E5FEF" w:rsidRDefault="00A54C35" w:rsidP="003E6AC9">
      <w:pPr>
        <w:spacing w:before="200" w:after="200" w:line="360" w:lineRule="auto"/>
        <w:rPr>
          <w:rFonts w:eastAsia="Calibri"/>
          <w:szCs w:val="20"/>
          <w:lang w:eastAsia="sl-SI"/>
        </w:rPr>
      </w:pPr>
      <w:r w:rsidRPr="003E5FEF">
        <w:rPr>
          <w:rFonts w:eastAsia="Calibri"/>
          <w:szCs w:val="20"/>
          <w:lang w:eastAsia="sl-SI"/>
        </w:rPr>
        <w:t xml:space="preserve">Raven intenzifikacije kmetijstva v Sloveniji je zmerna in predvsem poteka v smeri izboljšanja delovne intenzivnosti kmetijske pridelave </w:t>
      </w:r>
      <w:r w:rsidR="003A6146">
        <w:rPr>
          <w:rFonts w:eastAsia="Calibri"/>
          <w:szCs w:val="20"/>
          <w:lang w:eastAsia="sl-SI"/>
        </w:rPr>
        <w:t>oz.</w:t>
      </w:r>
      <w:r w:rsidRPr="003E5FEF">
        <w:rPr>
          <w:rFonts w:eastAsia="Calibri"/>
          <w:szCs w:val="20"/>
          <w:lang w:eastAsia="sl-SI"/>
        </w:rPr>
        <w:t xml:space="preserve"> zmanjševanja vložka dela na enoto površine </w:t>
      </w:r>
      <w:r w:rsidR="003A6146">
        <w:rPr>
          <w:rFonts w:eastAsia="Calibri"/>
          <w:szCs w:val="20"/>
          <w:lang w:eastAsia="sl-SI"/>
        </w:rPr>
        <w:t>oz.</w:t>
      </w:r>
      <w:r w:rsidRPr="003E5FEF">
        <w:rPr>
          <w:rFonts w:eastAsia="Calibri"/>
          <w:szCs w:val="20"/>
          <w:lang w:eastAsia="sl-SI"/>
        </w:rPr>
        <w:t xml:space="preserve"> proizvoda.</w:t>
      </w:r>
      <w:r w:rsidR="008B13FB">
        <w:rPr>
          <w:rFonts w:eastAsia="Calibri"/>
          <w:szCs w:val="20"/>
          <w:lang w:eastAsia="sl-SI"/>
        </w:rPr>
        <w:t xml:space="preserve"> </w:t>
      </w:r>
      <w:r w:rsidR="008B13FB" w:rsidRPr="003E5FEF">
        <w:rPr>
          <w:rFonts w:eastAsia="Calibri"/>
          <w:szCs w:val="20"/>
          <w:lang w:eastAsia="sl-SI"/>
        </w:rPr>
        <w:t xml:space="preserve">Zaradi ekonomskih pritiskov (tržno-cenovnih) so </w:t>
      </w:r>
      <w:r w:rsidR="008B13FB">
        <w:rPr>
          <w:rFonts w:eastAsia="Calibri"/>
          <w:szCs w:val="20"/>
          <w:lang w:eastAsia="sl-SI"/>
        </w:rPr>
        <w:t>KMG</w:t>
      </w:r>
      <w:r w:rsidR="008B13FB" w:rsidRPr="003E5FEF">
        <w:rPr>
          <w:rFonts w:eastAsia="Calibri"/>
          <w:szCs w:val="20"/>
          <w:lang w:eastAsia="sl-SI"/>
        </w:rPr>
        <w:t xml:space="preserve"> prisiljena v zmanjševanje stroškov in povečevanje produktivnosti ter intenzivnosti kmetijske proizvodnje</w:t>
      </w:r>
      <w:r w:rsidR="008B13FB">
        <w:rPr>
          <w:rFonts w:eastAsia="Calibri"/>
          <w:szCs w:val="20"/>
          <w:lang w:eastAsia="sl-SI"/>
        </w:rPr>
        <w:t>, ki</w:t>
      </w:r>
      <w:r w:rsidR="008B13FB" w:rsidRPr="008B13FB">
        <w:rPr>
          <w:rFonts w:eastAsia="Calibri"/>
          <w:szCs w:val="20"/>
          <w:lang w:eastAsia="sl-SI"/>
        </w:rPr>
        <w:t xml:space="preserve"> </w:t>
      </w:r>
      <w:r w:rsidR="008B13FB" w:rsidRPr="003E5FEF">
        <w:rPr>
          <w:rFonts w:eastAsia="Calibri"/>
          <w:szCs w:val="20"/>
          <w:lang w:eastAsia="sl-SI"/>
        </w:rPr>
        <w:t xml:space="preserve">je opredeljena kot raven vložkov, ki jih kmetija uporablja na hektar zemlje. Upoštevani vložki so gnojila, pesticidi, druga sredstva za zaščito pridelkov in kupljena krma. V Sloveniji se intenzivnost kmetijske proizvodnje zmerno povečuje. Povečanje je posledica kontinuiranega zmanjševanja števila </w:t>
      </w:r>
      <w:r w:rsidR="008B13FB">
        <w:rPr>
          <w:rFonts w:eastAsia="Calibri"/>
          <w:szCs w:val="20"/>
          <w:lang w:eastAsia="sl-SI"/>
        </w:rPr>
        <w:t>KMG</w:t>
      </w:r>
      <w:r w:rsidR="008B13FB" w:rsidRPr="003E5FEF">
        <w:rPr>
          <w:rFonts w:eastAsia="Calibri"/>
          <w:szCs w:val="20"/>
          <w:lang w:eastAsia="sl-SI"/>
        </w:rPr>
        <w:t xml:space="preserve"> in koncentracije kmetijske pridelave</w:t>
      </w:r>
      <w:r w:rsidR="008B13FB">
        <w:rPr>
          <w:rFonts w:eastAsia="Calibri"/>
          <w:szCs w:val="20"/>
          <w:lang w:eastAsia="sl-SI"/>
        </w:rPr>
        <w:t>.</w:t>
      </w:r>
    </w:p>
    <w:p w14:paraId="6D1ED32A" w14:textId="53ED3F4D" w:rsidR="00A54C35" w:rsidRDefault="00A54C35" w:rsidP="000D73B0">
      <w:pPr>
        <w:spacing w:before="200" w:after="200" w:line="360" w:lineRule="auto"/>
        <w:rPr>
          <w:rFonts w:eastAsia="Calibri"/>
          <w:szCs w:val="20"/>
          <w:lang w:eastAsia="sl-SI"/>
        </w:rPr>
      </w:pPr>
      <w:r w:rsidRPr="003E5FEF">
        <w:rPr>
          <w:rFonts w:eastAsia="Calibri"/>
          <w:szCs w:val="20"/>
          <w:lang w:eastAsia="sl-SI"/>
        </w:rPr>
        <w:t>Število glav velike živine (GVŽ) na ha kmetijske zemlje v obdelavi kot najbolj agregatni kazalec proizvodne intenzivnosti je stabilno, obremenitev pa se je v obdobju 2000</w:t>
      </w:r>
      <w:r w:rsidR="00E120E6" w:rsidRPr="003E5FEF">
        <w:rPr>
          <w:rFonts w:eastAsia="Calibri"/>
          <w:szCs w:val="20"/>
          <w:lang w:eastAsia="sl-SI"/>
        </w:rPr>
        <w:t>–</w:t>
      </w:r>
      <w:r w:rsidRPr="003E5FEF">
        <w:rPr>
          <w:rFonts w:eastAsia="Calibri"/>
          <w:szCs w:val="20"/>
          <w:lang w:eastAsia="sl-SI"/>
        </w:rPr>
        <w:t>20</w:t>
      </w:r>
      <w:r w:rsidR="00B5332A">
        <w:rPr>
          <w:rFonts w:eastAsia="Calibri"/>
          <w:szCs w:val="20"/>
          <w:lang w:eastAsia="sl-SI"/>
        </w:rPr>
        <w:t>20</w:t>
      </w:r>
      <w:r w:rsidRPr="003E5FEF">
        <w:rPr>
          <w:rFonts w:eastAsia="Calibri"/>
          <w:szCs w:val="20"/>
          <w:lang w:eastAsia="sl-SI"/>
        </w:rPr>
        <w:t xml:space="preserve"> podobno kot v drugih državah članicah EU celo nekoliko zmanjšala. Obtežba živali (izračunana kot skupno število GVŽ </w:t>
      </w:r>
      <w:r w:rsidR="008B13FB">
        <w:rPr>
          <w:rFonts w:eastAsia="Calibri"/>
          <w:szCs w:val="20"/>
          <w:lang w:eastAsia="sl-SI"/>
        </w:rPr>
        <w:t>na</w:t>
      </w:r>
      <w:r w:rsidRPr="003E5FEF">
        <w:rPr>
          <w:rFonts w:eastAsia="Calibri"/>
          <w:szCs w:val="20"/>
          <w:lang w:eastAsia="sl-SI"/>
        </w:rPr>
        <w:t xml:space="preserve"> skupno </w:t>
      </w:r>
      <w:r w:rsidR="006E0196">
        <w:rPr>
          <w:rFonts w:eastAsia="Calibri"/>
          <w:szCs w:val="20"/>
          <w:lang w:eastAsia="sl-SI"/>
        </w:rPr>
        <w:t>površino</w:t>
      </w:r>
      <w:r w:rsidRPr="003E5FEF">
        <w:rPr>
          <w:rFonts w:eastAsia="Calibri"/>
          <w:szCs w:val="20"/>
          <w:lang w:eastAsia="sl-SI"/>
        </w:rPr>
        <w:t xml:space="preserve"> KZU) je med letoma 2005 in 2016 ostala stabilna le malo nad 1 GVŽ na hektar.</w:t>
      </w:r>
    </w:p>
    <w:p w14:paraId="3FDA9A03" w14:textId="5BBE98FD" w:rsidR="00B5332A" w:rsidRDefault="00B5332A" w:rsidP="00B5332A">
      <w:pPr>
        <w:spacing w:before="200" w:after="200" w:line="360" w:lineRule="auto"/>
        <w:rPr>
          <w:rFonts w:eastAsia="Calibri"/>
          <w:szCs w:val="20"/>
          <w:lang w:eastAsia="sl-SI"/>
        </w:rPr>
      </w:pPr>
      <w:r w:rsidRPr="00B5332A">
        <w:rPr>
          <w:rFonts w:eastAsia="Calibri"/>
          <w:szCs w:val="20"/>
          <w:lang w:eastAsia="sl-SI"/>
        </w:rPr>
        <w:t xml:space="preserve">Po začasnih podatkih </w:t>
      </w:r>
      <w:r>
        <w:rPr>
          <w:rFonts w:eastAsia="Calibri"/>
          <w:szCs w:val="20"/>
          <w:lang w:eastAsia="sl-SI"/>
        </w:rPr>
        <w:t>p</w:t>
      </w:r>
      <w:r w:rsidRPr="00B5332A">
        <w:rPr>
          <w:rFonts w:eastAsia="Calibri"/>
          <w:szCs w:val="20"/>
          <w:lang w:eastAsia="sl-SI"/>
        </w:rPr>
        <w:t xml:space="preserve">opisa </w:t>
      </w:r>
      <w:r>
        <w:rPr>
          <w:rFonts w:eastAsia="Calibri"/>
          <w:szCs w:val="20"/>
          <w:lang w:eastAsia="sl-SI"/>
        </w:rPr>
        <w:t xml:space="preserve">KMG sta se </w:t>
      </w:r>
      <w:r w:rsidRPr="00B5332A">
        <w:rPr>
          <w:rFonts w:eastAsia="Calibri"/>
          <w:szCs w:val="20"/>
          <w:lang w:eastAsia="sl-SI"/>
        </w:rPr>
        <w:t xml:space="preserve">v Sloveniji </w:t>
      </w:r>
      <w:r>
        <w:rPr>
          <w:rFonts w:eastAsia="Calibri"/>
          <w:szCs w:val="20"/>
          <w:lang w:eastAsia="sl-SI"/>
        </w:rPr>
        <w:t xml:space="preserve">v </w:t>
      </w:r>
      <w:r w:rsidRPr="00B5332A">
        <w:rPr>
          <w:rFonts w:eastAsia="Calibri"/>
          <w:szCs w:val="20"/>
          <w:lang w:eastAsia="sl-SI"/>
        </w:rPr>
        <w:t>let</w:t>
      </w:r>
      <w:r>
        <w:rPr>
          <w:rFonts w:eastAsia="Calibri"/>
          <w:szCs w:val="20"/>
          <w:lang w:eastAsia="sl-SI"/>
        </w:rPr>
        <w:t xml:space="preserve">u </w:t>
      </w:r>
      <w:r w:rsidRPr="00B5332A">
        <w:rPr>
          <w:rFonts w:eastAsia="Calibri"/>
          <w:szCs w:val="20"/>
          <w:lang w:eastAsia="sl-SI"/>
        </w:rPr>
        <w:t xml:space="preserve">2020 </w:t>
      </w:r>
      <w:r>
        <w:rPr>
          <w:rFonts w:eastAsia="Calibri"/>
          <w:szCs w:val="20"/>
          <w:lang w:eastAsia="sl-SI"/>
        </w:rPr>
        <w:t>k</w:t>
      </w:r>
      <w:r w:rsidRPr="00B5332A">
        <w:rPr>
          <w:rFonts w:eastAsia="Calibri"/>
          <w:szCs w:val="20"/>
          <w:lang w:eastAsia="sl-SI"/>
        </w:rPr>
        <w:t>ar dve tretjini</w:t>
      </w:r>
      <w:r>
        <w:rPr>
          <w:rFonts w:eastAsia="Calibri"/>
          <w:szCs w:val="20"/>
          <w:lang w:eastAsia="sl-SI"/>
        </w:rPr>
        <w:t xml:space="preserve"> KMG</w:t>
      </w:r>
      <w:r w:rsidRPr="00B5332A">
        <w:rPr>
          <w:rFonts w:eastAsia="Calibri"/>
          <w:szCs w:val="20"/>
          <w:lang w:eastAsia="sl-SI"/>
        </w:rPr>
        <w:t xml:space="preserve"> ukvarja</w:t>
      </w:r>
      <w:r>
        <w:rPr>
          <w:rFonts w:eastAsia="Calibri"/>
          <w:szCs w:val="20"/>
          <w:lang w:eastAsia="sl-SI"/>
        </w:rPr>
        <w:t>li</w:t>
      </w:r>
      <w:r w:rsidRPr="00B5332A">
        <w:rPr>
          <w:rFonts w:eastAsia="Calibri"/>
          <w:szCs w:val="20"/>
          <w:lang w:eastAsia="sl-SI"/>
        </w:rPr>
        <w:t xml:space="preserve"> z živinorejo, pri čemer jih je bila več kot polovica (63</w:t>
      </w:r>
      <w:r>
        <w:rPr>
          <w:rFonts w:eastAsia="Calibri"/>
          <w:szCs w:val="20"/>
          <w:lang w:eastAsia="sl-SI"/>
        </w:rPr>
        <w:t> </w:t>
      </w:r>
      <w:r w:rsidRPr="00B5332A">
        <w:rPr>
          <w:rFonts w:eastAsia="Calibri"/>
          <w:szCs w:val="20"/>
          <w:lang w:eastAsia="sl-SI"/>
        </w:rPr>
        <w:t>%) usmerjenih v govedorejo. Število živinorejskih kmetij, se je v obdobju 2000–2020 zmanjšalo skoraj za polovico (</w:t>
      </w:r>
      <w:r>
        <w:rPr>
          <w:rFonts w:eastAsia="Calibri"/>
          <w:szCs w:val="20"/>
          <w:lang w:eastAsia="sl-SI"/>
        </w:rPr>
        <w:t>- </w:t>
      </w:r>
      <w:r w:rsidRPr="00B5332A">
        <w:rPr>
          <w:rFonts w:eastAsia="Calibri"/>
          <w:szCs w:val="20"/>
          <w:lang w:eastAsia="sl-SI"/>
        </w:rPr>
        <w:t>42</w:t>
      </w:r>
      <w:r>
        <w:rPr>
          <w:rFonts w:eastAsia="Calibri"/>
          <w:szCs w:val="20"/>
          <w:lang w:eastAsia="sl-SI"/>
        </w:rPr>
        <w:t> </w:t>
      </w:r>
      <w:r w:rsidRPr="00B5332A">
        <w:rPr>
          <w:rFonts w:eastAsia="Calibri"/>
          <w:szCs w:val="20"/>
          <w:lang w:eastAsia="sl-SI"/>
        </w:rPr>
        <w:t>%).</w:t>
      </w:r>
      <w:r>
        <w:rPr>
          <w:rFonts w:eastAsia="Calibri"/>
          <w:szCs w:val="20"/>
          <w:lang w:eastAsia="sl-SI"/>
        </w:rPr>
        <w:t xml:space="preserve"> </w:t>
      </w:r>
      <w:r w:rsidRPr="00B5332A">
        <w:rPr>
          <w:rFonts w:eastAsia="Calibri"/>
          <w:szCs w:val="20"/>
          <w:lang w:eastAsia="sl-SI"/>
        </w:rPr>
        <w:t xml:space="preserve">Povprečno slovensko </w:t>
      </w:r>
      <w:r>
        <w:rPr>
          <w:rFonts w:eastAsia="Calibri"/>
          <w:szCs w:val="20"/>
          <w:lang w:eastAsia="sl-SI"/>
        </w:rPr>
        <w:t>KMG</w:t>
      </w:r>
      <w:r w:rsidRPr="00B5332A">
        <w:rPr>
          <w:rFonts w:eastAsia="Calibri"/>
          <w:szCs w:val="20"/>
          <w:lang w:eastAsia="sl-SI"/>
        </w:rPr>
        <w:t>, usmerjeno v živinorejo</w:t>
      </w:r>
      <w:r>
        <w:rPr>
          <w:rFonts w:eastAsia="Calibri"/>
          <w:szCs w:val="20"/>
          <w:lang w:eastAsia="sl-SI"/>
        </w:rPr>
        <w:t>,</w:t>
      </w:r>
      <w:r w:rsidRPr="00B5332A">
        <w:rPr>
          <w:rFonts w:eastAsia="Calibri"/>
          <w:szCs w:val="20"/>
          <w:lang w:eastAsia="sl-SI"/>
        </w:rPr>
        <w:t xml:space="preserve"> je leta 2020 redilo 9,2 GVŽ, kar je 50</w:t>
      </w:r>
      <w:r>
        <w:rPr>
          <w:rFonts w:eastAsia="Calibri"/>
          <w:szCs w:val="20"/>
          <w:lang w:eastAsia="sl-SI"/>
        </w:rPr>
        <w:t> </w:t>
      </w:r>
      <w:r w:rsidRPr="00B5332A">
        <w:rPr>
          <w:rFonts w:eastAsia="Calibri"/>
          <w:szCs w:val="20"/>
          <w:lang w:eastAsia="sl-SI"/>
        </w:rPr>
        <w:t xml:space="preserve">% več kakor na začetku obravnavanega obdobja. Podobno kakor v drugih državah EU se obtežba tudi v Sloveniji zmanjšuje, samo v obdobju </w:t>
      </w:r>
      <w:r w:rsidR="00E72B0A">
        <w:rPr>
          <w:rFonts w:eastAsia="Calibri"/>
          <w:szCs w:val="20"/>
          <w:lang w:eastAsia="sl-SI"/>
        </w:rPr>
        <w:t>2000–2016 se je zmanjšala za 17 </w:t>
      </w:r>
      <w:r w:rsidRPr="00B5332A">
        <w:rPr>
          <w:rFonts w:eastAsia="Calibri"/>
          <w:szCs w:val="20"/>
          <w:lang w:eastAsia="sl-SI"/>
        </w:rPr>
        <w:t>%.</w:t>
      </w:r>
      <w:r w:rsidR="00881C08">
        <w:rPr>
          <w:rFonts w:eastAsia="Calibri"/>
          <w:szCs w:val="20"/>
          <w:lang w:eastAsia="sl-SI"/>
        </w:rPr>
        <w:t xml:space="preserve"> </w:t>
      </w:r>
      <w:r w:rsidR="00881C08" w:rsidRPr="00881C08">
        <w:rPr>
          <w:rFonts w:eastAsia="Calibri"/>
          <w:szCs w:val="20"/>
          <w:lang w:eastAsia="sl-SI"/>
        </w:rPr>
        <w:t xml:space="preserve">Prikaz </w:t>
      </w:r>
      <w:r w:rsidR="00881C08" w:rsidRPr="00881C08">
        <w:rPr>
          <w:rFonts w:eastAsia="Calibri"/>
          <w:szCs w:val="20"/>
          <w:lang w:eastAsia="sl-SI"/>
        </w:rPr>
        <w:lastRenderedPageBreak/>
        <w:t>števila glav velike živine na hektar kmetijskih zemljišč v uporabi na občinski ravni v letu 2010 kaže na razmeroma netipično in razpršeno prostorsko porazdelitev območij z različno obtežbo.</w:t>
      </w:r>
    </w:p>
    <w:p w14:paraId="0B125678" w14:textId="742C88FB" w:rsidR="00181580" w:rsidRPr="00881C08" w:rsidRDefault="00181580" w:rsidP="002F4A45">
      <w:pPr>
        <w:pStyle w:val="Napis"/>
        <w:keepNext/>
        <w:spacing w:before="200" w:line="360" w:lineRule="auto"/>
        <w:rPr>
          <w:rFonts w:cs="Arial"/>
          <w:b w:val="0"/>
        </w:rPr>
      </w:pPr>
      <w:bookmarkStart w:id="67" w:name="_Toc108599249"/>
      <w:r w:rsidRPr="00881C08">
        <w:rPr>
          <w:rFonts w:cs="Arial"/>
          <w:b w:val="0"/>
        </w:rPr>
        <w:t xml:space="preserve">Slika </w:t>
      </w:r>
      <w:r w:rsidRPr="00881C08">
        <w:rPr>
          <w:rFonts w:cs="Arial"/>
          <w:b w:val="0"/>
        </w:rPr>
        <w:fldChar w:fldCharType="begin"/>
      </w:r>
      <w:r w:rsidRPr="00881C08">
        <w:rPr>
          <w:rFonts w:cs="Arial"/>
          <w:b w:val="0"/>
        </w:rPr>
        <w:instrText xml:space="preserve"> SEQ Slika \* ARABIC </w:instrText>
      </w:r>
      <w:r w:rsidRPr="00881C08">
        <w:rPr>
          <w:rFonts w:cs="Arial"/>
          <w:b w:val="0"/>
        </w:rPr>
        <w:fldChar w:fldCharType="separate"/>
      </w:r>
      <w:r w:rsidR="00671F23">
        <w:rPr>
          <w:rFonts w:cs="Arial"/>
          <w:b w:val="0"/>
          <w:noProof/>
        </w:rPr>
        <w:t>5</w:t>
      </w:r>
      <w:r w:rsidRPr="00881C08">
        <w:rPr>
          <w:rFonts w:cs="Arial"/>
          <w:b w:val="0"/>
        </w:rPr>
        <w:fldChar w:fldCharType="end"/>
      </w:r>
      <w:r w:rsidRPr="00881C08">
        <w:rPr>
          <w:rFonts w:cs="Arial"/>
          <w:b w:val="0"/>
        </w:rPr>
        <w:t>: Število GVŽ na hektar KZU po občinah</w:t>
      </w:r>
      <w:bookmarkEnd w:id="67"/>
    </w:p>
    <w:p w14:paraId="7F630E90" w14:textId="3B9EA96A" w:rsidR="00181580" w:rsidRDefault="00181580" w:rsidP="00181580">
      <w:pPr>
        <w:jc w:val="center"/>
        <w:rPr>
          <w:rFonts w:eastAsia="Calibri"/>
          <w:szCs w:val="20"/>
          <w:lang w:eastAsia="sl-SI"/>
        </w:rPr>
      </w:pPr>
      <w:r>
        <w:rPr>
          <w:noProof/>
          <w:lang w:eastAsia="sl-SI"/>
        </w:rPr>
        <w:drawing>
          <wp:inline distT="0" distB="0" distL="0" distR="0" wp14:anchorId="50D6185B" wp14:editId="278A8A0F">
            <wp:extent cx="5691553" cy="4261339"/>
            <wp:effectExtent l="19050" t="19050" r="23495" b="2540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42" t="7666" r="2833" b="3912"/>
                    <a:stretch/>
                  </pic:blipFill>
                  <pic:spPr bwMode="auto">
                    <a:xfrm>
                      <a:off x="0" y="0"/>
                      <a:ext cx="5691600" cy="426137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5900A0" w14:textId="5ED9DD00" w:rsidR="00181580" w:rsidRPr="00181580" w:rsidRDefault="00181580" w:rsidP="00181580">
      <w:pPr>
        <w:spacing w:before="40" w:after="200" w:line="360" w:lineRule="auto"/>
        <w:rPr>
          <w:rFonts w:eastAsia="Calibri"/>
          <w:i/>
          <w:sz w:val="16"/>
          <w:szCs w:val="16"/>
          <w:lang w:eastAsia="sl-SI"/>
        </w:rPr>
      </w:pPr>
      <w:r w:rsidRPr="00181580">
        <w:rPr>
          <w:rFonts w:eastAsia="Calibri"/>
          <w:i/>
          <w:sz w:val="16"/>
          <w:szCs w:val="16"/>
          <w:lang w:eastAsia="sl-SI"/>
        </w:rPr>
        <w:t>Vir: ARSO, http://kazalci.arso.gov.si/sl/content/intenzivnost-kmetijstva-4?tid=1</w:t>
      </w:r>
    </w:p>
    <w:p w14:paraId="1F5E45E2" w14:textId="3B8BC27B" w:rsidR="00881C08" w:rsidRDefault="00881C08" w:rsidP="00881C08">
      <w:pPr>
        <w:spacing w:before="200" w:after="200" w:line="360" w:lineRule="auto"/>
        <w:rPr>
          <w:rFonts w:eastAsia="Calibri"/>
          <w:szCs w:val="20"/>
          <w:lang w:eastAsia="sl-SI"/>
        </w:rPr>
      </w:pPr>
      <w:r w:rsidRPr="00881C08">
        <w:rPr>
          <w:rFonts w:eastAsia="Calibri"/>
          <w:szCs w:val="20"/>
          <w:lang w:eastAsia="sl-SI"/>
        </w:rPr>
        <w:t>Povprečna prireja mleka na kravo molznico (mlečnost) se je v obdobju 200</w:t>
      </w:r>
      <w:r>
        <w:rPr>
          <w:rFonts w:eastAsia="Calibri"/>
          <w:szCs w:val="20"/>
          <w:lang w:eastAsia="sl-SI"/>
        </w:rPr>
        <w:t>0–2019 v Sloveniji povečala</w:t>
      </w:r>
      <w:r w:rsidRPr="00881C08">
        <w:rPr>
          <w:rFonts w:eastAsia="Calibri"/>
          <w:szCs w:val="20"/>
          <w:lang w:eastAsia="sl-SI"/>
        </w:rPr>
        <w:t xml:space="preserve"> za 34</w:t>
      </w:r>
      <w:r>
        <w:rPr>
          <w:rFonts w:eastAsia="Calibri"/>
          <w:szCs w:val="20"/>
          <w:lang w:eastAsia="sl-SI"/>
        </w:rPr>
        <w:t> </w:t>
      </w:r>
      <w:r w:rsidRPr="00881C08">
        <w:rPr>
          <w:rFonts w:eastAsia="Calibri"/>
          <w:szCs w:val="20"/>
          <w:lang w:eastAsia="sl-SI"/>
        </w:rPr>
        <w:t>%. V enakem obdobju se je povprečna mlečnost v Avstriji povečala za 39</w:t>
      </w:r>
      <w:r>
        <w:rPr>
          <w:rFonts w:eastAsia="Calibri"/>
          <w:szCs w:val="20"/>
          <w:lang w:eastAsia="sl-SI"/>
        </w:rPr>
        <w:t> </w:t>
      </w:r>
      <w:r w:rsidRPr="00881C08">
        <w:rPr>
          <w:rFonts w:eastAsia="Calibri"/>
          <w:szCs w:val="20"/>
          <w:lang w:eastAsia="sl-SI"/>
        </w:rPr>
        <w:t>%, v Belgij</w:t>
      </w:r>
      <w:r>
        <w:rPr>
          <w:rFonts w:eastAsia="Calibri"/>
          <w:szCs w:val="20"/>
          <w:lang w:eastAsia="sl-SI"/>
        </w:rPr>
        <w:t>i za 49 % in v Grčiji kar za 75 </w:t>
      </w:r>
      <w:r w:rsidRPr="00881C08">
        <w:rPr>
          <w:rFonts w:eastAsia="Calibri"/>
          <w:szCs w:val="20"/>
          <w:lang w:eastAsia="sl-SI"/>
        </w:rPr>
        <w:t>%.</w:t>
      </w:r>
      <w:r>
        <w:rPr>
          <w:rFonts w:eastAsia="Calibri"/>
          <w:szCs w:val="20"/>
          <w:lang w:eastAsia="sl-SI"/>
        </w:rPr>
        <w:t xml:space="preserve"> </w:t>
      </w:r>
      <w:r w:rsidRPr="00881C08">
        <w:rPr>
          <w:rFonts w:eastAsia="Calibri"/>
          <w:szCs w:val="20"/>
          <w:lang w:eastAsia="sl-SI"/>
        </w:rPr>
        <w:t>S skoraj 6.200 kg mleka na kravo v letu 2019, Slovenija še vedno precej zaostaja za nekaterimi drugimi državami članicami Evropske unije, kjer procesi koncentracije in intenzifikacije proizvodnje potekajo bistveno hitreje.</w:t>
      </w:r>
    </w:p>
    <w:p w14:paraId="276CF8AD" w14:textId="4241BBCA" w:rsidR="00881C08" w:rsidRPr="003E5FEF" w:rsidRDefault="00881C08" w:rsidP="00881C08">
      <w:pPr>
        <w:spacing w:before="200" w:after="200" w:line="360" w:lineRule="auto"/>
        <w:rPr>
          <w:rFonts w:eastAsia="Calibri"/>
          <w:szCs w:val="20"/>
          <w:lang w:eastAsia="sl-SI"/>
        </w:rPr>
      </w:pPr>
      <w:r w:rsidRPr="00881C08">
        <w:rPr>
          <w:rFonts w:eastAsia="Calibri"/>
          <w:szCs w:val="20"/>
          <w:lang w:eastAsia="sl-SI"/>
        </w:rPr>
        <w:t xml:space="preserve">Pšenica in koruza za zrnje sta najpomembnejši poljščini v Sloveniji, z njuno pridelavo pa se je v letu 2020 ukvarjalo 11.589 (pšenica in pira) in 27.286 (koruza) </w:t>
      </w:r>
      <w:r>
        <w:rPr>
          <w:rFonts w:eastAsia="Calibri"/>
          <w:szCs w:val="20"/>
          <w:lang w:eastAsia="sl-SI"/>
        </w:rPr>
        <w:t>KMG</w:t>
      </w:r>
      <w:r w:rsidRPr="00881C08">
        <w:rPr>
          <w:rFonts w:eastAsia="Calibri"/>
          <w:szCs w:val="20"/>
          <w:lang w:eastAsia="sl-SI"/>
        </w:rPr>
        <w:t xml:space="preserve">. V obdobju med leti 2000 in 2020 se je število </w:t>
      </w:r>
      <w:r>
        <w:rPr>
          <w:rFonts w:eastAsia="Calibri"/>
          <w:szCs w:val="20"/>
          <w:lang w:eastAsia="sl-SI"/>
        </w:rPr>
        <w:t>KMG</w:t>
      </w:r>
      <w:r w:rsidRPr="00881C08">
        <w:rPr>
          <w:rFonts w:eastAsia="Calibri"/>
          <w:szCs w:val="20"/>
          <w:lang w:eastAsia="sl-SI"/>
        </w:rPr>
        <w:t>, ki se ukvarjajo s pridelavo pšenice in pire</w:t>
      </w:r>
      <w:r>
        <w:rPr>
          <w:rFonts w:eastAsia="Calibri"/>
          <w:szCs w:val="20"/>
          <w:lang w:eastAsia="sl-SI"/>
        </w:rPr>
        <w:t>,</w:t>
      </w:r>
      <w:r w:rsidRPr="00881C08">
        <w:rPr>
          <w:rFonts w:eastAsia="Calibri"/>
          <w:szCs w:val="20"/>
          <w:lang w:eastAsia="sl-SI"/>
        </w:rPr>
        <w:t xml:space="preserve"> zmanjšalo za 63</w:t>
      </w:r>
      <w:r>
        <w:rPr>
          <w:rFonts w:eastAsia="Calibri"/>
          <w:szCs w:val="20"/>
          <w:lang w:eastAsia="sl-SI"/>
        </w:rPr>
        <w:t> </w:t>
      </w:r>
      <w:r w:rsidRPr="00881C08">
        <w:rPr>
          <w:rFonts w:eastAsia="Calibri"/>
          <w:szCs w:val="20"/>
          <w:lang w:eastAsia="sl-SI"/>
        </w:rPr>
        <w:t>%, tistih, ki se ukvarjajo s pridelavo koruze pa za 58</w:t>
      </w:r>
      <w:r>
        <w:rPr>
          <w:rFonts w:eastAsia="Calibri"/>
          <w:szCs w:val="20"/>
          <w:lang w:eastAsia="sl-SI"/>
        </w:rPr>
        <w:t> </w:t>
      </w:r>
      <w:r w:rsidRPr="00881C08">
        <w:rPr>
          <w:rFonts w:eastAsia="Calibri"/>
          <w:szCs w:val="20"/>
          <w:lang w:eastAsia="sl-SI"/>
        </w:rPr>
        <w:t xml:space="preserve">%. Skupni obseg površin v obravnavanem obdobju pri pšenici je bil manjši za 29 </w:t>
      </w:r>
      <w:r>
        <w:rPr>
          <w:rFonts w:eastAsia="Calibri"/>
          <w:szCs w:val="20"/>
          <w:lang w:eastAsia="sl-SI"/>
        </w:rPr>
        <w:t> </w:t>
      </w:r>
      <w:r w:rsidRPr="00881C08">
        <w:rPr>
          <w:rFonts w:eastAsia="Calibri"/>
          <w:szCs w:val="20"/>
          <w:lang w:eastAsia="sl-SI"/>
        </w:rPr>
        <w:t>%</w:t>
      </w:r>
      <w:r>
        <w:rPr>
          <w:rFonts w:eastAsia="Calibri"/>
          <w:szCs w:val="20"/>
          <w:lang w:eastAsia="sl-SI"/>
        </w:rPr>
        <w:t xml:space="preserve">, </w:t>
      </w:r>
      <w:r w:rsidRPr="00881C08">
        <w:rPr>
          <w:rFonts w:eastAsia="Calibri"/>
          <w:szCs w:val="20"/>
          <w:lang w:eastAsia="sl-SI"/>
        </w:rPr>
        <w:t>pri koruzi</w:t>
      </w:r>
      <w:r>
        <w:rPr>
          <w:rFonts w:eastAsia="Calibri"/>
          <w:szCs w:val="20"/>
          <w:lang w:eastAsia="sl-SI"/>
        </w:rPr>
        <w:t xml:space="preserve"> pa </w:t>
      </w:r>
      <w:r w:rsidRPr="00881C08">
        <w:rPr>
          <w:rFonts w:eastAsia="Calibri"/>
          <w:szCs w:val="20"/>
          <w:lang w:eastAsia="sl-SI"/>
        </w:rPr>
        <w:t>so se površine zmanjšale za 17</w:t>
      </w:r>
      <w:r>
        <w:rPr>
          <w:rFonts w:eastAsia="Calibri"/>
          <w:szCs w:val="20"/>
          <w:lang w:eastAsia="sl-SI"/>
        </w:rPr>
        <w:t> </w:t>
      </w:r>
      <w:r w:rsidRPr="00881C08">
        <w:rPr>
          <w:rFonts w:eastAsia="Calibri"/>
          <w:szCs w:val="20"/>
          <w:lang w:eastAsia="sl-SI"/>
        </w:rPr>
        <w:t xml:space="preserve">%. </w:t>
      </w:r>
      <w:r>
        <w:rPr>
          <w:rFonts w:eastAsia="Calibri"/>
          <w:szCs w:val="20"/>
          <w:lang w:eastAsia="sl-SI"/>
        </w:rPr>
        <w:t>Posledično se je povečala k</w:t>
      </w:r>
      <w:r w:rsidRPr="00881C08">
        <w:rPr>
          <w:rFonts w:eastAsia="Calibri"/>
          <w:szCs w:val="20"/>
          <w:lang w:eastAsia="sl-SI"/>
        </w:rPr>
        <w:t>oncentracija pridelave na gospodarstvo.</w:t>
      </w:r>
      <w:r>
        <w:rPr>
          <w:rFonts w:eastAsia="Calibri"/>
          <w:szCs w:val="20"/>
          <w:lang w:eastAsia="sl-SI"/>
        </w:rPr>
        <w:t xml:space="preserve"> </w:t>
      </w:r>
      <w:r w:rsidRPr="00881C08">
        <w:rPr>
          <w:rFonts w:eastAsia="Calibri"/>
          <w:szCs w:val="20"/>
          <w:lang w:eastAsia="sl-SI"/>
        </w:rPr>
        <w:t>Intenzivnost pridelave pšenice, merjena s količino pridelka na hektar, je v Sloveniji na ravni dolgoletnega povprečja za 0,51 t manjša kakor v Avstriji in kar 3,8 t manjši kot v Belgiji. Hektarski pridelek se v Sloveniji že več let ne spreminja bistveno. Podobno je pri koruzi, le da je letno nihanje zaradi podnebnih dejavnikov nekoliko izrazitejše.</w:t>
      </w:r>
    </w:p>
    <w:p w14:paraId="00999BA7" w14:textId="7A93B269" w:rsidR="00F96FCE" w:rsidRPr="003E5FEF" w:rsidRDefault="00A54C35" w:rsidP="0097628C">
      <w:pPr>
        <w:spacing w:before="200" w:after="200" w:line="360" w:lineRule="auto"/>
        <w:rPr>
          <w:rFonts w:eastAsia="Calibri"/>
          <w:szCs w:val="20"/>
          <w:lang w:eastAsia="sl-SI"/>
        </w:rPr>
      </w:pPr>
      <w:r w:rsidRPr="003E5FEF">
        <w:rPr>
          <w:rFonts w:eastAsia="Calibri"/>
          <w:szCs w:val="20"/>
          <w:lang w:eastAsia="sl-SI"/>
        </w:rPr>
        <w:lastRenderedPageBreak/>
        <w:t>Intenzivnost kmetovanja v Sloveniji je nižja od EU povprečja, saj je delež KZU, ki jih upravljajo kmetije z nizko vhodno intenzivnostjo na ha (35,8</w:t>
      </w:r>
      <w:r w:rsidR="00E120E6" w:rsidRPr="003E5FEF">
        <w:rPr>
          <w:rFonts w:eastAsia="Calibri"/>
          <w:szCs w:val="20"/>
          <w:lang w:eastAsia="sl-SI"/>
        </w:rPr>
        <w:t> </w:t>
      </w:r>
      <w:r w:rsidRPr="003E5FEF">
        <w:rPr>
          <w:rFonts w:eastAsia="Calibri"/>
          <w:szCs w:val="20"/>
          <w:lang w:eastAsia="sl-SI"/>
        </w:rPr>
        <w:t>% KZU v letu 2019) višji od povprečja EU (26,8</w:t>
      </w:r>
      <w:r w:rsidR="00E120E6" w:rsidRPr="003E5FEF">
        <w:rPr>
          <w:rFonts w:eastAsia="Calibri"/>
          <w:szCs w:val="20"/>
          <w:lang w:eastAsia="sl-SI"/>
        </w:rPr>
        <w:t> </w:t>
      </w:r>
      <w:r w:rsidRPr="003E5FEF">
        <w:rPr>
          <w:rFonts w:eastAsia="Calibri"/>
          <w:szCs w:val="20"/>
          <w:lang w:eastAsia="sl-SI"/>
        </w:rPr>
        <w:t>% KZU v letu 2019). KZU z ekstenzivno pašo so se v obdobju od leta 2007 do 2016 zvišala s 25,81</w:t>
      </w:r>
      <w:r w:rsidR="00E120E6" w:rsidRPr="003E5FEF">
        <w:rPr>
          <w:rFonts w:eastAsia="Calibri"/>
          <w:szCs w:val="20"/>
          <w:lang w:eastAsia="sl-SI"/>
        </w:rPr>
        <w:t> </w:t>
      </w:r>
      <w:r w:rsidRPr="003E5FEF">
        <w:rPr>
          <w:rFonts w:eastAsia="Calibri"/>
          <w:szCs w:val="20"/>
          <w:lang w:eastAsia="sl-SI"/>
        </w:rPr>
        <w:t>% na 24</w:t>
      </w:r>
      <w:r w:rsidR="0094630B" w:rsidRPr="003E5FEF">
        <w:rPr>
          <w:rFonts w:eastAsia="Calibri"/>
          <w:szCs w:val="20"/>
          <w:lang w:eastAsia="sl-SI"/>
        </w:rPr>
        <w:t>,93</w:t>
      </w:r>
      <w:r w:rsidR="00E120E6" w:rsidRPr="003E5FEF">
        <w:rPr>
          <w:rFonts w:eastAsia="Calibri"/>
          <w:szCs w:val="20"/>
          <w:lang w:eastAsia="sl-SI"/>
        </w:rPr>
        <w:t> </w:t>
      </w:r>
      <w:r w:rsidR="0094630B" w:rsidRPr="003E5FEF">
        <w:rPr>
          <w:rFonts w:eastAsia="Calibri"/>
          <w:szCs w:val="20"/>
          <w:lang w:eastAsia="sl-SI"/>
        </w:rPr>
        <w:t>% vseh KZU, kar je več kot</w:t>
      </w:r>
      <w:r w:rsidRPr="003E5FEF">
        <w:rPr>
          <w:rFonts w:eastAsia="Calibri"/>
          <w:szCs w:val="20"/>
          <w:lang w:eastAsia="sl-SI"/>
        </w:rPr>
        <w:t xml:space="preserve"> evropsko povprečje (21,74</w:t>
      </w:r>
      <w:r w:rsidR="00E120E6" w:rsidRPr="003E5FEF">
        <w:rPr>
          <w:rFonts w:eastAsia="Calibri"/>
          <w:szCs w:val="20"/>
          <w:lang w:eastAsia="sl-SI"/>
        </w:rPr>
        <w:t> </w:t>
      </w:r>
      <w:r w:rsidRPr="003E5FEF">
        <w:rPr>
          <w:rFonts w:eastAsia="Calibri"/>
          <w:szCs w:val="20"/>
          <w:lang w:eastAsia="sl-SI"/>
        </w:rPr>
        <w:t>% KZU).</w:t>
      </w:r>
      <w:r w:rsidR="008B13FB">
        <w:rPr>
          <w:rFonts w:eastAsia="Calibri"/>
          <w:szCs w:val="20"/>
          <w:lang w:eastAsia="sl-SI"/>
        </w:rPr>
        <w:t xml:space="preserve"> </w:t>
      </w:r>
      <w:r w:rsidR="00F96FCE" w:rsidRPr="00F96FCE">
        <w:rPr>
          <w:rFonts w:eastAsia="Calibri"/>
          <w:szCs w:val="20"/>
          <w:lang w:eastAsia="sl-SI"/>
        </w:rPr>
        <w:t>Slovensko kmetijstvo se sooča z neugodno posestno in velikostno strukturo, kar v veliki meri onemogoča povečevanje intenzivnosti in konkurenčnosti kmetijske proizvodnje. Z nekaterimi ukrepi kmetijske politike in uporabo novih tehnoloških rešitev je mogoče prispevati k povečanju intenzivnosti, ob hkratnem zmanjšanju negativnih pritiskov na okolje.</w:t>
      </w:r>
      <w:r w:rsidR="00F96FCE">
        <w:rPr>
          <w:rFonts w:eastAsia="Calibri"/>
          <w:szCs w:val="20"/>
          <w:lang w:eastAsia="sl-SI"/>
        </w:rPr>
        <w:t xml:space="preserve"> (</w:t>
      </w:r>
      <w:r w:rsidR="00F96FCE" w:rsidRPr="004B23E5">
        <w:rPr>
          <w:rFonts w:eastAsia="Calibri"/>
          <w:szCs w:val="20"/>
          <w:lang w:eastAsia="sl-SI"/>
        </w:rPr>
        <w:t>ARSO,</w:t>
      </w:r>
      <w:r w:rsidR="00F96FCE">
        <w:rPr>
          <w:rFonts w:eastAsia="Calibri"/>
          <w:szCs w:val="20"/>
          <w:lang w:eastAsia="sl-SI"/>
        </w:rPr>
        <w:t xml:space="preserve"> </w:t>
      </w:r>
      <w:r w:rsidR="00F96FCE" w:rsidRPr="00F96FCE">
        <w:rPr>
          <w:rFonts w:eastAsia="Calibri"/>
          <w:szCs w:val="20"/>
          <w:lang w:eastAsia="sl-SI"/>
        </w:rPr>
        <w:t>http://kazalci.arso.gov.si/sl/content/intenzivnost-kmetijstva-4</w:t>
      </w:r>
      <w:r w:rsidR="00F96FCE">
        <w:rPr>
          <w:rFonts w:eastAsia="Calibri"/>
          <w:szCs w:val="20"/>
          <w:lang w:eastAsia="sl-SI"/>
        </w:rPr>
        <w:t>).</w:t>
      </w:r>
    </w:p>
    <w:p w14:paraId="6D1ED32E" w14:textId="34E42A6F" w:rsidR="00676F2E" w:rsidRDefault="00676F2E" w:rsidP="00AD5D31">
      <w:pPr>
        <w:pStyle w:val="SCPreglednica"/>
        <w:spacing w:before="200" w:after="0" w:line="360" w:lineRule="auto"/>
      </w:pPr>
      <w:bookmarkStart w:id="68" w:name="_Toc55913730"/>
      <w:bookmarkStart w:id="69" w:name="_Toc83198174"/>
      <w:bookmarkStart w:id="70" w:name="_Toc108595802"/>
      <w:r w:rsidRPr="003E5FEF">
        <w:t xml:space="preserve">Tabela </w:t>
      </w:r>
      <w:r w:rsidRPr="003E5FEF">
        <w:rPr>
          <w:noProof/>
        </w:rPr>
        <w:fldChar w:fldCharType="begin"/>
      </w:r>
      <w:r w:rsidRPr="003E5FEF">
        <w:rPr>
          <w:noProof/>
        </w:rPr>
        <w:instrText xml:space="preserve"> SEQ Tabela \* ARABIC </w:instrText>
      </w:r>
      <w:r w:rsidRPr="003E5FEF">
        <w:rPr>
          <w:noProof/>
        </w:rPr>
        <w:fldChar w:fldCharType="separate"/>
      </w:r>
      <w:r w:rsidR="00671F23">
        <w:rPr>
          <w:noProof/>
        </w:rPr>
        <w:t>2</w:t>
      </w:r>
      <w:r w:rsidRPr="003E5FEF">
        <w:rPr>
          <w:noProof/>
        </w:rPr>
        <w:fldChar w:fldCharType="end"/>
      </w:r>
      <w:r w:rsidRPr="003E5FEF">
        <w:t>: Intenzivnost kmetovanja v KZU, ki jih upravljajo KMG z nizko, srednjo in visoko vhodno intenzivnostjo</w:t>
      </w:r>
      <w:bookmarkEnd w:id="68"/>
      <w:bookmarkEnd w:id="69"/>
      <w:r w:rsidR="0098333C" w:rsidRPr="003E5FEF">
        <w:t xml:space="preserve"> (kazalnik stanja C.</w:t>
      </w:r>
      <w:r w:rsidR="00F96FCE">
        <w:t>34</w:t>
      </w:r>
      <w:r w:rsidR="0098333C" w:rsidRPr="003E5FEF">
        <w:t>)</w:t>
      </w:r>
      <w:bookmarkEnd w:id="70"/>
    </w:p>
    <w:tbl>
      <w:tblPr>
        <w:tblStyle w:val="Tabelamrea"/>
        <w:tblW w:w="5000" w:type="pct"/>
        <w:tblCellMar>
          <w:top w:w="57" w:type="dxa"/>
          <w:left w:w="57" w:type="dxa"/>
          <w:bottom w:w="57" w:type="dxa"/>
          <w:right w:w="57" w:type="dxa"/>
        </w:tblCellMar>
        <w:tblLook w:val="04A0" w:firstRow="1" w:lastRow="0" w:firstColumn="1" w:lastColumn="0" w:noHBand="0" w:noVBand="1"/>
      </w:tblPr>
      <w:tblGrid>
        <w:gridCol w:w="754"/>
        <w:gridCol w:w="2220"/>
        <w:gridCol w:w="2218"/>
        <w:gridCol w:w="2218"/>
        <w:gridCol w:w="2218"/>
      </w:tblGrid>
      <w:tr w:rsidR="000A0A44" w:rsidRPr="003B6124" w14:paraId="3F2ACA75" w14:textId="5CEEB869" w:rsidTr="004B23E5">
        <w:trPr>
          <w:trHeight w:val="838"/>
          <w:tblHeader/>
        </w:trPr>
        <w:tc>
          <w:tcPr>
            <w:tcW w:w="391" w:type="pct"/>
            <w:shd w:val="clear" w:color="auto" w:fill="92D050"/>
            <w:tcMar>
              <w:left w:w="108" w:type="dxa"/>
              <w:right w:w="108" w:type="dxa"/>
            </w:tcMar>
          </w:tcPr>
          <w:p w14:paraId="30EC4DBC" w14:textId="5879EB7C" w:rsidR="000A0A44" w:rsidRPr="003B6124" w:rsidRDefault="000A0A44" w:rsidP="00F06244">
            <w:pPr>
              <w:jc w:val="left"/>
              <w:rPr>
                <w:rFonts w:cs="Arial"/>
                <w:b/>
                <w:color w:val="FFFFFF" w:themeColor="background1"/>
                <w:sz w:val="16"/>
                <w:szCs w:val="16"/>
                <w:lang w:eastAsia="en-US"/>
              </w:rPr>
            </w:pPr>
            <w:r>
              <w:rPr>
                <w:rFonts w:cs="Arial"/>
                <w:b/>
                <w:color w:val="FFFFFF" w:themeColor="background1"/>
                <w:sz w:val="16"/>
                <w:szCs w:val="16"/>
                <w:lang w:eastAsia="en-US"/>
              </w:rPr>
              <w:t>Leto</w:t>
            </w:r>
          </w:p>
        </w:tc>
        <w:tc>
          <w:tcPr>
            <w:tcW w:w="1153" w:type="pct"/>
            <w:shd w:val="clear" w:color="auto" w:fill="92D050"/>
            <w:tcMar>
              <w:left w:w="108" w:type="dxa"/>
              <w:right w:w="108" w:type="dxa"/>
            </w:tcMar>
          </w:tcPr>
          <w:p w14:paraId="746EE702" w14:textId="3B1DFE51" w:rsidR="000A0A44" w:rsidRPr="003B6124" w:rsidRDefault="000A0A44" w:rsidP="00F06244">
            <w:pPr>
              <w:jc w:val="right"/>
              <w:rPr>
                <w:rFonts w:cs="Arial"/>
                <w:b/>
                <w:color w:val="FFFFFF" w:themeColor="background1"/>
                <w:sz w:val="16"/>
                <w:szCs w:val="16"/>
                <w:lang w:eastAsia="en-US"/>
              </w:rPr>
            </w:pPr>
            <w:r w:rsidRPr="003B6124">
              <w:rPr>
                <w:rFonts w:cs="Arial"/>
                <w:b/>
                <w:color w:val="FFFFFF" w:themeColor="background1"/>
                <w:sz w:val="16"/>
                <w:szCs w:val="16"/>
                <w:lang w:eastAsia="sl-SI"/>
              </w:rPr>
              <w:t>Območja ekstenzivne paše – KZU, ki se uporabljajo za ekstenzivno pašo (%)</w:t>
            </w:r>
          </w:p>
        </w:tc>
        <w:tc>
          <w:tcPr>
            <w:tcW w:w="1152" w:type="pct"/>
            <w:shd w:val="clear" w:color="auto" w:fill="92D050"/>
            <w:tcMar>
              <w:left w:w="108" w:type="dxa"/>
              <w:right w:w="108" w:type="dxa"/>
            </w:tcMar>
            <w:vAlign w:val="center"/>
          </w:tcPr>
          <w:p w14:paraId="08E38590" w14:textId="20C68C32" w:rsidR="000A0A44" w:rsidRPr="003B6124" w:rsidRDefault="000A0A44" w:rsidP="00F06244">
            <w:pPr>
              <w:jc w:val="right"/>
              <w:rPr>
                <w:rFonts w:cs="Arial"/>
                <w:b/>
                <w:color w:val="FFFFFF" w:themeColor="background1"/>
                <w:sz w:val="16"/>
                <w:szCs w:val="16"/>
                <w:lang w:eastAsia="en-US"/>
              </w:rPr>
            </w:pPr>
            <w:r w:rsidRPr="003B6124">
              <w:rPr>
                <w:rFonts w:cs="Arial"/>
                <w:b/>
                <w:color w:val="FFFFFF" w:themeColor="background1"/>
                <w:sz w:val="16"/>
                <w:szCs w:val="16"/>
                <w:lang w:eastAsia="sl-SI"/>
              </w:rPr>
              <w:t>Intenzivnost KMG – KZU, ki jih upravljajo kmetije z nizko vhodno intenzivnostjo na ha (%)</w:t>
            </w:r>
          </w:p>
        </w:tc>
        <w:tc>
          <w:tcPr>
            <w:tcW w:w="1152" w:type="pct"/>
            <w:shd w:val="clear" w:color="auto" w:fill="92D050"/>
            <w:tcMar>
              <w:left w:w="108" w:type="dxa"/>
              <w:right w:w="108" w:type="dxa"/>
            </w:tcMar>
            <w:vAlign w:val="center"/>
          </w:tcPr>
          <w:p w14:paraId="1B87ADFF" w14:textId="6D4C6197" w:rsidR="000A0A44" w:rsidRPr="003B6124" w:rsidRDefault="000A0A44" w:rsidP="00F06244">
            <w:pPr>
              <w:jc w:val="right"/>
              <w:rPr>
                <w:rFonts w:cs="Arial"/>
                <w:b/>
                <w:color w:val="FFFFFF" w:themeColor="background1"/>
                <w:sz w:val="16"/>
                <w:szCs w:val="16"/>
                <w:lang w:eastAsia="en-US"/>
              </w:rPr>
            </w:pPr>
            <w:r w:rsidRPr="003B6124">
              <w:rPr>
                <w:rFonts w:cs="Arial"/>
                <w:b/>
                <w:color w:val="FFFFFF" w:themeColor="background1"/>
                <w:sz w:val="16"/>
                <w:szCs w:val="16"/>
                <w:lang w:eastAsia="sl-SI"/>
              </w:rPr>
              <w:t>Intenzivnost KMG – KZU, ki jih upravljajo kmetije s srednjo vhodno intenzivnostjo na ha (%)</w:t>
            </w:r>
          </w:p>
        </w:tc>
        <w:tc>
          <w:tcPr>
            <w:tcW w:w="1152" w:type="pct"/>
            <w:shd w:val="clear" w:color="auto" w:fill="92D050"/>
            <w:tcMar>
              <w:left w:w="108" w:type="dxa"/>
              <w:right w:w="108" w:type="dxa"/>
            </w:tcMar>
          </w:tcPr>
          <w:p w14:paraId="4D2569B6" w14:textId="52D3493A" w:rsidR="000A0A44" w:rsidRPr="003B6124" w:rsidRDefault="000A0A44" w:rsidP="00F06244">
            <w:pPr>
              <w:jc w:val="right"/>
              <w:rPr>
                <w:rFonts w:cs="Arial"/>
                <w:b/>
                <w:color w:val="FFFFFF" w:themeColor="background1"/>
                <w:sz w:val="16"/>
                <w:szCs w:val="16"/>
                <w:lang w:eastAsia="sl-SI"/>
              </w:rPr>
            </w:pPr>
            <w:r w:rsidRPr="003B6124">
              <w:rPr>
                <w:rFonts w:cs="Arial"/>
                <w:b/>
                <w:color w:val="FFFFFF" w:themeColor="background1"/>
                <w:sz w:val="16"/>
                <w:szCs w:val="16"/>
                <w:lang w:eastAsia="sl-SI"/>
              </w:rPr>
              <w:t>Intenzivnost KMG – KZU, ki jih upravljajo kmetije z visoko vhodno intenzivnostjo na ha (%)</w:t>
            </w:r>
          </w:p>
        </w:tc>
      </w:tr>
      <w:tr w:rsidR="000A0A44" w14:paraId="2D8A3537" w14:textId="508B65F7" w:rsidTr="004B23E5">
        <w:tc>
          <w:tcPr>
            <w:tcW w:w="391" w:type="pct"/>
            <w:tcMar>
              <w:left w:w="108" w:type="dxa"/>
              <w:right w:w="108" w:type="dxa"/>
            </w:tcMar>
          </w:tcPr>
          <w:p w14:paraId="67A5B488" w14:textId="51317D03" w:rsidR="000A0A44" w:rsidRPr="003B6124" w:rsidRDefault="000A0A44" w:rsidP="002701AD">
            <w:pPr>
              <w:spacing w:line="240" w:lineRule="atLeast"/>
              <w:jc w:val="left"/>
              <w:rPr>
                <w:rFonts w:cs="Arial"/>
                <w:sz w:val="16"/>
                <w:szCs w:val="16"/>
                <w:lang w:eastAsia="en-US"/>
              </w:rPr>
            </w:pPr>
            <w:r>
              <w:rPr>
                <w:rFonts w:cs="Arial"/>
                <w:sz w:val="16"/>
                <w:szCs w:val="16"/>
                <w:lang w:eastAsia="en-US"/>
              </w:rPr>
              <w:t>2010</w:t>
            </w:r>
          </w:p>
        </w:tc>
        <w:tc>
          <w:tcPr>
            <w:tcW w:w="1153" w:type="pct"/>
            <w:tcMar>
              <w:left w:w="108" w:type="dxa"/>
              <w:right w:w="108" w:type="dxa"/>
            </w:tcMar>
          </w:tcPr>
          <w:p w14:paraId="5B0BB0ED" w14:textId="0160B365" w:rsidR="000A0A44" w:rsidRPr="003B6124" w:rsidRDefault="000A0A44" w:rsidP="002701AD">
            <w:pPr>
              <w:spacing w:line="240" w:lineRule="atLeast"/>
              <w:jc w:val="right"/>
              <w:rPr>
                <w:rFonts w:cs="Arial"/>
                <w:sz w:val="16"/>
                <w:szCs w:val="16"/>
                <w:lang w:eastAsia="en-US"/>
              </w:rPr>
            </w:pPr>
            <w:r>
              <w:rPr>
                <w:rFonts w:cs="Arial"/>
                <w:sz w:val="16"/>
                <w:szCs w:val="16"/>
                <w:lang w:eastAsia="en-US"/>
              </w:rPr>
              <w:t>25,13</w:t>
            </w:r>
          </w:p>
        </w:tc>
        <w:tc>
          <w:tcPr>
            <w:tcW w:w="1152" w:type="pct"/>
            <w:tcMar>
              <w:left w:w="108" w:type="dxa"/>
              <w:right w:w="108" w:type="dxa"/>
            </w:tcMar>
          </w:tcPr>
          <w:p w14:paraId="1A70B68A" w14:textId="5FFA47FC" w:rsidR="000A0A44" w:rsidRPr="003B6124" w:rsidRDefault="000A0A44" w:rsidP="002701AD">
            <w:pPr>
              <w:spacing w:line="240" w:lineRule="atLeast"/>
              <w:jc w:val="right"/>
              <w:rPr>
                <w:rFonts w:cs="Arial"/>
                <w:sz w:val="16"/>
                <w:szCs w:val="16"/>
                <w:lang w:eastAsia="en-US"/>
              </w:rPr>
            </w:pPr>
            <w:r>
              <w:rPr>
                <w:rFonts w:cs="Arial"/>
                <w:sz w:val="16"/>
                <w:szCs w:val="16"/>
                <w:lang w:eastAsia="en-US"/>
              </w:rPr>
              <w:t>33,30</w:t>
            </w:r>
          </w:p>
        </w:tc>
        <w:tc>
          <w:tcPr>
            <w:tcW w:w="1152" w:type="pct"/>
            <w:tcMar>
              <w:left w:w="108" w:type="dxa"/>
              <w:right w:w="108" w:type="dxa"/>
            </w:tcMar>
          </w:tcPr>
          <w:p w14:paraId="71177FAE" w14:textId="1FA88469" w:rsidR="000A0A44" w:rsidRPr="003B6124" w:rsidRDefault="000A0A44" w:rsidP="002701AD">
            <w:pPr>
              <w:spacing w:line="240" w:lineRule="atLeast"/>
              <w:jc w:val="right"/>
              <w:rPr>
                <w:rFonts w:cs="Arial"/>
                <w:sz w:val="16"/>
                <w:szCs w:val="16"/>
                <w:lang w:eastAsia="en-US"/>
              </w:rPr>
            </w:pPr>
            <w:r>
              <w:rPr>
                <w:rFonts w:cs="Arial"/>
                <w:sz w:val="16"/>
                <w:szCs w:val="16"/>
                <w:lang w:eastAsia="en-US"/>
              </w:rPr>
              <w:t>33,60</w:t>
            </w:r>
          </w:p>
        </w:tc>
        <w:tc>
          <w:tcPr>
            <w:tcW w:w="1152" w:type="pct"/>
            <w:tcMar>
              <w:left w:w="108" w:type="dxa"/>
              <w:right w:w="108" w:type="dxa"/>
            </w:tcMar>
          </w:tcPr>
          <w:p w14:paraId="0ED3897A" w14:textId="0EAD1023" w:rsidR="000A0A44" w:rsidRDefault="000A0A44" w:rsidP="002701AD">
            <w:pPr>
              <w:spacing w:line="240" w:lineRule="atLeast"/>
              <w:jc w:val="right"/>
              <w:rPr>
                <w:rFonts w:cs="Arial"/>
                <w:sz w:val="16"/>
                <w:szCs w:val="16"/>
                <w:lang w:eastAsia="en-US"/>
              </w:rPr>
            </w:pPr>
            <w:r>
              <w:rPr>
                <w:rFonts w:cs="Arial"/>
                <w:sz w:val="16"/>
                <w:szCs w:val="16"/>
                <w:lang w:eastAsia="en-US"/>
              </w:rPr>
              <w:t>33,10</w:t>
            </w:r>
          </w:p>
        </w:tc>
      </w:tr>
      <w:tr w:rsidR="000A0A44" w14:paraId="3EB4B91C" w14:textId="61C1C6A9" w:rsidTr="004B23E5">
        <w:tc>
          <w:tcPr>
            <w:tcW w:w="391" w:type="pct"/>
            <w:tcMar>
              <w:left w:w="108" w:type="dxa"/>
              <w:right w:w="108" w:type="dxa"/>
            </w:tcMar>
          </w:tcPr>
          <w:p w14:paraId="2A285453" w14:textId="7295C7AF" w:rsidR="000A0A44" w:rsidRPr="003B6124" w:rsidRDefault="000A0A44" w:rsidP="002701AD">
            <w:pPr>
              <w:spacing w:line="240" w:lineRule="atLeast"/>
              <w:jc w:val="left"/>
              <w:rPr>
                <w:rFonts w:cs="Arial"/>
                <w:sz w:val="16"/>
                <w:szCs w:val="16"/>
                <w:lang w:eastAsia="en-US"/>
              </w:rPr>
            </w:pPr>
            <w:r>
              <w:rPr>
                <w:rFonts w:cs="Arial"/>
                <w:sz w:val="16"/>
                <w:szCs w:val="16"/>
                <w:lang w:eastAsia="en-US"/>
              </w:rPr>
              <w:t>2011</w:t>
            </w:r>
          </w:p>
        </w:tc>
        <w:tc>
          <w:tcPr>
            <w:tcW w:w="1153" w:type="pct"/>
            <w:tcMar>
              <w:left w:w="108" w:type="dxa"/>
              <w:right w:w="108" w:type="dxa"/>
            </w:tcMar>
          </w:tcPr>
          <w:p w14:paraId="6837C9B8" w14:textId="77777777" w:rsidR="000A0A44" w:rsidRPr="003B6124"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758E3B88" w14:textId="71DB4CB6" w:rsidR="000A0A44" w:rsidRPr="003B6124" w:rsidRDefault="000A0A44" w:rsidP="002701AD">
            <w:pPr>
              <w:spacing w:line="240" w:lineRule="atLeast"/>
              <w:jc w:val="right"/>
              <w:rPr>
                <w:rFonts w:cs="Arial"/>
                <w:sz w:val="16"/>
                <w:szCs w:val="16"/>
                <w:lang w:eastAsia="en-US"/>
              </w:rPr>
            </w:pPr>
            <w:r>
              <w:rPr>
                <w:rFonts w:cs="Arial"/>
                <w:sz w:val="16"/>
                <w:szCs w:val="16"/>
                <w:lang w:eastAsia="en-US"/>
              </w:rPr>
              <w:t>29,70</w:t>
            </w:r>
          </w:p>
        </w:tc>
        <w:tc>
          <w:tcPr>
            <w:tcW w:w="1152" w:type="pct"/>
            <w:tcMar>
              <w:left w:w="108" w:type="dxa"/>
              <w:right w:w="108" w:type="dxa"/>
            </w:tcMar>
          </w:tcPr>
          <w:p w14:paraId="6C8ED600" w14:textId="051AC95F" w:rsidR="000A0A44" w:rsidRPr="003B6124" w:rsidRDefault="000A0A44" w:rsidP="002701AD">
            <w:pPr>
              <w:spacing w:line="240" w:lineRule="atLeast"/>
              <w:jc w:val="right"/>
              <w:rPr>
                <w:rFonts w:cs="Arial"/>
                <w:sz w:val="16"/>
                <w:szCs w:val="16"/>
                <w:lang w:eastAsia="en-US"/>
              </w:rPr>
            </w:pPr>
            <w:r>
              <w:rPr>
                <w:rFonts w:cs="Arial"/>
                <w:sz w:val="16"/>
                <w:szCs w:val="16"/>
                <w:lang w:eastAsia="en-US"/>
              </w:rPr>
              <w:t>35,90</w:t>
            </w:r>
          </w:p>
        </w:tc>
        <w:tc>
          <w:tcPr>
            <w:tcW w:w="1152" w:type="pct"/>
            <w:tcMar>
              <w:left w:w="108" w:type="dxa"/>
              <w:right w:w="108" w:type="dxa"/>
            </w:tcMar>
          </w:tcPr>
          <w:p w14:paraId="61EF3CCD" w14:textId="2050CEEE" w:rsidR="000A0A44" w:rsidRDefault="000A0A44" w:rsidP="002701AD">
            <w:pPr>
              <w:spacing w:line="240" w:lineRule="atLeast"/>
              <w:jc w:val="right"/>
              <w:rPr>
                <w:rFonts w:cs="Arial"/>
                <w:sz w:val="16"/>
                <w:szCs w:val="16"/>
                <w:lang w:eastAsia="en-US"/>
              </w:rPr>
            </w:pPr>
            <w:r>
              <w:rPr>
                <w:rFonts w:cs="Arial"/>
                <w:sz w:val="16"/>
                <w:szCs w:val="16"/>
                <w:lang w:eastAsia="en-US"/>
              </w:rPr>
              <w:t>34,40</w:t>
            </w:r>
          </w:p>
        </w:tc>
      </w:tr>
      <w:tr w:rsidR="000A0A44" w14:paraId="7DEB13B9" w14:textId="151FFE9D" w:rsidTr="004B23E5">
        <w:tc>
          <w:tcPr>
            <w:tcW w:w="391" w:type="pct"/>
            <w:tcMar>
              <w:left w:w="108" w:type="dxa"/>
              <w:right w:w="108" w:type="dxa"/>
            </w:tcMar>
          </w:tcPr>
          <w:p w14:paraId="362E2B6F" w14:textId="771A7E7B" w:rsidR="000A0A44" w:rsidRPr="003B6124" w:rsidRDefault="000A0A44" w:rsidP="002701AD">
            <w:pPr>
              <w:spacing w:line="240" w:lineRule="atLeast"/>
              <w:jc w:val="left"/>
              <w:rPr>
                <w:rFonts w:cs="Arial"/>
                <w:sz w:val="16"/>
                <w:szCs w:val="16"/>
                <w:lang w:eastAsia="en-US"/>
              </w:rPr>
            </w:pPr>
            <w:r>
              <w:rPr>
                <w:rFonts w:cs="Arial"/>
                <w:sz w:val="16"/>
                <w:szCs w:val="16"/>
                <w:lang w:eastAsia="en-US"/>
              </w:rPr>
              <w:t>2012</w:t>
            </w:r>
          </w:p>
        </w:tc>
        <w:tc>
          <w:tcPr>
            <w:tcW w:w="1153" w:type="pct"/>
            <w:tcMar>
              <w:left w:w="108" w:type="dxa"/>
              <w:right w:w="108" w:type="dxa"/>
            </w:tcMar>
          </w:tcPr>
          <w:p w14:paraId="24450702" w14:textId="77777777" w:rsidR="000A0A44" w:rsidRPr="003B6124"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0B7D9E44" w14:textId="205DEBC5" w:rsidR="000A0A44" w:rsidRPr="003B6124" w:rsidRDefault="000A0A44" w:rsidP="002701AD">
            <w:pPr>
              <w:spacing w:line="240" w:lineRule="atLeast"/>
              <w:jc w:val="right"/>
              <w:rPr>
                <w:rFonts w:cs="Arial"/>
                <w:sz w:val="16"/>
                <w:szCs w:val="16"/>
                <w:lang w:eastAsia="en-US"/>
              </w:rPr>
            </w:pPr>
            <w:r>
              <w:rPr>
                <w:rFonts w:cs="Arial"/>
                <w:sz w:val="16"/>
                <w:szCs w:val="16"/>
                <w:lang w:eastAsia="en-US"/>
              </w:rPr>
              <w:t>30,10</w:t>
            </w:r>
          </w:p>
        </w:tc>
        <w:tc>
          <w:tcPr>
            <w:tcW w:w="1152" w:type="pct"/>
            <w:tcMar>
              <w:left w:w="108" w:type="dxa"/>
              <w:right w:w="108" w:type="dxa"/>
            </w:tcMar>
          </w:tcPr>
          <w:p w14:paraId="6D2D4CE0" w14:textId="4E2AAB13" w:rsidR="000A0A44" w:rsidRPr="003B6124" w:rsidRDefault="000A0A44" w:rsidP="002701AD">
            <w:pPr>
              <w:spacing w:line="240" w:lineRule="atLeast"/>
              <w:jc w:val="right"/>
              <w:rPr>
                <w:rFonts w:cs="Arial"/>
                <w:sz w:val="16"/>
                <w:szCs w:val="16"/>
                <w:lang w:eastAsia="en-US"/>
              </w:rPr>
            </w:pPr>
            <w:r>
              <w:rPr>
                <w:rFonts w:cs="Arial"/>
                <w:sz w:val="16"/>
                <w:szCs w:val="16"/>
                <w:lang w:eastAsia="en-US"/>
              </w:rPr>
              <w:t>35,20</w:t>
            </w:r>
          </w:p>
        </w:tc>
        <w:tc>
          <w:tcPr>
            <w:tcW w:w="1152" w:type="pct"/>
            <w:tcMar>
              <w:left w:w="108" w:type="dxa"/>
              <w:right w:w="108" w:type="dxa"/>
            </w:tcMar>
          </w:tcPr>
          <w:p w14:paraId="077793FF" w14:textId="571F4D7C" w:rsidR="000A0A44" w:rsidRDefault="000A0A44" w:rsidP="002701AD">
            <w:pPr>
              <w:spacing w:line="240" w:lineRule="atLeast"/>
              <w:jc w:val="right"/>
              <w:rPr>
                <w:rFonts w:cs="Arial"/>
                <w:sz w:val="16"/>
                <w:szCs w:val="16"/>
                <w:lang w:eastAsia="en-US"/>
              </w:rPr>
            </w:pPr>
            <w:r>
              <w:rPr>
                <w:rFonts w:cs="Arial"/>
                <w:sz w:val="16"/>
                <w:szCs w:val="16"/>
                <w:lang w:eastAsia="en-US"/>
              </w:rPr>
              <w:t>34,70</w:t>
            </w:r>
          </w:p>
        </w:tc>
      </w:tr>
      <w:tr w:rsidR="000A0A44" w14:paraId="2DD242F4" w14:textId="41638AE1" w:rsidTr="004B23E5">
        <w:tc>
          <w:tcPr>
            <w:tcW w:w="391" w:type="pct"/>
            <w:tcMar>
              <w:left w:w="108" w:type="dxa"/>
              <w:right w:w="108" w:type="dxa"/>
            </w:tcMar>
          </w:tcPr>
          <w:p w14:paraId="715DC75F" w14:textId="4E7322E7" w:rsidR="000A0A44" w:rsidRPr="003B6124" w:rsidRDefault="000A0A44" w:rsidP="002701AD">
            <w:pPr>
              <w:spacing w:line="240" w:lineRule="atLeast"/>
              <w:jc w:val="left"/>
              <w:rPr>
                <w:rFonts w:cs="Arial"/>
                <w:sz w:val="16"/>
                <w:szCs w:val="16"/>
                <w:lang w:eastAsia="en-US"/>
              </w:rPr>
            </w:pPr>
            <w:r>
              <w:rPr>
                <w:rFonts w:cs="Arial"/>
                <w:sz w:val="16"/>
                <w:szCs w:val="16"/>
                <w:lang w:eastAsia="en-US"/>
              </w:rPr>
              <w:t>2013</w:t>
            </w:r>
          </w:p>
        </w:tc>
        <w:tc>
          <w:tcPr>
            <w:tcW w:w="1153" w:type="pct"/>
            <w:tcMar>
              <w:left w:w="108" w:type="dxa"/>
              <w:right w:w="108" w:type="dxa"/>
            </w:tcMar>
          </w:tcPr>
          <w:p w14:paraId="35B684A5" w14:textId="55F1CED1" w:rsidR="000A0A44" w:rsidRPr="003B6124" w:rsidRDefault="000A0A44" w:rsidP="002701AD">
            <w:pPr>
              <w:spacing w:line="240" w:lineRule="atLeast"/>
              <w:jc w:val="right"/>
              <w:rPr>
                <w:rFonts w:cs="Arial"/>
                <w:sz w:val="16"/>
                <w:szCs w:val="16"/>
                <w:lang w:eastAsia="en-US"/>
              </w:rPr>
            </w:pPr>
            <w:r>
              <w:rPr>
                <w:rFonts w:cs="Arial"/>
                <w:sz w:val="16"/>
                <w:szCs w:val="16"/>
                <w:lang w:eastAsia="en-US"/>
              </w:rPr>
              <w:t>26,10</w:t>
            </w:r>
          </w:p>
        </w:tc>
        <w:tc>
          <w:tcPr>
            <w:tcW w:w="1152" w:type="pct"/>
            <w:tcMar>
              <w:left w:w="108" w:type="dxa"/>
              <w:right w:w="108" w:type="dxa"/>
            </w:tcMar>
          </w:tcPr>
          <w:p w14:paraId="71A46980" w14:textId="3E935F51" w:rsidR="000A0A44" w:rsidRPr="003B6124" w:rsidRDefault="000A0A44" w:rsidP="002701AD">
            <w:pPr>
              <w:spacing w:line="240" w:lineRule="atLeast"/>
              <w:jc w:val="right"/>
              <w:rPr>
                <w:rFonts w:cs="Arial"/>
                <w:sz w:val="16"/>
                <w:szCs w:val="16"/>
                <w:lang w:eastAsia="en-US"/>
              </w:rPr>
            </w:pPr>
            <w:r>
              <w:rPr>
                <w:rFonts w:cs="Arial"/>
                <w:sz w:val="16"/>
                <w:szCs w:val="16"/>
                <w:lang w:eastAsia="en-US"/>
              </w:rPr>
              <w:t>29,40</w:t>
            </w:r>
          </w:p>
        </w:tc>
        <w:tc>
          <w:tcPr>
            <w:tcW w:w="1152" w:type="pct"/>
            <w:tcMar>
              <w:left w:w="108" w:type="dxa"/>
              <w:right w:w="108" w:type="dxa"/>
            </w:tcMar>
          </w:tcPr>
          <w:p w14:paraId="4B7049F6" w14:textId="36BC8C67" w:rsidR="000A0A44" w:rsidRPr="003B6124" w:rsidRDefault="000A0A44" w:rsidP="002701AD">
            <w:pPr>
              <w:spacing w:line="240" w:lineRule="atLeast"/>
              <w:jc w:val="right"/>
              <w:rPr>
                <w:rFonts w:cs="Arial"/>
                <w:sz w:val="16"/>
                <w:szCs w:val="16"/>
                <w:lang w:eastAsia="en-US"/>
              </w:rPr>
            </w:pPr>
            <w:r>
              <w:rPr>
                <w:rFonts w:cs="Arial"/>
                <w:sz w:val="16"/>
                <w:szCs w:val="16"/>
                <w:lang w:eastAsia="en-US"/>
              </w:rPr>
              <w:t>38,10</w:t>
            </w:r>
          </w:p>
        </w:tc>
        <w:tc>
          <w:tcPr>
            <w:tcW w:w="1152" w:type="pct"/>
            <w:tcMar>
              <w:left w:w="108" w:type="dxa"/>
              <w:right w:w="108" w:type="dxa"/>
            </w:tcMar>
          </w:tcPr>
          <w:p w14:paraId="22D3AA97" w14:textId="66EC83C2" w:rsidR="000A0A44" w:rsidRDefault="000A0A44" w:rsidP="002701AD">
            <w:pPr>
              <w:spacing w:line="240" w:lineRule="atLeast"/>
              <w:jc w:val="right"/>
              <w:rPr>
                <w:rFonts w:cs="Arial"/>
                <w:sz w:val="16"/>
                <w:szCs w:val="16"/>
                <w:lang w:eastAsia="en-US"/>
              </w:rPr>
            </w:pPr>
            <w:r>
              <w:rPr>
                <w:rFonts w:cs="Arial"/>
                <w:sz w:val="16"/>
                <w:szCs w:val="16"/>
                <w:lang w:eastAsia="en-US"/>
              </w:rPr>
              <w:t>32,50</w:t>
            </w:r>
          </w:p>
        </w:tc>
      </w:tr>
      <w:tr w:rsidR="000A0A44" w14:paraId="4266D787" w14:textId="4FD1C528" w:rsidTr="004B23E5">
        <w:tc>
          <w:tcPr>
            <w:tcW w:w="391" w:type="pct"/>
            <w:tcMar>
              <w:left w:w="108" w:type="dxa"/>
              <w:right w:w="108" w:type="dxa"/>
            </w:tcMar>
          </w:tcPr>
          <w:p w14:paraId="765F4349" w14:textId="320ED940" w:rsidR="000A0A44" w:rsidRPr="003B6124" w:rsidRDefault="000A0A44" w:rsidP="002701AD">
            <w:pPr>
              <w:spacing w:line="240" w:lineRule="atLeast"/>
              <w:jc w:val="left"/>
              <w:rPr>
                <w:rFonts w:cs="Arial"/>
                <w:sz w:val="16"/>
                <w:szCs w:val="16"/>
                <w:lang w:eastAsia="en-US"/>
              </w:rPr>
            </w:pPr>
            <w:r>
              <w:rPr>
                <w:rFonts w:cs="Arial"/>
                <w:sz w:val="16"/>
                <w:szCs w:val="16"/>
                <w:lang w:eastAsia="en-US"/>
              </w:rPr>
              <w:t>2014</w:t>
            </w:r>
          </w:p>
        </w:tc>
        <w:tc>
          <w:tcPr>
            <w:tcW w:w="1153" w:type="pct"/>
            <w:tcMar>
              <w:left w:w="108" w:type="dxa"/>
              <w:right w:w="108" w:type="dxa"/>
            </w:tcMar>
          </w:tcPr>
          <w:p w14:paraId="3FA52DA6" w14:textId="77777777" w:rsidR="000A0A44" w:rsidRPr="003B6124"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0CDF600D" w14:textId="49D2788D" w:rsidR="000A0A44" w:rsidRPr="003B6124" w:rsidRDefault="000A0A44" w:rsidP="002701AD">
            <w:pPr>
              <w:spacing w:line="240" w:lineRule="atLeast"/>
              <w:jc w:val="right"/>
              <w:rPr>
                <w:rFonts w:cs="Arial"/>
                <w:sz w:val="16"/>
                <w:szCs w:val="16"/>
                <w:lang w:eastAsia="en-US"/>
              </w:rPr>
            </w:pPr>
            <w:r>
              <w:rPr>
                <w:rFonts w:cs="Arial"/>
                <w:sz w:val="16"/>
                <w:szCs w:val="16"/>
                <w:lang w:eastAsia="en-US"/>
              </w:rPr>
              <w:t>32,50</w:t>
            </w:r>
          </w:p>
        </w:tc>
        <w:tc>
          <w:tcPr>
            <w:tcW w:w="1152" w:type="pct"/>
            <w:tcMar>
              <w:left w:w="108" w:type="dxa"/>
              <w:right w:w="108" w:type="dxa"/>
            </w:tcMar>
          </w:tcPr>
          <w:p w14:paraId="70748D8A" w14:textId="2A679DDA" w:rsidR="000A0A44" w:rsidRPr="003B6124" w:rsidRDefault="000A0A44" w:rsidP="002701AD">
            <w:pPr>
              <w:spacing w:line="240" w:lineRule="atLeast"/>
              <w:jc w:val="right"/>
              <w:rPr>
                <w:rFonts w:cs="Arial"/>
                <w:sz w:val="16"/>
                <w:szCs w:val="16"/>
                <w:lang w:eastAsia="en-US"/>
              </w:rPr>
            </w:pPr>
            <w:r>
              <w:rPr>
                <w:rFonts w:cs="Arial"/>
                <w:sz w:val="16"/>
                <w:szCs w:val="16"/>
                <w:lang w:eastAsia="en-US"/>
              </w:rPr>
              <w:t>35,70</w:t>
            </w:r>
          </w:p>
        </w:tc>
        <w:tc>
          <w:tcPr>
            <w:tcW w:w="1152" w:type="pct"/>
            <w:tcMar>
              <w:left w:w="108" w:type="dxa"/>
              <w:right w:w="108" w:type="dxa"/>
            </w:tcMar>
          </w:tcPr>
          <w:p w14:paraId="3D85823F" w14:textId="1A879108" w:rsidR="000A0A44" w:rsidRDefault="000A0A44" w:rsidP="002701AD">
            <w:pPr>
              <w:spacing w:line="240" w:lineRule="atLeast"/>
              <w:jc w:val="right"/>
              <w:rPr>
                <w:rFonts w:cs="Arial"/>
                <w:sz w:val="16"/>
                <w:szCs w:val="16"/>
                <w:lang w:eastAsia="en-US"/>
              </w:rPr>
            </w:pPr>
            <w:r>
              <w:rPr>
                <w:rFonts w:cs="Arial"/>
                <w:sz w:val="16"/>
                <w:szCs w:val="16"/>
                <w:lang w:eastAsia="en-US"/>
              </w:rPr>
              <w:t>31,80</w:t>
            </w:r>
          </w:p>
        </w:tc>
      </w:tr>
      <w:tr w:rsidR="000A0A44" w14:paraId="0969360F" w14:textId="585F85C6" w:rsidTr="004B23E5">
        <w:tc>
          <w:tcPr>
            <w:tcW w:w="391" w:type="pct"/>
            <w:tcMar>
              <w:left w:w="108" w:type="dxa"/>
              <w:right w:w="108" w:type="dxa"/>
            </w:tcMar>
          </w:tcPr>
          <w:p w14:paraId="7E671B33" w14:textId="7EB14436" w:rsidR="000A0A44" w:rsidRPr="002701AD" w:rsidRDefault="000A0A44" w:rsidP="002701AD">
            <w:pPr>
              <w:spacing w:line="240" w:lineRule="atLeast"/>
              <w:jc w:val="left"/>
              <w:rPr>
                <w:rFonts w:cs="Arial"/>
                <w:sz w:val="16"/>
                <w:szCs w:val="16"/>
                <w:lang w:eastAsia="en-US"/>
              </w:rPr>
            </w:pPr>
            <w:r>
              <w:rPr>
                <w:rFonts w:cs="Arial"/>
                <w:sz w:val="16"/>
                <w:szCs w:val="16"/>
                <w:lang w:eastAsia="en-US"/>
              </w:rPr>
              <w:t>2015</w:t>
            </w:r>
          </w:p>
        </w:tc>
        <w:tc>
          <w:tcPr>
            <w:tcW w:w="1153" w:type="pct"/>
            <w:tcMar>
              <w:left w:w="108" w:type="dxa"/>
              <w:right w:w="108" w:type="dxa"/>
            </w:tcMar>
          </w:tcPr>
          <w:p w14:paraId="548B6677" w14:textId="77777777" w:rsidR="000A0A44" w:rsidRPr="002701AD"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6C99430C" w14:textId="294564B2" w:rsidR="000A0A44" w:rsidRPr="002701AD" w:rsidRDefault="000A0A44" w:rsidP="002701AD">
            <w:pPr>
              <w:spacing w:line="240" w:lineRule="atLeast"/>
              <w:jc w:val="right"/>
              <w:rPr>
                <w:rFonts w:cs="Arial"/>
                <w:sz w:val="16"/>
                <w:szCs w:val="16"/>
                <w:lang w:eastAsia="en-US"/>
              </w:rPr>
            </w:pPr>
            <w:r>
              <w:rPr>
                <w:rFonts w:cs="Arial"/>
                <w:sz w:val="16"/>
                <w:szCs w:val="16"/>
                <w:lang w:eastAsia="en-US"/>
              </w:rPr>
              <w:t>36,30</w:t>
            </w:r>
          </w:p>
        </w:tc>
        <w:tc>
          <w:tcPr>
            <w:tcW w:w="1152" w:type="pct"/>
            <w:tcMar>
              <w:left w:w="108" w:type="dxa"/>
              <w:right w:w="108" w:type="dxa"/>
            </w:tcMar>
          </w:tcPr>
          <w:p w14:paraId="4EAE225D" w14:textId="1F431EDF" w:rsidR="000A0A44" w:rsidRPr="002701AD" w:rsidRDefault="000A0A44" w:rsidP="002701AD">
            <w:pPr>
              <w:spacing w:line="240" w:lineRule="atLeast"/>
              <w:jc w:val="right"/>
              <w:rPr>
                <w:rFonts w:cs="Arial"/>
                <w:sz w:val="16"/>
                <w:szCs w:val="16"/>
                <w:lang w:eastAsia="en-US"/>
              </w:rPr>
            </w:pPr>
            <w:r>
              <w:rPr>
                <w:rFonts w:cs="Arial"/>
                <w:sz w:val="16"/>
                <w:szCs w:val="16"/>
                <w:lang w:eastAsia="en-US"/>
              </w:rPr>
              <w:t>34,50</w:t>
            </w:r>
          </w:p>
        </w:tc>
        <w:tc>
          <w:tcPr>
            <w:tcW w:w="1152" w:type="pct"/>
            <w:tcMar>
              <w:left w:w="108" w:type="dxa"/>
              <w:right w:w="108" w:type="dxa"/>
            </w:tcMar>
          </w:tcPr>
          <w:p w14:paraId="639BDCC3" w14:textId="5DD3946E" w:rsidR="000A0A44" w:rsidRDefault="000A0A44" w:rsidP="002701AD">
            <w:pPr>
              <w:spacing w:line="240" w:lineRule="atLeast"/>
              <w:jc w:val="right"/>
              <w:rPr>
                <w:rFonts w:cs="Arial"/>
                <w:sz w:val="16"/>
                <w:szCs w:val="16"/>
                <w:lang w:eastAsia="en-US"/>
              </w:rPr>
            </w:pPr>
            <w:r>
              <w:rPr>
                <w:rFonts w:cs="Arial"/>
                <w:sz w:val="16"/>
                <w:szCs w:val="16"/>
                <w:lang w:eastAsia="en-US"/>
              </w:rPr>
              <w:t>29,20</w:t>
            </w:r>
          </w:p>
        </w:tc>
      </w:tr>
      <w:tr w:rsidR="000A0A44" w14:paraId="4C1A28DE" w14:textId="503A65BE" w:rsidTr="004B23E5">
        <w:tc>
          <w:tcPr>
            <w:tcW w:w="391" w:type="pct"/>
            <w:tcMar>
              <w:left w:w="108" w:type="dxa"/>
              <w:right w:w="108" w:type="dxa"/>
            </w:tcMar>
          </w:tcPr>
          <w:p w14:paraId="244BA2FC" w14:textId="54E99CED" w:rsidR="000A0A44" w:rsidRPr="002701AD" w:rsidRDefault="000A0A44" w:rsidP="002701AD">
            <w:pPr>
              <w:spacing w:line="240" w:lineRule="atLeast"/>
              <w:jc w:val="left"/>
              <w:rPr>
                <w:rFonts w:cs="Arial"/>
                <w:sz w:val="16"/>
                <w:szCs w:val="16"/>
                <w:lang w:eastAsia="en-US"/>
              </w:rPr>
            </w:pPr>
            <w:r>
              <w:rPr>
                <w:rFonts w:cs="Arial"/>
                <w:sz w:val="16"/>
                <w:szCs w:val="16"/>
                <w:lang w:eastAsia="en-US"/>
              </w:rPr>
              <w:t>2016</w:t>
            </w:r>
          </w:p>
        </w:tc>
        <w:tc>
          <w:tcPr>
            <w:tcW w:w="1153" w:type="pct"/>
            <w:tcMar>
              <w:left w:w="108" w:type="dxa"/>
              <w:right w:w="108" w:type="dxa"/>
            </w:tcMar>
          </w:tcPr>
          <w:p w14:paraId="04B8669B" w14:textId="0F87F3E6" w:rsidR="000A0A44" w:rsidRPr="002701AD" w:rsidRDefault="000A0A44" w:rsidP="002701AD">
            <w:pPr>
              <w:spacing w:line="240" w:lineRule="atLeast"/>
              <w:jc w:val="right"/>
              <w:rPr>
                <w:rFonts w:cs="Arial"/>
                <w:sz w:val="16"/>
                <w:szCs w:val="16"/>
                <w:lang w:eastAsia="en-US"/>
              </w:rPr>
            </w:pPr>
            <w:r>
              <w:rPr>
                <w:rFonts w:cs="Arial"/>
                <w:sz w:val="16"/>
                <w:szCs w:val="16"/>
                <w:lang w:eastAsia="en-US"/>
              </w:rPr>
              <w:t>24,93</w:t>
            </w:r>
          </w:p>
        </w:tc>
        <w:tc>
          <w:tcPr>
            <w:tcW w:w="1152" w:type="pct"/>
            <w:tcMar>
              <w:left w:w="108" w:type="dxa"/>
              <w:right w:w="108" w:type="dxa"/>
            </w:tcMar>
          </w:tcPr>
          <w:p w14:paraId="3F0EB919" w14:textId="5A697B0C" w:rsidR="000A0A44" w:rsidRPr="002701AD" w:rsidRDefault="000A0A44" w:rsidP="002701AD">
            <w:pPr>
              <w:spacing w:line="240" w:lineRule="atLeast"/>
              <w:jc w:val="right"/>
              <w:rPr>
                <w:rFonts w:cs="Arial"/>
                <w:sz w:val="16"/>
                <w:szCs w:val="16"/>
                <w:lang w:eastAsia="en-US"/>
              </w:rPr>
            </w:pPr>
            <w:r>
              <w:rPr>
                <w:rFonts w:cs="Arial"/>
                <w:sz w:val="16"/>
                <w:szCs w:val="16"/>
                <w:lang w:eastAsia="en-US"/>
              </w:rPr>
              <w:t>35,40</w:t>
            </w:r>
          </w:p>
        </w:tc>
        <w:tc>
          <w:tcPr>
            <w:tcW w:w="1152" w:type="pct"/>
            <w:tcMar>
              <w:left w:w="108" w:type="dxa"/>
              <w:right w:w="108" w:type="dxa"/>
            </w:tcMar>
          </w:tcPr>
          <w:p w14:paraId="32DFBB1D" w14:textId="1BA272B9" w:rsidR="000A0A44" w:rsidRPr="002701AD" w:rsidRDefault="000A0A44" w:rsidP="002701AD">
            <w:pPr>
              <w:spacing w:line="240" w:lineRule="atLeast"/>
              <w:jc w:val="right"/>
              <w:rPr>
                <w:rFonts w:cs="Arial"/>
                <w:sz w:val="16"/>
                <w:szCs w:val="16"/>
                <w:lang w:eastAsia="en-US"/>
              </w:rPr>
            </w:pPr>
            <w:r>
              <w:rPr>
                <w:rFonts w:cs="Arial"/>
                <w:sz w:val="16"/>
                <w:szCs w:val="16"/>
                <w:lang w:eastAsia="en-US"/>
              </w:rPr>
              <w:t>33,50</w:t>
            </w:r>
          </w:p>
        </w:tc>
        <w:tc>
          <w:tcPr>
            <w:tcW w:w="1152" w:type="pct"/>
            <w:tcMar>
              <w:left w:w="108" w:type="dxa"/>
              <w:right w:w="108" w:type="dxa"/>
            </w:tcMar>
          </w:tcPr>
          <w:p w14:paraId="6B5E15EB" w14:textId="18F22677" w:rsidR="000A0A44" w:rsidRDefault="000A0A44" w:rsidP="002701AD">
            <w:pPr>
              <w:spacing w:line="240" w:lineRule="atLeast"/>
              <w:jc w:val="right"/>
              <w:rPr>
                <w:rFonts w:cs="Arial"/>
                <w:sz w:val="16"/>
                <w:szCs w:val="16"/>
                <w:lang w:eastAsia="en-US"/>
              </w:rPr>
            </w:pPr>
            <w:r>
              <w:rPr>
                <w:rFonts w:cs="Arial"/>
                <w:sz w:val="16"/>
                <w:szCs w:val="16"/>
                <w:lang w:eastAsia="en-US"/>
              </w:rPr>
              <w:t>31,20</w:t>
            </w:r>
          </w:p>
        </w:tc>
      </w:tr>
      <w:tr w:rsidR="000A0A44" w14:paraId="52609DC7" w14:textId="080957A8" w:rsidTr="004B23E5">
        <w:tc>
          <w:tcPr>
            <w:tcW w:w="391" w:type="pct"/>
            <w:tcMar>
              <w:left w:w="108" w:type="dxa"/>
              <w:right w:w="108" w:type="dxa"/>
            </w:tcMar>
          </w:tcPr>
          <w:p w14:paraId="3E60A50E" w14:textId="21360A04" w:rsidR="000A0A44" w:rsidRPr="002701AD" w:rsidRDefault="000A0A44" w:rsidP="002701AD">
            <w:pPr>
              <w:spacing w:line="240" w:lineRule="atLeast"/>
              <w:jc w:val="left"/>
              <w:rPr>
                <w:rFonts w:cs="Arial"/>
                <w:sz w:val="16"/>
                <w:szCs w:val="16"/>
                <w:lang w:eastAsia="en-US"/>
              </w:rPr>
            </w:pPr>
            <w:r>
              <w:rPr>
                <w:rFonts w:cs="Arial"/>
                <w:sz w:val="16"/>
                <w:szCs w:val="16"/>
                <w:lang w:eastAsia="en-US"/>
              </w:rPr>
              <w:t>2017</w:t>
            </w:r>
          </w:p>
        </w:tc>
        <w:tc>
          <w:tcPr>
            <w:tcW w:w="1153" w:type="pct"/>
            <w:tcMar>
              <w:left w:w="108" w:type="dxa"/>
              <w:right w:w="108" w:type="dxa"/>
            </w:tcMar>
          </w:tcPr>
          <w:p w14:paraId="1CA8E5E0" w14:textId="77777777" w:rsidR="000A0A44" w:rsidRPr="002701AD"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68AF3C1C" w14:textId="299C11D7" w:rsidR="000A0A44" w:rsidRPr="002701AD" w:rsidRDefault="000A0A44" w:rsidP="002701AD">
            <w:pPr>
              <w:spacing w:line="240" w:lineRule="atLeast"/>
              <w:jc w:val="right"/>
              <w:rPr>
                <w:rFonts w:cs="Arial"/>
                <w:sz w:val="16"/>
                <w:szCs w:val="16"/>
                <w:lang w:eastAsia="en-US"/>
              </w:rPr>
            </w:pPr>
            <w:r>
              <w:rPr>
                <w:rFonts w:cs="Arial"/>
                <w:sz w:val="16"/>
                <w:szCs w:val="16"/>
                <w:lang w:eastAsia="en-US"/>
              </w:rPr>
              <w:t>34,80</w:t>
            </w:r>
          </w:p>
        </w:tc>
        <w:tc>
          <w:tcPr>
            <w:tcW w:w="1152" w:type="pct"/>
            <w:tcMar>
              <w:left w:w="108" w:type="dxa"/>
              <w:right w:w="108" w:type="dxa"/>
            </w:tcMar>
          </w:tcPr>
          <w:p w14:paraId="25A1FC81" w14:textId="63652D7C" w:rsidR="000A0A44" w:rsidRPr="002701AD" w:rsidRDefault="000A0A44" w:rsidP="002701AD">
            <w:pPr>
              <w:spacing w:line="240" w:lineRule="atLeast"/>
              <w:jc w:val="right"/>
              <w:rPr>
                <w:rFonts w:cs="Arial"/>
                <w:sz w:val="16"/>
                <w:szCs w:val="16"/>
                <w:lang w:eastAsia="en-US"/>
              </w:rPr>
            </w:pPr>
            <w:r>
              <w:rPr>
                <w:rFonts w:cs="Arial"/>
                <w:sz w:val="16"/>
                <w:szCs w:val="16"/>
                <w:lang w:eastAsia="en-US"/>
              </w:rPr>
              <w:t>34,40</w:t>
            </w:r>
          </w:p>
        </w:tc>
        <w:tc>
          <w:tcPr>
            <w:tcW w:w="1152" w:type="pct"/>
            <w:tcMar>
              <w:left w:w="108" w:type="dxa"/>
              <w:right w:w="108" w:type="dxa"/>
            </w:tcMar>
          </w:tcPr>
          <w:p w14:paraId="69748AF1" w14:textId="1CBA694A" w:rsidR="000A0A44" w:rsidRDefault="000A0A44" w:rsidP="002701AD">
            <w:pPr>
              <w:spacing w:line="240" w:lineRule="atLeast"/>
              <w:jc w:val="right"/>
              <w:rPr>
                <w:rFonts w:cs="Arial"/>
                <w:sz w:val="16"/>
                <w:szCs w:val="16"/>
                <w:lang w:eastAsia="en-US"/>
              </w:rPr>
            </w:pPr>
            <w:r>
              <w:rPr>
                <w:rFonts w:cs="Arial"/>
                <w:sz w:val="16"/>
                <w:szCs w:val="16"/>
                <w:lang w:eastAsia="en-US"/>
              </w:rPr>
              <w:t>30,80</w:t>
            </w:r>
          </w:p>
        </w:tc>
      </w:tr>
      <w:tr w:rsidR="000A0A44" w14:paraId="2931C834" w14:textId="717FBEE8" w:rsidTr="004B23E5">
        <w:tc>
          <w:tcPr>
            <w:tcW w:w="391" w:type="pct"/>
            <w:tcMar>
              <w:left w:w="108" w:type="dxa"/>
              <w:right w:w="108" w:type="dxa"/>
            </w:tcMar>
          </w:tcPr>
          <w:p w14:paraId="5F91CEFB" w14:textId="312AEDBB" w:rsidR="000A0A44" w:rsidRPr="002701AD" w:rsidRDefault="000A0A44" w:rsidP="002701AD">
            <w:pPr>
              <w:spacing w:line="240" w:lineRule="atLeast"/>
              <w:jc w:val="left"/>
              <w:rPr>
                <w:rFonts w:cs="Arial"/>
                <w:sz w:val="16"/>
                <w:szCs w:val="16"/>
                <w:lang w:eastAsia="en-US"/>
              </w:rPr>
            </w:pPr>
            <w:r>
              <w:rPr>
                <w:rFonts w:cs="Arial"/>
                <w:sz w:val="16"/>
                <w:szCs w:val="16"/>
                <w:lang w:eastAsia="en-US"/>
              </w:rPr>
              <w:t>2018</w:t>
            </w:r>
          </w:p>
        </w:tc>
        <w:tc>
          <w:tcPr>
            <w:tcW w:w="1153" w:type="pct"/>
            <w:tcMar>
              <w:left w:w="108" w:type="dxa"/>
              <w:right w:w="108" w:type="dxa"/>
            </w:tcMar>
          </w:tcPr>
          <w:p w14:paraId="77BE5E67" w14:textId="77777777" w:rsidR="000A0A44" w:rsidRPr="002701AD"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5E666B38" w14:textId="74C14B9E" w:rsidR="000A0A44" w:rsidRPr="002701AD" w:rsidRDefault="000A0A44" w:rsidP="002701AD">
            <w:pPr>
              <w:spacing w:line="240" w:lineRule="atLeast"/>
              <w:jc w:val="right"/>
              <w:rPr>
                <w:rFonts w:cs="Arial"/>
                <w:sz w:val="16"/>
                <w:szCs w:val="16"/>
                <w:lang w:eastAsia="en-US"/>
              </w:rPr>
            </w:pPr>
            <w:r>
              <w:rPr>
                <w:rFonts w:cs="Arial"/>
                <w:sz w:val="16"/>
                <w:szCs w:val="16"/>
                <w:lang w:eastAsia="en-US"/>
              </w:rPr>
              <w:t>37,20</w:t>
            </w:r>
          </w:p>
        </w:tc>
        <w:tc>
          <w:tcPr>
            <w:tcW w:w="1152" w:type="pct"/>
            <w:tcMar>
              <w:left w:w="108" w:type="dxa"/>
              <w:right w:w="108" w:type="dxa"/>
            </w:tcMar>
          </w:tcPr>
          <w:p w14:paraId="1A2C1BC3" w14:textId="367ED9F2" w:rsidR="000A0A44" w:rsidRPr="002701AD" w:rsidRDefault="000A0A44" w:rsidP="002701AD">
            <w:pPr>
              <w:spacing w:line="240" w:lineRule="atLeast"/>
              <w:jc w:val="right"/>
              <w:rPr>
                <w:rFonts w:cs="Arial"/>
                <w:sz w:val="16"/>
                <w:szCs w:val="16"/>
                <w:lang w:eastAsia="en-US"/>
              </w:rPr>
            </w:pPr>
            <w:r>
              <w:rPr>
                <w:rFonts w:cs="Arial"/>
                <w:sz w:val="16"/>
                <w:szCs w:val="16"/>
                <w:lang w:eastAsia="en-US"/>
              </w:rPr>
              <w:t>32,70</w:t>
            </w:r>
          </w:p>
        </w:tc>
        <w:tc>
          <w:tcPr>
            <w:tcW w:w="1152" w:type="pct"/>
            <w:tcMar>
              <w:left w:w="108" w:type="dxa"/>
              <w:right w:w="108" w:type="dxa"/>
            </w:tcMar>
          </w:tcPr>
          <w:p w14:paraId="4CCBBFD8" w14:textId="36660F5B" w:rsidR="000A0A44" w:rsidRDefault="000A0A44" w:rsidP="002701AD">
            <w:pPr>
              <w:spacing w:line="240" w:lineRule="atLeast"/>
              <w:jc w:val="right"/>
              <w:rPr>
                <w:rFonts w:cs="Arial"/>
                <w:sz w:val="16"/>
                <w:szCs w:val="16"/>
                <w:lang w:eastAsia="en-US"/>
              </w:rPr>
            </w:pPr>
            <w:r>
              <w:rPr>
                <w:rFonts w:cs="Arial"/>
                <w:sz w:val="16"/>
                <w:szCs w:val="16"/>
                <w:lang w:eastAsia="en-US"/>
              </w:rPr>
              <w:t>30,10</w:t>
            </w:r>
          </w:p>
        </w:tc>
      </w:tr>
      <w:tr w:rsidR="000A0A44" w14:paraId="2C328DED" w14:textId="5A7EFD1E" w:rsidTr="004B23E5">
        <w:tc>
          <w:tcPr>
            <w:tcW w:w="391" w:type="pct"/>
            <w:tcMar>
              <w:left w:w="108" w:type="dxa"/>
              <w:right w:w="108" w:type="dxa"/>
            </w:tcMar>
          </w:tcPr>
          <w:p w14:paraId="75DA4DDA" w14:textId="56EEF433" w:rsidR="000A0A44" w:rsidRPr="002701AD" w:rsidRDefault="000A0A44" w:rsidP="002701AD">
            <w:pPr>
              <w:spacing w:line="240" w:lineRule="atLeast"/>
              <w:jc w:val="left"/>
              <w:rPr>
                <w:rFonts w:cs="Arial"/>
                <w:sz w:val="16"/>
                <w:szCs w:val="16"/>
                <w:lang w:eastAsia="en-US"/>
              </w:rPr>
            </w:pPr>
            <w:r>
              <w:rPr>
                <w:rFonts w:cs="Arial"/>
                <w:sz w:val="16"/>
                <w:szCs w:val="16"/>
                <w:lang w:eastAsia="en-US"/>
              </w:rPr>
              <w:t>2019</w:t>
            </w:r>
          </w:p>
        </w:tc>
        <w:tc>
          <w:tcPr>
            <w:tcW w:w="1153" w:type="pct"/>
            <w:tcMar>
              <w:left w:w="108" w:type="dxa"/>
              <w:right w:w="108" w:type="dxa"/>
            </w:tcMar>
          </w:tcPr>
          <w:p w14:paraId="52E991AA" w14:textId="77777777" w:rsidR="000A0A44" w:rsidRPr="002701AD" w:rsidRDefault="000A0A44" w:rsidP="002701AD">
            <w:pPr>
              <w:spacing w:line="240" w:lineRule="atLeast"/>
              <w:jc w:val="right"/>
              <w:rPr>
                <w:rFonts w:cs="Arial"/>
                <w:sz w:val="16"/>
                <w:szCs w:val="16"/>
                <w:lang w:eastAsia="en-US"/>
              </w:rPr>
            </w:pPr>
          </w:p>
        </w:tc>
        <w:tc>
          <w:tcPr>
            <w:tcW w:w="1152" w:type="pct"/>
            <w:tcMar>
              <w:left w:w="108" w:type="dxa"/>
              <w:right w:w="108" w:type="dxa"/>
            </w:tcMar>
          </w:tcPr>
          <w:p w14:paraId="62FF662A" w14:textId="1A930504" w:rsidR="000A0A44" w:rsidRPr="002701AD" w:rsidRDefault="000A0A44" w:rsidP="002701AD">
            <w:pPr>
              <w:spacing w:line="240" w:lineRule="atLeast"/>
              <w:jc w:val="right"/>
              <w:rPr>
                <w:rFonts w:cs="Arial"/>
                <w:sz w:val="16"/>
                <w:szCs w:val="16"/>
                <w:lang w:eastAsia="en-US"/>
              </w:rPr>
            </w:pPr>
            <w:r>
              <w:rPr>
                <w:rFonts w:cs="Arial"/>
                <w:sz w:val="16"/>
                <w:szCs w:val="16"/>
                <w:lang w:eastAsia="en-US"/>
              </w:rPr>
              <w:t>35,80</w:t>
            </w:r>
          </w:p>
        </w:tc>
        <w:tc>
          <w:tcPr>
            <w:tcW w:w="1152" w:type="pct"/>
            <w:tcMar>
              <w:left w:w="108" w:type="dxa"/>
              <w:right w:w="108" w:type="dxa"/>
            </w:tcMar>
          </w:tcPr>
          <w:p w14:paraId="7AFF38CA" w14:textId="1534281F" w:rsidR="000A0A44" w:rsidRPr="002701AD" w:rsidRDefault="000A0A44" w:rsidP="002701AD">
            <w:pPr>
              <w:spacing w:line="240" w:lineRule="atLeast"/>
              <w:jc w:val="right"/>
              <w:rPr>
                <w:rFonts w:cs="Arial"/>
                <w:sz w:val="16"/>
                <w:szCs w:val="16"/>
                <w:lang w:eastAsia="en-US"/>
              </w:rPr>
            </w:pPr>
            <w:r>
              <w:rPr>
                <w:rFonts w:cs="Arial"/>
                <w:sz w:val="16"/>
                <w:szCs w:val="16"/>
                <w:lang w:eastAsia="en-US"/>
              </w:rPr>
              <w:t>32,40</w:t>
            </w:r>
          </w:p>
        </w:tc>
        <w:tc>
          <w:tcPr>
            <w:tcW w:w="1152" w:type="pct"/>
            <w:tcMar>
              <w:left w:w="108" w:type="dxa"/>
              <w:right w:w="108" w:type="dxa"/>
            </w:tcMar>
          </w:tcPr>
          <w:p w14:paraId="54C15BBD" w14:textId="0467D6E0" w:rsidR="000A0A44" w:rsidRDefault="000A0A44" w:rsidP="002701AD">
            <w:pPr>
              <w:spacing w:line="240" w:lineRule="atLeast"/>
              <w:jc w:val="right"/>
              <w:rPr>
                <w:rFonts w:cs="Arial"/>
                <w:sz w:val="16"/>
                <w:szCs w:val="16"/>
                <w:lang w:eastAsia="en-US"/>
              </w:rPr>
            </w:pPr>
            <w:r>
              <w:rPr>
                <w:rFonts w:cs="Arial"/>
                <w:sz w:val="16"/>
                <w:szCs w:val="16"/>
                <w:lang w:eastAsia="en-US"/>
              </w:rPr>
              <w:t>31,80</w:t>
            </w:r>
          </w:p>
        </w:tc>
      </w:tr>
    </w:tbl>
    <w:p w14:paraId="6D1ED330" w14:textId="76939A8C" w:rsidR="00676F2E" w:rsidRPr="003E5FEF" w:rsidRDefault="00676F2E" w:rsidP="00BE44A8">
      <w:pPr>
        <w:spacing w:before="40" w:after="200" w:line="360" w:lineRule="auto"/>
        <w:rPr>
          <w:rFonts w:cs="Arial"/>
          <w:i/>
          <w:color w:val="000000"/>
          <w:sz w:val="16"/>
          <w:szCs w:val="16"/>
          <w:lang w:eastAsia="sl-SI"/>
        </w:rPr>
      </w:pPr>
      <w:r w:rsidRPr="003E5FEF">
        <w:rPr>
          <w:rFonts w:cs="Arial"/>
          <w:i/>
          <w:color w:val="000000"/>
          <w:sz w:val="16"/>
          <w:szCs w:val="16"/>
          <w:lang w:eastAsia="sl-SI"/>
        </w:rPr>
        <w:t>Vir: Dashboard</w:t>
      </w:r>
      <w:r w:rsidR="00E827FF" w:rsidRPr="00E827FF">
        <w:rPr>
          <w:rFonts w:cs="Arial"/>
          <w:i/>
          <w:color w:val="000000"/>
          <w:sz w:val="16"/>
          <w:szCs w:val="16"/>
          <w:lang w:eastAsia="sl-SI"/>
        </w:rPr>
        <w:t xml:space="preserve"> </w:t>
      </w:r>
      <w:r w:rsidR="00E827FF" w:rsidRPr="0070081C">
        <w:rPr>
          <w:rFonts w:cs="Arial"/>
          <w:i/>
          <w:color w:val="000000"/>
          <w:sz w:val="16"/>
          <w:szCs w:val="16"/>
          <w:lang w:eastAsia="sl-SI"/>
        </w:rPr>
        <w:t>Indicators,</w:t>
      </w:r>
      <w:r w:rsidRPr="0070081C">
        <w:rPr>
          <w:rFonts w:cs="Arial"/>
          <w:i/>
          <w:color w:val="000000"/>
          <w:sz w:val="16"/>
          <w:szCs w:val="16"/>
          <w:lang w:eastAsia="sl-SI"/>
        </w:rPr>
        <w:t xml:space="preserve"> </w:t>
      </w:r>
      <w:hyperlink r:id="rId21" w:history="1">
        <w:r w:rsidRPr="0070081C">
          <w:rPr>
            <w:rFonts w:cs="Arial"/>
            <w:i/>
            <w:color w:val="000000"/>
            <w:sz w:val="16"/>
            <w:szCs w:val="16"/>
            <w:lang w:eastAsia="sl-SI"/>
          </w:rPr>
          <w:t>https://agridata.ec.europa.eu/extensions/DashboardIndicators/DataExplorer.html</w:t>
        </w:r>
      </w:hyperlink>
    </w:p>
    <w:p w14:paraId="6D1ED332" w14:textId="77777777" w:rsidR="00C7744C" w:rsidRPr="003E5FEF" w:rsidRDefault="005E2ACB" w:rsidP="00E33E17">
      <w:pPr>
        <w:pStyle w:val="Naslov2"/>
      </w:pPr>
      <w:bookmarkStart w:id="71" w:name="_Toc38618824"/>
      <w:bookmarkStart w:id="72" w:name="_Toc38619036"/>
      <w:bookmarkStart w:id="73" w:name="_Toc42258540"/>
      <w:bookmarkStart w:id="74" w:name="_Toc108596052"/>
      <w:r w:rsidRPr="003E5FEF">
        <w:t>V</w:t>
      </w:r>
      <w:r w:rsidR="00F445A4" w:rsidRPr="003E5FEF">
        <w:t>ODE</w:t>
      </w:r>
      <w:bookmarkEnd w:id="71"/>
      <w:bookmarkEnd w:id="72"/>
      <w:bookmarkEnd w:id="73"/>
      <w:bookmarkEnd w:id="74"/>
    </w:p>
    <w:p w14:paraId="6D1ED333" w14:textId="179CD95C" w:rsidR="00203C3F" w:rsidRPr="003E5FEF" w:rsidRDefault="009D62C2" w:rsidP="00594068">
      <w:pPr>
        <w:spacing w:before="120" w:line="360" w:lineRule="auto"/>
        <w:rPr>
          <w:rFonts w:cs="Arial"/>
          <w:szCs w:val="20"/>
        </w:rPr>
      </w:pPr>
      <w:r w:rsidRPr="003E5FEF">
        <w:rPr>
          <w:rFonts w:cs="Arial"/>
          <w:szCs w:val="20"/>
        </w:rPr>
        <w:t>Doseganje dobrega kemijskega in ekološkega stanja površinskih</w:t>
      </w:r>
      <w:r w:rsidR="001024E5" w:rsidRPr="003E5FEF">
        <w:rPr>
          <w:rFonts w:cs="Arial"/>
          <w:szCs w:val="20"/>
        </w:rPr>
        <w:t xml:space="preserve"> voda, in dobrega kemijskega in količinskega stanja</w:t>
      </w:r>
      <w:r w:rsidR="008912A9" w:rsidRPr="003E5FEF">
        <w:rPr>
          <w:rFonts w:cs="Arial"/>
          <w:szCs w:val="20"/>
        </w:rPr>
        <w:t xml:space="preserve"> </w:t>
      </w:r>
      <w:r w:rsidRPr="003E5FEF">
        <w:rPr>
          <w:rFonts w:cs="Arial"/>
          <w:szCs w:val="20"/>
        </w:rPr>
        <w:t>podzemnih voda je skupen cilj držav Evropske unije. Skupen pristop k spodbujanju trajnostne rabe vodnih virov je vodil v sprejetje</w:t>
      </w:r>
      <w:r w:rsidR="00203C3F" w:rsidRPr="003E5FEF">
        <w:rPr>
          <w:rFonts w:cs="Arial"/>
          <w:szCs w:val="20"/>
        </w:rPr>
        <w:t xml:space="preserve"> Direktiv</w:t>
      </w:r>
      <w:r w:rsidR="007C49B3" w:rsidRPr="003E5FEF">
        <w:rPr>
          <w:rFonts w:cs="Arial"/>
          <w:szCs w:val="20"/>
        </w:rPr>
        <w:t>e</w:t>
      </w:r>
      <w:r w:rsidR="00203C3F" w:rsidRPr="003E5FEF">
        <w:rPr>
          <w:rFonts w:cs="Arial"/>
          <w:szCs w:val="20"/>
        </w:rPr>
        <w:t xml:space="preserve"> o vodah</w:t>
      </w:r>
      <w:r w:rsidR="00605D37" w:rsidRPr="003E5FEF">
        <w:rPr>
          <w:rStyle w:val="Sprotnaopomba-sklic"/>
          <w:rFonts w:cs="Arial"/>
        </w:rPr>
        <w:footnoteReference w:id="5"/>
      </w:r>
      <w:r w:rsidRPr="003E5FEF">
        <w:rPr>
          <w:rFonts w:cs="Arial"/>
          <w:szCs w:val="20"/>
        </w:rPr>
        <w:t xml:space="preserve"> z namenom, da se doseže dobro stanje vseh voda. </w:t>
      </w:r>
      <w:r w:rsidR="00203C3F" w:rsidRPr="003E5FEF">
        <w:rPr>
          <w:rFonts w:cs="Arial"/>
          <w:szCs w:val="20"/>
        </w:rPr>
        <w:t xml:space="preserve">Direktiva o vodah </w:t>
      </w:r>
      <w:r w:rsidRPr="003E5FEF">
        <w:rPr>
          <w:rFonts w:cs="Arial"/>
          <w:szCs w:val="20"/>
        </w:rPr>
        <w:t>je temelj za celovito upravljanje voda, njene vsebine in načela je morala vsaka država članica prenesti v nacionalno zakonodajo in prakso v okviru svoje organiziranosti. Posebn</w:t>
      </w:r>
      <w:r w:rsidR="00203C3F" w:rsidRPr="003E5FEF">
        <w:rPr>
          <w:rFonts w:cs="Arial"/>
          <w:szCs w:val="20"/>
        </w:rPr>
        <w:t>a</w:t>
      </w:r>
      <w:r w:rsidRPr="003E5FEF">
        <w:rPr>
          <w:rFonts w:cs="Arial"/>
          <w:szCs w:val="20"/>
        </w:rPr>
        <w:t xml:space="preserve"> pozornost je namenjena</w:t>
      </w:r>
      <w:r w:rsidR="00203C3F" w:rsidRPr="003E5FEF">
        <w:rPr>
          <w:rFonts w:cs="Arial"/>
          <w:szCs w:val="20"/>
        </w:rPr>
        <w:t>:</w:t>
      </w:r>
    </w:p>
    <w:p w14:paraId="6D1ED334" w14:textId="77777777" w:rsidR="00203C3F" w:rsidRPr="003E5FEF" w:rsidRDefault="009D62C2" w:rsidP="00C9680E">
      <w:pPr>
        <w:pStyle w:val="RSnatevanje"/>
        <w:spacing w:line="360" w:lineRule="auto"/>
        <w:ind w:left="357" w:hanging="357"/>
        <w:jc w:val="both"/>
        <w:rPr>
          <w:rFonts w:cs="Arial"/>
          <w:szCs w:val="20"/>
        </w:rPr>
      </w:pPr>
      <w:r w:rsidRPr="003E5FEF">
        <w:rPr>
          <w:rFonts w:cs="Arial"/>
          <w:szCs w:val="20"/>
        </w:rPr>
        <w:t xml:space="preserve">preprečevanju poslabšanja stanja </w:t>
      </w:r>
      <w:r w:rsidR="00B55FA7" w:rsidRPr="003E5FEF">
        <w:rPr>
          <w:rFonts w:cs="Arial"/>
          <w:szCs w:val="20"/>
        </w:rPr>
        <w:t xml:space="preserve">vodnih ekosistemov </w:t>
      </w:r>
      <w:r w:rsidR="001050CD" w:rsidRPr="003E5FEF">
        <w:rPr>
          <w:rFonts w:cs="Arial"/>
          <w:szCs w:val="20"/>
        </w:rPr>
        <w:t>in</w:t>
      </w:r>
      <w:r w:rsidR="00B55FA7" w:rsidRPr="003E5FEF">
        <w:rPr>
          <w:rFonts w:cs="Arial"/>
          <w:szCs w:val="20"/>
        </w:rPr>
        <w:t xml:space="preserve"> ekosistemov, ki so neposredno odvisni od vodnih ekosistemov</w:t>
      </w:r>
      <w:r w:rsidR="00203C3F" w:rsidRPr="003E5FEF">
        <w:rPr>
          <w:rFonts w:cs="Arial"/>
          <w:szCs w:val="20"/>
        </w:rPr>
        <w:t>;</w:t>
      </w:r>
    </w:p>
    <w:p w14:paraId="6D1ED335" w14:textId="77777777" w:rsidR="00203C3F" w:rsidRPr="003E5FEF" w:rsidRDefault="00B55FA7" w:rsidP="00C9680E">
      <w:pPr>
        <w:pStyle w:val="RSnatevanje"/>
        <w:spacing w:line="360" w:lineRule="auto"/>
        <w:ind w:left="357" w:hanging="357"/>
        <w:jc w:val="both"/>
        <w:rPr>
          <w:rFonts w:cs="Arial"/>
          <w:szCs w:val="20"/>
        </w:rPr>
      </w:pPr>
      <w:r w:rsidRPr="003E5FEF">
        <w:rPr>
          <w:rFonts w:cs="Arial"/>
          <w:szCs w:val="20"/>
        </w:rPr>
        <w:t>dolgoročnemu varstvu vodnih virov</w:t>
      </w:r>
      <w:r w:rsidR="00203C3F" w:rsidRPr="003E5FEF">
        <w:rPr>
          <w:rFonts w:cs="Arial"/>
          <w:szCs w:val="20"/>
        </w:rPr>
        <w:t>;</w:t>
      </w:r>
    </w:p>
    <w:p w14:paraId="6D1ED336" w14:textId="77777777" w:rsidR="00B55FA7" w:rsidRPr="003E5FEF" w:rsidRDefault="00B55FA7" w:rsidP="00C9680E">
      <w:pPr>
        <w:pStyle w:val="RSnatevanje"/>
        <w:spacing w:line="360" w:lineRule="auto"/>
        <w:ind w:left="357" w:hanging="357"/>
        <w:jc w:val="both"/>
        <w:rPr>
          <w:rFonts w:cs="Arial"/>
          <w:szCs w:val="20"/>
        </w:rPr>
      </w:pPr>
      <w:r w:rsidRPr="003E5FEF">
        <w:rPr>
          <w:rFonts w:cs="Arial"/>
          <w:szCs w:val="20"/>
        </w:rPr>
        <w:t>večjemu</w:t>
      </w:r>
      <w:r w:rsidR="003D18CB" w:rsidRPr="003E5FEF">
        <w:rPr>
          <w:rFonts w:cs="Arial"/>
          <w:szCs w:val="20"/>
        </w:rPr>
        <w:t xml:space="preserve"> varstvu</w:t>
      </w:r>
      <w:r w:rsidRPr="003E5FEF">
        <w:rPr>
          <w:rFonts w:cs="Arial"/>
          <w:szCs w:val="20"/>
        </w:rPr>
        <w:t xml:space="preserve"> in izboljšanj</w:t>
      </w:r>
      <w:r w:rsidR="003D18CB" w:rsidRPr="003E5FEF">
        <w:rPr>
          <w:rFonts w:cs="Arial"/>
          <w:szCs w:val="20"/>
        </w:rPr>
        <w:t>u</w:t>
      </w:r>
      <w:r w:rsidRPr="003E5FEF">
        <w:rPr>
          <w:rFonts w:cs="Arial"/>
          <w:szCs w:val="20"/>
        </w:rPr>
        <w:t xml:space="preserve"> vodnega okolja, kar se doseže s posebnimi ukrepi za zmanjšanje odvajanja, emisij in uhajanja prednostnih snovi in prednostnih nevarnih snovi;</w:t>
      </w:r>
    </w:p>
    <w:p w14:paraId="6D1ED337" w14:textId="77777777" w:rsidR="003D18CB" w:rsidRPr="003E5FEF" w:rsidRDefault="003D18CB" w:rsidP="00C9680E">
      <w:pPr>
        <w:pStyle w:val="RSnatevanje"/>
        <w:spacing w:line="360" w:lineRule="auto"/>
        <w:ind w:left="357" w:hanging="357"/>
        <w:jc w:val="both"/>
        <w:rPr>
          <w:rFonts w:cs="Arial"/>
          <w:szCs w:val="20"/>
        </w:rPr>
      </w:pPr>
      <w:r w:rsidRPr="003E5FEF">
        <w:rPr>
          <w:rFonts w:cs="Arial"/>
          <w:szCs w:val="20"/>
        </w:rPr>
        <w:lastRenderedPageBreak/>
        <w:t>zagotavljanju zmanjšanja onesnaženosti podzemne vode in preprečevanju njenega nadaljnjega onesnaževanja</w:t>
      </w:r>
      <w:r w:rsidR="001050CD" w:rsidRPr="003E5FEF">
        <w:rPr>
          <w:rFonts w:cs="Arial"/>
          <w:szCs w:val="20"/>
        </w:rPr>
        <w:t>;</w:t>
      </w:r>
    </w:p>
    <w:p w14:paraId="6D1ED338" w14:textId="77777777" w:rsidR="003D18CB" w:rsidRPr="003E5FEF" w:rsidRDefault="003D18CB" w:rsidP="00C9680E">
      <w:pPr>
        <w:pStyle w:val="RSnatevanje"/>
        <w:spacing w:line="360" w:lineRule="auto"/>
        <w:ind w:left="357" w:hanging="357"/>
        <w:jc w:val="both"/>
        <w:rPr>
          <w:rFonts w:cs="Arial"/>
          <w:szCs w:val="20"/>
        </w:rPr>
      </w:pPr>
      <w:r w:rsidRPr="003E5FEF">
        <w:rPr>
          <w:rFonts w:cs="Arial"/>
          <w:szCs w:val="20"/>
        </w:rPr>
        <w:t>blažitvi učinkov poplav in suš</w:t>
      </w:r>
      <w:r w:rsidR="00EA7450" w:rsidRPr="003E5FEF">
        <w:rPr>
          <w:rFonts w:cs="Arial"/>
          <w:szCs w:val="20"/>
        </w:rPr>
        <w:t>;</w:t>
      </w:r>
    </w:p>
    <w:p w14:paraId="6D1ED339" w14:textId="77777777" w:rsidR="00203C3F" w:rsidRPr="003E5FEF" w:rsidRDefault="009D62C2" w:rsidP="00C9680E">
      <w:pPr>
        <w:pStyle w:val="RSnatevanje"/>
        <w:spacing w:line="360" w:lineRule="auto"/>
        <w:ind w:left="357" w:hanging="357"/>
        <w:jc w:val="both"/>
        <w:rPr>
          <w:rFonts w:cs="Arial"/>
          <w:szCs w:val="20"/>
        </w:rPr>
      </w:pPr>
      <w:r w:rsidRPr="003E5FEF">
        <w:rPr>
          <w:rFonts w:cs="Arial"/>
          <w:szCs w:val="20"/>
        </w:rPr>
        <w:t>vzpostavljanju mehanizmov za nadzor onesnaževanja</w:t>
      </w:r>
      <w:r w:rsidR="00203C3F" w:rsidRPr="003E5FEF">
        <w:rPr>
          <w:rFonts w:cs="Arial"/>
          <w:szCs w:val="20"/>
        </w:rPr>
        <w:t>;</w:t>
      </w:r>
    </w:p>
    <w:p w14:paraId="6D1ED33A" w14:textId="77777777" w:rsidR="00203C3F" w:rsidRPr="003E5FEF" w:rsidRDefault="009D62C2" w:rsidP="00FC3F65">
      <w:pPr>
        <w:pStyle w:val="RSnatevanje"/>
        <w:spacing w:after="200" w:line="360" w:lineRule="auto"/>
        <w:ind w:left="357" w:hanging="357"/>
        <w:jc w:val="both"/>
        <w:rPr>
          <w:rFonts w:cs="Arial"/>
          <w:szCs w:val="20"/>
        </w:rPr>
      </w:pPr>
      <w:r w:rsidRPr="003E5FEF">
        <w:rPr>
          <w:rFonts w:cs="Arial"/>
          <w:szCs w:val="20"/>
        </w:rPr>
        <w:t>uvajanju ekonomske cene vode in načela »povzročitelj plača«.</w:t>
      </w:r>
    </w:p>
    <w:p w14:paraId="6D1ED33B" w14:textId="77777777" w:rsidR="00203C3F" w:rsidRPr="003E5FEF" w:rsidRDefault="009D62C2" w:rsidP="00FC3F65">
      <w:pPr>
        <w:spacing w:before="200" w:line="360" w:lineRule="auto"/>
        <w:rPr>
          <w:rFonts w:cs="Arial"/>
          <w:szCs w:val="20"/>
        </w:rPr>
      </w:pPr>
      <w:r w:rsidRPr="003E5FEF">
        <w:rPr>
          <w:rFonts w:cs="Arial"/>
          <w:szCs w:val="20"/>
        </w:rPr>
        <w:t xml:space="preserve">Upravljanje voda, kot ga določa </w:t>
      </w:r>
      <w:r w:rsidR="00203C3F" w:rsidRPr="003E5FEF">
        <w:rPr>
          <w:rFonts w:cs="Arial"/>
          <w:szCs w:val="20"/>
        </w:rPr>
        <w:t>Direktiva o vodah</w:t>
      </w:r>
      <w:r w:rsidRPr="003E5FEF">
        <w:rPr>
          <w:rFonts w:cs="Arial"/>
          <w:szCs w:val="20"/>
        </w:rPr>
        <w:t>, temelji na naslednjih ključnih načelih:</w:t>
      </w:r>
    </w:p>
    <w:p w14:paraId="6D1ED33C" w14:textId="77777777" w:rsidR="00EA7450" w:rsidRPr="003E5FEF" w:rsidRDefault="001A65CD" w:rsidP="00C9680E">
      <w:pPr>
        <w:pStyle w:val="RSnatevanje"/>
        <w:spacing w:line="360" w:lineRule="auto"/>
        <w:ind w:left="357" w:hanging="357"/>
        <w:jc w:val="both"/>
        <w:rPr>
          <w:rFonts w:cs="Arial"/>
          <w:szCs w:val="20"/>
        </w:rPr>
      </w:pPr>
      <w:r w:rsidRPr="003E5FEF">
        <w:rPr>
          <w:rFonts w:cs="Arial"/>
          <w:szCs w:val="20"/>
        </w:rPr>
        <w:t>načelo povračila stroškov storitev za rabo vode, skupaj z okoljskimi stroški in stroški virov</w:t>
      </w:r>
      <w:r w:rsidR="00EA7450" w:rsidRPr="003E5FEF">
        <w:rPr>
          <w:rFonts w:cs="Arial"/>
          <w:szCs w:val="20"/>
        </w:rPr>
        <w:t>;</w:t>
      </w:r>
    </w:p>
    <w:p w14:paraId="6D1ED33D" w14:textId="77777777" w:rsidR="00203C3F" w:rsidRPr="003E5FEF" w:rsidRDefault="009D62C2" w:rsidP="00C9680E">
      <w:pPr>
        <w:pStyle w:val="RSnatevanje"/>
        <w:spacing w:line="360" w:lineRule="auto"/>
        <w:ind w:left="357" w:hanging="357"/>
        <w:jc w:val="both"/>
        <w:rPr>
          <w:rFonts w:cs="Arial"/>
          <w:szCs w:val="20"/>
        </w:rPr>
      </w:pPr>
      <w:r w:rsidRPr="003E5FEF">
        <w:rPr>
          <w:rFonts w:cs="Arial"/>
          <w:szCs w:val="20"/>
        </w:rPr>
        <w:t xml:space="preserve">celovita obravnava vseh vrst voda (podzemne vode, </w:t>
      </w:r>
      <w:r w:rsidR="001024E5" w:rsidRPr="003E5FEF">
        <w:rPr>
          <w:rFonts w:cs="Arial"/>
          <w:szCs w:val="20"/>
        </w:rPr>
        <w:t>vodotoki</w:t>
      </w:r>
      <w:r w:rsidRPr="003E5FEF">
        <w:rPr>
          <w:rFonts w:cs="Arial"/>
          <w:szCs w:val="20"/>
        </w:rPr>
        <w:t>, jezera, morje in somornice) in sodelovanje različnih, za stanje voda pomembnih resorjev;</w:t>
      </w:r>
    </w:p>
    <w:p w14:paraId="6D1ED33E" w14:textId="77777777" w:rsidR="00203C3F" w:rsidRPr="003E5FEF" w:rsidRDefault="009D62C2" w:rsidP="00C9680E">
      <w:pPr>
        <w:pStyle w:val="RSnatevanje"/>
        <w:spacing w:line="360" w:lineRule="auto"/>
        <w:ind w:left="357" w:hanging="357"/>
        <w:jc w:val="both"/>
        <w:rPr>
          <w:rFonts w:cs="Arial"/>
          <w:szCs w:val="20"/>
        </w:rPr>
      </w:pPr>
      <w:r w:rsidRPr="003E5FEF">
        <w:rPr>
          <w:rFonts w:cs="Arial"/>
          <w:szCs w:val="20"/>
        </w:rPr>
        <w:t>medsebojno sodelovanje odgovornih uprav za upravljanje voda;</w:t>
      </w:r>
    </w:p>
    <w:p w14:paraId="6D1ED33F" w14:textId="77777777" w:rsidR="001A65CD" w:rsidRPr="003E5FEF" w:rsidRDefault="009D62C2" w:rsidP="00FC3F65">
      <w:pPr>
        <w:pStyle w:val="RSnatevanje"/>
        <w:spacing w:after="200" w:line="360" w:lineRule="auto"/>
        <w:ind w:left="357" w:hanging="357"/>
        <w:jc w:val="both"/>
        <w:rPr>
          <w:rFonts w:cs="Arial"/>
          <w:szCs w:val="20"/>
        </w:rPr>
      </w:pPr>
      <w:r w:rsidRPr="003E5FEF">
        <w:rPr>
          <w:rFonts w:cs="Arial"/>
          <w:szCs w:val="20"/>
        </w:rPr>
        <w:t>sodelovanje javnosti pri načrtovanju in izvajanju upravljanja voda</w:t>
      </w:r>
      <w:r w:rsidR="00EA7450" w:rsidRPr="003E5FEF">
        <w:rPr>
          <w:rFonts w:cs="Arial"/>
          <w:szCs w:val="20"/>
        </w:rPr>
        <w:t>.</w:t>
      </w:r>
    </w:p>
    <w:p w14:paraId="6D1ED340" w14:textId="182245A2" w:rsidR="009D62C2" w:rsidRPr="003E5FEF" w:rsidRDefault="009D62C2" w:rsidP="00FC3F65">
      <w:pPr>
        <w:spacing w:before="200" w:after="200" w:line="360" w:lineRule="auto"/>
        <w:rPr>
          <w:rFonts w:cs="Arial"/>
          <w:b/>
          <w:caps/>
          <w:szCs w:val="20"/>
        </w:rPr>
      </w:pPr>
      <w:r w:rsidRPr="003E5FEF">
        <w:rPr>
          <w:rFonts w:cs="Arial"/>
          <w:szCs w:val="20"/>
        </w:rPr>
        <w:t xml:space="preserve">Rok za dosego cilja dobrega stanja voda je </w:t>
      </w:r>
      <w:r w:rsidR="009E5F76">
        <w:rPr>
          <w:rFonts w:cs="Arial"/>
          <w:szCs w:val="20"/>
        </w:rPr>
        <w:t xml:space="preserve">bilo </w:t>
      </w:r>
      <w:r w:rsidRPr="003E5FEF">
        <w:rPr>
          <w:rFonts w:cs="Arial"/>
          <w:szCs w:val="20"/>
        </w:rPr>
        <w:t xml:space="preserve">leto </w:t>
      </w:r>
      <w:r w:rsidR="003D18CB" w:rsidRPr="003E5FEF">
        <w:rPr>
          <w:rFonts w:cs="Arial"/>
          <w:szCs w:val="20"/>
        </w:rPr>
        <w:t>2021. Za nekatera vodna telesa je bil ta rok, zaradi obstoječe obremenjenosti, prestavljen na leto 2027</w:t>
      </w:r>
      <w:r w:rsidRPr="003E5FEF">
        <w:rPr>
          <w:rFonts w:cs="Arial"/>
          <w:szCs w:val="20"/>
        </w:rPr>
        <w:t xml:space="preserve">, saj so se pokazale omejitve pri doseganju ciljev, ki izvirajo iz različnosti naravnih, ekonomskih, socioloških in političnih pogojev na območju vodnih teles. Pod okrilje vodne direktive sodi tudi </w:t>
      </w:r>
      <w:r w:rsidR="00203C3F" w:rsidRPr="003E5FEF">
        <w:rPr>
          <w:rFonts w:cs="Arial"/>
          <w:szCs w:val="20"/>
        </w:rPr>
        <w:t>D</w:t>
      </w:r>
      <w:r w:rsidRPr="003E5FEF">
        <w:rPr>
          <w:rFonts w:cs="Arial"/>
          <w:szCs w:val="20"/>
        </w:rPr>
        <w:t xml:space="preserve">irektiva </w:t>
      </w:r>
      <w:r w:rsidR="009E5F76">
        <w:rPr>
          <w:rFonts w:cs="Arial"/>
          <w:szCs w:val="20"/>
        </w:rPr>
        <w:t xml:space="preserve">za doseganje </w:t>
      </w:r>
      <w:r w:rsidRPr="003E5FEF">
        <w:rPr>
          <w:rFonts w:cs="Arial"/>
          <w:szCs w:val="20"/>
        </w:rPr>
        <w:t xml:space="preserve">trajnostne rabe </w:t>
      </w:r>
      <w:r w:rsidR="009E5F76">
        <w:rPr>
          <w:rFonts w:cs="Arial"/>
          <w:szCs w:val="20"/>
        </w:rPr>
        <w:t>pesticidov</w:t>
      </w:r>
      <w:r w:rsidRPr="003E5FEF">
        <w:rPr>
          <w:rFonts w:cs="Arial"/>
          <w:szCs w:val="20"/>
        </w:rPr>
        <w:t xml:space="preserve"> (</w:t>
      </w:r>
      <w:r w:rsidR="00304C6B">
        <w:rPr>
          <w:rFonts w:cs="Arial"/>
          <w:i/>
          <w:szCs w:val="20"/>
        </w:rPr>
        <w:t>Direktiva o trajnostni rabi pesticidov</w:t>
      </w:r>
      <w:r w:rsidRPr="003E5FEF">
        <w:rPr>
          <w:rFonts w:cs="Arial"/>
          <w:szCs w:val="20"/>
        </w:rPr>
        <w:t>)</w:t>
      </w:r>
      <w:r w:rsidR="00203C3F" w:rsidRPr="003E5FEF">
        <w:rPr>
          <w:rStyle w:val="Sprotnaopomba-sklic"/>
          <w:rFonts w:cs="Arial"/>
        </w:rPr>
        <w:footnoteReference w:id="6"/>
      </w:r>
      <w:r w:rsidR="009E5F76">
        <w:rPr>
          <w:rFonts w:cs="Arial"/>
          <w:szCs w:val="20"/>
        </w:rPr>
        <w:t>,</w:t>
      </w:r>
      <w:r w:rsidRPr="003E5FEF">
        <w:rPr>
          <w:rFonts w:cs="Arial"/>
          <w:szCs w:val="20"/>
        </w:rPr>
        <w:t xml:space="preserve"> s katero se želi zmanjšati škodo nastalo z uporabo pesticidov v sklopu zaščite rastlin, saj nepravilna uporaba predstavlja škodljiv vpliv na netarčne orga</w:t>
      </w:r>
      <w:r w:rsidR="00472EC7" w:rsidRPr="003E5FEF">
        <w:rPr>
          <w:rFonts w:cs="Arial"/>
          <w:szCs w:val="20"/>
        </w:rPr>
        <w:t>nizme</w:t>
      </w:r>
      <w:r w:rsidRPr="003E5FEF">
        <w:rPr>
          <w:rFonts w:cs="Arial"/>
          <w:szCs w:val="20"/>
        </w:rPr>
        <w:t>.</w:t>
      </w:r>
    </w:p>
    <w:p w14:paraId="6D1ED341" w14:textId="31D06C6B" w:rsidR="009D62C2" w:rsidRPr="003E5FEF" w:rsidRDefault="009D62C2" w:rsidP="00FC3F65">
      <w:pPr>
        <w:spacing w:before="200" w:after="200" w:line="360" w:lineRule="auto"/>
        <w:rPr>
          <w:rFonts w:cs="Arial"/>
          <w:szCs w:val="20"/>
        </w:rPr>
      </w:pPr>
      <w:r w:rsidRPr="003E5FEF">
        <w:rPr>
          <w:rFonts w:cs="Arial"/>
          <w:szCs w:val="20"/>
        </w:rPr>
        <w:t xml:space="preserve">Na področju kakovosti in količine voda je v Sloveniji narejenih veliko raziskav, </w:t>
      </w:r>
      <w:r w:rsidR="009B5574" w:rsidRPr="003E5FEF">
        <w:rPr>
          <w:rFonts w:cs="Arial"/>
          <w:szCs w:val="20"/>
        </w:rPr>
        <w:t xml:space="preserve">tako da </w:t>
      </w:r>
      <w:r w:rsidRPr="003E5FEF">
        <w:rPr>
          <w:rFonts w:cs="Arial"/>
          <w:szCs w:val="20"/>
        </w:rPr>
        <w:t>je nacionalna raven dobro pokrita z raziskavami tako količinskega stanja kot kakovosti</w:t>
      </w:r>
      <w:r w:rsidR="006E01C0" w:rsidRPr="003E5FEF">
        <w:rPr>
          <w:rFonts w:cs="Arial"/>
          <w:szCs w:val="20"/>
        </w:rPr>
        <w:t>,</w:t>
      </w:r>
      <w:r w:rsidR="00A57582" w:rsidRPr="003E5FEF">
        <w:rPr>
          <w:rFonts w:cs="Arial"/>
          <w:szCs w:val="20"/>
        </w:rPr>
        <w:t xml:space="preserve"> </w:t>
      </w:r>
      <w:r w:rsidR="006E01C0" w:rsidRPr="003E5FEF">
        <w:rPr>
          <w:rFonts w:cs="Arial"/>
          <w:szCs w:val="20"/>
        </w:rPr>
        <w:t>v</w:t>
      </w:r>
      <w:r w:rsidR="007C49B3" w:rsidRPr="003E5FEF">
        <w:rPr>
          <w:rFonts w:cs="Arial"/>
          <w:szCs w:val="20"/>
        </w:rPr>
        <w:t>endar so t</w:t>
      </w:r>
      <w:r w:rsidRPr="003E5FEF">
        <w:rPr>
          <w:rFonts w:cs="Arial"/>
          <w:szCs w:val="20"/>
        </w:rPr>
        <w:t>e obširnejše raziskave izvedene v bolj grobem merilu in zato ne dajo veliko specifičnih podatkov za posamezno območje</w:t>
      </w:r>
      <w:r w:rsidR="009B5574" w:rsidRPr="003E5FEF">
        <w:rPr>
          <w:rFonts w:cs="Arial"/>
          <w:szCs w:val="20"/>
        </w:rPr>
        <w:t xml:space="preserve"> kot bi želeli za potrebe kmetijske proizvodnje</w:t>
      </w:r>
      <w:r w:rsidRPr="003E5FEF">
        <w:rPr>
          <w:rFonts w:cs="Arial"/>
          <w:szCs w:val="20"/>
        </w:rPr>
        <w:t>. Na regionalni ravni so med najbolj raziskanimi območja Dravskega polja, Ljubljanskega polja in Ljubljanskega Barja. V splošnem nekoliko slabše raziskano je področje podzemnih voda, kjer so raziskave in monitoring zahtevnejši, vendar lahko kot alternativo pri tem izpostavimo uporabo modeliranja procesov v naravi, ki se kaže kot zanesljivo orodje za oceno stanja in napoved pričakovanj</w:t>
      </w:r>
      <w:r w:rsidR="003738E5">
        <w:rPr>
          <w:rFonts w:cs="Arial"/>
          <w:szCs w:val="20"/>
        </w:rPr>
        <w:t>.</w:t>
      </w:r>
      <w:r w:rsidR="008771B7" w:rsidRPr="003E5FEF">
        <w:rPr>
          <w:rFonts w:cs="Arial"/>
          <w:szCs w:val="20"/>
        </w:rPr>
        <w:t xml:space="preserve"> </w:t>
      </w:r>
      <w:r w:rsidR="003F0433" w:rsidRPr="003E5FEF">
        <w:rPr>
          <w:rFonts w:cs="Arial"/>
          <w:szCs w:val="20"/>
        </w:rPr>
        <w:t>(</w:t>
      </w:r>
      <w:r w:rsidR="008771B7" w:rsidRPr="00F47808">
        <w:rPr>
          <w:rFonts w:cs="Arial"/>
          <w:szCs w:val="20"/>
        </w:rPr>
        <w:t xml:space="preserve">Udovč in sod., </w:t>
      </w:r>
      <w:r w:rsidR="0065218D">
        <w:rPr>
          <w:rFonts w:cs="Arial"/>
          <w:szCs w:val="20"/>
        </w:rPr>
        <w:t>2021</w:t>
      </w:r>
      <w:r w:rsidR="008771B7" w:rsidRPr="003E5FEF">
        <w:rPr>
          <w:rFonts w:cs="Arial"/>
          <w:szCs w:val="20"/>
        </w:rPr>
        <w:t>)</w:t>
      </w:r>
    </w:p>
    <w:p w14:paraId="6D1ED342" w14:textId="77777777" w:rsidR="009D62C2" w:rsidRPr="003E5FEF" w:rsidRDefault="009D62C2" w:rsidP="00FC3F65">
      <w:pPr>
        <w:spacing w:before="200" w:after="200" w:line="360" w:lineRule="auto"/>
        <w:rPr>
          <w:rFonts w:cs="Arial"/>
          <w:szCs w:val="20"/>
        </w:rPr>
      </w:pPr>
      <w:r w:rsidRPr="003E5FEF">
        <w:rPr>
          <w:rFonts w:cs="Arial"/>
          <w:szCs w:val="20"/>
        </w:rPr>
        <w:t xml:space="preserve">Področje kakovosti, količine in rabe vode je v Sloveniji zelo raziskano in podprto </w:t>
      </w:r>
      <w:r w:rsidR="007C49B3" w:rsidRPr="003E5FEF">
        <w:rPr>
          <w:rFonts w:cs="Arial"/>
          <w:szCs w:val="20"/>
        </w:rPr>
        <w:t xml:space="preserve">tudi </w:t>
      </w:r>
      <w:r w:rsidRPr="003E5FEF">
        <w:rPr>
          <w:rFonts w:cs="Arial"/>
          <w:szCs w:val="20"/>
        </w:rPr>
        <w:t>z dokaj obširnim državnim monitoringom</w:t>
      </w:r>
      <w:r w:rsidR="007C49B3" w:rsidRPr="003E5FEF">
        <w:rPr>
          <w:rFonts w:cs="Arial"/>
          <w:szCs w:val="20"/>
        </w:rPr>
        <w:t xml:space="preserve"> na podlagi </w:t>
      </w:r>
      <w:r w:rsidR="009B5574" w:rsidRPr="003E5FEF">
        <w:rPr>
          <w:rFonts w:cs="Arial"/>
          <w:szCs w:val="20"/>
        </w:rPr>
        <w:t>zakonodaj</w:t>
      </w:r>
      <w:r w:rsidR="007C49B3" w:rsidRPr="003E5FEF">
        <w:rPr>
          <w:rFonts w:cs="Arial"/>
          <w:szCs w:val="20"/>
        </w:rPr>
        <w:t>e</w:t>
      </w:r>
      <w:r w:rsidR="009B5574" w:rsidRPr="003E5FEF">
        <w:rPr>
          <w:rFonts w:cs="Arial"/>
          <w:szCs w:val="20"/>
        </w:rPr>
        <w:t xml:space="preserve"> s področja voda</w:t>
      </w:r>
      <w:r w:rsidRPr="003E5FEF">
        <w:rPr>
          <w:rFonts w:cs="Arial"/>
          <w:szCs w:val="20"/>
        </w:rPr>
        <w:t>. Podatki državnega monitoringa o kemijskem in ekološkim stanju vodnih teles, za katerega je odgovorna A</w:t>
      </w:r>
      <w:r w:rsidR="00203C3F" w:rsidRPr="003E5FEF">
        <w:rPr>
          <w:rFonts w:cs="Arial"/>
          <w:szCs w:val="20"/>
        </w:rPr>
        <w:t>RSO</w:t>
      </w:r>
      <w:r w:rsidRPr="003E5FEF">
        <w:rPr>
          <w:rFonts w:cs="Arial"/>
          <w:szCs w:val="20"/>
        </w:rPr>
        <w:t xml:space="preserve">, so prosto dostopni vsem uporabnikom. Podatki o kakovosti vodnih teles so dostopni tudi prek spletne strani za obdobje od implementacije standardov (2004), ki jih je predpisala </w:t>
      </w:r>
      <w:r w:rsidR="00203C3F" w:rsidRPr="003E5FEF">
        <w:rPr>
          <w:rFonts w:cs="Arial"/>
          <w:szCs w:val="20"/>
        </w:rPr>
        <w:t>D</w:t>
      </w:r>
      <w:r w:rsidRPr="003E5FEF">
        <w:rPr>
          <w:rFonts w:cs="Arial"/>
          <w:szCs w:val="20"/>
        </w:rPr>
        <w:t>irektiva</w:t>
      </w:r>
      <w:r w:rsidR="00203C3F" w:rsidRPr="003E5FEF">
        <w:rPr>
          <w:rFonts w:cs="Arial"/>
          <w:szCs w:val="20"/>
        </w:rPr>
        <w:t xml:space="preserve"> o vodah</w:t>
      </w:r>
      <w:r w:rsidRPr="003E5FEF">
        <w:rPr>
          <w:rFonts w:cs="Arial"/>
          <w:szCs w:val="20"/>
        </w:rPr>
        <w:t>. Podobno velja tudi za podatke monitoringa</w:t>
      </w:r>
      <w:r w:rsidR="009B5574" w:rsidRPr="003E5FEF">
        <w:rPr>
          <w:rFonts w:cs="Arial"/>
          <w:szCs w:val="20"/>
        </w:rPr>
        <w:t xml:space="preserve"> pitne vode</w:t>
      </w:r>
      <w:r w:rsidRPr="003E5FEF">
        <w:rPr>
          <w:rFonts w:cs="Arial"/>
          <w:szCs w:val="20"/>
        </w:rPr>
        <w:t>, ki ga izvaja</w:t>
      </w:r>
      <w:r w:rsidR="009B5574" w:rsidRPr="003E5FEF">
        <w:rPr>
          <w:rFonts w:cs="Arial"/>
          <w:szCs w:val="20"/>
        </w:rPr>
        <w:t xml:space="preserve"> Nacionalni laboratorij za zdravje, okolje in hrano ter za posamezno oskrbovalno območje izvajalci javne službe</w:t>
      </w:r>
      <w:r w:rsidRPr="003E5FEF">
        <w:rPr>
          <w:rFonts w:cs="Arial"/>
          <w:szCs w:val="20"/>
        </w:rPr>
        <w:t xml:space="preserve"> </w:t>
      </w:r>
      <w:r w:rsidR="009B5574" w:rsidRPr="003E5FEF">
        <w:rPr>
          <w:rFonts w:cs="Arial"/>
          <w:szCs w:val="20"/>
        </w:rPr>
        <w:t>oskrbe s pitno vodo.</w:t>
      </w:r>
    </w:p>
    <w:p w14:paraId="6D1ED343" w14:textId="4D28CE15" w:rsidR="009D62C2" w:rsidRPr="003E5FEF" w:rsidRDefault="009D62C2" w:rsidP="00FC3F65">
      <w:pPr>
        <w:spacing w:before="200" w:after="200" w:line="360" w:lineRule="auto"/>
        <w:rPr>
          <w:rFonts w:cs="Arial"/>
          <w:szCs w:val="20"/>
        </w:rPr>
      </w:pPr>
      <w:r w:rsidRPr="003E5FEF">
        <w:rPr>
          <w:rFonts w:cs="Arial"/>
          <w:szCs w:val="20"/>
        </w:rPr>
        <w:t xml:space="preserve">V večini raziskav </w:t>
      </w:r>
      <w:r w:rsidR="00203C3F" w:rsidRPr="003E5FEF">
        <w:rPr>
          <w:rFonts w:cs="Arial"/>
          <w:szCs w:val="20"/>
        </w:rPr>
        <w:t xml:space="preserve">so bili </w:t>
      </w:r>
      <w:r w:rsidRPr="003E5FEF">
        <w:rPr>
          <w:rFonts w:cs="Arial"/>
          <w:szCs w:val="20"/>
        </w:rPr>
        <w:t xml:space="preserve">pri analizi kakovosti ali količine vode </w:t>
      </w:r>
      <w:r w:rsidR="00203C3F" w:rsidRPr="003E5FEF">
        <w:rPr>
          <w:rFonts w:cs="Arial"/>
          <w:szCs w:val="20"/>
        </w:rPr>
        <w:t>uporabljeni</w:t>
      </w:r>
      <w:r w:rsidRPr="003E5FEF">
        <w:rPr>
          <w:rFonts w:cs="Arial"/>
          <w:szCs w:val="20"/>
        </w:rPr>
        <w:t xml:space="preserve"> podatk</w:t>
      </w:r>
      <w:r w:rsidR="00203C3F" w:rsidRPr="003E5FEF">
        <w:rPr>
          <w:rFonts w:cs="Arial"/>
          <w:szCs w:val="20"/>
        </w:rPr>
        <w:t>i</w:t>
      </w:r>
      <w:r w:rsidRPr="003E5FEF">
        <w:rPr>
          <w:rFonts w:cs="Arial"/>
          <w:szCs w:val="20"/>
        </w:rPr>
        <w:t xml:space="preserve"> iz državne mreže opazovalnic in monitoringa. V številnih raziskavah, še poseb</w:t>
      </w:r>
      <w:r w:rsidR="00203C3F" w:rsidRPr="003E5FEF">
        <w:rPr>
          <w:rFonts w:cs="Arial"/>
          <w:szCs w:val="20"/>
        </w:rPr>
        <w:t xml:space="preserve">ej v zvezi s </w:t>
      </w:r>
      <w:r w:rsidRPr="003E5FEF">
        <w:rPr>
          <w:rFonts w:cs="Arial"/>
          <w:szCs w:val="20"/>
        </w:rPr>
        <w:t>kakovost</w:t>
      </w:r>
      <w:r w:rsidR="00203C3F" w:rsidRPr="003E5FEF">
        <w:rPr>
          <w:rFonts w:cs="Arial"/>
          <w:szCs w:val="20"/>
        </w:rPr>
        <w:t>jo</w:t>
      </w:r>
      <w:r w:rsidRPr="003E5FEF">
        <w:rPr>
          <w:rFonts w:cs="Arial"/>
          <w:szCs w:val="20"/>
        </w:rPr>
        <w:t xml:space="preserve"> vode (tudi pri količini), </w:t>
      </w:r>
      <w:r w:rsidR="00203C3F" w:rsidRPr="003E5FEF">
        <w:rPr>
          <w:rFonts w:cs="Arial"/>
          <w:szCs w:val="20"/>
        </w:rPr>
        <w:t xml:space="preserve">se </w:t>
      </w:r>
      <w:r w:rsidRPr="003E5FEF">
        <w:rPr>
          <w:rFonts w:cs="Arial"/>
          <w:szCs w:val="20"/>
        </w:rPr>
        <w:t>izvajajo tudi dodatne obdobne sklenjene meritve</w:t>
      </w:r>
      <w:r w:rsidR="00203C3F" w:rsidRPr="003E5FEF">
        <w:rPr>
          <w:rFonts w:cs="Arial"/>
          <w:szCs w:val="20"/>
        </w:rPr>
        <w:t>,</w:t>
      </w:r>
      <w:r w:rsidRPr="003E5FEF">
        <w:rPr>
          <w:rFonts w:cs="Arial"/>
          <w:szCs w:val="20"/>
        </w:rPr>
        <w:t xml:space="preserve"> saj pogostost vzorčenj državnega monitoringa ne omogoča dovolj </w:t>
      </w:r>
      <w:r w:rsidRPr="003E5FEF">
        <w:rPr>
          <w:rFonts w:cs="Arial"/>
          <w:szCs w:val="20"/>
        </w:rPr>
        <w:lastRenderedPageBreak/>
        <w:t>zanesljivih rezultatov</w:t>
      </w:r>
      <w:r w:rsidR="00203C3F" w:rsidRPr="003E5FEF">
        <w:rPr>
          <w:rFonts w:cs="Arial"/>
          <w:szCs w:val="20"/>
        </w:rPr>
        <w:t xml:space="preserve">, zlasti </w:t>
      </w:r>
      <w:r w:rsidRPr="003E5FEF">
        <w:rPr>
          <w:rFonts w:cs="Arial"/>
          <w:szCs w:val="20"/>
        </w:rPr>
        <w:t xml:space="preserve">še pri računalniškem modeliranju. Dodatno se v takih raziskavah </w:t>
      </w:r>
      <w:r w:rsidR="00203C3F" w:rsidRPr="003E5FEF">
        <w:rPr>
          <w:rFonts w:cs="Arial"/>
          <w:szCs w:val="20"/>
        </w:rPr>
        <w:t>okrepi tudi nabor merilnih mest</w:t>
      </w:r>
      <w:r w:rsidR="003738E5">
        <w:rPr>
          <w:rFonts w:cs="Arial"/>
          <w:szCs w:val="20"/>
        </w:rPr>
        <w:t>.</w:t>
      </w:r>
      <w:r w:rsidR="008771B7" w:rsidRPr="003E5FEF">
        <w:rPr>
          <w:rFonts w:cs="Arial"/>
          <w:szCs w:val="20"/>
        </w:rPr>
        <w:t xml:space="preserve"> (</w:t>
      </w:r>
      <w:r w:rsidR="008771B7" w:rsidRPr="00F47808">
        <w:rPr>
          <w:rFonts w:cs="Arial"/>
          <w:szCs w:val="20"/>
        </w:rPr>
        <w:t>Udovč</w:t>
      </w:r>
      <w:r w:rsidR="008771B7" w:rsidRPr="003E5FEF">
        <w:rPr>
          <w:rFonts w:cs="Arial"/>
          <w:szCs w:val="20"/>
        </w:rPr>
        <w:t xml:space="preserve"> in sod. </w:t>
      </w:r>
      <w:r w:rsidR="0065218D">
        <w:rPr>
          <w:rFonts w:cs="Arial"/>
          <w:szCs w:val="20"/>
        </w:rPr>
        <w:t>2021</w:t>
      </w:r>
      <w:r w:rsidR="008771B7" w:rsidRPr="003E5FEF">
        <w:rPr>
          <w:rFonts w:cs="Arial"/>
          <w:szCs w:val="20"/>
        </w:rPr>
        <w:t>)</w:t>
      </w:r>
    </w:p>
    <w:p w14:paraId="6D1ED344" w14:textId="75FA9ACA" w:rsidR="00370ADA" w:rsidRPr="003E5FEF" w:rsidRDefault="00370ADA" w:rsidP="00FC3F65">
      <w:pPr>
        <w:spacing w:before="200" w:after="200" w:line="360" w:lineRule="auto"/>
        <w:rPr>
          <w:rFonts w:cs="Arial"/>
          <w:szCs w:val="20"/>
        </w:rPr>
      </w:pPr>
      <w:r w:rsidRPr="003E5FEF">
        <w:rPr>
          <w:rFonts w:cs="Arial"/>
          <w:szCs w:val="20"/>
        </w:rPr>
        <w:t>Kmetijstvo, energetika, promet, industrija in druge dejavnosti ter gospodinjstva so ključni sektorji, ki z obremenjevanjem vplivajo na stanje voda.</w:t>
      </w:r>
      <w:r w:rsidR="00203C3F" w:rsidRPr="003E5FEF">
        <w:rPr>
          <w:rFonts w:cs="Arial"/>
          <w:szCs w:val="20"/>
        </w:rPr>
        <w:t xml:space="preserve"> </w:t>
      </w:r>
      <w:r w:rsidRPr="003E5FEF">
        <w:rPr>
          <w:rFonts w:cs="Arial"/>
          <w:szCs w:val="20"/>
        </w:rPr>
        <w:t xml:space="preserve">Vpliv kmetijstva na </w:t>
      </w:r>
      <w:r w:rsidR="00EA6854" w:rsidRPr="003E5FEF">
        <w:rPr>
          <w:rFonts w:cs="Arial"/>
          <w:szCs w:val="20"/>
        </w:rPr>
        <w:t xml:space="preserve">vode </w:t>
      </w:r>
      <w:r w:rsidRPr="003E5FEF">
        <w:rPr>
          <w:rFonts w:cs="Arial"/>
          <w:szCs w:val="20"/>
        </w:rPr>
        <w:t xml:space="preserve">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sidRPr="003E5FEF">
        <w:rPr>
          <w:rFonts w:cs="Arial"/>
          <w:szCs w:val="20"/>
        </w:rPr>
        <w:t>oz.</w:t>
      </w:r>
      <w:r w:rsidRPr="003E5FEF">
        <w:rPr>
          <w:rFonts w:cs="Arial"/>
          <w:szCs w:val="20"/>
        </w:rPr>
        <w:t xml:space="preserve"> mineralnih gnojil (dušik in fosfor) ali neustrezne rabe drugih organskih gnojil (digestat, kompost, blato iz komunalnih čistilnih naprav) ali neustrezne (nepravilne ali prekomerne) rabe FFS. Navedeno je v kombinaciji s hidrološkimi in morfološkimi obremenitvami, kot so na primer neprimerno urejanje kmetijskih zemljišč ob vodotokih (odstranjevanje obrežne vegetacije, </w:t>
      </w:r>
      <w:r w:rsidR="00CB718E">
        <w:rPr>
          <w:rFonts w:cs="Arial"/>
          <w:szCs w:val="20"/>
        </w:rPr>
        <w:t>prekomerni odvzemi vode</w:t>
      </w:r>
      <w:r w:rsidRPr="003E5FEF">
        <w:rPr>
          <w:rFonts w:cs="Arial"/>
          <w:szCs w:val="20"/>
        </w:rPr>
        <w:t xml:space="preserve"> ipd.) in v kombinaciji z naravnimi danostmi (tla, padavine, itd.) pogosto vzrok za slabo stanje voda. Kmetijstvo je lahko hkrati tudi vir hidromorfoloških obremenitev, ki jih povzroča z odvzemom vode ter neustrezno rabo zemljišč v obrežnem pasu. Z namenom zmanjševanja tovrstnih obremenitev zakonska ureditev investitorjem nalaga pridobitev ustreznih okoljevarstvenih dovoljenj v skladu s predpisi, ki urejajo varstvo okolja, in druga predpisana soglasja ali dovoljenja pristojnih organov </w:t>
      </w:r>
      <w:r w:rsidR="00203C3F" w:rsidRPr="003E5FEF">
        <w:rPr>
          <w:rFonts w:cs="Arial"/>
          <w:szCs w:val="20"/>
        </w:rPr>
        <w:t xml:space="preserve">v </w:t>
      </w:r>
      <w:r w:rsidRPr="003E5FEF">
        <w:rPr>
          <w:rFonts w:cs="Arial"/>
          <w:szCs w:val="20"/>
        </w:rPr>
        <w:t>sklad</w:t>
      </w:r>
      <w:r w:rsidR="00203C3F" w:rsidRPr="003E5FEF">
        <w:rPr>
          <w:rFonts w:cs="Arial"/>
          <w:szCs w:val="20"/>
        </w:rPr>
        <w:t>u</w:t>
      </w:r>
      <w:r w:rsidRPr="003E5FEF">
        <w:rPr>
          <w:rFonts w:cs="Arial"/>
          <w:szCs w:val="20"/>
        </w:rPr>
        <w:t xml:space="preserve"> z Z</w:t>
      </w:r>
      <w:r w:rsidR="00203C3F" w:rsidRPr="003E5FEF">
        <w:rPr>
          <w:rFonts w:cs="Arial"/>
          <w:szCs w:val="20"/>
        </w:rPr>
        <w:t>akonom o kmetijskih zemljiščih</w:t>
      </w:r>
      <w:r w:rsidR="00203C3F" w:rsidRPr="003E5FEF">
        <w:rPr>
          <w:rStyle w:val="Sprotnaopomba-sklic"/>
          <w:rFonts w:cs="Arial"/>
        </w:rPr>
        <w:footnoteReference w:id="7"/>
      </w:r>
      <w:r w:rsidRPr="003E5FEF">
        <w:rPr>
          <w:rFonts w:cs="Arial"/>
          <w:szCs w:val="20"/>
        </w:rPr>
        <w:t xml:space="preserve"> </w:t>
      </w:r>
      <w:r w:rsidR="00203C3F" w:rsidRPr="003E5FEF">
        <w:rPr>
          <w:rFonts w:cs="Arial"/>
          <w:szCs w:val="20"/>
        </w:rPr>
        <w:t>in Zakonom o vodah</w:t>
      </w:r>
      <w:r w:rsidR="00203C3F" w:rsidRPr="003E5FEF">
        <w:rPr>
          <w:rStyle w:val="Sprotnaopomba-sklic"/>
          <w:rFonts w:cs="Arial"/>
        </w:rPr>
        <w:footnoteReference w:id="8"/>
      </w:r>
      <w:r w:rsidR="00203C3F" w:rsidRPr="003E5FEF">
        <w:rPr>
          <w:rFonts w:cs="Arial"/>
          <w:szCs w:val="20"/>
        </w:rPr>
        <w:t xml:space="preserve">. </w:t>
      </w:r>
      <w:r w:rsidRPr="003E5FEF">
        <w:rPr>
          <w:rFonts w:cs="Arial"/>
          <w:szCs w:val="20"/>
        </w:rPr>
        <w:t xml:space="preserve">Za posege v prostor, ki bi lahko trajno ali začasno vplivali na vodni režim ali stanje voda (kamor sodijo </w:t>
      </w:r>
      <w:r w:rsidR="00CB718E">
        <w:rPr>
          <w:rFonts w:cs="Arial"/>
          <w:szCs w:val="20"/>
        </w:rPr>
        <w:t xml:space="preserve">med drugim </w:t>
      </w:r>
      <w:r w:rsidRPr="003E5FEF">
        <w:rPr>
          <w:rFonts w:cs="Arial"/>
          <w:szCs w:val="20"/>
        </w:rPr>
        <w:t xml:space="preserve">tudi </w:t>
      </w:r>
      <w:r w:rsidR="00CB718E">
        <w:rPr>
          <w:rFonts w:cs="Arial"/>
          <w:szCs w:val="20"/>
        </w:rPr>
        <w:t>zemljiške operacije</w:t>
      </w:r>
      <w:r w:rsidRPr="003E5FEF">
        <w:rPr>
          <w:rFonts w:cs="Arial"/>
          <w:szCs w:val="20"/>
        </w:rPr>
        <w:t>), je obvezna pridobitev vodnega soglasja. Za odvzem vode pa je treba pridobiti vodno dovoljenje. Vodno dovoljenje izda D</w:t>
      </w:r>
      <w:r w:rsidR="00203C3F" w:rsidRPr="003E5FEF">
        <w:rPr>
          <w:rFonts w:cs="Arial"/>
          <w:szCs w:val="20"/>
        </w:rPr>
        <w:t xml:space="preserve">irekcija </w:t>
      </w:r>
      <w:r w:rsidRPr="003E5FEF">
        <w:rPr>
          <w:rFonts w:cs="Arial"/>
          <w:szCs w:val="20"/>
        </w:rPr>
        <w:t>RS</w:t>
      </w:r>
      <w:r w:rsidR="00203C3F" w:rsidRPr="003E5FEF">
        <w:rPr>
          <w:rFonts w:cs="Arial"/>
          <w:szCs w:val="20"/>
        </w:rPr>
        <w:t xml:space="preserve"> za vode</w:t>
      </w:r>
      <w:r w:rsidRPr="003E5FEF">
        <w:rPr>
          <w:rFonts w:cs="Arial"/>
          <w:szCs w:val="20"/>
        </w:rPr>
        <w:t>, če je nameravana raba v skladu z merili in pogoji za podelitev vodne pravice ter načrti upravljanja z vodami, in nameravana raba ne zmanjšuje, omejuje ali onemogoča izvajanja obstoječih vodnih pravic drugih upravičencev. Za osuševanje kmetijskih zemljišč od leta 1991 v Sloveniji velja moratorij.</w:t>
      </w:r>
    </w:p>
    <w:p w14:paraId="6D1ED345" w14:textId="77777777" w:rsidR="00370ADA" w:rsidRPr="003E5FEF" w:rsidRDefault="00370ADA" w:rsidP="00FC3F65">
      <w:pPr>
        <w:spacing w:before="200" w:after="200" w:line="360" w:lineRule="auto"/>
        <w:rPr>
          <w:rFonts w:cs="Arial"/>
          <w:szCs w:val="20"/>
        </w:rPr>
      </w:pPr>
      <w:r w:rsidRPr="003E5FEF">
        <w:rPr>
          <w:rFonts w:cs="Arial"/>
          <w:szCs w:val="20"/>
        </w:rPr>
        <w:t xml:space="preserve">V razmerah, ko se kmetijstvo vse pogosteje sooča z daljšimi sušnimi obdobji, je z namakanjem v ključnih fazah rasti mogoče učinkovito povečati količino in kakovost pridelkov in s tem prispevati k manjši odvisnosti kmetijske pridelave od naravnih razmer in k stabilnejšim dohodkom. Hkrati je namakanje povezano z določenimi tveganji za okolje. Poraba vode za namakanje lahko vodi v prekomerno izrabo vodnih virov, večje pa je lahko tudi tveganje za erozijo tal, onesnaženje voda z nitrati in FFS, mineralizacijo tal ter za druge negativne posledice na okolje (zmanjšanje biotske raznovrstnosti, izginjanje habitatov, zmanjšanje naravne in krajinske pestrosti). To tveganje je mogoče zmanjšati z uporabo sodobnejših in racionalnejših tehnologij namakanja in obsegom namakanja, ki ne ogroža razpoložljivih vodnih virov, kar so tudi zahteve </w:t>
      </w:r>
      <w:r w:rsidR="00203C3F" w:rsidRPr="003E5FEF">
        <w:rPr>
          <w:rFonts w:cs="Arial"/>
          <w:szCs w:val="20"/>
        </w:rPr>
        <w:t>D</w:t>
      </w:r>
      <w:r w:rsidRPr="003E5FEF">
        <w:rPr>
          <w:rFonts w:cs="Arial"/>
          <w:szCs w:val="20"/>
        </w:rPr>
        <w:t>irektive o vodah. Za vse tovrstne posege mora biti, poleg presoje vplivov na okolje in naravovarstvenega soglasja, izdelana tudi analiza razpoložljivosti vodnega vira in izdano vodno dovoljenje.</w:t>
      </w:r>
    </w:p>
    <w:p w14:paraId="6D1ED346" w14:textId="24B39D8C" w:rsidR="008E666B" w:rsidRPr="003E5FEF" w:rsidRDefault="00370ADA" w:rsidP="008E666B">
      <w:pPr>
        <w:pStyle w:val="Navadensplet"/>
        <w:spacing w:before="200" w:after="200" w:line="360" w:lineRule="auto"/>
        <w:rPr>
          <w:rFonts w:eastAsia="Arial" w:cs="Arial"/>
          <w:lang w:eastAsia="en-US"/>
        </w:rPr>
      </w:pPr>
      <w:r w:rsidRPr="003E5FEF">
        <w:rPr>
          <w:rFonts w:eastAsia="Calibri" w:cs="Arial"/>
          <w:lang w:eastAsia="en-US"/>
        </w:rPr>
        <w:t>V letu 2000 je bilo za namakanje pripravljen</w:t>
      </w:r>
      <w:r w:rsidR="0050207C" w:rsidRPr="003E5FEF">
        <w:rPr>
          <w:rFonts w:eastAsia="Calibri" w:cs="Arial"/>
          <w:lang w:eastAsia="en-US"/>
        </w:rPr>
        <w:t>ih</w:t>
      </w:r>
      <w:r w:rsidRPr="003E5FEF">
        <w:rPr>
          <w:rFonts w:eastAsia="Calibri" w:cs="Arial"/>
          <w:lang w:eastAsia="en-US"/>
        </w:rPr>
        <w:t xml:space="preserve"> 4.554 ha </w:t>
      </w:r>
      <w:r w:rsidR="00DE4657" w:rsidRPr="003E5FEF">
        <w:rPr>
          <w:rFonts w:eastAsia="Calibri" w:cs="Arial"/>
          <w:lang w:eastAsia="en-US"/>
        </w:rPr>
        <w:t>oz.</w:t>
      </w:r>
      <w:r w:rsidRPr="003E5FEF">
        <w:rPr>
          <w:rFonts w:eastAsia="Calibri" w:cs="Arial"/>
          <w:lang w:eastAsia="en-US"/>
        </w:rPr>
        <w:t xml:space="preserve"> 0,9 % vseh KZU. V letu 2015 je ta površina znašala 6.084 ha, kar predstavlja 1,3 % vseh KZU. </w:t>
      </w:r>
      <w:r w:rsidR="00EF3C3B" w:rsidRPr="003E5FEF">
        <w:rPr>
          <w:rFonts w:eastAsia="Calibri" w:cs="Arial"/>
          <w:lang w:eastAsia="en-US"/>
        </w:rPr>
        <w:t>Površine zemljišč, pripravljene za namakanje, so se v obdobju 2000–2019 povečale od 4.554 ha na 6.673 ha, njihov delež v skupni kmetijski zemlji v uporabi pa od 0,9</w:t>
      </w:r>
      <w:r w:rsidR="006B137C" w:rsidRPr="003E5FEF">
        <w:rPr>
          <w:rFonts w:eastAsia="Calibri" w:cs="Arial"/>
          <w:lang w:eastAsia="en-US"/>
        </w:rPr>
        <w:t> </w:t>
      </w:r>
      <w:r w:rsidR="00EF3C3B" w:rsidRPr="003E5FEF">
        <w:rPr>
          <w:rFonts w:eastAsia="Calibri" w:cs="Arial"/>
          <w:lang w:eastAsia="en-US"/>
        </w:rPr>
        <w:t>% na 1,4</w:t>
      </w:r>
      <w:r w:rsidR="006B137C" w:rsidRPr="003E5FEF">
        <w:rPr>
          <w:rFonts w:eastAsia="Calibri" w:cs="Arial"/>
          <w:lang w:eastAsia="en-US"/>
        </w:rPr>
        <w:t> </w:t>
      </w:r>
      <w:r w:rsidR="00EF3C3B" w:rsidRPr="003E5FEF">
        <w:rPr>
          <w:rFonts w:eastAsia="Calibri" w:cs="Arial"/>
          <w:lang w:eastAsia="en-US"/>
        </w:rPr>
        <w:t xml:space="preserve">%. </w:t>
      </w:r>
      <w:r w:rsidR="008E666B" w:rsidRPr="003E5FEF">
        <w:rPr>
          <w:rFonts w:eastAsia="Calibri" w:cs="Arial"/>
          <w:lang w:eastAsia="en-US"/>
        </w:rPr>
        <w:t xml:space="preserve">V Sloveniji je delež za namakanje pripravljenih zemljišč glede na skupen obseg KZU med nižjimi znotraj </w:t>
      </w:r>
      <w:r w:rsidR="008E666B" w:rsidRPr="003E5FEF">
        <w:rPr>
          <w:rFonts w:eastAsia="Calibri" w:cs="Arial"/>
          <w:lang w:eastAsia="en-US"/>
        </w:rPr>
        <w:lastRenderedPageBreak/>
        <w:t xml:space="preserve">držav članic EU. V letu 2016 je bil ta delež nižji kot v Sloveniji (pod 1,1 %) le v petih državah </w:t>
      </w:r>
      <w:r w:rsidR="008E666B" w:rsidRPr="003E5FEF">
        <w:rPr>
          <w:rFonts w:cs="Arial"/>
          <w:lang w:eastAsia="sl-SI"/>
        </w:rPr>
        <w:t>članicah</w:t>
      </w:r>
      <w:r w:rsidR="008E666B" w:rsidRPr="003E5FEF">
        <w:rPr>
          <w:rFonts w:eastAsia="Calibri" w:cs="Arial"/>
          <w:lang w:eastAsia="en-US"/>
        </w:rPr>
        <w:t xml:space="preserve"> </w:t>
      </w:r>
      <w:r w:rsidR="008E666B" w:rsidRPr="003E5FEF">
        <w:rPr>
          <w:rFonts w:cs="Arial"/>
          <w:lang w:eastAsia="sl-SI"/>
        </w:rPr>
        <w:t>(</w:t>
      </w:r>
      <w:r w:rsidR="00E27D39" w:rsidRPr="000D5B24">
        <w:rPr>
          <w:rFonts w:cs="Arial"/>
          <w:lang w:eastAsia="sl-SI"/>
        </w:rPr>
        <w:t>ARSO,</w:t>
      </w:r>
      <w:r w:rsidR="00E27D39">
        <w:rPr>
          <w:rFonts w:cs="Arial"/>
          <w:lang w:eastAsia="sl-SI"/>
        </w:rPr>
        <w:t xml:space="preserve"> </w:t>
      </w:r>
      <w:r w:rsidR="008E666B" w:rsidRPr="003E5FEF">
        <w:rPr>
          <w:rFonts w:cs="Arial"/>
        </w:rPr>
        <w:t>http://kazalci.arso.gov.si/sl/content/namakanje-kmetijskih-zemljisc</w:t>
      </w:r>
      <w:r w:rsidR="008E666B" w:rsidRPr="003E5FEF">
        <w:rPr>
          <w:rFonts w:cs="Arial"/>
          <w:lang w:eastAsia="sl-SI"/>
        </w:rPr>
        <w:t xml:space="preserve">). </w:t>
      </w:r>
      <w:r w:rsidR="008E666B" w:rsidRPr="003E5FEF">
        <w:rPr>
          <w:rFonts w:cs="Arial"/>
        </w:rPr>
        <w:t>Namakalni sistemi so bili večinoma zgrajeni pred letom 1990, po tem pa je njihov razvoj zastal. Dejanska uporaba namakalnih sistemov je tudi nizka in marsikje ne preseže 50 % zemljišč na območju namakalnega sistema.</w:t>
      </w:r>
    </w:p>
    <w:p w14:paraId="6D1ED347" w14:textId="06638155" w:rsidR="00370ADA" w:rsidRPr="00B01FD6" w:rsidRDefault="00370ADA" w:rsidP="008E666B">
      <w:pPr>
        <w:pStyle w:val="Navadensplet"/>
        <w:spacing w:before="200" w:after="200" w:line="360" w:lineRule="auto"/>
        <w:rPr>
          <w:rFonts w:eastAsia="Calibri" w:cs="Arial"/>
          <w:lang w:eastAsia="en-US"/>
        </w:rPr>
      </w:pPr>
      <w:r w:rsidRPr="00B01FD6">
        <w:rPr>
          <w:rFonts w:eastAsia="Calibri" w:cs="Arial"/>
          <w:lang w:eastAsia="en-US"/>
        </w:rPr>
        <w:t>Velika večina kmetijskih zemljišč</w:t>
      </w:r>
      <w:r w:rsidR="00CB718E" w:rsidRPr="00B01FD6">
        <w:rPr>
          <w:rFonts w:eastAsia="Calibri" w:cs="Arial"/>
          <w:lang w:eastAsia="en-US"/>
        </w:rPr>
        <w:t>, ki so opremljen</w:t>
      </w:r>
      <w:r w:rsidR="00E27D39">
        <w:rPr>
          <w:rFonts w:eastAsia="Calibri" w:cs="Arial"/>
          <w:lang w:eastAsia="en-US"/>
        </w:rPr>
        <w:t>a</w:t>
      </w:r>
      <w:r w:rsidR="00CB718E" w:rsidRPr="00B01FD6">
        <w:rPr>
          <w:rFonts w:eastAsia="Calibri" w:cs="Arial"/>
          <w:lang w:eastAsia="en-US"/>
        </w:rPr>
        <w:t xml:space="preserve"> z namakalnimi sistemi, kot namakalno opremo uporablja </w:t>
      </w:r>
      <w:r w:rsidRPr="00C62404">
        <w:rPr>
          <w:rFonts w:eastAsia="Calibri" w:cs="Arial"/>
          <w:lang w:eastAsia="en-US"/>
        </w:rPr>
        <w:t xml:space="preserve">oroševanje. </w:t>
      </w:r>
      <w:r w:rsidR="00CB718E" w:rsidRPr="00C62404">
        <w:rPr>
          <w:rFonts w:eastAsia="Calibri" w:cs="Arial"/>
          <w:lang w:eastAsia="en-US"/>
        </w:rPr>
        <w:t>S t</w:t>
      </w:r>
      <w:r w:rsidRPr="00C62404">
        <w:rPr>
          <w:rFonts w:eastAsia="Calibri" w:cs="Arial"/>
          <w:lang w:eastAsia="en-US"/>
        </w:rPr>
        <w:t>ovrstn</w:t>
      </w:r>
      <w:r w:rsidR="00CB718E" w:rsidRPr="00C62404">
        <w:rPr>
          <w:rFonts w:eastAsia="Calibri" w:cs="Arial"/>
          <w:lang w:eastAsia="en-US"/>
        </w:rPr>
        <w:t xml:space="preserve">o namakalno opremo je </w:t>
      </w:r>
      <w:r w:rsidRPr="00C62404">
        <w:rPr>
          <w:rFonts w:eastAsia="Calibri" w:cs="Arial"/>
          <w:lang w:eastAsia="en-US"/>
        </w:rPr>
        <w:t xml:space="preserve">v letu 2012 </w:t>
      </w:r>
      <w:r w:rsidR="00CB718E" w:rsidRPr="00C62404">
        <w:rPr>
          <w:rFonts w:eastAsia="Calibri" w:cs="Arial"/>
          <w:lang w:eastAsia="en-US"/>
        </w:rPr>
        <w:t xml:space="preserve">opremljenih </w:t>
      </w:r>
      <w:r w:rsidRPr="00C62404">
        <w:rPr>
          <w:rFonts w:eastAsia="Calibri" w:cs="Arial"/>
          <w:lang w:eastAsia="en-US"/>
        </w:rPr>
        <w:t xml:space="preserve">91,6 % zemljišč, preostala zemljišča pa so bila </w:t>
      </w:r>
      <w:r w:rsidR="00CB718E" w:rsidRPr="00C62404">
        <w:rPr>
          <w:rFonts w:eastAsia="Calibri" w:cs="Arial"/>
          <w:lang w:eastAsia="en-US"/>
        </w:rPr>
        <w:t>opremljena z opremo za kapljično</w:t>
      </w:r>
      <w:r w:rsidRPr="00C62404">
        <w:rPr>
          <w:rFonts w:eastAsia="Calibri" w:cs="Arial"/>
          <w:lang w:eastAsia="en-US"/>
        </w:rPr>
        <w:t xml:space="preserve"> namakanje. V strukturi zemljišč, ki so bila namakana vsaj enkrat v letu, prevladujejo njive in vrtovi (v letu 2015 je delež znašal 54 %).</w:t>
      </w:r>
      <w:r w:rsidRPr="006F4214">
        <w:rPr>
          <w:rFonts w:eastAsia="Calibri" w:cs="Arial"/>
          <w:lang w:eastAsia="en-US"/>
        </w:rPr>
        <w:t xml:space="preserve"> Najpogosteje namakane kulture so hmelj,</w:t>
      </w:r>
      <w:r w:rsidR="004755F5" w:rsidRPr="006F4214">
        <w:rPr>
          <w:rFonts w:eastAsia="Calibri" w:cs="Arial"/>
          <w:lang w:eastAsia="en-US"/>
        </w:rPr>
        <w:t xml:space="preserve"> zelenjadnice, sadje in koruza</w:t>
      </w:r>
      <w:r w:rsidR="009A1F64">
        <w:rPr>
          <w:rFonts w:eastAsia="Calibri" w:cs="Arial"/>
          <w:lang w:eastAsia="en-US"/>
        </w:rPr>
        <w:t xml:space="preserve"> (</w:t>
      </w:r>
      <w:r w:rsidR="009A1F64" w:rsidRPr="00A3649B">
        <w:rPr>
          <w:rFonts w:eastAsia="Calibri" w:cs="Arial"/>
          <w:lang w:eastAsia="en-US"/>
        </w:rPr>
        <w:t>ARSO</w:t>
      </w:r>
      <w:r w:rsidR="009A1F64">
        <w:rPr>
          <w:rFonts w:eastAsia="Calibri" w:cs="Arial"/>
          <w:lang w:eastAsia="en-US"/>
        </w:rPr>
        <w:t xml:space="preserve">, </w:t>
      </w:r>
      <w:hyperlink r:id="rId22" w:history="1">
        <w:r w:rsidR="009A1F64" w:rsidRPr="00E27D39">
          <w:rPr>
            <w:rFonts w:eastAsia="Calibri"/>
            <w:lang w:eastAsia="en-US"/>
          </w:rPr>
          <w:t>http://kazalci.arso.gov.si/sl/content/namakanje-kmetijskih-zemljisc-1</w:t>
        </w:r>
      </w:hyperlink>
      <w:r w:rsidR="009A1F64">
        <w:rPr>
          <w:rFonts w:eastAsia="Calibri" w:cs="Arial"/>
          <w:lang w:eastAsia="en-US"/>
        </w:rPr>
        <w:t>)</w:t>
      </w:r>
      <w:r w:rsidR="004755F5" w:rsidRPr="006F4214">
        <w:rPr>
          <w:rFonts w:eastAsia="Calibri" w:cs="Arial"/>
          <w:lang w:eastAsia="en-US"/>
        </w:rPr>
        <w:t>.</w:t>
      </w:r>
      <w:r w:rsidR="00892686" w:rsidRPr="006F4214">
        <w:rPr>
          <w:rFonts w:eastAsia="Calibri" w:cs="Arial"/>
          <w:lang w:eastAsia="en-US"/>
        </w:rPr>
        <w:t xml:space="preserve"> </w:t>
      </w:r>
      <w:r w:rsidR="00A55D5B" w:rsidRPr="00C62404">
        <w:rPr>
          <w:rFonts w:eastAsia="Calibri" w:cs="Arial"/>
          <w:lang w:eastAsia="en-US"/>
        </w:rPr>
        <w:t>V letu 202</w:t>
      </w:r>
      <w:r w:rsidR="00531151">
        <w:rPr>
          <w:rFonts w:eastAsia="Calibri" w:cs="Arial"/>
          <w:lang w:eastAsia="en-US"/>
        </w:rPr>
        <w:t>1</w:t>
      </w:r>
      <w:r w:rsidR="00A55D5B" w:rsidRPr="00C62404">
        <w:rPr>
          <w:rFonts w:eastAsia="Calibri" w:cs="Arial"/>
          <w:lang w:eastAsia="en-US"/>
        </w:rPr>
        <w:t xml:space="preserve"> je bilo z namaka</w:t>
      </w:r>
      <w:r w:rsidR="00CB718E" w:rsidRPr="00C62404">
        <w:rPr>
          <w:rFonts w:eastAsia="Calibri" w:cs="Arial"/>
          <w:lang w:eastAsia="en-US"/>
        </w:rPr>
        <w:t>lnimi sistemi opremljenih</w:t>
      </w:r>
      <w:r w:rsidR="00A55D5B" w:rsidRPr="00C62404">
        <w:rPr>
          <w:rFonts w:eastAsia="Calibri" w:cs="Arial"/>
          <w:lang w:eastAsia="en-US"/>
        </w:rPr>
        <w:t xml:space="preserve"> </w:t>
      </w:r>
      <w:r w:rsidR="00127C8A">
        <w:rPr>
          <w:rFonts w:eastAsia="Calibri" w:cs="Arial"/>
          <w:lang w:eastAsia="en-US"/>
        </w:rPr>
        <w:t xml:space="preserve">6.576 </w:t>
      </w:r>
      <w:r w:rsidR="00A55D5B" w:rsidRPr="00C62404">
        <w:rPr>
          <w:rFonts w:eastAsia="Calibri" w:cs="Arial"/>
          <w:lang w:eastAsia="en-US"/>
        </w:rPr>
        <w:t>ha.</w:t>
      </w:r>
    </w:p>
    <w:p w14:paraId="6D1ED348" w14:textId="326560D6" w:rsidR="001017D5" w:rsidRPr="003E5FEF" w:rsidRDefault="001017D5" w:rsidP="00EF3C3B">
      <w:pPr>
        <w:pStyle w:val="Odstavekseznama1"/>
        <w:spacing w:before="120" w:line="360" w:lineRule="auto"/>
        <w:ind w:left="0"/>
        <w:rPr>
          <w:rFonts w:cs="Arial"/>
          <w:lang w:eastAsia="sl-SI"/>
        </w:rPr>
      </w:pPr>
      <w:bookmarkStart w:id="75" w:name="_Toc83198175"/>
      <w:bookmarkStart w:id="76" w:name="_Toc108595803"/>
      <w:r w:rsidRPr="003E5FEF">
        <w:rPr>
          <w:rFonts w:cs="Arial"/>
          <w:lang w:eastAsia="sl-SI"/>
        </w:rPr>
        <w:t xml:space="preserve">Tabela </w:t>
      </w:r>
      <w:r w:rsidRPr="003E5FEF">
        <w:rPr>
          <w:rFonts w:cs="Arial"/>
          <w:lang w:eastAsia="sl-SI"/>
        </w:rPr>
        <w:fldChar w:fldCharType="begin"/>
      </w:r>
      <w:r w:rsidRPr="003E5FEF">
        <w:rPr>
          <w:rFonts w:cs="Arial"/>
          <w:lang w:eastAsia="sl-SI"/>
        </w:rPr>
        <w:instrText xml:space="preserve"> SEQ Tabela \* ARABIC </w:instrText>
      </w:r>
      <w:r w:rsidRPr="003E5FEF">
        <w:rPr>
          <w:rFonts w:cs="Arial"/>
          <w:lang w:eastAsia="sl-SI"/>
        </w:rPr>
        <w:fldChar w:fldCharType="separate"/>
      </w:r>
      <w:r w:rsidR="00671F23">
        <w:rPr>
          <w:rFonts w:cs="Arial"/>
          <w:noProof/>
          <w:lang w:eastAsia="sl-SI"/>
        </w:rPr>
        <w:t>3</w:t>
      </w:r>
      <w:r w:rsidRPr="003E5FEF">
        <w:rPr>
          <w:rFonts w:cs="Arial"/>
          <w:lang w:eastAsia="sl-SI"/>
        </w:rPr>
        <w:fldChar w:fldCharType="end"/>
      </w:r>
      <w:r w:rsidRPr="003E5FEF">
        <w:rPr>
          <w:rFonts w:cs="Arial"/>
          <w:lang w:eastAsia="sl-SI"/>
        </w:rPr>
        <w:t xml:space="preserve">: Zemljišča, </w:t>
      </w:r>
      <w:r w:rsidR="00CB718E">
        <w:rPr>
          <w:rFonts w:cs="Arial"/>
          <w:lang w:eastAsia="sl-SI"/>
        </w:rPr>
        <w:t>opremljena z namakalnimi sistemi</w:t>
      </w:r>
      <w:r w:rsidRPr="003E5FEF">
        <w:rPr>
          <w:rFonts w:cs="Arial"/>
          <w:lang w:eastAsia="sl-SI"/>
        </w:rPr>
        <w:t xml:space="preserve"> v le</w:t>
      </w:r>
      <w:r w:rsidR="002A0C23" w:rsidRPr="003E5FEF">
        <w:rPr>
          <w:rFonts w:cs="Arial"/>
          <w:lang w:eastAsia="sl-SI"/>
        </w:rPr>
        <w:t>tih 2003–2020</w:t>
      </w:r>
      <w:bookmarkEnd w:id="75"/>
      <w:r w:rsidR="00866017" w:rsidRPr="003E5FEF">
        <w:rPr>
          <w:rFonts w:cs="Arial"/>
          <w:lang w:eastAsia="sl-SI"/>
        </w:rPr>
        <w:t xml:space="preserve"> (kazalnik stanja C.18)</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295"/>
        <w:gridCol w:w="1041"/>
        <w:gridCol w:w="1042"/>
        <w:gridCol w:w="1042"/>
        <w:gridCol w:w="1042"/>
        <w:gridCol w:w="1042"/>
        <w:gridCol w:w="1042"/>
        <w:gridCol w:w="1042"/>
        <w:gridCol w:w="1040"/>
      </w:tblGrid>
      <w:tr w:rsidR="008A3590" w:rsidRPr="003E5FEF" w14:paraId="6D1ED352" w14:textId="77777777" w:rsidTr="00D33890">
        <w:tc>
          <w:tcPr>
            <w:tcW w:w="673" w:type="pct"/>
            <w:shd w:val="clear" w:color="auto" w:fill="92D050"/>
            <w:vAlign w:val="center"/>
          </w:tcPr>
          <w:p w14:paraId="6D1ED349" w14:textId="77777777" w:rsidR="008A3590" w:rsidRPr="003E5FEF" w:rsidRDefault="008A3590" w:rsidP="00D33890">
            <w:pPr>
              <w:pStyle w:val="Odstavekseznama1"/>
              <w:ind w:left="0"/>
              <w:rPr>
                <w:rFonts w:cs="Arial"/>
                <w:b/>
                <w:color w:val="FFFFFF"/>
              </w:rPr>
            </w:pPr>
            <w:r w:rsidRPr="003E5FEF">
              <w:rPr>
                <w:rFonts w:cs="Arial"/>
                <w:b/>
                <w:color w:val="FFFFFF"/>
              </w:rPr>
              <w:t>Leto</w:t>
            </w:r>
          </w:p>
        </w:tc>
        <w:tc>
          <w:tcPr>
            <w:tcW w:w="541" w:type="pct"/>
            <w:shd w:val="clear" w:color="auto" w:fill="92D050"/>
            <w:vAlign w:val="center"/>
          </w:tcPr>
          <w:p w14:paraId="6D1ED34A" w14:textId="77777777" w:rsidR="008A3590" w:rsidRPr="003E5FEF" w:rsidRDefault="008A3590" w:rsidP="00D33890">
            <w:pPr>
              <w:jc w:val="right"/>
              <w:rPr>
                <w:rFonts w:cs="Arial"/>
                <w:b/>
                <w:color w:val="FFFFFF"/>
                <w:szCs w:val="20"/>
              </w:rPr>
            </w:pPr>
            <w:r w:rsidRPr="003E5FEF">
              <w:rPr>
                <w:rFonts w:cs="Arial"/>
                <w:b/>
                <w:color w:val="FFFFFF"/>
                <w:szCs w:val="20"/>
              </w:rPr>
              <w:t>2003</w:t>
            </w:r>
          </w:p>
        </w:tc>
        <w:tc>
          <w:tcPr>
            <w:tcW w:w="541" w:type="pct"/>
            <w:shd w:val="clear" w:color="auto" w:fill="92D050"/>
            <w:vAlign w:val="center"/>
          </w:tcPr>
          <w:p w14:paraId="6D1ED34B" w14:textId="77777777" w:rsidR="008A3590" w:rsidRPr="003E5FEF" w:rsidRDefault="008A3590" w:rsidP="00D33890">
            <w:pPr>
              <w:jc w:val="right"/>
              <w:rPr>
                <w:rFonts w:cs="Arial"/>
                <w:b/>
                <w:color w:val="FFFFFF"/>
                <w:szCs w:val="20"/>
              </w:rPr>
            </w:pPr>
            <w:r w:rsidRPr="003E5FEF">
              <w:rPr>
                <w:rFonts w:cs="Arial"/>
                <w:b/>
                <w:color w:val="FFFFFF"/>
                <w:szCs w:val="20"/>
              </w:rPr>
              <w:t>2004</w:t>
            </w:r>
          </w:p>
        </w:tc>
        <w:tc>
          <w:tcPr>
            <w:tcW w:w="541" w:type="pct"/>
            <w:shd w:val="clear" w:color="auto" w:fill="92D050"/>
            <w:vAlign w:val="center"/>
          </w:tcPr>
          <w:p w14:paraId="6D1ED34C" w14:textId="77777777" w:rsidR="008A3590" w:rsidRPr="003E5FEF" w:rsidRDefault="008A3590" w:rsidP="00D33890">
            <w:pPr>
              <w:jc w:val="right"/>
              <w:rPr>
                <w:rFonts w:cs="Arial"/>
                <w:b/>
                <w:color w:val="FFFFFF"/>
                <w:szCs w:val="20"/>
              </w:rPr>
            </w:pPr>
            <w:r w:rsidRPr="003E5FEF">
              <w:rPr>
                <w:rFonts w:cs="Arial"/>
                <w:b/>
                <w:color w:val="FFFFFF"/>
                <w:szCs w:val="20"/>
              </w:rPr>
              <w:t>2005</w:t>
            </w:r>
          </w:p>
        </w:tc>
        <w:tc>
          <w:tcPr>
            <w:tcW w:w="541" w:type="pct"/>
            <w:shd w:val="clear" w:color="auto" w:fill="92D050"/>
            <w:vAlign w:val="center"/>
          </w:tcPr>
          <w:p w14:paraId="6D1ED34D" w14:textId="77777777" w:rsidR="008A3590" w:rsidRPr="003E5FEF" w:rsidRDefault="008A3590" w:rsidP="00D33890">
            <w:pPr>
              <w:jc w:val="right"/>
              <w:rPr>
                <w:rFonts w:cs="Arial"/>
                <w:b/>
                <w:color w:val="FFFFFF"/>
                <w:szCs w:val="20"/>
              </w:rPr>
            </w:pPr>
            <w:r w:rsidRPr="003E5FEF">
              <w:rPr>
                <w:rFonts w:cs="Arial"/>
                <w:b/>
                <w:color w:val="FFFFFF"/>
                <w:szCs w:val="20"/>
              </w:rPr>
              <w:t>2006</w:t>
            </w:r>
          </w:p>
        </w:tc>
        <w:tc>
          <w:tcPr>
            <w:tcW w:w="541" w:type="pct"/>
            <w:shd w:val="clear" w:color="auto" w:fill="92D050"/>
            <w:vAlign w:val="center"/>
          </w:tcPr>
          <w:p w14:paraId="6D1ED34E" w14:textId="77777777" w:rsidR="008A3590" w:rsidRPr="003E5FEF" w:rsidRDefault="008A3590" w:rsidP="00D33890">
            <w:pPr>
              <w:jc w:val="right"/>
              <w:rPr>
                <w:rFonts w:cs="Arial"/>
                <w:b/>
                <w:color w:val="FFFFFF"/>
                <w:szCs w:val="20"/>
              </w:rPr>
            </w:pPr>
            <w:r w:rsidRPr="003E5FEF">
              <w:rPr>
                <w:rFonts w:cs="Arial"/>
                <w:b/>
                <w:color w:val="FFFFFF"/>
                <w:szCs w:val="20"/>
              </w:rPr>
              <w:t>2007</w:t>
            </w:r>
          </w:p>
        </w:tc>
        <w:tc>
          <w:tcPr>
            <w:tcW w:w="541" w:type="pct"/>
            <w:shd w:val="clear" w:color="auto" w:fill="92D050"/>
            <w:vAlign w:val="center"/>
          </w:tcPr>
          <w:p w14:paraId="6D1ED34F" w14:textId="77777777" w:rsidR="008A3590" w:rsidRPr="003E5FEF" w:rsidRDefault="008A3590" w:rsidP="00D33890">
            <w:pPr>
              <w:jc w:val="right"/>
              <w:rPr>
                <w:rFonts w:cs="Arial"/>
                <w:b/>
                <w:color w:val="FFFFFF"/>
                <w:szCs w:val="20"/>
              </w:rPr>
            </w:pPr>
            <w:r w:rsidRPr="003E5FEF">
              <w:rPr>
                <w:rFonts w:cs="Arial"/>
                <w:b/>
                <w:color w:val="FFFFFF"/>
                <w:szCs w:val="20"/>
              </w:rPr>
              <w:t>2008</w:t>
            </w:r>
          </w:p>
        </w:tc>
        <w:tc>
          <w:tcPr>
            <w:tcW w:w="541" w:type="pct"/>
            <w:shd w:val="clear" w:color="auto" w:fill="92D050"/>
            <w:vAlign w:val="center"/>
          </w:tcPr>
          <w:p w14:paraId="6D1ED350" w14:textId="77777777" w:rsidR="008A3590" w:rsidRPr="003E5FEF" w:rsidRDefault="008A3590" w:rsidP="00D33890">
            <w:pPr>
              <w:jc w:val="right"/>
              <w:rPr>
                <w:rFonts w:cs="Arial"/>
                <w:b/>
                <w:color w:val="FFFFFF"/>
                <w:szCs w:val="20"/>
              </w:rPr>
            </w:pPr>
            <w:r w:rsidRPr="003E5FEF">
              <w:rPr>
                <w:rFonts w:cs="Arial"/>
                <w:b/>
                <w:color w:val="FFFFFF"/>
                <w:szCs w:val="20"/>
              </w:rPr>
              <w:t>2009</w:t>
            </w:r>
          </w:p>
        </w:tc>
        <w:tc>
          <w:tcPr>
            <w:tcW w:w="541" w:type="pct"/>
            <w:shd w:val="clear" w:color="auto" w:fill="92D050"/>
            <w:vAlign w:val="center"/>
          </w:tcPr>
          <w:p w14:paraId="6D1ED351" w14:textId="77777777" w:rsidR="008A3590" w:rsidRPr="003E5FEF" w:rsidRDefault="008A3590" w:rsidP="00D33890">
            <w:pPr>
              <w:jc w:val="right"/>
              <w:rPr>
                <w:rFonts w:cs="Arial"/>
                <w:b/>
                <w:color w:val="FFFFFF"/>
                <w:szCs w:val="20"/>
              </w:rPr>
            </w:pPr>
            <w:r w:rsidRPr="003E5FEF">
              <w:rPr>
                <w:rFonts w:cs="Arial"/>
                <w:b/>
                <w:color w:val="FFFFFF"/>
                <w:szCs w:val="20"/>
              </w:rPr>
              <w:t>2010</w:t>
            </w:r>
          </w:p>
        </w:tc>
      </w:tr>
      <w:tr w:rsidR="0052552F" w:rsidRPr="003E5FEF" w14:paraId="6D1ED35C" w14:textId="77777777" w:rsidTr="00D33890">
        <w:trPr>
          <w:trHeight w:val="605"/>
        </w:trPr>
        <w:tc>
          <w:tcPr>
            <w:tcW w:w="673" w:type="pct"/>
            <w:vMerge w:val="restart"/>
            <w:shd w:val="clear" w:color="auto" w:fill="auto"/>
            <w:vAlign w:val="center"/>
          </w:tcPr>
          <w:p w14:paraId="6D1ED353" w14:textId="77777777" w:rsidR="0052552F" w:rsidRPr="003E5FEF" w:rsidRDefault="0052552F" w:rsidP="00D33890">
            <w:pPr>
              <w:jc w:val="left"/>
              <w:rPr>
                <w:rFonts w:cs="Arial"/>
                <w:szCs w:val="20"/>
              </w:rPr>
            </w:pPr>
            <w:r w:rsidRPr="003E5FEF">
              <w:rPr>
                <w:rFonts w:cs="Arial"/>
                <w:szCs w:val="20"/>
              </w:rPr>
              <w:t>Zemljišča, pripravljena za namakanje – skupaj (ha)</w:t>
            </w:r>
          </w:p>
        </w:tc>
        <w:tc>
          <w:tcPr>
            <w:tcW w:w="541" w:type="pct"/>
            <w:tcBorders>
              <w:bottom w:val="single" w:sz="4" w:space="0" w:color="auto"/>
            </w:tcBorders>
            <w:shd w:val="clear" w:color="auto" w:fill="auto"/>
            <w:vAlign w:val="center"/>
          </w:tcPr>
          <w:p w14:paraId="6D1ED354" w14:textId="77777777" w:rsidR="0052552F" w:rsidRPr="003E5FEF" w:rsidRDefault="0052552F" w:rsidP="00D33890">
            <w:pPr>
              <w:jc w:val="right"/>
              <w:rPr>
                <w:rFonts w:cs="Arial"/>
                <w:szCs w:val="20"/>
              </w:rPr>
            </w:pPr>
            <w:r w:rsidRPr="003E5FEF">
              <w:rPr>
                <w:rFonts w:cs="Arial"/>
                <w:szCs w:val="20"/>
              </w:rPr>
              <w:t>6.339</w:t>
            </w:r>
          </w:p>
        </w:tc>
        <w:tc>
          <w:tcPr>
            <w:tcW w:w="541" w:type="pct"/>
            <w:tcBorders>
              <w:bottom w:val="single" w:sz="4" w:space="0" w:color="auto"/>
            </w:tcBorders>
            <w:shd w:val="clear" w:color="auto" w:fill="auto"/>
            <w:vAlign w:val="center"/>
          </w:tcPr>
          <w:p w14:paraId="6D1ED355" w14:textId="77777777" w:rsidR="0052552F" w:rsidRPr="003E5FEF" w:rsidRDefault="0052552F" w:rsidP="00D33890">
            <w:pPr>
              <w:jc w:val="right"/>
              <w:rPr>
                <w:rFonts w:cs="Arial"/>
                <w:szCs w:val="20"/>
              </w:rPr>
            </w:pPr>
            <w:r w:rsidRPr="003E5FEF">
              <w:rPr>
                <w:rFonts w:cs="Arial"/>
                <w:szCs w:val="20"/>
              </w:rPr>
              <w:t>5.303</w:t>
            </w:r>
          </w:p>
        </w:tc>
        <w:tc>
          <w:tcPr>
            <w:tcW w:w="541" w:type="pct"/>
            <w:tcBorders>
              <w:bottom w:val="single" w:sz="4" w:space="0" w:color="auto"/>
            </w:tcBorders>
            <w:shd w:val="clear" w:color="auto" w:fill="auto"/>
            <w:vAlign w:val="center"/>
          </w:tcPr>
          <w:p w14:paraId="6D1ED356" w14:textId="77777777" w:rsidR="0052552F" w:rsidRPr="003E5FEF" w:rsidRDefault="0052552F" w:rsidP="00D33890">
            <w:pPr>
              <w:jc w:val="right"/>
              <w:rPr>
                <w:rFonts w:cs="Arial"/>
                <w:szCs w:val="20"/>
              </w:rPr>
            </w:pPr>
            <w:r w:rsidRPr="003E5FEF">
              <w:rPr>
                <w:rFonts w:cs="Arial"/>
                <w:szCs w:val="20"/>
              </w:rPr>
              <w:t>4.272</w:t>
            </w:r>
          </w:p>
        </w:tc>
        <w:tc>
          <w:tcPr>
            <w:tcW w:w="541" w:type="pct"/>
            <w:tcBorders>
              <w:bottom w:val="single" w:sz="4" w:space="0" w:color="auto"/>
            </w:tcBorders>
            <w:shd w:val="clear" w:color="auto" w:fill="auto"/>
            <w:vAlign w:val="center"/>
          </w:tcPr>
          <w:p w14:paraId="6D1ED357" w14:textId="77777777" w:rsidR="0052552F" w:rsidRPr="003E5FEF" w:rsidRDefault="0052552F" w:rsidP="00D33890">
            <w:pPr>
              <w:jc w:val="right"/>
              <w:rPr>
                <w:rFonts w:cs="Arial"/>
                <w:szCs w:val="20"/>
              </w:rPr>
            </w:pPr>
            <w:r w:rsidRPr="003E5FEF">
              <w:rPr>
                <w:rFonts w:cs="Arial"/>
                <w:szCs w:val="20"/>
              </w:rPr>
              <w:t>5.395</w:t>
            </w:r>
          </w:p>
        </w:tc>
        <w:tc>
          <w:tcPr>
            <w:tcW w:w="541" w:type="pct"/>
            <w:tcBorders>
              <w:bottom w:val="single" w:sz="4" w:space="0" w:color="auto"/>
            </w:tcBorders>
            <w:shd w:val="clear" w:color="auto" w:fill="auto"/>
            <w:vAlign w:val="center"/>
          </w:tcPr>
          <w:p w14:paraId="6D1ED358" w14:textId="77777777" w:rsidR="0052552F" w:rsidRPr="003E5FEF" w:rsidRDefault="0052552F" w:rsidP="00D33890">
            <w:pPr>
              <w:jc w:val="right"/>
              <w:rPr>
                <w:rFonts w:cs="Arial"/>
                <w:szCs w:val="20"/>
              </w:rPr>
            </w:pPr>
            <w:r w:rsidRPr="003E5FEF">
              <w:rPr>
                <w:rFonts w:cs="Arial"/>
                <w:szCs w:val="20"/>
              </w:rPr>
              <w:t>7.876</w:t>
            </w:r>
          </w:p>
        </w:tc>
        <w:tc>
          <w:tcPr>
            <w:tcW w:w="541" w:type="pct"/>
            <w:tcBorders>
              <w:bottom w:val="single" w:sz="4" w:space="0" w:color="auto"/>
            </w:tcBorders>
            <w:shd w:val="clear" w:color="auto" w:fill="auto"/>
            <w:vAlign w:val="center"/>
          </w:tcPr>
          <w:p w14:paraId="6D1ED359" w14:textId="77777777" w:rsidR="0052552F" w:rsidRPr="003E5FEF" w:rsidRDefault="0052552F" w:rsidP="00D33890">
            <w:pPr>
              <w:jc w:val="right"/>
              <w:rPr>
                <w:rFonts w:cs="Arial"/>
                <w:szCs w:val="20"/>
              </w:rPr>
            </w:pPr>
            <w:r w:rsidRPr="003E5FEF">
              <w:rPr>
                <w:rFonts w:cs="Arial"/>
                <w:szCs w:val="20"/>
              </w:rPr>
              <w:t>7.732</w:t>
            </w:r>
          </w:p>
        </w:tc>
        <w:tc>
          <w:tcPr>
            <w:tcW w:w="541" w:type="pct"/>
            <w:tcBorders>
              <w:bottom w:val="single" w:sz="4" w:space="0" w:color="auto"/>
            </w:tcBorders>
            <w:shd w:val="clear" w:color="auto" w:fill="auto"/>
            <w:vAlign w:val="center"/>
          </w:tcPr>
          <w:p w14:paraId="6D1ED35A" w14:textId="77777777" w:rsidR="0052552F" w:rsidRPr="003E5FEF" w:rsidRDefault="0052552F" w:rsidP="00D33890">
            <w:pPr>
              <w:jc w:val="right"/>
              <w:rPr>
                <w:rFonts w:cs="Arial"/>
                <w:szCs w:val="20"/>
              </w:rPr>
            </w:pPr>
            <w:r w:rsidRPr="003E5FEF">
              <w:rPr>
                <w:rFonts w:cs="Arial"/>
                <w:szCs w:val="20"/>
              </w:rPr>
              <w:t>7.841</w:t>
            </w:r>
          </w:p>
        </w:tc>
        <w:tc>
          <w:tcPr>
            <w:tcW w:w="541" w:type="pct"/>
            <w:tcBorders>
              <w:bottom w:val="single" w:sz="4" w:space="0" w:color="auto"/>
            </w:tcBorders>
            <w:shd w:val="clear" w:color="auto" w:fill="auto"/>
            <w:vAlign w:val="center"/>
          </w:tcPr>
          <w:p w14:paraId="6D1ED35B" w14:textId="77777777" w:rsidR="0052552F" w:rsidRPr="003E5FEF" w:rsidRDefault="0052552F" w:rsidP="00D33890">
            <w:pPr>
              <w:jc w:val="right"/>
              <w:rPr>
                <w:rFonts w:cs="Arial"/>
                <w:szCs w:val="20"/>
              </w:rPr>
            </w:pPr>
            <w:r w:rsidRPr="003E5FEF">
              <w:rPr>
                <w:rFonts w:cs="Arial"/>
                <w:szCs w:val="20"/>
              </w:rPr>
              <w:t>7.604</w:t>
            </w:r>
          </w:p>
        </w:tc>
      </w:tr>
      <w:tr w:rsidR="0052552F" w:rsidRPr="003E5FEF" w14:paraId="6D1ED366" w14:textId="77777777" w:rsidTr="00D33890">
        <w:tc>
          <w:tcPr>
            <w:tcW w:w="673" w:type="pct"/>
            <w:vMerge/>
            <w:shd w:val="clear" w:color="auto" w:fill="auto"/>
            <w:vAlign w:val="center"/>
          </w:tcPr>
          <w:p w14:paraId="6D1ED35D" w14:textId="77777777" w:rsidR="0052552F" w:rsidRPr="003E5FEF" w:rsidRDefault="0052552F" w:rsidP="00184E95">
            <w:pPr>
              <w:jc w:val="left"/>
              <w:rPr>
                <w:rFonts w:cs="Arial"/>
                <w:szCs w:val="20"/>
              </w:rPr>
            </w:pPr>
          </w:p>
        </w:tc>
        <w:tc>
          <w:tcPr>
            <w:tcW w:w="541" w:type="pct"/>
            <w:shd w:val="clear" w:color="auto" w:fill="92D050"/>
            <w:vAlign w:val="center"/>
          </w:tcPr>
          <w:p w14:paraId="6D1ED35E" w14:textId="77777777" w:rsidR="0052552F" w:rsidRPr="003E5FEF" w:rsidRDefault="0052552F" w:rsidP="00184E95">
            <w:pPr>
              <w:jc w:val="right"/>
              <w:rPr>
                <w:rFonts w:cs="Arial"/>
                <w:b/>
                <w:color w:val="FFFFFF"/>
                <w:szCs w:val="20"/>
              </w:rPr>
            </w:pPr>
            <w:r w:rsidRPr="003E5FEF">
              <w:rPr>
                <w:rFonts w:cs="Arial"/>
                <w:b/>
                <w:color w:val="FFFFFF"/>
                <w:szCs w:val="20"/>
              </w:rPr>
              <w:t>2011</w:t>
            </w:r>
          </w:p>
        </w:tc>
        <w:tc>
          <w:tcPr>
            <w:tcW w:w="541" w:type="pct"/>
            <w:shd w:val="clear" w:color="auto" w:fill="92D050"/>
            <w:vAlign w:val="center"/>
          </w:tcPr>
          <w:p w14:paraId="6D1ED35F" w14:textId="77777777" w:rsidR="0052552F" w:rsidRPr="003E5FEF" w:rsidRDefault="0052552F" w:rsidP="00184E95">
            <w:pPr>
              <w:jc w:val="right"/>
              <w:rPr>
                <w:rFonts w:cs="Arial"/>
                <w:b/>
                <w:color w:val="FFFFFF"/>
                <w:szCs w:val="20"/>
              </w:rPr>
            </w:pPr>
            <w:r w:rsidRPr="003E5FEF">
              <w:rPr>
                <w:rFonts w:cs="Arial"/>
                <w:b/>
                <w:color w:val="FFFFFF"/>
                <w:szCs w:val="20"/>
              </w:rPr>
              <w:t>2012</w:t>
            </w:r>
          </w:p>
        </w:tc>
        <w:tc>
          <w:tcPr>
            <w:tcW w:w="541" w:type="pct"/>
            <w:shd w:val="clear" w:color="auto" w:fill="92D050"/>
            <w:vAlign w:val="center"/>
          </w:tcPr>
          <w:p w14:paraId="6D1ED360" w14:textId="77777777" w:rsidR="0052552F" w:rsidRPr="003E5FEF" w:rsidRDefault="0052552F" w:rsidP="00184E95">
            <w:pPr>
              <w:jc w:val="right"/>
              <w:rPr>
                <w:rFonts w:cs="Arial"/>
                <w:b/>
                <w:color w:val="FFFFFF"/>
                <w:szCs w:val="20"/>
              </w:rPr>
            </w:pPr>
            <w:r w:rsidRPr="003E5FEF">
              <w:rPr>
                <w:rFonts w:cs="Arial"/>
                <w:b/>
                <w:color w:val="FFFFFF"/>
                <w:szCs w:val="20"/>
              </w:rPr>
              <w:t>2013</w:t>
            </w:r>
          </w:p>
        </w:tc>
        <w:tc>
          <w:tcPr>
            <w:tcW w:w="541" w:type="pct"/>
            <w:shd w:val="clear" w:color="auto" w:fill="92D050"/>
            <w:vAlign w:val="center"/>
          </w:tcPr>
          <w:p w14:paraId="6D1ED361" w14:textId="77777777" w:rsidR="0052552F" w:rsidRPr="003E5FEF" w:rsidRDefault="0052552F" w:rsidP="00184E95">
            <w:pPr>
              <w:jc w:val="right"/>
              <w:rPr>
                <w:rFonts w:cs="Arial"/>
                <w:b/>
                <w:color w:val="FFFFFF"/>
                <w:szCs w:val="20"/>
              </w:rPr>
            </w:pPr>
            <w:r w:rsidRPr="003E5FEF">
              <w:rPr>
                <w:rFonts w:cs="Arial"/>
                <w:b/>
                <w:color w:val="FFFFFF"/>
                <w:szCs w:val="20"/>
              </w:rPr>
              <w:t>2014</w:t>
            </w:r>
          </w:p>
        </w:tc>
        <w:tc>
          <w:tcPr>
            <w:tcW w:w="541" w:type="pct"/>
            <w:shd w:val="clear" w:color="auto" w:fill="92D050"/>
            <w:vAlign w:val="center"/>
          </w:tcPr>
          <w:p w14:paraId="6D1ED362" w14:textId="77777777" w:rsidR="0052552F" w:rsidRPr="003E5FEF" w:rsidRDefault="0052552F" w:rsidP="00184E95">
            <w:pPr>
              <w:jc w:val="right"/>
              <w:rPr>
                <w:rFonts w:cs="Arial"/>
                <w:b/>
                <w:color w:val="FFFFFF"/>
                <w:szCs w:val="20"/>
              </w:rPr>
            </w:pPr>
            <w:r w:rsidRPr="003E5FEF">
              <w:rPr>
                <w:rFonts w:cs="Arial"/>
                <w:b/>
                <w:color w:val="FFFFFF"/>
                <w:szCs w:val="20"/>
              </w:rPr>
              <w:t>2015</w:t>
            </w:r>
          </w:p>
        </w:tc>
        <w:tc>
          <w:tcPr>
            <w:tcW w:w="541" w:type="pct"/>
            <w:shd w:val="clear" w:color="auto" w:fill="92D050"/>
            <w:vAlign w:val="center"/>
          </w:tcPr>
          <w:p w14:paraId="6D1ED363" w14:textId="77777777" w:rsidR="0052552F" w:rsidRPr="003E5FEF" w:rsidRDefault="0052552F" w:rsidP="00184E95">
            <w:pPr>
              <w:jc w:val="right"/>
              <w:rPr>
                <w:rFonts w:cs="Arial"/>
                <w:b/>
                <w:color w:val="FFFFFF"/>
                <w:szCs w:val="20"/>
              </w:rPr>
            </w:pPr>
            <w:r w:rsidRPr="003E5FEF">
              <w:rPr>
                <w:rFonts w:cs="Arial"/>
                <w:b/>
                <w:color w:val="FFFFFF"/>
                <w:szCs w:val="20"/>
              </w:rPr>
              <w:t>2016</w:t>
            </w:r>
          </w:p>
        </w:tc>
        <w:tc>
          <w:tcPr>
            <w:tcW w:w="541" w:type="pct"/>
            <w:shd w:val="clear" w:color="auto" w:fill="92D050"/>
            <w:vAlign w:val="center"/>
          </w:tcPr>
          <w:p w14:paraId="6D1ED364" w14:textId="77777777" w:rsidR="0052552F" w:rsidRPr="003E5FEF" w:rsidRDefault="0052552F" w:rsidP="00184E95">
            <w:pPr>
              <w:jc w:val="right"/>
              <w:rPr>
                <w:rFonts w:cs="Arial"/>
                <w:b/>
                <w:color w:val="FFFFFF"/>
                <w:szCs w:val="20"/>
              </w:rPr>
            </w:pPr>
            <w:r w:rsidRPr="003E5FEF">
              <w:rPr>
                <w:rFonts w:cs="Arial"/>
                <w:b/>
                <w:color w:val="FFFFFF"/>
                <w:szCs w:val="20"/>
              </w:rPr>
              <w:t>2017</w:t>
            </w:r>
          </w:p>
        </w:tc>
        <w:tc>
          <w:tcPr>
            <w:tcW w:w="541" w:type="pct"/>
            <w:shd w:val="clear" w:color="auto" w:fill="92D050"/>
            <w:vAlign w:val="center"/>
          </w:tcPr>
          <w:p w14:paraId="6D1ED365" w14:textId="77777777" w:rsidR="0052552F" w:rsidRPr="003E5FEF" w:rsidRDefault="0052552F" w:rsidP="00184E95">
            <w:pPr>
              <w:jc w:val="right"/>
              <w:rPr>
                <w:rFonts w:cs="Arial"/>
                <w:b/>
                <w:color w:val="FFFFFF"/>
                <w:szCs w:val="20"/>
              </w:rPr>
            </w:pPr>
            <w:r w:rsidRPr="003E5FEF">
              <w:rPr>
                <w:rFonts w:cs="Arial"/>
                <w:b/>
                <w:color w:val="FFFFFF"/>
                <w:szCs w:val="20"/>
              </w:rPr>
              <w:t>2018</w:t>
            </w:r>
          </w:p>
        </w:tc>
      </w:tr>
      <w:tr w:rsidR="0052552F" w:rsidRPr="003E5FEF" w14:paraId="6D1ED370" w14:textId="77777777" w:rsidTr="00D33890">
        <w:trPr>
          <w:trHeight w:val="296"/>
        </w:trPr>
        <w:tc>
          <w:tcPr>
            <w:tcW w:w="673" w:type="pct"/>
            <w:vMerge/>
            <w:shd w:val="clear" w:color="auto" w:fill="auto"/>
            <w:vAlign w:val="center"/>
          </w:tcPr>
          <w:p w14:paraId="6D1ED367" w14:textId="77777777" w:rsidR="0052552F" w:rsidRPr="003E5FEF" w:rsidRDefault="0052552F" w:rsidP="00184E95">
            <w:pPr>
              <w:jc w:val="left"/>
              <w:rPr>
                <w:rFonts w:cs="Arial"/>
                <w:szCs w:val="20"/>
              </w:rPr>
            </w:pPr>
          </w:p>
        </w:tc>
        <w:tc>
          <w:tcPr>
            <w:tcW w:w="541" w:type="pct"/>
            <w:tcBorders>
              <w:bottom w:val="single" w:sz="4" w:space="0" w:color="auto"/>
            </w:tcBorders>
            <w:shd w:val="clear" w:color="auto" w:fill="auto"/>
            <w:vAlign w:val="center"/>
          </w:tcPr>
          <w:p w14:paraId="6D1ED368" w14:textId="77777777" w:rsidR="0052552F" w:rsidRPr="003E5FEF" w:rsidRDefault="0052552F" w:rsidP="00184E95">
            <w:pPr>
              <w:jc w:val="right"/>
              <w:rPr>
                <w:rFonts w:cs="Arial"/>
                <w:szCs w:val="20"/>
              </w:rPr>
            </w:pPr>
            <w:r w:rsidRPr="003E5FEF">
              <w:rPr>
                <w:rFonts w:cs="Arial"/>
                <w:szCs w:val="20"/>
              </w:rPr>
              <w:t>8.299</w:t>
            </w:r>
          </w:p>
        </w:tc>
        <w:tc>
          <w:tcPr>
            <w:tcW w:w="541" w:type="pct"/>
            <w:tcBorders>
              <w:bottom w:val="single" w:sz="4" w:space="0" w:color="auto"/>
            </w:tcBorders>
            <w:shd w:val="clear" w:color="auto" w:fill="auto"/>
            <w:vAlign w:val="center"/>
          </w:tcPr>
          <w:p w14:paraId="6D1ED369" w14:textId="77777777" w:rsidR="0052552F" w:rsidRPr="003E5FEF" w:rsidRDefault="0052552F" w:rsidP="00184E95">
            <w:pPr>
              <w:jc w:val="right"/>
              <w:rPr>
                <w:rFonts w:cs="Arial"/>
                <w:szCs w:val="20"/>
              </w:rPr>
            </w:pPr>
            <w:r w:rsidRPr="003E5FEF">
              <w:rPr>
                <w:rFonts w:cs="Arial"/>
                <w:szCs w:val="20"/>
              </w:rPr>
              <w:t>5.500</w:t>
            </w:r>
          </w:p>
        </w:tc>
        <w:tc>
          <w:tcPr>
            <w:tcW w:w="541" w:type="pct"/>
            <w:shd w:val="clear" w:color="auto" w:fill="auto"/>
            <w:vAlign w:val="center"/>
          </w:tcPr>
          <w:p w14:paraId="6D1ED36A" w14:textId="77777777" w:rsidR="0052552F" w:rsidRPr="003E5FEF" w:rsidRDefault="0052552F" w:rsidP="00184E95">
            <w:pPr>
              <w:jc w:val="right"/>
              <w:rPr>
                <w:rFonts w:cs="Arial"/>
                <w:szCs w:val="20"/>
              </w:rPr>
            </w:pPr>
            <w:r w:rsidRPr="003E5FEF">
              <w:rPr>
                <w:rFonts w:cs="Arial"/>
                <w:szCs w:val="20"/>
              </w:rPr>
              <w:t>4.772</w:t>
            </w:r>
          </w:p>
        </w:tc>
        <w:tc>
          <w:tcPr>
            <w:tcW w:w="541" w:type="pct"/>
            <w:shd w:val="clear" w:color="auto" w:fill="auto"/>
            <w:vAlign w:val="center"/>
          </w:tcPr>
          <w:p w14:paraId="6D1ED36B" w14:textId="77777777" w:rsidR="0052552F" w:rsidRPr="003E5FEF" w:rsidRDefault="0052552F" w:rsidP="00184E95">
            <w:pPr>
              <w:jc w:val="right"/>
              <w:rPr>
                <w:rFonts w:cs="Arial"/>
                <w:szCs w:val="20"/>
              </w:rPr>
            </w:pPr>
            <w:r w:rsidRPr="003E5FEF">
              <w:rPr>
                <w:rFonts w:cs="Arial"/>
                <w:szCs w:val="20"/>
              </w:rPr>
              <w:t>5.222</w:t>
            </w:r>
          </w:p>
        </w:tc>
        <w:tc>
          <w:tcPr>
            <w:tcW w:w="541" w:type="pct"/>
            <w:shd w:val="clear" w:color="auto" w:fill="auto"/>
            <w:vAlign w:val="center"/>
          </w:tcPr>
          <w:p w14:paraId="6D1ED36C" w14:textId="77777777" w:rsidR="0052552F" w:rsidRPr="003E5FEF" w:rsidRDefault="0052552F" w:rsidP="00184E95">
            <w:pPr>
              <w:jc w:val="right"/>
              <w:rPr>
                <w:rFonts w:cs="Arial"/>
                <w:szCs w:val="20"/>
              </w:rPr>
            </w:pPr>
            <w:r w:rsidRPr="003E5FEF">
              <w:rPr>
                <w:rFonts w:cs="Arial"/>
                <w:szCs w:val="20"/>
              </w:rPr>
              <w:t>6.084</w:t>
            </w:r>
          </w:p>
        </w:tc>
        <w:tc>
          <w:tcPr>
            <w:tcW w:w="541" w:type="pct"/>
            <w:shd w:val="clear" w:color="auto" w:fill="auto"/>
            <w:vAlign w:val="center"/>
          </w:tcPr>
          <w:p w14:paraId="6D1ED36D" w14:textId="77777777" w:rsidR="0052552F" w:rsidRPr="003E5FEF" w:rsidRDefault="0052552F" w:rsidP="00184E95">
            <w:pPr>
              <w:jc w:val="right"/>
              <w:rPr>
                <w:rFonts w:cs="Arial"/>
                <w:szCs w:val="20"/>
              </w:rPr>
            </w:pPr>
            <w:r w:rsidRPr="003E5FEF">
              <w:rPr>
                <w:rFonts w:cs="Arial"/>
                <w:szCs w:val="20"/>
              </w:rPr>
              <w:t>5.810</w:t>
            </w:r>
          </w:p>
        </w:tc>
        <w:tc>
          <w:tcPr>
            <w:tcW w:w="541" w:type="pct"/>
            <w:shd w:val="clear" w:color="auto" w:fill="auto"/>
            <w:vAlign w:val="center"/>
          </w:tcPr>
          <w:p w14:paraId="6D1ED36E" w14:textId="77777777" w:rsidR="0052552F" w:rsidRPr="003E5FEF" w:rsidRDefault="0052552F" w:rsidP="00184E95">
            <w:pPr>
              <w:jc w:val="right"/>
              <w:rPr>
                <w:rFonts w:cs="Arial"/>
                <w:szCs w:val="20"/>
              </w:rPr>
            </w:pPr>
            <w:r w:rsidRPr="003E5FEF">
              <w:rPr>
                <w:rFonts w:cs="Arial"/>
                <w:szCs w:val="20"/>
              </w:rPr>
              <w:t>5.997</w:t>
            </w:r>
          </w:p>
        </w:tc>
        <w:tc>
          <w:tcPr>
            <w:tcW w:w="541" w:type="pct"/>
            <w:shd w:val="clear" w:color="auto" w:fill="auto"/>
            <w:vAlign w:val="center"/>
          </w:tcPr>
          <w:p w14:paraId="6D1ED36F" w14:textId="77777777" w:rsidR="0052552F" w:rsidRPr="003E5FEF" w:rsidRDefault="0052552F" w:rsidP="00184E95">
            <w:pPr>
              <w:jc w:val="right"/>
              <w:rPr>
                <w:rFonts w:cs="Arial"/>
                <w:szCs w:val="20"/>
              </w:rPr>
            </w:pPr>
            <w:r w:rsidRPr="003E5FEF">
              <w:rPr>
                <w:rFonts w:cs="Arial"/>
                <w:szCs w:val="20"/>
              </w:rPr>
              <w:t>6.497</w:t>
            </w:r>
          </w:p>
        </w:tc>
      </w:tr>
      <w:tr w:rsidR="0052552F" w:rsidRPr="003E5FEF" w14:paraId="6D1ED37A" w14:textId="77777777" w:rsidTr="00184E95">
        <w:trPr>
          <w:trHeight w:val="296"/>
        </w:trPr>
        <w:tc>
          <w:tcPr>
            <w:tcW w:w="673" w:type="pct"/>
            <w:vMerge/>
            <w:shd w:val="clear" w:color="auto" w:fill="auto"/>
            <w:vAlign w:val="center"/>
          </w:tcPr>
          <w:p w14:paraId="6D1ED371" w14:textId="77777777" w:rsidR="0052552F" w:rsidRPr="003E5FEF" w:rsidRDefault="0052552F" w:rsidP="00184E95">
            <w:pPr>
              <w:jc w:val="left"/>
              <w:rPr>
                <w:rFonts w:cs="Arial"/>
                <w:szCs w:val="20"/>
              </w:rPr>
            </w:pPr>
          </w:p>
        </w:tc>
        <w:tc>
          <w:tcPr>
            <w:tcW w:w="541" w:type="pct"/>
            <w:shd w:val="clear" w:color="auto" w:fill="92D050"/>
            <w:vAlign w:val="center"/>
          </w:tcPr>
          <w:p w14:paraId="6D1ED372" w14:textId="77777777" w:rsidR="0052552F" w:rsidRPr="003E5FEF" w:rsidRDefault="0052552F" w:rsidP="00184E95">
            <w:pPr>
              <w:jc w:val="right"/>
              <w:rPr>
                <w:rFonts w:cs="Arial"/>
                <w:b/>
                <w:color w:val="FFFFFF"/>
                <w:szCs w:val="20"/>
              </w:rPr>
            </w:pPr>
            <w:r w:rsidRPr="003E5FEF">
              <w:rPr>
                <w:rFonts w:cs="Arial"/>
                <w:b/>
                <w:color w:val="FFFFFF"/>
                <w:szCs w:val="20"/>
              </w:rPr>
              <w:t>2019</w:t>
            </w:r>
          </w:p>
        </w:tc>
        <w:tc>
          <w:tcPr>
            <w:tcW w:w="541" w:type="pct"/>
            <w:shd w:val="clear" w:color="auto" w:fill="92D050"/>
            <w:vAlign w:val="center"/>
          </w:tcPr>
          <w:p w14:paraId="6D1ED373" w14:textId="77777777" w:rsidR="0052552F" w:rsidRPr="003E5FEF" w:rsidRDefault="00C55D42" w:rsidP="00184E95">
            <w:pPr>
              <w:jc w:val="right"/>
              <w:rPr>
                <w:rFonts w:cs="Arial"/>
                <w:b/>
                <w:color w:val="FFFFFF"/>
                <w:szCs w:val="20"/>
              </w:rPr>
            </w:pPr>
            <w:r w:rsidRPr="003E5FEF">
              <w:rPr>
                <w:rFonts w:cs="Arial"/>
                <w:b/>
                <w:color w:val="FFFFFF"/>
                <w:szCs w:val="20"/>
              </w:rPr>
              <w:t>2020</w:t>
            </w:r>
          </w:p>
        </w:tc>
        <w:tc>
          <w:tcPr>
            <w:tcW w:w="541" w:type="pct"/>
            <w:shd w:val="clear" w:color="auto" w:fill="92D050"/>
            <w:vAlign w:val="center"/>
          </w:tcPr>
          <w:p w14:paraId="6D1ED374" w14:textId="73343587" w:rsidR="0052552F" w:rsidRPr="00A3649B" w:rsidRDefault="00531151" w:rsidP="00184E95">
            <w:pPr>
              <w:jc w:val="right"/>
              <w:rPr>
                <w:rFonts w:cs="Arial"/>
                <w:b/>
                <w:color w:val="FFFFFF" w:themeColor="background1"/>
                <w:szCs w:val="20"/>
              </w:rPr>
            </w:pPr>
            <w:r w:rsidRPr="00A3649B">
              <w:rPr>
                <w:rFonts w:cs="Arial"/>
                <w:b/>
                <w:color w:val="FFFFFF" w:themeColor="background1"/>
                <w:szCs w:val="20"/>
              </w:rPr>
              <w:t>2021</w:t>
            </w:r>
          </w:p>
        </w:tc>
        <w:tc>
          <w:tcPr>
            <w:tcW w:w="541" w:type="pct"/>
            <w:shd w:val="clear" w:color="auto" w:fill="auto"/>
            <w:vAlign w:val="center"/>
          </w:tcPr>
          <w:p w14:paraId="6D1ED375" w14:textId="77777777" w:rsidR="0052552F" w:rsidRPr="003E5FEF" w:rsidRDefault="0052552F" w:rsidP="00184E95">
            <w:pPr>
              <w:jc w:val="right"/>
              <w:rPr>
                <w:rFonts w:cs="Arial"/>
                <w:szCs w:val="20"/>
              </w:rPr>
            </w:pPr>
          </w:p>
        </w:tc>
        <w:tc>
          <w:tcPr>
            <w:tcW w:w="541" w:type="pct"/>
            <w:shd w:val="clear" w:color="auto" w:fill="auto"/>
            <w:vAlign w:val="center"/>
          </w:tcPr>
          <w:p w14:paraId="6D1ED376" w14:textId="77777777" w:rsidR="0052552F" w:rsidRPr="003E5FEF" w:rsidRDefault="0052552F" w:rsidP="00184E95">
            <w:pPr>
              <w:jc w:val="right"/>
              <w:rPr>
                <w:rFonts w:cs="Arial"/>
                <w:szCs w:val="20"/>
              </w:rPr>
            </w:pPr>
          </w:p>
        </w:tc>
        <w:tc>
          <w:tcPr>
            <w:tcW w:w="541" w:type="pct"/>
            <w:shd w:val="clear" w:color="auto" w:fill="auto"/>
            <w:vAlign w:val="center"/>
          </w:tcPr>
          <w:p w14:paraId="6D1ED377" w14:textId="77777777" w:rsidR="0052552F" w:rsidRPr="003E5FEF" w:rsidRDefault="0052552F" w:rsidP="00184E95">
            <w:pPr>
              <w:jc w:val="right"/>
              <w:rPr>
                <w:rFonts w:cs="Arial"/>
                <w:szCs w:val="20"/>
              </w:rPr>
            </w:pPr>
          </w:p>
        </w:tc>
        <w:tc>
          <w:tcPr>
            <w:tcW w:w="541" w:type="pct"/>
            <w:shd w:val="clear" w:color="auto" w:fill="auto"/>
            <w:vAlign w:val="center"/>
          </w:tcPr>
          <w:p w14:paraId="6D1ED378" w14:textId="77777777" w:rsidR="0052552F" w:rsidRPr="003E5FEF" w:rsidRDefault="0052552F" w:rsidP="00184E95">
            <w:pPr>
              <w:jc w:val="right"/>
              <w:rPr>
                <w:rFonts w:cs="Arial"/>
                <w:szCs w:val="20"/>
              </w:rPr>
            </w:pPr>
          </w:p>
        </w:tc>
        <w:tc>
          <w:tcPr>
            <w:tcW w:w="541" w:type="pct"/>
            <w:shd w:val="clear" w:color="auto" w:fill="auto"/>
            <w:vAlign w:val="center"/>
          </w:tcPr>
          <w:p w14:paraId="6D1ED379" w14:textId="77777777" w:rsidR="0052552F" w:rsidRPr="003E5FEF" w:rsidRDefault="0052552F" w:rsidP="00184E95">
            <w:pPr>
              <w:jc w:val="right"/>
              <w:rPr>
                <w:rFonts w:cs="Arial"/>
                <w:szCs w:val="20"/>
              </w:rPr>
            </w:pPr>
          </w:p>
        </w:tc>
      </w:tr>
      <w:tr w:rsidR="0052552F" w:rsidRPr="003E5FEF" w14:paraId="6D1ED384" w14:textId="77777777" w:rsidTr="00D33890">
        <w:trPr>
          <w:trHeight w:val="296"/>
        </w:trPr>
        <w:tc>
          <w:tcPr>
            <w:tcW w:w="673" w:type="pct"/>
            <w:vMerge/>
            <w:shd w:val="clear" w:color="auto" w:fill="auto"/>
            <w:vAlign w:val="center"/>
          </w:tcPr>
          <w:p w14:paraId="6D1ED37B" w14:textId="77777777" w:rsidR="0052552F" w:rsidRPr="003E5FEF" w:rsidRDefault="0052552F" w:rsidP="00184E95">
            <w:pPr>
              <w:jc w:val="left"/>
              <w:rPr>
                <w:rFonts w:cs="Arial"/>
                <w:szCs w:val="20"/>
              </w:rPr>
            </w:pPr>
          </w:p>
        </w:tc>
        <w:tc>
          <w:tcPr>
            <w:tcW w:w="541" w:type="pct"/>
            <w:shd w:val="clear" w:color="auto" w:fill="auto"/>
            <w:vAlign w:val="center"/>
          </w:tcPr>
          <w:p w14:paraId="6D1ED37C" w14:textId="77777777" w:rsidR="0052552F" w:rsidRPr="003E5FEF" w:rsidRDefault="0052552F" w:rsidP="00184E95">
            <w:pPr>
              <w:jc w:val="right"/>
              <w:rPr>
                <w:rFonts w:cs="Arial"/>
                <w:szCs w:val="20"/>
              </w:rPr>
            </w:pPr>
            <w:r w:rsidRPr="003E5FEF">
              <w:rPr>
                <w:rFonts w:cs="Arial"/>
                <w:szCs w:val="20"/>
              </w:rPr>
              <w:t>6.673</w:t>
            </w:r>
          </w:p>
        </w:tc>
        <w:tc>
          <w:tcPr>
            <w:tcW w:w="541" w:type="pct"/>
            <w:shd w:val="clear" w:color="auto" w:fill="auto"/>
            <w:vAlign w:val="center"/>
          </w:tcPr>
          <w:p w14:paraId="6D1ED37D" w14:textId="77777777" w:rsidR="0052552F" w:rsidRPr="003E5FEF" w:rsidRDefault="00C55D42" w:rsidP="00184E95">
            <w:pPr>
              <w:jc w:val="right"/>
              <w:rPr>
                <w:rFonts w:cs="Arial"/>
                <w:szCs w:val="20"/>
              </w:rPr>
            </w:pPr>
            <w:r w:rsidRPr="003E5FEF">
              <w:rPr>
                <w:rFonts w:cs="Arial"/>
                <w:szCs w:val="20"/>
              </w:rPr>
              <w:t>6.678</w:t>
            </w:r>
          </w:p>
        </w:tc>
        <w:tc>
          <w:tcPr>
            <w:tcW w:w="541" w:type="pct"/>
            <w:shd w:val="clear" w:color="auto" w:fill="auto"/>
            <w:vAlign w:val="center"/>
          </w:tcPr>
          <w:p w14:paraId="6D1ED37E" w14:textId="4D2D3401" w:rsidR="0052552F" w:rsidRPr="003E5FEF" w:rsidRDefault="00531151" w:rsidP="00184E95">
            <w:pPr>
              <w:jc w:val="right"/>
              <w:rPr>
                <w:rFonts w:cs="Arial"/>
                <w:szCs w:val="20"/>
              </w:rPr>
            </w:pPr>
            <w:r>
              <w:rPr>
                <w:rFonts w:cs="Arial"/>
                <w:szCs w:val="20"/>
              </w:rPr>
              <w:t>6.576</w:t>
            </w:r>
          </w:p>
        </w:tc>
        <w:tc>
          <w:tcPr>
            <w:tcW w:w="541" w:type="pct"/>
            <w:shd w:val="clear" w:color="auto" w:fill="auto"/>
            <w:vAlign w:val="center"/>
          </w:tcPr>
          <w:p w14:paraId="6D1ED37F" w14:textId="77777777" w:rsidR="0052552F" w:rsidRPr="003E5FEF" w:rsidRDefault="0052552F" w:rsidP="00184E95">
            <w:pPr>
              <w:jc w:val="right"/>
              <w:rPr>
                <w:rFonts w:cs="Arial"/>
                <w:szCs w:val="20"/>
              </w:rPr>
            </w:pPr>
          </w:p>
        </w:tc>
        <w:tc>
          <w:tcPr>
            <w:tcW w:w="541" w:type="pct"/>
            <w:shd w:val="clear" w:color="auto" w:fill="auto"/>
            <w:vAlign w:val="center"/>
          </w:tcPr>
          <w:p w14:paraId="6D1ED380" w14:textId="77777777" w:rsidR="0052552F" w:rsidRPr="003E5FEF" w:rsidRDefault="0052552F" w:rsidP="00184E95">
            <w:pPr>
              <w:jc w:val="right"/>
              <w:rPr>
                <w:rFonts w:cs="Arial"/>
                <w:szCs w:val="20"/>
              </w:rPr>
            </w:pPr>
          </w:p>
        </w:tc>
        <w:tc>
          <w:tcPr>
            <w:tcW w:w="541" w:type="pct"/>
            <w:shd w:val="clear" w:color="auto" w:fill="auto"/>
            <w:vAlign w:val="center"/>
          </w:tcPr>
          <w:p w14:paraId="6D1ED381" w14:textId="77777777" w:rsidR="0052552F" w:rsidRPr="003E5FEF" w:rsidRDefault="0052552F" w:rsidP="00184E95">
            <w:pPr>
              <w:jc w:val="right"/>
              <w:rPr>
                <w:rFonts w:cs="Arial"/>
                <w:szCs w:val="20"/>
              </w:rPr>
            </w:pPr>
          </w:p>
        </w:tc>
        <w:tc>
          <w:tcPr>
            <w:tcW w:w="541" w:type="pct"/>
            <w:shd w:val="clear" w:color="auto" w:fill="auto"/>
            <w:vAlign w:val="center"/>
          </w:tcPr>
          <w:p w14:paraId="6D1ED382" w14:textId="77777777" w:rsidR="0052552F" w:rsidRPr="003E5FEF" w:rsidRDefault="0052552F" w:rsidP="00184E95">
            <w:pPr>
              <w:jc w:val="right"/>
              <w:rPr>
                <w:rFonts w:cs="Arial"/>
                <w:szCs w:val="20"/>
              </w:rPr>
            </w:pPr>
          </w:p>
        </w:tc>
        <w:tc>
          <w:tcPr>
            <w:tcW w:w="541" w:type="pct"/>
            <w:shd w:val="clear" w:color="auto" w:fill="auto"/>
            <w:vAlign w:val="center"/>
          </w:tcPr>
          <w:p w14:paraId="6D1ED383" w14:textId="77777777" w:rsidR="0052552F" w:rsidRPr="003E5FEF" w:rsidRDefault="0052552F" w:rsidP="00D33890">
            <w:pPr>
              <w:jc w:val="right"/>
              <w:rPr>
                <w:rFonts w:cs="Arial"/>
                <w:szCs w:val="20"/>
              </w:rPr>
            </w:pPr>
          </w:p>
        </w:tc>
      </w:tr>
    </w:tbl>
    <w:p w14:paraId="58476DC7" w14:textId="77777777" w:rsidR="00D33890" w:rsidRPr="00531151" w:rsidRDefault="00F259C4" w:rsidP="009A1F64">
      <w:pPr>
        <w:spacing w:before="40"/>
        <w:rPr>
          <w:rFonts w:cs="Arial"/>
          <w:i/>
          <w:sz w:val="16"/>
          <w:szCs w:val="16"/>
        </w:rPr>
      </w:pPr>
      <w:r w:rsidRPr="00531151">
        <w:rPr>
          <w:rFonts w:cs="Arial"/>
          <w:i/>
          <w:sz w:val="16"/>
          <w:szCs w:val="16"/>
        </w:rPr>
        <w:t>Vir: SURS. 20</w:t>
      </w:r>
      <w:r w:rsidR="00892686" w:rsidRPr="00531151">
        <w:rPr>
          <w:rFonts w:cs="Arial"/>
          <w:i/>
          <w:sz w:val="16"/>
          <w:szCs w:val="16"/>
        </w:rPr>
        <w:t>2</w:t>
      </w:r>
      <w:r w:rsidR="00C55D42" w:rsidRPr="00531151">
        <w:rPr>
          <w:rFonts w:cs="Arial"/>
          <w:i/>
          <w:sz w:val="16"/>
          <w:szCs w:val="16"/>
        </w:rPr>
        <w:t>1</w:t>
      </w:r>
      <w:r w:rsidRPr="00531151">
        <w:rPr>
          <w:rFonts w:cs="Arial"/>
          <w:i/>
          <w:sz w:val="16"/>
          <w:szCs w:val="16"/>
        </w:rPr>
        <w:t>: Zemljišča, pripravljena za namakanje v letih 2003–20</w:t>
      </w:r>
      <w:r w:rsidR="00C55D42" w:rsidRPr="00531151">
        <w:rPr>
          <w:rFonts w:cs="Arial"/>
          <w:i/>
          <w:sz w:val="16"/>
          <w:szCs w:val="16"/>
        </w:rPr>
        <w:t>20</w:t>
      </w:r>
    </w:p>
    <w:p w14:paraId="6D1ED385" w14:textId="1FA5E683" w:rsidR="008A3590" w:rsidRPr="00531151" w:rsidRDefault="00531151" w:rsidP="00A3649B">
      <w:pPr>
        <w:spacing w:after="200" w:line="360" w:lineRule="auto"/>
        <w:rPr>
          <w:rFonts w:cs="Arial"/>
          <w:i/>
          <w:sz w:val="16"/>
          <w:szCs w:val="16"/>
        </w:rPr>
      </w:pPr>
      <w:r w:rsidRPr="00531151">
        <w:rPr>
          <w:rFonts w:cs="Arial"/>
          <w:i/>
          <w:sz w:val="16"/>
          <w:szCs w:val="16"/>
        </w:rPr>
        <w:t>https://pxweb.stat.si/SiStatData/pxweb/sl/Data/Data/2722205S.px/table/tableViewLayout2/</w:t>
      </w:r>
    </w:p>
    <w:p w14:paraId="6D1ED386" w14:textId="03F414E2" w:rsidR="00DA4430" w:rsidRDefault="00601E45" w:rsidP="00D33890">
      <w:pPr>
        <w:spacing w:before="200" w:after="200" w:line="360" w:lineRule="auto"/>
        <w:rPr>
          <w:rFonts w:eastAsia="Arial" w:cs="Arial"/>
          <w:szCs w:val="20"/>
          <w:lang w:eastAsia="en-US"/>
        </w:rPr>
      </w:pPr>
      <w:r w:rsidRPr="003E5FEF">
        <w:rPr>
          <w:rFonts w:eastAsia="Arial" w:cs="Arial"/>
          <w:szCs w:val="20"/>
          <w:lang w:eastAsia="en-US"/>
        </w:rPr>
        <w:t>V letu 20</w:t>
      </w:r>
      <w:r w:rsidR="002A0C23" w:rsidRPr="003E5FEF">
        <w:rPr>
          <w:rFonts w:eastAsia="Arial" w:cs="Arial"/>
          <w:szCs w:val="20"/>
          <w:lang w:eastAsia="en-US"/>
        </w:rPr>
        <w:t>2</w:t>
      </w:r>
      <w:r w:rsidR="00C62404">
        <w:rPr>
          <w:rFonts w:eastAsia="Arial" w:cs="Arial"/>
          <w:szCs w:val="20"/>
          <w:lang w:eastAsia="en-US"/>
        </w:rPr>
        <w:t>1</w:t>
      </w:r>
      <w:r w:rsidRPr="003E5FEF">
        <w:rPr>
          <w:rFonts w:eastAsia="Arial" w:cs="Arial"/>
          <w:szCs w:val="20"/>
          <w:lang w:eastAsia="en-US"/>
        </w:rPr>
        <w:t xml:space="preserve"> je bilo namakanih </w:t>
      </w:r>
      <w:r w:rsidR="00C62404">
        <w:rPr>
          <w:rFonts w:eastAsia="Arial" w:cs="Arial"/>
          <w:szCs w:val="20"/>
          <w:lang w:eastAsia="en-US"/>
        </w:rPr>
        <w:t>4.660</w:t>
      </w:r>
      <w:r w:rsidRPr="003E5FEF">
        <w:rPr>
          <w:rFonts w:eastAsia="Arial" w:cs="Arial"/>
          <w:szCs w:val="20"/>
          <w:lang w:eastAsia="en-US"/>
        </w:rPr>
        <w:t xml:space="preserve"> hektarjev zemljišč ali za </w:t>
      </w:r>
      <w:r w:rsidR="00C62404">
        <w:rPr>
          <w:rFonts w:eastAsia="Arial" w:cs="Arial"/>
          <w:szCs w:val="20"/>
          <w:lang w:eastAsia="en-US"/>
        </w:rPr>
        <w:t>17,7</w:t>
      </w:r>
      <w:r w:rsidRPr="003E5FEF">
        <w:rPr>
          <w:rFonts w:eastAsia="Arial" w:cs="Arial"/>
          <w:szCs w:val="20"/>
          <w:lang w:eastAsia="en-US"/>
        </w:rPr>
        <w:t xml:space="preserve"> % </w:t>
      </w:r>
      <w:r w:rsidR="00BA291A" w:rsidRPr="003E5FEF">
        <w:rPr>
          <w:rFonts w:eastAsia="Arial" w:cs="Arial"/>
          <w:szCs w:val="20"/>
          <w:lang w:eastAsia="en-US"/>
        </w:rPr>
        <w:t>večja</w:t>
      </w:r>
      <w:r w:rsidRPr="003E5FEF">
        <w:rPr>
          <w:rFonts w:eastAsia="Arial" w:cs="Arial"/>
          <w:szCs w:val="20"/>
          <w:lang w:eastAsia="en-US"/>
        </w:rPr>
        <w:t xml:space="preserve"> površina, kot je bila namakana v prejšnjem letu. </w:t>
      </w:r>
      <w:r w:rsidR="00C62404" w:rsidRPr="00C62404">
        <w:rPr>
          <w:rFonts w:eastAsia="Arial" w:cs="Arial"/>
          <w:szCs w:val="20"/>
          <w:lang w:eastAsia="en-US"/>
        </w:rPr>
        <w:t>Nekaj manj kot tri četrtine te površine (72</w:t>
      </w:r>
      <w:r w:rsidR="002F736B">
        <w:rPr>
          <w:rFonts w:eastAsia="Arial" w:cs="Arial"/>
          <w:szCs w:val="20"/>
          <w:lang w:eastAsia="en-US"/>
        </w:rPr>
        <w:t> %) so bili njive in vrtovi, 14 </w:t>
      </w:r>
      <w:r w:rsidR="00C62404" w:rsidRPr="00C62404">
        <w:rPr>
          <w:rFonts w:eastAsia="Arial" w:cs="Arial"/>
          <w:szCs w:val="20"/>
          <w:lang w:eastAsia="en-US"/>
        </w:rPr>
        <w:t>% so bili sadovnjaki, oljčniki in drevesnice, 8</w:t>
      </w:r>
      <w:r w:rsidR="002F736B">
        <w:rPr>
          <w:rFonts w:eastAsia="Arial" w:cs="Arial"/>
          <w:szCs w:val="20"/>
          <w:lang w:eastAsia="en-US"/>
        </w:rPr>
        <w:t> </w:t>
      </w:r>
      <w:r w:rsidR="00C62404" w:rsidRPr="00C62404">
        <w:rPr>
          <w:rFonts w:eastAsia="Arial" w:cs="Arial"/>
          <w:szCs w:val="20"/>
          <w:lang w:eastAsia="en-US"/>
        </w:rPr>
        <w:t>% zemljišča, ki jih uvrščamo med športna igrišča, 4</w:t>
      </w:r>
      <w:r w:rsidR="002F736B">
        <w:rPr>
          <w:rFonts w:eastAsia="Arial" w:cs="Arial"/>
          <w:szCs w:val="20"/>
          <w:lang w:eastAsia="en-US"/>
        </w:rPr>
        <w:t> </w:t>
      </w:r>
      <w:r w:rsidR="00C62404" w:rsidRPr="00C62404">
        <w:rPr>
          <w:rFonts w:eastAsia="Arial" w:cs="Arial"/>
          <w:szCs w:val="20"/>
          <w:lang w:eastAsia="en-US"/>
        </w:rPr>
        <w:t>% namakanih površin pa so bila smučišča (zasneževanje). Le 3</w:t>
      </w:r>
      <w:r w:rsidR="002F736B">
        <w:rPr>
          <w:rFonts w:eastAsia="Arial" w:cs="Arial"/>
          <w:szCs w:val="20"/>
          <w:lang w:eastAsia="en-US"/>
        </w:rPr>
        <w:t> </w:t>
      </w:r>
      <w:r w:rsidR="00C62404" w:rsidRPr="00C62404">
        <w:rPr>
          <w:rFonts w:eastAsia="Arial" w:cs="Arial"/>
          <w:szCs w:val="20"/>
          <w:lang w:eastAsia="en-US"/>
        </w:rPr>
        <w:t>% namakane površine so bili rastlinjaki, travniki in vinogradi</w:t>
      </w:r>
      <w:r w:rsidR="009A1F64">
        <w:rPr>
          <w:rFonts w:eastAsia="Arial" w:cs="Arial"/>
          <w:szCs w:val="20"/>
          <w:lang w:eastAsia="en-US"/>
        </w:rPr>
        <w:t>.</w:t>
      </w:r>
      <w:r w:rsidR="00C62404">
        <w:rPr>
          <w:rFonts w:eastAsia="Arial" w:cs="Arial"/>
          <w:szCs w:val="20"/>
          <w:lang w:eastAsia="en-US"/>
        </w:rPr>
        <w:t xml:space="preserve"> </w:t>
      </w:r>
      <w:r w:rsidR="00792BDF" w:rsidRPr="003E5FEF">
        <w:rPr>
          <w:rFonts w:eastAsia="Arial" w:cs="Arial"/>
          <w:szCs w:val="20"/>
          <w:lang w:eastAsia="en-US"/>
        </w:rPr>
        <w:t>(</w:t>
      </w:r>
      <w:r w:rsidR="00784D21" w:rsidRPr="00A3649B">
        <w:rPr>
          <w:rFonts w:eastAsia="Arial" w:cs="Arial"/>
          <w:szCs w:val="20"/>
          <w:lang w:eastAsia="en-US"/>
        </w:rPr>
        <w:t>SURS,</w:t>
      </w:r>
      <w:r w:rsidR="00784D21" w:rsidRPr="003E5FEF">
        <w:rPr>
          <w:rFonts w:eastAsia="Arial" w:cs="Arial"/>
          <w:szCs w:val="20"/>
          <w:lang w:eastAsia="en-US"/>
        </w:rPr>
        <w:t xml:space="preserve"> </w:t>
      </w:r>
      <w:r w:rsidR="00C62404" w:rsidRPr="00C62404">
        <w:rPr>
          <w:rFonts w:cs="Arial"/>
          <w:szCs w:val="20"/>
        </w:rPr>
        <w:t>https://www.stat.si/StatWeb/News/Index/10310</w:t>
      </w:r>
      <w:r w:rsidR="00792BDF" w:rsidRPr="003E5FEF">
        <w:rPr>
          <w:rFonts w:eastAsia="Arial" w:cs="Arial"/>
          <w:szCs w:val="20"/>
          <w:lang w:eastAsia="en-US"/>
        </w:rPr>
        <w:t>)</w:t>
      </w:r>
    </w:p>
    <w:p w14:paraId="6D1ED387" w14:textId="200C48A5" w:rsidR="0050207C" w:rsidRPr="009A1F64" w:rsidRDefault="00FC3F65" w:rsidP="000C1F17">
      <w:pPr>
        <w:spacing w:line="360" w:lineRule="auto"/>
        <w:rPr>
          <w:rFonts w:cs="Arial"/>
          <w:szCs w:val="20"/>
        </w:rPr>
      </w:pPr>
      <w:bookmarkStart w:id="77" w:name="_Toc108595804"/>
      <w:r w:rsidRPr="003E5FEF">
        <w:rPr>
          <w:rFonts w:cs="Arial"/>
          <w:szCs w:val="20"/>
        </w:rPr>
        <w:t>Tabela</w:t>
      </w:r>
      <w:r w:rsidR="004755F5" w:rsidRPr="003E5FEF">
        <w:rPr>
          <w:rFonts w:cs="Arial"/>
          <w:szCs w:val="20"/>
        </w:rPr>
        <w:t xml:space="preserve"> </w:t>
      </w:r>
      <w:r w:rsidR="00D33890" w:rsidRPr="003E5FEF">
        <w:rPr>
          <w:rFonts w:cs="Arial"/>
          <w:lang w:eastAsia="sl-SI"/>
        </w:rPr>
        <w:fldChar w:fldCharType="begin"/>
      </w:r>
      <w:r w:rsidR="00D33890" w:rsidRPr="003E5FEF">
        <w:rPr>
          <w:rFonts w:cs="Arial"/>
          <w:lang w:eastAsia="sl-SI"/>
        </w:rPr>
        <w:instrText xml:space="preserve"> SEQ Tabela \* ARABIC </w:instrText>
      </w:r>
      <w:r w:rsidR="00D33890" w:rsidRPr="003E5FEF">
        <w:rPr>
          <w:rFonts w:cs="Arial"/>
          <w:lang w:eastAsia="sl-SI"/>
        </w:rPr>
        <w:fldChar w:fldCharType="separate"/>
      </w:r>
      <w:r w:rsidR="00671F23">
        <w:rPr>
          <w:rFonts w:cs="Arial"/>
          <w:noProof/>
          <w:lang w:eastAsia="sl-SI"/>
        </w:rPr>
        <w:t>4</w:t>
      </w:r>
      <w:r w:rsidR="00D33890" w:rsidRPr="003E5FEF">
        <w:rPr>
          <w:rFonts w:cs="Arial"/>
          <w:lang w:eastAsia="sl-SI"/>
        </w:rPr>
        <w:fldChar w:fldCharType="end"/>
      </w:r>
      <w:r w:rsidR="004755F5" w:rsidRPr="003E5FEF">
        <w:rPr>
          <w:rFonts w:cs="Arial"/>
          <w:szCs w:val="20"/>
        </w:rPr>
        <w:t xml:space="preserve">: </w:t>
      </w:r>
      <w:r w:rsidR="0050207C" w:rsidRPr="003E5FEF">
        <w:rPr>
          <w:rFonts w:cs="Arial"/>
          <w:szCs w:val="20"/>
        </w:rPr>
        <w:t>N</w:t>
      </w:r>
      <w:r w:rsidR="004755F5" w:rsidRPr="003E5FEF">
        <w:rPr>
          <w:rFonts w:cs="Arial"/>
          <w:szCs w:val="20"/>
        </w:rPr>
        <w:t>amakana zemljišča po vrstah zemljišč</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91"/>
        <w:gridCol w:w="1282"/>
        <w:gridCol w:w="1319"/>
        <w:gridCol w:w="1321"/>
        <w:gridCol w:w="2315"/>
      </w:tblGrid>
      <w:tr w:rsidR="00C62404" w:rsidRPr="003E5FEF" w14:paraId="6D1ED38C" w14:textId="77777777" w:rsidTr="009A1F64">
        <w:trPr>
          <w:tblHeader/>
        </w:trPr>
        <w:tc>
          <w:tcPr>
            <w:tcW w:w="1761" w:type="pct"/>
            <w:vMerge w:val="restar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8" w14:textId="77777777" w:rsidR="00C62404" w:rsidRPr="003E5FEF" w:rsidRDefault="00C62404" w:rsidP="009A1F64">
            <w:pPr>
              <w:pStyle w:val="Odstavekseznama1"/>
              <w:ind w:left="0"/>
              <w:jc w:val="left"/>
              <w:rPr>
                <w:rFonts w:cs="Arial"/>
                <w:b/>
                <w:color w:val="FFFFFF"/>
                <w:lang w:eastAsia="sl-SI"/>
              </w:rPr>
            </w:pPr>
          </w:p>
        </w:tc>
        <w:tc>
          <w:tcPr>
            <w:tcW w:w="666"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9" w14:textId="77777777" w:rsidR="00C62404" w:rsidRPr="003E5FEF" w:rsidRDefault="00C62404" w:rsidP="009A1F64">
            <w:pPr>
              <w:pStyle w:val="Odstavekseznama1"/>
              <w:ind w:left="0"/>
              <w:jc w:val="right"/>
              <w:rPr>
                <w:rFonts w:cs="Arial"/>
                <w:b/>
                <w:color w:val="FFFFFF"/>
                <w:lang w:eastAsia="sl-SI"/>
              </w:rPr>
            </w:pPr>
            <w:r w:rsidRPr="003E5FEF">
              <w:rPr>
                <w:rFonts w:cs="Arial"/>
                <w:b/>
                <w:color w:val="FFFFFF"/>
                <w:lang w:eastAsia="sl-SI"/>
              </w:rPr>
              <w:t>2019</w:t>
            </w:r>
          </w:p>
        </w:tc>
        <w:tc>
          <w:tcPr>
            <w:tcW w:w="68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A" w14:textId="77777777" w:rsidR="00C62404" w:rsidRPr="003E5FEF" w:rsidRDefault="00C62404" w:rsidP="009A1F64">
            <w:pPr>
              <w:pStyle w:val="Odstavekseznama1"/>
              <w:ind w:left="0"/>
              <w:jc w:val="right"/>
              <w:rPr>
                <w:rFonts w:cs="Arial"/>
                <w:b/>
                <w:color w:val="FFFFFF"/>
                <w:lang w:eastAsia="sl-SI"/>
              </w:rPr>
            </w:pPr>
            <w:r w:rsidRPr="003E5FEF">
              <w:rPr>
                <w:rFonts w:cs="Arial"/>
                <w:b/>
                <w:color w:val="FFFFFF"/>
                <w:lang w:eastAsia="sl-SI"/>
              </w:rPr>
              <w:t>2020</w:t>
            </w:r>
          </w:p>
        </w:tc>
        <w:tc>
          <w:tcPr>
            <w:tcW w:w="686" w:type="pct"/>
            <w:tcBorders>
              <w:top w:val="single" w:sz="4" w:space="0" w:color="auto"/>
              <w:left w:val="single" w:sz="4" w:space="0" w:color="auto"/>
              <w:bottom w:val="single" w:sz="4" w:space="0" w:color="auto"/>
              <w:right w:val="single" w:sz="4" w:space="0" w:color="auto"/>
            </w:tcBorders>
            <w:shd w:val="clear" w:color="auto" w:fill="92D050"/>
            <w:vAlign w:val="center"/>
          </w:tcPr>
          <w:p w14:paraId="017DB363" w14:textId="22B7B9AE" w:rsidR="00C62404" w:rsidRPr="00C62404" w:rsidRDefault="00C62404" w:rsidP="009A1F64">
            <w:pPr>
              <w:pStyle w:val="Odstavekseznama1"/>
              <w:ind w:left="0"/>
              <w:jc w:val="right"/>
              <w:rPr>
                <w:rFonts w:cs="Arial"/>
                <w:b/>
                <w:color w:val="FFFFFF" w:themeColor="background1"/>
                <w:lang w:eastAsia="sl-SI"/>
              </w:rPr>
            </w:pPr>
            <w:r w:rsidRPr="00C62404">
              <w:rPr>
                <w:rFonts w:cs="Arial"/>
                <w:b/>
                <w:color w:val="FFFFFF" w:themeColor="background1"/>
                <w:lang w:eastAsia="sl-SI"/>
              </w:rPr>
              <w:t>2021</w:t>
            </w:r>
          </w:p>
        </w:tc>
        <w:tc>
          <w:tcPr>
            <w:tcW w:w="1202"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B" w14:textId="7C718D86" w:rsidR="00C62404" w:rsidRPr="003E5FEF" w:rsidRDefault="00C62404" w:rsidP="009A1F64">
            <w:pPr>
              <w:pStyle w:val="Odstavekseznama1"/>
              <w:ind w:left="0"/>
              <w:jc w:val="right"/>
              <w:rPr>
                <w:rFonts w:cs="Arial"/>
                <w:b/>
                <w:color w:val="FFFFFF"/>
                <w:lang w:eastAsia="sl-SI"/>
              </w:rPr>
            </w:pPr>
            <w:r w:rsidRPr="003E5FEF">
              <w:rPr>
                <w:rFonts w:cs="Arial"/>
                <w:b/>
                <w:color w:val="FFFFFF"/>
                <w:lang w:eastAsia="sl-SI"/>
              </w:rPr>
              <w:t>202</w:t>
            </w:r>
            <w:r>
              <w:rPr>
                <w:rFonts w:cs="Arial"/>
                <w:b/>
                <w:color w:val="FFFFFF"/>
                <w:lang w:eastAsia="sl-SI"/>
              </w:rPr>
              <w:t>1</w:t>
            </w:r>
            <w:r w:rsidRPr="003E5FEF">
              <w:rPr>
                <w:rFonts w:cs="Arial"/>
                <w:b/>
                <w:color w:val="FFFFFF"/>
                <w:lang w:eastAsia="sl-SI"/>
              </w:rPr>
              <w:t>/20</w:t>
            </w:r>
            <w:r w:rsidR="006F4214">
              <w:rPr>
                <w:rFonts w:cs="Arial"/>
                <w:b/>
                <w:color w:val="FFFFFF"/>
                <w:lang w:eastAsia="sl-SI"/>
              </w:rPr>
              <w:t>20</w:t>
            </w:r>
          </w:p>
        </w:tc>
      </w:tr>
      <w:tr w:rsidR="00C62404" w:rsidRPr="003E5FEF" w14:paraId="6D1ED391" w14:textId="77777777" w:rsidTr="009A1F64">
        <w:trPr>
          <w:tblHeader/>
        </w:trPr>
        <w:tc>
          <w:tcPr>
            <w:tcW w:w="1761" w:type="pct"/>
            <w:vMerge/>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D" w14:textId="77777777" w:rsidR="00C62404" w:rsidRPr="003E5FEF" w:rsidRDefault="00C62404" w:rsidP="00184E95">
            <w:pPr>
              <w:jc w:val="left"/>
              <w:rPr>
                <w:rFonts w:cs="Arial"/>
                <w:b/>
                <w:color w:val="FFFFFF"/>
                <w:szCs w:val="20"/>
                <w:lang w:eastAsia="sl-SI"/>
              </w:rPr>
            </w:pPr>
          </w:p>
        </w:tc>
        <w:tc>
          <w:tcPr>
            <w:tcW w:w="666"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E" w14:textId="77777777" w:rsidR="00C62404" w:rsidRPr="003E5FEF" w:rsidRDefault="00C62404" w:rsidP="00184E95">
            <w:pPr>
              <w:pStyle w:val="Odstavekseznama1"/>
              <w:ind w:left="0"/>
              <w:jc w:val="right"/>
              <w:rPr>
                <w:rFonts w:cs="Arial"/>
                <w:b/>
                <w:color w:val="FFFFFF"/>
                <w:lang w:eastAsia="sl-SI"/>
              </w:rPr>
            </w:pPr>
            <w:r w:rsidRPr="003E5FEF">
              <w:rPr>
                <w:rFonts w:cs="Arial"/>
                <w:b/>
                <w:color w:val="FFFFFF"/>
                <w:lang w:eastAsia="sl-SI"/>
              </w:rPr>
              <w:t>ha</w:t>
            </w:r>
          </w:p>
        </w:tc>
        <w:tc>
          <w:tcPr>
            <w:tcW w:w="685"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8F" w14:textId="77777777" w:rsidR="00C62404" w:rsidRPr="003E5FEF" w:rsidRDefault="00C62404" w:rsidP="00184E95">
            <w:pPr>
              <w:pStyle w:val="Odstavekseznama1"/>
              <w:ind w:left="0"/>
              <w:jc w:val="right"/>
              <w:rPr>
                <w:rFonts w:cs="Arial"/>
                <w:b/>
                <w:color w:val="FFFFFF"/>
                <w:lang w:eastAsia="sl-SI"/>
              </w:rPr>
            </w:pPr>
            <w:r w:rsidRPr="003E5FEF">
              <w:rPr>
                <w:rFonts w:cs="Arial"/>
                <w:b/>
                <w:color w:val="FFFFFF"/>
                <w:lang w:eastAsia="sl-SI"/>
              </w:rPr>
              <w:t>ha</w:t>
            </w:r>
          </w:p>
        </w:tc>
        <w:tc>
          <w:tcPr>
            <w:tcW w:w="686" w:type="pct"/>
            <w:tcBorders>
              <w:top w:val="single" w:sz="4" w:space="0" w:color="auto"/>
              <w:left w:val="single" w:sz="4" w:space="0" w:color="auto"/>
              <w:bottom w:val="single" w:sz="4" w:space="0" w:color="auto"/>
              <w:right w:val="single" w:sz="4" w:space="0" w:color="auto"/>
            </w:tcBorders>
            <w:shd w:val="clear" w:color="auto" w:fill="92D050"/>
            <w:vAlign w:val="center"/>
          </w:tcPr>
          <w:p w14:paraId="0D5912BD" w14:textId="7D5B16E2" w:rsidR="00C62404" w:rsidRPr="00C62404" w:rsidRDefault="00C62404" w:rsidP="00184E95">
            <w:pPr>
              <w:pStyle w:val="Odstavekseznama1"/>
              <w:ind w:left="0"/>
              <w:jc w:val="right"/>
              <w:rPr>
                <w:rFonts w:cs="Arial"/>
                <w:b/>
                <w:color w:val="FFFFFF" w:themeColor="background1"/>
                <w:lang w:eastAsia="sl-SI"/>
              </w:rPr>
            </w:pPr>
            <w:r w:rsidRPr="00C62404">
              <w:rPr>
                <w:rFonts w:cs="Arial"/>
                <w:b/>
                <w:color w:val="FFFFFF" w:themeColor="background1"/>
                <w:lang w:eastAsia="sl-SI"/>
              </w:rPr>
              <w:t>ha</w:t>
            </w:r>
          </w:p>
        </w:tc>
        <w:tc>
          <w:tcPr>
            <w:tcW w:w="1202" w:type="pct"/>
            <w:tcBorders>
              <w:top w:val="single" w:sz="4" w:space="0" w:color="auto"/>
              <w:left w:val="single" w:sz="4" w:space="0" w:color="auto"/>
              <w:bottom w:val="single" w:sz="4" w:space="0" w:color="auto"/>
              <w:right w:val="single" w:sz="4" w:space="0" w:color="auto"/>
            </w:tcBorders>
            <w:shd w:val="clear" w:color="auto" w:fill="92D050"/>
            <w:tcMar>
              <w:top w:w="11" w:type="dxa"/>
              <w:bottom w:w="11" w:type="dxa"/>
            </w:tcMar>
            <w:vAlign w:val="center"/>
          </w:tcPr>
          <w:p w14:paraId="6D1ED390" w14:textId="2B4F5740" w:rsidR="00C62404" w:rsidRPr="003E5FEF" w:rsidRDefault="006F4214" w:rsidP="00184E95">
            <w:pPr>
              <w:pStyle w:val="Odstavekseznama1"/>
              <w:ind w:left="0"/>
              <w:jc w:val="right"/>
              <w:rPr>
                <w:rFonts w:cs="Arial"/>
                <w:b/>
                <w:color w:val="FFFFFF"/>
                <w:lang w:eastAsia="sl-SI"/>
              </w:rPr>
            </w:pPr>
            <w:r>
              <w:rPr>
                <w:rFonts w:cs="Arial"/>
                <w:b/>
                <w:color w:val="FFFFFF"/>
                <w:lang w:eastAsia="sl-SI"/>
              </w:rPr>
              <w:t>Sprememba v %</w:t>
            </w:r>
          </w:p>
        </w:tc>
      </w:tr>
      <w:tr w:rsidR="00C62404" w:rsidRPr="003E5FEF" w14:paraId="6D1ED396"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2" w14:textId="77777777" w:rsidR="00C62404" w:rsidRPr="003E5FEF" w:rsidRDefault="00C62404" w:rsidP="009A1F64">
            <w:pPr>
              <w:pStyle w:val="Odstavekseznama1"/>
              <w:ind w:left="0"/>
              <w:jc w:val="left"/>
              <w:rPr>
                <w:rFonts w:cs="Arial"/>
                <w:lang w:eastAsia="sl-SI"/>
              </w:rPr>
            </w:pPr>
            <w:r w:rsidRPr="003E5FEF">
              <w:rPr>
                <w:rFonts w:cs="Arial"/>
                <w:lang w:eastAsia="sl-SI"/>
              </w:rPr>
              <w:t>Skupaj</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3" w14:textId="77777777" w:rsidR="00C62404" w:rsidRPr="003E5FEF" w:rsidRDefault="00C62404" w:rsidP="009A1F64">
            <w:pPr>
              <w:pStyle w:val="Odstavekseznama1"/>
              <w:ind w:left="0"/>
              <w:jc w:val="right"/>
              <w:rPr>
                <w:rFonts w:cs="Arial"/>
                <w:lang w:eastAsia="sl-SI"/>
              </w:rPr>
            </w:pPr>
            <w:r w:rsidRPr="003E5FEF">
              <w:rPr>
                <w:rFonts w:cs="Arial"/>
                <w:color w:val="333333"/>
              </w:rPr>
              <w:t>3.119</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4" w14:textId="77777777" w:rsidR="00C62404" w:rsidRPr="003E5FEF" w:rsidRDefault="00C62404" w:rsidP="009A1F64">
            <w:pPr>
              <w:pStyle w:val="Odstavekseznama1"/>
              <w:ind w:left="0"/>
              <w:jc w:val="right"/>
              <w:rPr>
                <w:rFonts w:cs="Arial"/>
                <w:lang w:eastAsia="sl-SI"/>
              </w:rPr>
            </w:pPr>
            <w:r w:rsidRPr="003E5FEF">
              <w:rPr>
                <w:rFonts w:cs="Arial"/>
                <w:color w:val="333333"/>
              </w:rPr>
              <w:t>3.958</w:t>
            </w:r>
          </w:p>
        </w:tc>
        <w:tc>
          <w:tcPr>
            <w:tcW w:w="686" w:type="pct"/>
            <w:tcBorders>
              <w:top w:val="single" w:sz="4" w:space="0" w:color="auto"/>
              <w:left w:val="single" w:sz="4" w:space="0" w:color="auto"/>
              <w:bottom w:val="single" w:sz="4" w:space="0" w:color="auto"/>
              <w:right w:val="single" w:sz="4" w:space="0" w:color="auto"/>
            </w:tcBorders>
            <w:vAlign w:val="center"/>
          </w:tcPr>
          <w:p w14:paraId="3E2FBCB1" w14:textId="6238164B" w:rsidR="00C62404" w:rsidRPr="003E5FEF" w:rsidRDefault="006F4214" w:rsidP="009A1F64">
            <w:pPr>
              <w:pStyle w:val="Odstavekseznama1"/>
              <w:ind w:left="0"/>
              <w:jc w:val="right"/>
              <w:rPr>
                <w:rFonts w:cs="Arial"/>
                <w:color w:val="333333"/>
              </w:rPr>
            </w:pPr>
            <w:r>
              <w:rPr>
                <w:rFonts w:cs="Arial"/>
                <w:color w:val="333333"/>
              </w:rPr>
              <w:t>4.660</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5" w14:textId="1DD2F89C" w:rsidR="00C62404" w:rsidRPr="003E5FEF" w:rsidRDefault="006F4214" w:rsidP="009A1F64">
            <w:pPr>
              <w:pStyle w:val="Odstavekseznama1"/>
              <w:ind w:left="0"/>
              <w:jc w:val="right"/>
              <w:rPr>
                <w:rFonts w:cs="Arial"/>
                <w:lang w:eastAsia="sl-SI"/>
              </w:rPr>
            </w:pPr>
            <w:r>
              <w:rPr>
                <w:rFonts w:cs="Arial"/>
                <w:color w:val="333333"/>
              </w:rPr>
              <w:t>18</w:t>
            </w:r>
          </w:p>
        </w:tc>
      </w:tr>
      <w:tr w:rsidR="00C62404" w:rsidRPr="003E5FEF" w14:paraId="6D1ED39B"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7" w14:textId="77777777" w:rsidR="00C62404" w:rsidRPr="003E5FEF" w:rsidRDefault="00C62404" w:rsidP="009A1F64">
            <w:pPr>
              <w:pStyle w:val="Odstavekseznama1"/>
              <w:ind w:left="0"/>
              <w:jc w:val="left"/>
              <w:rPr>
                <w:rFonts w:cs="Arial"/>
                <w:lang w:eastAsia="sl-SI"/>
              </w:rPr>
            </w:pPr>
            <w:r w:rsidRPr="003E5FEF">
              <w:rPr>
                <w:rFonts w:cs="Arial"/>
                <w:lang w:eastAsia="sl-SI"/>
              </w:rPr>
              <w:t xml:space="preserve">  Njive in vrtovi</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8" w14:textId="77777777" w:rsidR="00C62404" w:rsidRPr="003E5FEF" w:rsidRDefault="00C62404" w:rsidP="009A1F64">
            <w:pPr>
              <w:pStyle w:val="Odstavekseznama1"/>
              <w:ind w:left="0"/>
              <w:jc w:val="right"/>
              <w:rPr>
                <w:rFonts w:cs="Arial"/>
                <w:lang w:eastAsia="sl-SI"/>
              </w:rPr>
            </w:pPr>
            <w:r w:rsidRPr="003E5FEF">
              <w:rPr>
                <w:rFonts w:cs="Arial"/>
                <w:color w:val="333333"/>
              </w:rPr>
              <w:t>2.018</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9" w14:textId="77777777" w:rsidR="00C62404" w:rsidRPr="003E5FEF" w:rsidRDefault="00C62404" w:rsidP="009A1F64">
            <w:pPr>
              <w:pStyle w:val="Odstavekseznama1"/>
              <w:ind w:left="0"/>
              <w:jc w:val="right"/>
              <w:rPr>
                <w:rFonts w:cs="Arial"/>
                <w:lang w:eastAsia="sl-SI"/>
              </w:rPr>
            </w:pPr>
            <w:r w:rsidRPr="003E5FEF">
              <w:rPr>
                <w:rFonts w:cs="Arial"/>
                <w:color w:val="333333"/>
              </w:rPr>
              <w:t>2.719</w:t>
            </w:r>
          </w:p>
        </w:tc>
        <w:tc>
          <w:tcPr>
            <w:tcW w:w="686" w:type="pct"/>
            <w:tcBorders>
              <w:top w:val="single" w:sz="4" w:space="0" w:color="auto"/>
              <w:left w:val="single" w:sz="4" w:space="0" w:color="auto"/>
              <w:bottom w:val="single" w:sz="4" w:space="0" w:color="auto"/>
              <w:right w:val="single" w:sz="4" w:space="0" w:color="auto"/>
            </w:tcBorders>
            <w:vAlign w:val="center"/>
          </w:tcPr>
          <w:p w14:paraId="27DADC40" w14:textId="1CBC1A7C" w:rsidR="00C62404" w:rsidRPr="003E5FEF" w:rsidRDefault="006F4214" w:rsidP="009A1F64">
            <w:pPr>
              <w:pStyle w:val="Odstavekseznama1"/>
              <w:ind w:left="0"/>
              <w:jc w:val="right"/>
              <w:rPr>
                <w:rFonts w:cs="Arial"/>
                <w:color w:val="333333"/>
              </w:rPr>
            </w:pPr>
            <w:r>
              <w:rPr>
                <w:rFonts w:cs="Arial"/>
                <w:color w:val="333333"/>
              </w:rPr>
              <w:t>3.329</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A" w14:textId="419841A7" w:rsidR="00C62404" w:rsidRPr="003E5FEF" w:rsidRDefault="006F4214" w:rsidP="009A1F64">
            <w:pPr>
              <w:pStyle w:val="Odstavekseznama1"/>
              <w:ind w:left="0"/>
              <w:jc w:val="right"/>
              <w:rPr>
                <w:rFonts w:cs="Arial"/>
                <w:lang w:eastAsia="sl-SI"/>
              </w:rPr>
            </w:pPr>
            <w:r>
              <w:rPr>
                <w:rFonts w:cs="Arial"/>
                <w:color w:val="333333"/>
              </w:rPr>
              <w:t>22</w:t>
            </w:r>
          </w:p>
        </w:tc>
      </w:tr>
      <w:tr w:rsidR="00C62404" w:rsidRPr="003E5FEF" w14:paraId="6D1ED3A0"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C" w14:textId="77777777" w:rsidR="00C62404" w:rsidRPr="003E5FEF" w:rsidRDefault="00C62404" w:rsidP="009A1F64">
            <w:pPr>
              <w:pStyle w:val="Odstavekseznama1"/>
              <w:ind w:left="0"/>
              <w:jc w:val="left"/>
              <w:rPr>
                <w:rFonts w:cs="Arial"/>
                <w:lang w:eastAsia="sl-SI"/>
              </w:rPr>
            </w:pPr>
            <w:r w:rsidRPr="003E5FEF">
              <w:rPr>
                <w:rFonts w:cs="Arial"/>
                <w:lang w:eastAsia="sl-SI"/>
              </w:rPr>
              <w:t xml:space="preserve">  Sadovnjaki, oljčniki, drevesnice</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D" w14:textId="77777777" w:rsidR="00C62404" w:rsidRPr="003E5FEF" w:rsidRDefault="00C62404" w:rsidP="009A1F64">
            <w:pPr>
              <w:pStyle w:val="Odstavekseznama1"/>
              <w:ind w:left="0"/>
              <w:jc w:val="right"/>
              <w:rPr>
                <w:rFonts w:cs="Arial"/>
                <w:lang w:eastAsia="sl-SI"/>
              </w:rPr>
            </w:pPr>
            <w:r w:rsidRPr="003E5FEF">
              <w:rPr>
                <w:rFonts w:cs="Arial"/>
                <w:color w:val="333333"/>
              </w:rPr>
              <w:t>541</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E" w14:textId="77777777" w:rsidR="00C62404" w:rsidRPr="003E5FEF" w:rsidRDefault="00C62404" w:rsidP="009A1F64">
            <w:pPr>
              <w:pStyle w:val="Odstavekseznama1"/>
              <w:ind w:left="0"/>
              <w:jc w:val="right"/>
              <w:rPr>
                <w:rFonts w:cs="Arial"/>
                <w:lang w:eastAsia="sl-SI"/>
              </w:rPr>
            </w:pPr>
            <w:r w:rsidRPr="003E5FEF">
              <w:rPr>
                <w:rFonts w:cs="Arial"/>
                <w:color w:val="333333"/>
              </w:rPr>
              <w:t>577</w:t>
            </w:r>
          </w:p>
        </w:tc>
        <w:tc>
          <w:tcPr>
            <w:tcW w:w="686" w:type="pct"/>
            <w:tcBorders>
              <w:top w:val="single" w:sz="4" w:space="0" w:color="auto"/>
              <w:left w:val="single" w:sz="4" w:space="0" w:color="auto"/>
              <w:bottom w:val="single" w:sz="4" w:space="0" w:color="auto"/>
              <w:right w:val="single" w:sz="4" w:space="0" w:color="auto"/>
            </w:tcBorders>
            <w:vAlign w:val="center"/>
          </w:tcPr>
          <w:p w14:paraId="46353B96" w14:textId="6E4A2146" w:rsidR="00C62404" w:rsidRPr="003E5FEF" w:rsidRDefault="006F4214" w:rsidP="009A1F64">
            <w:pPr>
              <w:pStyle w:val="Odstavekseznama1"/>
              <w:ind w:left="0"/>
              <w:jc w:val="right"/>
              <w:rPr>
                <w:rFonts w:cs="Arial"/>
                <w:color w:val="333333"/>
              </w:rPr>
            </w:pPr>
            <w:r>
              <w:rPr>
                <w:rFonts w:cs="Arial"/>
                <w:color w:val="333333"/>
              </w:rPr>
              <w:t>631</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9F" w14:textId="091B7A5D" w:rsidR="00C62404" w:rsidRPr="003E5FEF" w:rsidRDefault="006F4214" w:rsidP="009A1F64">
            <w:pPr>
              <w:pStyle w:val="Odstavekseznama1"/>
              <w:ind w:left="0"/>
              <w:jc w:val="right"/>
              <w:rPr>
                <w:rFonts w:cs="Arial"/>
                <w:lang w:eastAsia="sl-SI"/>
              </w:rPr>
            </w:pPr>
            <w:r>
              <w:rPr>
                <w:rFonts w:cs="Arial"/>
                <w:color w:val="333333"/>
              </w:rPr>
              <w:t>9</w:t>
            </w:r>
          </w:p>
        </w:tc>
      </w:tr>
      <w:tr w:rsidR="00C62404" w:rsidRPr="003E5FEF" w14:paraId="6D1ED3A5"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1" w14:textId="77777777" w:rsidR="00C62404" w:rsidRPr="003E5FEF" w:rsidRDefault="00C62404" w:rsidP="009A1F64">
            <w:pPr>
              <w:pStyle w:val="Odstavekseznama1"/>
              <w:ind w:left="0"/>
              <w:jc w:val="left"/>
              <w:rPr>
                <w:rFonts w:cs="Arial"/>
                <w:lang w:eastAsia="sl-SI"/>
              </w:rPr>
            </w:pPr>
            <w:r w:rsidRPr="003E5FEF">
              <w:rPr>
                <w:rFonts w:cs="Arial"/>
                <w:lang w:eastAsia="sl-SI"/>
              </w:rPr>
              <w:t xml:space="preserve">  Zasneževanje smučišč</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2" w14:textId="77777777" w:rsidR="00C62404" w:rsidRPr="003E5FEF" w:rsidRDefault="00C62404" w:rsidP="009A1F64">
            <w:pPr>
              <w:pStyle w:val="Odstavekseznama1"/>
              <w:ind w:left="0"/>
              <w:jc w:val="right"/>
              <w:rPr>
                <w:rFonts w:cs="Arial"/>
                <w:lang w:eastAsia="sl-SI"/>
              </w:rPr>
            </w:pPr>
            <w:r w:rsidRPr="003E5FEF">
              <w:rPr>
                <w:rFonts w:cs="Arial"/>
                <w:color w:val="333333"/>
              </w:rPr>
              <w:t>236</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3" w14:textId="77777777" w:rsidR="00C62404" w:rsidRPr="003E5FEF" w:rsidRDefault="00C62404" w:rsidP="009A1F64">
            <w:pPr>
              <w:pStyle w:val="Odstavekseznama1"/>
              <w:ind w:left="0"/>
              <w:jc w:val="right"/>
              <w:rPr>
                <w:rFonts w:cs="Arial"/>
                <w:lang w:eastAsia="sl-SI"/>
              </w:rPr>
            </w:pPr>
            <w:r w:rsidRPr="003E5FEF">
              <w:rPr>
                <w:rFonts w:cs="Arial"/>
                <w:color w:val="333333"/>
              </w:rPr>
              <w:t>209</w:t>
            </w:r>
          </w:p>
        </w:tc>
        <w:tc>
          <w:tcPr>
            <w:tcW w:w="686" w:type="pct"/>
            <w:tcBorders>
              <w:top w:val="single" w:sz="4" w:space="0" w:color="auto"/>
              <w:left w:val="single" w:sz="4" w:space="0" w:color="auto"/>
              <w:bottom w:val="single" w:sz="4" w:space="0" w:color="auto"/>
              <w:right w:val="single" w:sz="4" w:space="0" w:color="auto"/>
            </w:tcBorders>
            <w:vAlign w:val="center"/>
          </w:tcPr>
          <w:p w14:paraId="24CD3C0E" w14:textId="2CEB63B5" w:rsidR="00C62404" w:rsidRPr="003E5FEF" w:rsidRDefault="006F4214" w:rsidP="009A1F64">
            <w:pPr>
              <w:pStyle w:val="Odstavekseznama1"/>
              <w:ind w:left="0"/>
              <w:jc w:val="right"/>
              <w:rPr>
                <w:rFonts w:cs="Arial"/>
                <w:color w:val="333333"/>
              </w:rPr>
            </w:pPr>
            <w:r>
              <w:rPr>
                <w:rFonts w:cs="Arial"/>
                <w:color w:val="333333"/>
              </w:rPr>
              <w:t>147</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4" w14:textId="7E31FB54" w:rsidR="00C62404" w:rsidRPr="003E5FEF" w:rsidRDefault="006F4214" w:rsidP="009A1F64">
            <w:pPr>
              <w:pStyle w:val="Odstavekseznama1"/>
              <w:jc w:val="right"/>
              <w:rPr>
                <w:rFonts w:cs="Arial"/>
                <w:lang w:eastAsia="sl-SI"/>
              </w:rPr>
            </w:pPr>
            <w:r>
              <w:rPr>
                <w:rFonts w:cs="Arial"/>
                <w:color w:val="333333"/>
              </w:rPr>
              <w:t>- 30</w:t>
            </w:r>
          </w:p>
        </w:tc>
      </w:tr>
      <w:tr w:rsidR="00C62404" w:rsidRPr="003E5FEF" w14:paraId="6D1ED3AA"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6" w14:textId="77777777" w:rsidR="00C62404" w:rsidRPr="003E5FEF" w:rsidRDefault="00C62404" w:rsidP="009A1F64">
            <w:pPr>
              <w:pStyle w:val="Odstavekseznama1"/>
              <w:ind w:left="0"/>
              <w:jc w:val="left"/>
              <w:rPr>
                <w:rFonts w:cs="Arial"/>
                <w:lang w:eastAsia="sl-SI"/>
              </w:rPr>
            </w:pPr>
            <w:r w:rsidRPr="003E5FEF">
              <w:rPr>
                <w:rFonts w:cs="Arial"/>
                <w:lang w:eastAsia="sl-SI"/>
              </w:rPr>
              <w:t xml:space="preserve">  Drugo</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7" w14:textId="77777777" w:rsidR="00C62404" w:rsidRPr="003E5FEF" w:rsidRDefault="00C62404" w:rsidP="009A1F64">
            <w:pPr>
              <w:pStyle w:val="Odstavekseznama1"/>
              <w:ind w:left="0"/>
              <w:jc w:val="right"/>
              <w:rPr>
                <w:rFonts w:cs="Arial"/>
                <w:lang w:eastAsia="sl-SI"/>
              </w:rPr>
            </w:pPr>
            <w:r w:rsidRPr="003E5FEF">
              <w:rPr>
                <w:rFonts w:cs="Arial"/>
                <w:color w:val="333333"/>
              </w:rPr>
              <w:t>270</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8" w14:textId="77777777" w:rsidR="00C62404" w:rsidRPr="003E5FEF" w:rsidRDefault="00C62404" w:rsidP="009A1F64">
            <w:pPr>
              <w:pStyle w:val="Odstavekseznama1"/>
              <w:ind w:left="0"/>
              <w:jc w:val="right"/>
              <w:rPr>
                <w:rFonts w:cs="Arial"/>
                <w:lang w:eastAsia="sl-SI"/>
              </w:rPr>
            </w:pPr>
            <w:r w:rsidRPr="003E5FEF">
              <w:rPr>
                <w:rFonts w:cs="Arial"/>
                <w:color w:val="333333"/>
              </w:rPr>
              <w:t>373</w:t>
            </w:r>
          </w:p>
        </w:tc>
        <w:tc>
          <w:tcPr>
            <w:tcW w:w="686" w:type="pct"/>
            <w:tcBorders>
              <w:top w:val="single" w:sz="4" w:space="0" w:color="auto"/>
              <w:left w:val="single" w:sz="4" w:space="0" w:color="auto"/>
              <w:bottom w:val="single" w:sz="4" w:space="0" w:color="auto"/>
              <w:right w:val="single" w:sz="4" w:space="0" w:color="auto"/>
            </w:tcBorders>
            <w:vAlign w:val="center"/>
          </w:tcPr>
          <w:p w14:paraId="542307FB" w14:textId="5D5CD22C" w:rsidR="00C62404" w:rsidRPr="003E5FEF" w:rsidRDefault="006F4214" w:rsidP="009A1F64">
            <w:pPr>
              <w:pStyle w:val="Odstavekseznama1"/>
              <w:ind w:left="0"/>
              <w:jc w:val="right"/>
              <w:rPr>
                <w:rFonts w:cs="Arial"/>
                <w:color w:val="333333"/>
              </w:rPr>
            </w:pPr>
            <w:r>
              <w:rPr>
                <w:rFonts w:cs="Arial"/>
                <w:color w:val="333333"/>
              </w:rPr>
              <w:t>384</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9" w14:textId="5E83B289" w:rsidR="00C62404" w:rsidRPr="003E5FEF" w:rsidRDefault="006F4214" w:rsidP="009A1F64">
            <w:pPr>
              <w:pStyle w:val="Odstavekseznama1"/>
              <w:ind w:left="0"/>
              <w:jc w:val="right"/>
              <w:rPr>
                <w:rFonts w:cs="Arial"/>
                <w:lang w:eastAsia="sl-SI"/>
              </w:rPr>
            </w:pPr>
            <w:r>
              <w:rPr>
                <w:rFonts w:cs="Arial"/>
                <w:color w:val="333333"/>
              </w:rPr>
              <w:t>3</w:t>
            </w:r>
          </w:p>
        </w:tc>
      </w:tr>
      <w:tr w:rsidR="00C62404" w:rsidRPr="003E5FEF" w14:paraId="6D1ED3AF" w14:textId="77777777" w:rsidTr="009A1F64">
        <w:tc>
          <w:tcPr>
            <w:tcW w:w="1761"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B" w14:textId="77777777" w:rsidR="00C62404" w:rsidRPr="003E5FEF" w:rsidRDefault="00C62404" w:rsidP="009A1F64">
            <w:pPr>
              <w:pStyle w:val="Odstavekseznama1"/>
              <w:ind w:left="0"/>
              <w:jc w:val="left"/>
              <w:rPr>
                <w:rFonts w:cs="Arial"/>
                <w:lang w:eastAsia="sl-SI"/>
              </w:rPr>
            </w:pPr>
            <w:r w:rsidRPr="003E5FEF">
              <w:rPr>
                <w:rFonts w:cs="Arial"/>
                <w:lang w:eastAsia="sl-SI"/>
              </w:rPr>
              <w:t xml:space="preserve">  Rastlinjaki, vinogradi in trajni travniki</w:t>
            </w:r>
          </w:p>
        </w:tc>
        <w:tc>
          <w:tcPr>
            <w:tcW w:w="666"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C" w14:textId="77777777" w:rsidR="00C62404" w:rsidRPr="003E5FEF" w:rsidRDefault="00C62404" w:rsidP="009A1F64">
            <w:pPr>
              <w:pStyle w:val="Odstavekseznama1"/>
              <w:ind w:left="0"/>
              <w:jc w:val="right"/>
              <w:rPr>
                <w:rFonts w:cs="Arial"/>
                <w:lang w:eastAsia="sl-SI"/>
              </w:rPr>
            </w:pPr>
            <w:r w:rsidRPr="003E5FEF">
              <w:rPr>
                <w:rFonts w:cs="Arial"/>
                <w:color w:val="333333"/>
              </w:rPr>
              <w:t>54</w:t>
            </w:r>
          </w:p>
        </w:tc>
        <w:tc>
          <w:tcPr>
            <w:tcW w:w="685"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D" w14:textId="77777777" w:rsidR="00C62404" w:rsidRPr="003E5FEF" w:rsidRDefault="00C62404" w:rsidP="009A1F64">
            <w:pPr>
              <w:pStyle w:val="Odstavekseznama1"/>
              <w:ind w:left="0"/>
              <w:jc w:val="right"/>
              <w:rPr>
                <w:rFonts w:cs="Arial"/>
                <w:lang w:eastAsia="sl-SI"/>
              </w:rPr>
            </w:pPr>
            <w:r w:rsidRPr="003E5FEF">
              <w:rPr>
                <w:rFonts w:cs="Arial"/>
                <w:color w:val="333333"/>
              </w:rPr>
              <w:t>80</w:t>
            </w:r>
          </w:p>
        </w:tc>
        <w:tc>
          <w:tcPr>
            <w:tcW w:w="686" w:type="pct"/>
            <w:tcBorders>
              <w:top w:val="single" w:sz="4" w:space="0" w:color="auto"/>
              <w:left w:val="single" w:sz="4" w:space="0" w:color="auto"/>
              <w:bottom w:val="single" w:sz="4" w:space="0" w:color="auto"/>
              <w:right w:val="single" w:sz="4" w:space="0" w:color="auto"/>
            </w:tcBorders>
            <w:vAlign w:val="center"/>
          </w:tcPr>
          <w:p w14:paraId="20DA9948" w14:textId="4CF7BD65" w:rsidR="00C62404" w:rsidRPr="003E5FEF" w:rsidRDefault="006F4214" w:rsidP="009A1F64">
            <w:pPr>
              <w:pStyle w:val="Odstavekseznama1"/>
              <w:ind w:left="0"/>
              <w:jc w:val="right"/>
              <w:rPr>
                <w:rFonts w:cs="Arial"/>
                <w:color w:val="333333"/>
              </w:rPr>
            </w:pPr>
            <w:r>
              <w:rPr>
                <w:rFonts w:cs="Arial"/>
                <w:color w:val="333333"/>
              </w:rPr>
              <w:t>169</w:t>
            </w:r>
          </w:p>
        </w:tc>
        <w:tc>
          <w:tcPr>
            <w:tcW w:w="1202" w:type="pct"/>
            <w:tcBorders>
              <w:top w:val="single" w:sz="4" w:space="0" w:color="auto"/>
              <w:left w:val="single" w:sz="4" w:space="0" w:color="auto"/>
              <w:bottom w:val="single" w:sz="4" w:space="0" w:color="auto"/>
              <w:right w:val="single" w:sz="4" w:space="0" w:color="auto"/>
            </w:tcBorders>
            <w:shd w:val="clear" w:color="auto" w:fill="auto"/>
            <w:tcMar>
              <w:top w:w="11" w:type="dxa"/>
              <w:bottom w:w="11" w:type="dxa"/>
            </w:tcMar>
            <w:vAlign w:val="center"/>
          </w:tcPr>
          <w:p w14:paraId="6D1ED3AE" w14:textId="7D6516B2" w:rsidR="00C62404" w:rsidRPr="003E5FEF" w:rsidRDefault="006F4214" w:rsidP="009A1F64">
            <w:pPr>
              <w:pStyle w:val="Odstavekseznama1"/>
              <w:ind w:left="0"/>
              <w:jc w:val="right"/>
              <w:rPr>
                <w:rFonts w:cs="Arial"/>
                <w:lang w:eastAsia="sl-SI"/>
              </w:rPr>
            </w:pPr>
            <w:r>
              <w:rPr>
                <w:rFonts w:cs="Arial"/>
                <w:color w:val="333333"/>
              </w:rPr>
              <w:t>111</w:t>
            </w:r>
          </w:p>
        </w:tc>
      </w:tr>
    </w:tbl>
    <w:p w14:paraId="6D1ED3B0" w14:textId="59D60E53" w:rsidR="00BF1D34" w:rsidRPr="00803A25" w:rsidRDefault="00BF1D34" w:rsidP="00803A25">
      <w:pPr>
        <w:pStyle w:val="Odstavekseznama1"/>
        <w:spacing w:before="40" w:after="200" w:line="360" w:lineRule="auto"/>
        <w:ind w:left="0"/>
        <w:rPr>
          <w:rFonts w:cs="Arial"/>
          <w:i/>
          <w:sz w:val="16"/>
          <w:szCs w:val="16"/>
          <w:lang w:eastAsia="sl-SI"/>
        </w:rPr>
      </w:pPr>
      <w:r w:rsidRPr="00803A25">
        <w:rPr>
          <w:rFonts w:cs="Arial"/>
          <w:i/>
          <w:sz w:val="16"/>
          <w:szCs w:val="16"/>
          <w:lang w:eastAsia="sl-SI"/>
        </w:rPr>
        <w:t>Vir: SURS</w:t>
      </w:r>
      <w:r w:rsidR="00803A25" w:rsidRPr="00803A25">
        <w:rPr>
          <w:rFonts w:cs="Arial"/>
          <w:i/>
          <w:sz w:val="16"/>
          <w:szCs w:val="16"/>
          <w:lang w:eastAsia="sl-SI"/>
        </w:rPr>
        <w:t>,</w:t>
      </w:r>
      <w:r w:rsidR="00214A55" w:rsidRPr="00803A25">
        <w:rPr>
          <w:rFonts w:cs="Arial"/>
          <w:i/>
          <w:sz w:val="16"/>
          <w:szCs w:val="16"/>
          <w:lang w:eastAsia="sl-SI"/>
        </w:rPr>
        <w:t xml:space="preserve"> </w:t>
      </w:r>
      <w:r w:rsidR="002F736B" w:rsidRPr="00803A25">
        <w:rPr>
          <w:rFonts w:cs="Arial"/>
          <w:i/>
          <w:sz w:val="16"/>
          <w:szCs w:val="16"/>
        </w:rPr>
        <w:t>https://www.stat.si</w:t>
      </w:r>
      <w:r w:rsidR="003738E5">
        <w:rPr>
          <w:rFonts w:cs="Arial"/>
          <w:i/>
          <w:sz w:val="16"/>
          <w:szCs w:val="16"/>
        </w:rPr>
        <w:t>/StatWeb/News/Index/10310</w:t>
      </w:r>
    </w:p>
    <w:p w14:paraId="6D1ED3B1" w14:textId="3A87E373" w:rsidR="0050207C" w:rsidRPr="003E5FEF" w:rsidRDefault="0050207C" w:rsidP="00AE4C16">
      <w:pPr>
        <w:pStyle w:val="Odstavekseznama1"/>
        <w:spacing w:before="200" w:after="200" w:line="360" w:lineRule="auto"/>
        <w:ind w:left="0"/>
        <w:rPr>
          <w:rFonts w:cs="Arial"/>
          <w:lang w:eastAsia="sl-SI"/>
        </w:rPr>
      </w:pPr>
      <w:r w:rsidRPr="003E5FEF">
        <w:rPr>
          <w:rFonts w:cs="Arial"/>
          <w:lang w:eastAsia="sl-SI"/>
        </w:rPr>
        <w:lastRenderedPageBreak/>
        <w:t>Poraba vode na hektar zemljišč, pripravljenih za namakanje, ki je močno odvisna od vremenskih razmer v posameznem letu, se je po letu 200</w:t>
      </w:r>
      <w:r w:rsidR="00AE4C16" w:rsidRPr="003E5FEF">
        <w:rPr>
          <w:rFonts w:cs="Arial"/>
          <w:lang w:eastAsia="sl-SI"/>
        </w:rPr>
        <w:t>1</w:t>
      </w:r>
      <w:r w:rsidRPr="003E5FEF">
        <w:rPr>
          <w:rFonts w:cs="Arial"/>
          <w:lang w:eastAsia="sl-SI"/>
        </w:rPr>
        <w:t xml:space="preserve"> zmanjšala. V letih 2000, 2001, 2003 in 2006, ki so bila najbolj sušna, je bilo za namakanje porabljeno med 6 in 8 milijonov m</w:t>
      </w:r>
      <w:r w:rsidRPr="003E5FEF">
        <w:rPr>
          <w:rFonts w:cs="Arial"/>
          <w:vertAlign w:val="superscript"/>
          <w:lang w:eastAsia="sl-SI"/>
        </w:rPr>
        <w:t>3</w:t>
      </w:r>
      <w:r w:rsidRPr="003E5FEF">
        <w:rPr>
          <w:rFonts w:cs="Arial"/>
          <w:lang w:eastAsia="sl-SI"/>
        </w:rPr>
        <w:t xml:space="preserve"> vode letno (v povprečju 6.920.000 m</w:t>
      </w:r>
      <w:r w:rsidRPr="003E5FEF">
        <w:rPr>
          <w:rFonts w:cs="Arial"/>
          <w:vertAlign w:val="superscript"/>
          <w:lang w:eastAsia="sl-SI"/>
        </w:rPr>
        <w:t>3</w:t>
      </w:r>
      <w:r w:rsidRPr="003E5FEF">
        <w:rPr>
          <w:rFonts w:cs="Arial"/>
          <w:lang w:eastAsia="sl-SI"/>
        </w:rPr>
        <w:t xml:space="preserve"> letno), v preostalih letih pa je bila poraba vode manjša (v povprečju 3.014.000 m</w:t>
      </w:r>
      <w:r w:rsidRPr="003E5FEF">
        <w:rPr>
          <w:rFonts w:cs="Arial"/>
          <w:vertAlign w:val="superscript"/>
          <w:lang w:eastAsia="sl-SI"/>
        </w:rPr>
        <w:t>3</w:t>
      </w:r>
      <w:r w:rsidRPr="003E5FEF">
        <w:rPr>
          <w:rFonts w:cs="Arial"/>
          <w:lang w:eastAsia="sl-SI"/>
        </w:rPr>
        <w:t xml:space="preserve"> letno).</w:t>
      </w:r>
      <w:r w:rsidR="00AE4C16" w:rsidRPr="003E5FEF">
        <w:rPr>
          <w:rFonts w:cs="Arial"/>
          <w:lang w:eastAsia="sl-SI"/>
        </w:rPr>
        <w:t xml:space="preserve"> Leta </w:t>
      </w:r>
      <w:r w:rsidR="008E666B" w:rsidRPr="003E5FEF">
        <w:rPr>
          <w:rFonts w:cs="Arial"/>
          <w:lang w:eastAsia="sl-SI"/>
        </w:rPr>
        <w:t>2</w:t>
      </w:r>
      <w:r w:rsidR="00AE4C16" w:rsidRPr="003E5FEF">
        <w:rPr>
          <w:rFonts w:cs="Arial"/>
          <w:lang w:eastAsia="sl-SI"/>
        </w:rPr>
        <w:t>019 je bilo porabljenih 1.030 m</w:t>
      </w:r>
      <w:r w:rsidR="00AE4C16" w:rsidRPr="003E5FEF">
        <w:rPr>
          <w:rFonts w:cs="Arial"/>
          <w:vertAlign w:val="superscript"/>
          <w:lang w:eastAsia="sl-SI"/>
        </w:rPr>
        <w:t>3</w:t>
      </w:r>
      <w:r w:rsidR="00AE4C16" w:rsidRPr="003E5FEF">
        <w:rPr>
          <w:rFonts w:cs="Arial"/>
          <w:lang w:eastAsia="sl-SI"/>
        </w:rPr>
        <w:t xml:space="preserve"> vode na hektar namakanih površin, kar je dobra četrtina manj (</w:t>
      </w:r>
      <w:r w:rsidR="00925F2C">
        <w:rPr>
          <w:rFonts w:cs="Arial"/>
          <w:lang w:eastAsia="sl-SI"/>
        </w:rPr>
        <w:t>- </w:t>
      </w:r>
      <w:r w:rsidR="00AE4C16" w:rsidRPr="003E5FEF">
        <w:rPr>
          <w:rFonts w:cs="Arial"/>
          <w:lang w:eastAsia="sl-SI"/>
        </w:rPr>
        <w:t>27</w:t>
      </w:r>
      <w:r w:rsidR="008E666B" w:rsidRPr="003E5FEF">
        <w:rPr>
          <w:rFonts w:cs="Arial"/>
          <w:lang w:eastAsia="sl-SI"/>
        </w:rPr>
        <w:t> </w:t>
      </w:r>
      <w:r w:rsidR="00AE4C16" w:rsidRPr="003E5FEF">
        <w:rPr>
          <w:rFonts w:cs="Arial"/>
          <w:lang w:eastAsia="sl-SI"/>
        </w:rPr>
        <w:t>%) od dolgoletnega povprečja in več kot tri krat manj kot leta 2001, ko je bilo porabljenih 3.199</w:t>
      </w:r>
      <w:r w:rsidR="008E666B" w:rsidRPr="003E5FEF">
        <w:rPr>
          <w:rFonts w:cs="Arial"/>
          <w:lang w:eastAsia="sl-SI"/>
        </w:rPr>
        <w:t> </w:t>
      </w:r>
      <w:r w:rsidR="00AE4C16" w:rsidRPr="003E5FEF">
        <w:rPr>
          <w:rFonts w:cs="Arial"/>
          <w:lang w:eastAsia="sl-SI"/>
        </w:rPr>
        <w:t>m</w:t>
      </w:r>
      <w:r w:rsidR="00AE4C16" w:rsidRPr="003E5FEF">
        <w:rPr>
          <w:rFonts w:cs="Arial"/>
          <w:vertAlign w:val="superscript"/>
          <w:lang w:eastAsia="sl-SI"/>
        </w:rPr>
        <w:t>3</w:t>
      </w:r>
      <w:r w:rsidR="00AE4C16" w:rsidRPr="003E5FEF">
        <w:rPr>
          <w:rFonts w:cs="Arial"/>
          <w:lang w:eastAsia="sl-SI"/>
        </w:rPr>
        <w:t>/ha</w:t>
      </w:r>
      <w:r w:rsidR="00803A25">
        <w:rPr>
          <w:rFonts w:cs="Arial"/>
          <w:lang w:eastAsia="sl-SI"/>
        </w:rPr>
        <w:t>.</w:t>
      </w:r>
      <w:r w:rsidR="00AE4C16" w:rsidRPr="003E5FEF">
        <w:rPr>
          <w:rFonts w:cs="Arial"/>
          <w:lang w:eastAsia="sl-SI"/>
        </w:rPr>
        <w:t xml:space="preserve"> (</w:t>
      </w:r>
      <w:r w:rsidR="00803A25" w:rsidRPr="00A3649B">
        <w:rPr>
          <w:rFonts w:cs="Arial"/>
          <w:lang w:eastAsia="sl-SI"/>
        </w:rPr>
        <w:t>ARSO</w:t>
      </w:r>
      <w:r w:rsidR="00803A25">
        <w:rPr>
          <w:rFonts w:cs="Arial"/>
          <w:lang w:eastAsia="sl-SI"/>
        </w:rPr>
        <w:t xml:space="preserve">, </w:t>
      </w:r>
      <w:r w:rsidR="008F7103" w:rsidRPr="008F7103">
        <w:rPr>
          <w:rFonts w:cs="Arial"/>
        </w:rPr>
        <w:t>http://kazalci.arso.gov.si/sl/content/namakanje-kmetijskih-zemljisc</w:t>
      </w:r>
      <w:r w:rsidR="00AE4C16" w:rsidRPr="003E5FEF">
        <w:rPr>
          <w:rFonts w:cs="Arial"/>
        </w:rPr>
        <w:t>)</w:t>
      </w:r>
    </w:p>
    <w:p w14:paraId="6D1ED3B2" w14:textId="61AD9359" w:rsidR="0050207C" w:rsidRPr="00803A25" w:rsidRDefault="006351D4" w:rsidP="00C02FE6">
      <w:pPr>
        <w:pStyle w:val="Odstavekseznama1"/>
        <w:spacing w:before="200" w:after="200" w:line="360" w:lineRule="auto"/>
        <w:ind w:left="0"/>
        <w:rPr>
          <w:rFonts w:cs="Arial"/>
          <w:lang w:eastAsia="sl-SI"/>
        </w:rPr>
      </w:pPr>
      <w:r w:rsidRPr="003E5FEF">
        <w:rPr>
          <w:rFonts w:eastAsia="Arial" w:cs="Arial"/>
          <w:lang w:eastAsia="en-US"/>
        </w:rPr>
        <w:t>V letu 20</w:t>
      </w:r>
      <w:r w:rsidR="00784D21" w:rsidRPr="003E5FEF">
        <w:rPr>
          <w:rFonts w:eastAsia="Arial" w:cs="Arial"/>
          <w:lang w:eastAsia="en-US"/>
        </w:rPr>
        <w:t>2</w:t>
      </w:r>
      <w:r w:rsidR="00F233F2">
        <w:rPr>
          <w:rFonts w:eastAsia="Arial" w:cs="Arial"/>
          <w:lang w:eastAsia="en-US"/>
        </w:rPr>
        <w:t>1</w:t>
      </w:r>
      <w:r w:rsidRPr="003E5FEF">
        <w:rPr>
          <w:rFonts w:eastAsia="Arial" w:cs="Arial"/>
          <w:lang w:eastAsia="en-US"/>
        </w:rPr>
        <w:t xml:space="preserve"> je bilo za namakanje porabljenih </w:t>
      </w:r>
      <w:r w:rsidR="00784D21" w:rsidRPr="003E5FEF">
        <w:rPr>
          <w:rFonts w:eastAsia="Arial" w:cs="Arial"/>
          <w:lang w:eastAsia="en-US"/>
        </w:rPr>
        <w:t>2,</w:t>
      </w:r>
      <w:r w:rsidR="002E546D">
        <w:rPr>
          <w:rFonts w:eastAsia="Arial" w:cs="Arial"/>
          <w:lang w:eastAsia="en-US"/>
        </w:rPr>
        <w:t>7</w:t>
      </w:r>
      <w:r w:rsidR="00784D21" w:rsidRPr="003E5FEF">
        <w:rPr>
          <w:rFonts w:eastAsia="Arial" w:cs="Arial"/>
          <w:lang w:eastAsia="en-US"/>
        </w:rPr>
        <w:t>8</w:t>
      </w:r>
      <w:r w:rsidRPr="003E5FEF">
        <w:rPr>
          <w:rFonts w:eastAsia="Arial" w:cs="Arial"/>
          <w:lang w:eastAsia="en-US"/>
        </w:rPr>
        <w:t xml:space="preserve"> milijona m</w:t>
      </w:r>
      <w:r w:rsidRPr="003E5FEF">
        <w:rPr>
          <w:rFonts w:eastAsia="Arial" w:cs="Arial"/>
          <w:vertAlign w:val="superscript"/>
          <w:lang w:eastAsia="en-US"/>
        </w:rPr>
        <w:t>3</w:t>
      </w:r>
      <w:r w:rsidRPr="003E5FEF">
        <w:rPr>
          <w:rFonts w:eastAsia="Arial" w:cs="Arial"/>
          <w:lang w:eastAsia="en-US"/>
        </w:rPr>
        <w:t xml:space="preserve"> vode, to je za </w:t>
      </w:r>
      <w:r w:rsidR="00784D21" w:rsidRPr="003E5FEF">
        <w:rPr>
          <w:rFonts w:eastAsia="Arial" w:cs="Arial"/>
          <w:lang w:eastAsia="en-US"/>
        </w:rPr>
        <w:t>2</w:t>
      </w:r>
      <w:r w:rsidRPr="003E5FEF">
        <w:rPr>
          <w:rFonts w:eastAsia="Arial" w:cs="Arial"/>
          <w:lang w:eastAsia="en-US"/>
        </w:rPr>
        <w:t xml:space="preserve"> % </w:t>
      </w:r>
      <w:r w:rsidR="00784D21" w:rsidRPr="003E5FEF">
        <w:rPr>
          <w:rFonts w:eastAsia="Arial" w:cs="Arial"/>
          <w:lang w:eastAsia="en-US"/>
        </w:rPr>
        <w:t>manj</w:t>
      </w:r>
      <w:r w:rsidRPr="003E5FEF">
        <w:rPr>
          <w:rFonts w:eastAsia="Arial" w:cs="Arial"/>
          <w:lang w:eastAsia="en-US"/>
        </w:rPr>
        <w:t xml:space="preserve"> kot v prejšnjem letu. </w:t>
      </w:r>
      <w:r w:rsidR="002E546D">
        <w:rPr>
          <w:rFonts w:cs="Arial"/>
          <w:lang w:eastAsia="sl-SI"/>
        </w:rPr>
        <w:t>Večina vode za namakanje (75 </w:t>
      </w:r>
      <w:r w:rsidR="002E546D" w:rsidRPr="002E546D">
        <w:rPr>
          <w:rFonts w:cs="Arial"/>
          <w:lang w:eastAsia="sl-SI"/>
        </w:rPr>
        <w:t>%) je bila pridobljena iz površinskih voda, od tega 34</w:t>
      </w:r>
      <w:r w:rsidR="002E546D">
        <w:rPr>
          <w:rFonts w:cs="Arial"/>
          <w:lang w:eastAsia="sl-SI"/>
        </w:rPr>
        <w:t> </w:t>
      </w:r>
      <w:r w:rsidR="002E546D" w:rsidRPr="002E546D">
        <w:rPr>
          <w:rFonts w:cs="Arial"/>
          <w:lang w:eastAsia="sl-SI"/>
        </w:rPr>
        <w:t>% iz tekočih voda, 33</w:t>
      </w:r>
      <w:r w:rsidR="002E546D">
        <w:rPr>
          <w:rFonts w:cs="Arial"/>
          <w:lang w:eastAsia="sl-SI"/>
        </w:rPr>
        <w:t> </w:t>
      </w:r>
      <w:r w:rsidR="002E546D" w:rsidRPr="002E546D">
        <w:rPr>
          <w:rFonts w:cs="Arial"/>
          <w:lang w:eastAsia="sl-SI"/>
        </w:rPr>
        <w:t>% iz zbiralnikov (akumulacije), 7,8</w:t>
      </w:r>
      <w:r w:rsidR="002E546D">
        <w:rPr>
          <w:rFonts w:cs="Arial"/>
          <w:lang w:eastAsia="sl-SI"/>
        </w:rPr>
        <w:t> </w:t>
      </w:r>
      <w:r w:rsidR="002E546D" w:rsidRPr="002E546D">
        <w:rPr>
          <w:rFonts w:cs="Arial"/>
          <w:lang w:eastAsia="sl-SI"/>
        </w:rPr>
        <w:t>% iz javnega vodovoda in iz drugih virov ter 0,2</w:t>
      </w:r>
      <w:r w:rsidR="002E546D">
        <w:rPr>
          <w:rFonts w:cs="Arial"/>
          <w:lang w:eastAsia="sl-SI"/>
        </w:rPr>
        <w:t> </w:t>
      </w:r>
      <w:r w:rsidR="002E546D" w:rsidRPr="002E546D">
        <w:rPr>
          <w:rFonts w:cs="Arial"/>
          <w:lang w:eastAsia="sl-SI"/>
        </w:rPr>
        <w:t>% iz naravnih jezer. Preostalih 25</w:t>
      </w:r>
      <w:r w:rsidR="002E546D">
        <w:rPr>
          <w:rFonts w:cs="Arial"/>
          <w:lang w:eastAsia="sl-SI"/>
        </w:rPr>
        <w:t> </w:t>
      </w:r>
      <w:r w:rsidR="002E546D" w:rsidRPr="002E546D">
        <w:rPr>
          <w:rFonts w:cs="Arial"/>
          <w:lang w:eastAsia="sl-SI"/>
        </w:rPr>
        <w:t>% vode, porabljene za namakanje, je bilo pridobljenih iz pod</w:t>
      </w:r>
      <w:r w:rsidR="00F90E3B">
        <w:rPr>
          <w:rFonts w:cs="Arial"/>
          <w:lang w:eastAsia="sl-SI"/>
        </w:rPr>
        <w:t>zemnih vodnih virov.</w:t>
      </w:r>
      <w:r w:rsidR="002E546D">
        <w:rPr>
          <w:rFonts w:cs="Arial"/>
          <w:lang w:eastAsia="sl-SI"/>
        </w:rPr>
        <w:t xml:space="preserve"> </w:t>
      </w:r>
      <w:r w:rsidR="00F90E3B" w:rsidRPr="00F90E3B">
        <w:rPr>
          <w:rFonts w:cs="Arial"/>
          <w:lang w:eastAsia="sl-SI"/>
        </w:rPr>
        <w:t>V primerjavi s predhodnim letom sta bila v 2021 za namakanje iz površinskih voda porabljena 2,0 milijona m</w:t>
      </w:r>
      <w:r w:rsidR="00F90E3B" w:rsidRPr="00803A25">
        <w:rPr>
          <w:rFonts w:cs="Arial"/>
          <w:vertAlign w:val="superscript"/>
          <w:lang w:eastAsia="sl-SI"/>
        </w:rPr>
        <w:t>3</w:t>
      </w:r>
      <w:r w:rsidR="00F90E3B" w:rsidRPr="00F90E3B">
        <w:rPr>
          <w:rFonts w:cs="Arial"/>
          <w:lang w:eastAsia="sl-SI"/>
        </w:rPr>
        <w:t xml:space="preserve"> ali za 12,4</w:t>
      </w:r>
      <w:r w:rsidR="00F90E3B">
        <w:rPr>
          <w:rFonts w:cs="Arial"/>
          <w:lang w:eastAsia="sl-SI"/>
        </w:rPr>
        <w:t>  </w:t>
      </w:r>
      <w:r w:rsidR="00F90E3B" w:rsidRPr="00F90E3B">
        <w:rPr>
          <w:rFonts w:cs="Arial"/>
          <w:lang w:eastAsia="sl-SI"/>
        </w:rPr>
        <w:t>% manj vode, medtem ko je bilo iz podzemnih vodnih virov porabljene 0,7 milijona m</w:t>
      </w:r>
      <w:r w:rsidR="00F90E3B" w:rsidRPr="00803A25">
        <w:rPr>
          <w:rFonts w:cs="Arial"/>
          <w:vertAlign w:val="superscript"/>
          <w:lang w:eastAsia="sl-SI"/>
        </w:rPr>
        <w:t>3</w:t>
      </w:r>
      <w:r w:rsidR="00F90E3B" w:rsidRPr="00F90E3B">
        <w:rPr>
          <w:rFonts w:cs="Arial"/>
          <w:lang w:eastAsia="sl-SI"/>
        </w:rPr>
        <w:t xml:space="preserve"> vode za namakanje ali za 51</w:t>
      </w:r>
      <w:r w:rsidR="00F90E3B">
        <w:rPr>
          <w:rFonts w:cs="Arial"/>
          <w:lang w:eastAsia="sl-SI"/>
        </w:rPr>
        <w:t> </w:t>
      </w:r>
      <w:r w:rsidR="00F90E3B" w:rsidRPr="00F90E3B">
        <w:rPr>
          <w:rFonts w:cs="Arial"/>
          <w:lang w:eastAsia="sl-SI"/>
        </w:rPr>
        <w:t>% več</w:t>
      </w:r>
      <w:r w:rsidR="008E666B" w:rsidRPr="00803A25">
        <w:rPr>
          <w:rFonts w:cs="Arial"/>
          <w:lang w:eastAsia="sl-SI"/>
        </w:rPr>
        <w:t>.</w:t>
      </w:r>
      <w:r w:rsidR="00803A25" w:rsidRPr="00803A25">
        <w:rPr>
          <w:rFonts w:cs="Arial"/>
          <w:lang w:eastAsia="sl-SI"/>
        </w:rPr>
        <w:t xml:space="preserve"> </w:t>
      </w:r>
      <w:r w:rsidR="00803A25">
        <w:rPr>
          <w:rFonts w:cs="Arial"/>
          <w:lang w:eastAsia="sl-SI"/>
        </w:rPr>
        <w:t>(</w:t>
      </w:r>
      <w:r w:rsidR="00803A25" w:rsidRPr="003B114D">
        <w:rPr>
          <w:rFonts w:cs="Arial"/>
          <w:lang w:eastAsia="sl-SI"/>
        </w:rPr>
        <w:t xml:space="preserve">SURS, </w:t>
      </w:r>
      <w:hyperlink r:id="rId23" w:history="1">
        <w:r w:rsidR="00803A25" w:rsidRPr="003B114D">
          <w:rPr>
            <w:rStyle w:val="Hiperpovezava"/>
            <w:rFonts w:cs="Arial"/>
            <w:lang w:eastAsia="sl-SI"/>
          </w:rPr>
          <w:t>https://www.stat.si/StatWeb/News/Index/10310</w:t>
        </w:r>
      </w:hyperlink>
      <w:r w:rsidR="00803A25" w:rsidRPr="00803A25">
        <w:rPr>
          <w:rFonts w:cs="Arial"/>
          <w:lang w:eastAsia="sl-SI"/>
        </w:rPr>
        <w:t>)</w:t>
      </w:r>
    </w:p>
    <w:p w14:paraId="6D1ED3B3" w14:textId="6E249E39" w:rsidR="0050207C" w:rsidRPr="003E5FEF" w:rsidRDefault="00FC3F65" w:rsidP="006972F6">
      <w:pPr>
        <w:pStyle w:val="Odstavekseznama1"/>
        <w:spacing w:before="200" w:line="360" w:lineRule="auto"/>
        <w:ind w:left="0"/>
        <w:rPr>
          <w:rFonts w:cs="Arial"/>
          <w:lang w:eastAsia="sl-SI"/>
        </w:rPr>
      </w:pPr>
      <w:bookmarkStart w:id="78" w:name="_Toc108595805"/>
      <w:r w:rsidRPr="003E5FEF">
        <w:rPr>
          <w:rFonts w:cs="Arial"/>
          <w:lang w:eastAsia="sl-SI"/>
        </w:rPr>
        <w:t>Tabela</w:t>
      </w:r>
      <w:r w:rsidR="0050207C" w:rsidRPr="003E5FEF">
        <w:rPr>
          <w:rFonts w:cs="Arial"/>
          <w:lang w:eastAsia="sl-SI"/>
        </w:rPr>
        <w:t xml:space="preserve"> </w:t>
      </w:r>
      <w:r w:rsidR="00803A25" w:rsidRPr="003E5FEF">
        <w:rPr>
          <w:rFonts w:cs="Arial"/>
          <w:lang w:eastAsia="sl-SI"/>
        </w:rPr>
        <w:fldChar w:fldCharType="begin"/>
      </w:r>
      <w:r w:rsidR="00803A25" w:rsidRPr="003E5FEF">
        <w:rPr>
          <w:rFonts w:cs="Arial"/>
          <w:lang w:eastAsia="sl-SI"/>
        </w:rPr>
        <w:instrText xml:space="preserve"> SEQ Tabela \* ARABIC </w:instrText>
      </w:r>
      <w:r w:rsidR="00803A25" w:rsidRPr="003E5FEF">
        <w:rPr>
          <w:rFonts w:cs="Arial"/>
          <w:lang w:eastAsia="sl-SI"/>
        </w:rPr>
        <w:fldChar w:fldCharType="separate"/>
      </w:r>
      <w:r w:rsidR="00671F23">
        <w:rPr>
          <w:rFonts w:cs="Arial"/>
          <w:noProof/>
          <w:lang w:eastAsia="sl-SI"/>
        </w:rPr>
        <w:t>5</w:t>
      </w:r>
      <w:r w:rsidR="00803A25" w:rsidRPr="003E5FEF">
        <w:rPr>
          <w:rFonts w:cs="Arial"/>
          <w:lang w:eastAsia="sl-SI"/>
        </w:rPr>
        <w:fldChar w:fldCharType="end"/>
      </w:r>
      <w:r w:rsidR="0050207C" w:rsidRPr="003E5FEF">
        <w:rPr>
          <w:rFonts w:cs="Arial"/>
          <w:lang w:eastAsia="sl-SI"/>
        </w:rPr>
        <w:t>:</w:t>
      </w:r>
      <w:r w:rsidR="0050207C" w:rsidRPr="003E5FEF">
        <w:rPr>
          <w:rFonts w:eastAsia="Arial" w:cs="Arial"/>
          <w:caps/>
          <w:color w:val="000000"/>
          <w:lang w:eastAsia="en-US"/>
        </w:rPr>
        <w:t xml:space="preserve"> </w:t>
      </w:r>
      <w:r w:rsidR="0050207C" w:rsidRPr="003E5FEF">
        <w:rPr>
          <w:rFonts w:cs="Arial"/>
          <w:lang w:eastAsia="sl-SI"/>
        </w:rPr>
        <w:t>Porabljena voda za namakanje v letih 20</w:t>
      </w:r>
      <w:r w:rsidR="00B17B63">
        <w:rPr>
          <w:rFonts w:cs="Arial"/>
          <w:lang w:eastAsia="sl-SI"/>
        </w:rPr>
        <w:t>03</w:t>
      </w:r>
      <w:r w:rsidR="0050207C" w:rsidRPr="003E5FEF">
        <w:rPr>
          <w:rFonts w:cs="Arial"/>
          <w:lang w:eastAsia="sl-SI"/>
        </w:rPr>
        <w:t>–20</w:t>
      </w:r>
      <w:r w:rsidR="008E1E07" w:rsidRPr="003E5FEF">
        <w:rPr>
          <w:rFonts w:cs="Arial"/>
          <w:lang w:eastAsia="sl-SI"/>
        </w:rPr>
        <w:t>2</w:t>
      </w:r>
      <w:r w:rsidR="00B17B63">
        <w:rPr>
          <w:rFonts w:cs="Arial"/>
          <w:lang w:eastAsia="sl-SI"/>
        </w:rPr>
        <w:t>1</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282"/>
        <w:gridCol w:w="1135"/>
        <w:gridCol w:w="1031"/>
        <w:gridCol w:w="1030"/>
        <w:gridCol w:w="1030"/>
        <w:gridCol w:w="1030"/>
        <w:gridCol w:w="1030"/>
        <w:gridCol w:w="1030"/>
        <w:gridCol w:w="1030"/>
      </w:tblGrid>
      <w:tr w:rsidR="00214A55" w:rsidRPr="003E5FEF" w14:paraId="6D1ED3BD" w14:textId="77777777" w:rsidTr="00803A25">
        <w:tc>
          <w:tcPr>
            <w:tcW w:w="665" w:type="pct"/>
            <w:shd w:val="clear" w:color="auto" w:fill="92D050"/>
            <w:vAlign w:val="center"/>
          </w:tcPr>
          <w:p w14:paraId="6D1ED3B4" w14:textId="77777777" w:rsidR="00214A55" w:rsidRPr="00A257DE" w:rsidRDefault="00214A55" w:rsidP="00803A25">
            <w:pPr>
              <w:pStyle w:val="Odstavekseznama1"/>
              <w:ind w:left="0"/>
              <w:rPr>
                <w:rFonts w:cs="Arial"/>
                <w:b/>
                <w:color w:val="FFFFFF"/>
              </w:rPr>
            </w:pPr>
            <w:r w:rsidRPr="00A257DE">
              <w:rPr>
                <w:rFonts w:cs="Arial"/>
                <w:b/>
                <w:color w:val="FFFFFF"/>
              </w:rPr>
              <w:t>Leto</w:t>
            </w:r>
          </w:p>
        </w:tc>
        <w:tc>
          <w:tcPr>
            <w:tcW w:w="589" w:type="pct"/>
            <w:shd w:val="clear" w:color="auto" w:fill="92D050"/>
            <w:vAlign w:val="center"/>
          </w:tcPr>
          <w:p w14:paraId="6D1ED3B5" w14:textId="77777777" w:rsidR="00214A55" w:rsidRPr="009905B7" w:rsidRDefault="00214A55" w:rsidP="00803A25">
            <w:pPr>
              <w:jc w:val="right"/>
              <w:rPr>
                <w:rFonts w:cs="Arial"/>
                <w:b/>
                <w:color w:val="FFFFFF"/>
                <w:szCs w:val="20"/>
              </w:rPr>
            </w:pPr>
            <w:r w:rsidRPr="009905B7">
              <w:rPr>
                <w:rFonts w:cs="Arial"/>
                <w:b/>
                <w:color w:val="FFFFFF"/>
                <w:szCs w:val="20"/>
              </w:rPr>
              <w:t>2003</w:t>
            </w:r>
          </w:p>
        </w:tc>
        <w:tc>
          <w:tcPr>
            <w:tcW w:w="535" w:type="pct"/>
            <w:shd w:val="clear" w:color="auto" w:fill="92D050"/>
            <w:vAlign w:val="center"/>
          </w:tcPr>
          <w:p w14:paraId="6D1ED3B6" w14:textId="77777777" w:rsidR="00214A55" w:rsidRPr="009905B7" w:rsidRDefault="00214A55" w:rsidP="00803A25">
            <w:pPr>
              <w:jc w:val="right"/>
              <w:rPr>
                <w:rFonts w:cs="Arial"/>
                <w:b/>
                <w:color w:val="FFFFFF"/>
                <w:szCs w:val="20"/>
              </w:rPr>
            </w:pPr>
            <w:r w:rsidRPr="009905B7">
              <w:rPr>
                <w:rFonts w:cs="Arial"/>
                <w:b/>
                <w:color w:val="FFFFFF"/>
                <w:szCs w:val="20"/>
              </w:rPr>
              <w:t>2004</w:t>
            </w:r>
          </w:p>
        </w:tc>
        <w:tc>
          <w:tcPr>
            <w:tcW w:w="535" w:type="pct"/>
            <w:shd w:val="clear" w:color="auto" w:fill="92D050"/>
            <w:vAlign w:val="center"/>
          </w:tcPr>
          <w:p w14:paraId="6D1ED3B7" w14:textId="77777777" w:rsidR="00214A55" w:rsidRPr="009905B7" w:rsidRDefault="00214A55" w:rsidP="00803A25">
            <w:pPr>
              <w:jc w:val="right"/>
              <w:rPr>
                <w:rFonts w:cs="Arial"/>
                <w:b/>
                <w:color w:val="FFFFFF"/>
                <w:szCs w:val="20"/>
              </w:rPr>
            </w:pPr>
            <w:r w:rsidRPr="009905B7">
              <w:rPr>
                <w:rFonts w:cs="Arial"/>
                <w:b/>
                <w:color w:val="FFFFFF"/>
                <w:szCs w:val="20"/>
              </w:rPr>
              <w:t>2005</w:t>
            </w:r>
          </w:p>
        </w:tc>
        <w:tc>
          <w:tcPr>
            <w:tcW w:w="535" w:type="pct"/>
            <w:shd w:val="clear" w:color="auto" w:fill="92D050"/>
            <w:vAlign w:val="center"/>
          </w:tcPr>
          <w:p w14:paraId="6D1ED3B8" w14:textId="77777777" w:rsidR="00214A55" w:rsidRPr="00B021BB" w:rsidRDefault="00214A55" w:rsidP="00803A25">
            <w:pPr>
              <w:jc w:val="right"/>
              <w:rPr>
                <w:rFonts w:cs="Arial"/>
                <w:b/>
                <w:color w:val="FFFFFF"/>
                <w:szCs w:val="20"/>
              </w:rPr>
            </w:pPr>
            <w:r w:rsidRPr="00B021BB">
              <w:rPr>
                <w:rFonts w:cs="Arial"/>
                <w:b/>
                <w:color w:val="FFFFFF"/>
                <w:szCs w:val="20"/>
              </w:rPr>
              <w:t>2006</w:t>
            </w:r>
          </w:p>
        </w:tc>
        <w:tc>
          <w:tcPr>
            <w:tcW w:w="535" w:type="pct"/>
            <w:shd w:val="clear" w:color="auto" w:fill="92D050"/>
            <w:vAlign w:val="center"/>
          </w:tcPr>
          <w:p w14:paraId="6D1ED3B9" w14:textId="77777777" w:rsidR="00214A55" w:rsidRPr="00B021BB" w:rsidRDefault="00214A55" w:rsidP="00803A25">
            <w:pPr>
              <w:jc w:val="right"/>
              <w:rPr>
                <w:rFonts w:cs="Arial"/>
                <w:b/>
                <w:color w:val="FFFFFF"/>
                <w:szCs w:val="20"/>
              </w:rPr>
            </w:pPr>
            <w:r w:rsidRPr="00B021BB">
              <w:rPr>
                <w:rFonts w:cs="Arial"/>
                <w:b/>
                <w:color w:val="FFFFFF"/>
                <w:szCs w:val="20"/>
              </w:rPr>
              <w:t>2007</w:t>
            </w:r>
          </w:p>
        </w:tc>
        <w:tc>
          <w:tcPr>
            <w:tcW w:w="535" w:type="pct"/>
            <w:shd w:val="clear" w:color="auto" w:fill="92D050"/>
            <w:vAlign w:val="center"/>
          </w:tcPr>
          <w:p w14:paraId="6D1ED3BA" w14:textId="77777777" w:rsidR="00214A55" w:rsidRPr="00B021BB" w:rsidRDefault="00214A55" w:rsidP="00803A25">
            <w:pPr>
              <w:jc w:val="right"/>
              <w:rPr>
                <w:rFonts w:cs="Arial"/>
                <w:b/>
                <w:color w:val="FFFFFF"/>
                <w:szCs w:val="20"/>
              </w:rPr>
            </w:pPr>
            <w:r w:rsidRPr="00B021BB">
              <w:rPr>
                <w:rFonts w:cs="Arial"/>
                <w:b/>
                <w:color w:val="FFFFFF"/>
                <w:szCs w:val="20"/>
              </w:rPr>
              <w:t>2008</w:t>
            </w:r>
          </w:p>
        </w:tc>
        <w:tc>
          <w:tcPr>
            <w:tcW w:w="535" w:type="pct"/>
            <w:shd w:val="clear" w:color="auto" w:fill="92D050"/>
            <w:vAlign w:val="center"/>
          </w:tcPr>
          <w:p w14:paraId="6D1ED3BB" w14:textId="77777777" w:rsidR="00214A55" w:rsidRPr="00DD72D0" w:rsidRDefault="00214A55" w:rsidP="00803A25">
            <w:pPr>
              <w:jc w:val="right"/>
              <w:rPr>
                <w:rFonts w:cs="Arial"/>
                <w:b/>
                <w:color w:val="FFFFFF"/>
                <w:szCs w:val="20"/>
              </w:rPr>
            </w:pPr>
            <w:r w:rsidRPr="00DD72D0">
              <w:rPr>
                <w:rFonts w:cs="Arial"/>
                <w:b/>
                <w:color w:val="FFFFFF"/>
                <w:szCs w:val="20"/>
              </w:rPr>
              <w:t>2009</w:t>
            </w:r>
          </w:p>
        </w:tc>
        <w:tc>
          <w:tcPr>
            <w:tcW w:w="535" w:type="pct"/>
            <w:shd w:val="clear" w:color="auto" w:fill="92D050"/>
            <w:vAlign w:val="center"/>
          </w:tcPr>
          <w:p w14:paraId="6D1ED3BC" w14:textId="77777777" w:rsidR="00214A55" w:rsidRPr="00DD72D0" w:rsidRDefault="00214A55" w:rsidP="00803A25">
            <w:pPr>
              <w:jc w:val="right"/>
              <w:rPr>
                <w:rFonts w:cs="Arial"/>
                <w:b/>
                <w:color w:val="FFFFFF"/>
                <w:szCs w:val="20"/>
              </w:rPr>
            </w:pPr>
            <w:r w:rsidRPr="00DD72D0">
              <w:rPr>
                <w:rFonts w:cs="Arial"/>
                <w:b/>
                <w:color w:val="FFFFFF"/>
                <w:szCs w:val="20"/>
              </w:rPr>
              <w:t>2010</w:t>
            </w:r>
          </w:p>
        </w:tc>
      </w:tr>
      <w:tr w:rsidR="00214A55" w:rsidRPr="003E5FEF" w14:paraId="6D1ED3C7" w14:textId="77777777" w:rsidTr="00803A25">
        <w:trPr>
          <w:trHeight w:val="605"/>
        </w:trPr>
        <w:tc>
          <w:tcPr>
            <w:tcW w:w="665" w:type="pct"/>
            <w:vMerge w:val="restart"/>
            <w:shd w:val="clear" w:color="auto" w:fill="auto"/>
            <w:vAlign w:val="center"/>
          </w:tcPr>
          <w:p w14:paraId="6D1ED3BE" w14:textId="77777777" w:rsidR="00214A55" w:rsidRPr="00B021BB" w:rsidRDefault="00214A55" w:rsidP="00803A25">
            <w:pPr>
              <w:spacing w:before="200" w:after="200"/>
              <w:jc w:val="left"/>
              <w:rPr>
                <w:rFonts w:cs="Arial"/>
                <w:szCs w:val="20"/>
              </w:rPr>
            </w:pPr>
            <w:r w:rsidRPr="00A257DE">
              <w:rPr>
                <w:rFonts w:cs="Arial"/>
                <w:szCs w:val="20"/>
                <w:lang w:eastAsia="sl-SI"/>
              </w:rPr>
              <w:t>Voda, porabljena za na</w:t>
            </w:r>
            <w:r w:rsidRPr="009905B7">
              <w:rPr>
                <w:rFonts w:cs="Arial"/>
                <w:szCs w:val="20"/>
                <w:lang w:eastAsia="sl-SI"/>
              </w:rPr>
              <w:t>makanje (1.000 m</w:t>
            </w:r>
            <w:r w:rsidRPr="009905B7">
              <w:rPr>
                <w:rFonts w:cs="Arial"/>
                <w:szCs w:val="20"/>
                <w:vertAlign w:val="superscript"/>
                <w:lang w:eastAsia="sl-SI"/>
              </w:rPr>
              <w:t>3</w:t>
            </w:r>
            <w:r w:rsidRPr="009905B7">
              <w:rPr>
                <w:rFonts w:cs="Arial"/>
                <w:szCs w:val="20"/>
                <w:lang w:eastAsia="sl-SI"/>
              </w:rPr>
              <w:t>)</w:t>
            </w:r>
          </w:p>
        </w:tc>
        <w:tc>
          <w:tcPr>
            <w:tcW w:w="589" w:type="pct"/>
            <w:tcBorders>
              <w:bottom w:val="single" w:sz="4" w:space="0" w:color="auto"/>
            </w:tcBorders>
            <w:shd w:val="clear" w:color="auto" w:fill="auto"/>
            <w:vAlign w:val="center"/>
          </w:tcPr>
          <w:p w14:paraId="6D1ED3BF" w14:textId="77777777" w:rsidR="00214A55" w:rsidRPr="00A257DE" w:rsidRDefault="00214A55" w:rsidP="00803A25">
            <w:pPr>
              <w:jc w:val="right"/>
              <w:rPr>
                <w:rFonts w:cs="Arial"/>
                <w:szCs w:val="20"/>
              </w:rPr>
            </w:pPr>
            <w:r w:rsidRPr="00A257DE">
              <w:rPr>
                <w:rFonts w:eastAsia="Calibri" w:cs="Arial"/>
                <w:szCs w:val="20"/>
                <w:lang w:eastAsia="en-US"/>
              </w:rPr>
              <w:t>6.383</w:t>
            </w:r>
          </w:p>
        </w:tc>
        <w:tc>
          <w:tcPr>
            <w:tcW w:w="535" w:type="pct"/>
            <w:tcBorders>
              <w:bottom w:val="single" w:sz="4" w:space="0" w:color="auto"/>
            </w:tcBorders>
            <w:shd w:val="clear" w:color="auto" w:fill="auto"/>
            <w:vAlign w:val="center"/>
          </w:tcPr>
          <w:p w14:paraId="6D1ED3C0" w14:textId="77777777" w:rsidR="00214A55" w:rsidRPr="00A257DE" w:rsidRDefault="00214A55" w:rsidP="00803A25">
            <w:pPr>
              <w:jc w:val="right"/>
              <w:rPr>
                <w:rFonts w:cs="Arial"/>
                <w:szCs w:val="20"/>
              </w:rPr>
            </w:pPr>
            <w:r w:rsidRPr="00A257DE">
              <w:rPr>
                <w:rFonts w:eastAsia="Calibri" w:cs="Arial"/>
                <w:szCs w:val="20"/>
                <w:lang w:eastAsia="en-US"/>
              </w:rPr>
              <w:t>4.553</w:t>
            </w:r>
          </w:p>
        </w:tc>
        <w:tc>
          <w:tcPr>
            <w:tcW w:w="535" w:type="pct"/>
            <w:tcBorders>
              <w:bottom w:val="single" w:sz="4" w:space="0" w:color="auto"/>
            </w:tcBorders>
            <w:shd w:val="clear" w:color="auto" w:fill="auto"/>
            <w:vAlign w:val="center"/>
          </w:tcPr>
          <w:p w14:paraId="6D1ED3C1" w14:textId="77777777" w:rsidR="00214A55" w:rsidRPr="00A257DE" w:rsidRDefault="00214A55" w:rsidP="00803A25">
            <w:pPr>
              <w:jc w:val="right"/>
              <w:rPr>
                <w:rFonts w:cs="Arial"/>
                <w:szCs w:val="20"/>
              </w:rPr>
            </w:pPr>
            <w:r w:rsidRPr="00A257DE">
              <w:rPr>
                <w:rFonts w:eastAsia="Calibri" w:cs="Arial"/>
                <w:szCs w:val="20"/>
                <w:lang w:eastAsia="en-US"/>
              </w:rPr>
              <w:t>2.309</w:t>
            </w:r>
          </w:p>
        </w:tc>
        <w:tc>
          <w:tcPr>
            <w:tcW w:w="535" w:type="pct"/>
            <w:tcBorders>
              <w:bottom w:val="single" w:sz="4" w:space="0" w:color="auto"/>
            </w:tcBorders>
            <w:shd w:val="clear" w:color="auto" w:fill="auto"/>
            <w:vAlign w:val="center"/>
          </w:tcPr>
          <w:p w14:paraId="6D1ED3C2" w14:textId="77777777" w:rsidR="00214A55" w:rsidRPr="00A257DE" w:rsidRDefault="00214A55" w:rsidP="00803A25">
            <w:pPr>
              <w:jc w:val="right"/>
              <w:rPr>
                <w:rFonts w:cs="Arial"/>
                <w:szCs w:val="20"/>
              </w:rPr>
            </w:pPr>
            <w:r w:rsidRPr="00A257DE">
              <w:rPr>
                <w:rFonts w:eastAsia="Calibri" w:cs="Arial"/>
                <w:szCs w:val="20"/>
                <w:lang w:eastAsia="en-US"/>
              </w:rPr>
              <w:t>6.344</w:t>
            </w:r>
          </w:p>
        </w:tc>
        <w:tc>
          <w:tcPr>
            <w:tcW w:w="535" w:type="pct"/>
            <w:tcBorders>
              <w:bottom w:val="single" w:sz="4" w:space="0" w:color="auto"/>
            </w:tcBorders>
            <w:shd w:val="clear" w:color="auto" w:fill="auto"/>
            <w:vAlign w:val="center"/>
          </w:tcPr>
          <w:p w14:paraId="6D1ED3C3" w14:textId="77777777" w:rsidR="00214A55" w:rsidRPr="00A257DE" w:rsidRDefault="00214A55" w:rsidP="00803A25">
            <w:pPr>
              <w:jc w:val="right"/>
              <w:rPr>
                <w:rFonts w:cs="Arial"/>
                <w:szCs w:val="20"/>
              </w:rPr>
            </w:pPr>
            <w:r w:rsidRPr="00A257DE">
              <w:rPr>
                <w:rFonts w:eastAsia="Calibri" w:cs="Arial"/>
                <w:szCs w:val="20"/>
                <w:lang w:eastAsia="en-US"/>
              </w:rPr>
              <w:t>4.440</w:t>
            </w:r>
          </w:p>
        </w:tc>
        <w:tc>
          <w:tcPr>
            <w:tcW w:w="535" w:type="pct"/>
            <w:tcBorders>
              <w:bottom w:val="single" w:sz="4" w:space="0" w:color="auto"/>
            </w:tcBorders>
            <w:shd w:val="clear" w:color="auto" w:fill="auto"/>
            <w:vAlign w:val="center"/>
          </w:tcPr>
          <w:p w14:paraId="6D1ED3C4" w14:textId="77777777" w:rsidR="00214A55" w:rsidRPr="00A257DE" w:rsidRDefault="00214A55" w:rsidP="00803A25">
            <w:pPr>
              <w:jc w:val="right"/>
              <w:rPr>
                <w:rFonts w:cs="Arial"/>
                <w:szCs w:val="20"/>
              </w:rPr>
            </w:pPr>
            <w:r w:rsidRPr="00A257DE">
              <w:rPr>
                <w:rFonts w:eastAsia="Calibri" w:cs="Arial"/>
                <w:szCs w:val="20"/>
                <w:lang w:eastAsia="en-US"/>
              </w:rPr>
              <w:t>1.728</w:t>
            </w:r>
          </w:p>
        </w:tc>
        <w:tc>
          <w:tcPr>
            <w:tcW w:w="535" w:type="pct"/>
            <w:tcBorders>
              <w:bottom w:val="single" w:sz="4" w:space="0" w:color="auto"/>
            </w:tcBorders>
            <w:shd w:val="clear" w:color="auto" w:fill="auto"/>
            <w:vAlign w:val="center"/>
          </w:tcPr>
          <w:p w14:paraId="6D1ED3C5" w14:textId="77777777" w:rsidR="00214A55" w:rsidRPr="00A257DE" w:rsidRDefault="00214A55" w:rsidP="00803A25">
            <w:pPr>
              <w:jc w:val="right"/>
              <w:rPr>
                <w:rFonts w:cs="Arial"/>
                <w:szCs w:val="20"/>
              </w:rPr>
            </w:pPr>
            <w:r w:rsidRPr="00A257DE">
              <w:rPr>
                <w:rFonts w:eastAsia="Calibri" w:cs="Arial"/>
                <w:szCs w:val="20"/>
                <w:lang w:eastAsia="en-US"/>
              </w:rPr>
              <w:t>1.955</w:t>
            </w:r>
          </w:p>
        </w:tc>
        <w:tc>
          <w:tcPr>
            <w:tcW w:w="535" w:type="pct"/>
            <w:tcBorders>
              <w:bottom w:val="single" w:sz="4" w:space="0" w:color="auto"/>
            </w:tcBorders>
            <w:shd w:val="clear" w:color="auto" w:fill="auto"/>
            <w:vAlign w:val="center"/>
          </w:tcPr>
          <w:p w14:paraId="6D1ED3C6" w14:textId="77777777" w:rsidR="00214A55" w:rsidRPr="00A257DE" w:rsidRDefault="00214A55" w:rsidP="00803A25">
            <w:pPr>
              <w:jc w:val="right"/>
              <w:rPr>
                <w:rFonts w:cs="Arial"/>
                <w:szCs w:val="20"/>
              </w:rPr>
            </w:pPr>
            <w:r w:rsidRPr="00A257DE">
              <w:rPr>
                <w:rFonts w:eastAsia="Calibri" w:cs="Arial"/>
                <w:szCs w:val="20"/>
                <w:lang w:eastAsia="en-US"/>
              </w:rPr>
              <w:t>1.608</w:t>
            </w:r>
          </w:p>
        </w:tc>
      </w:tr>
      <w:tr w:rsidR="00214A55" w:rsidRPr="003E5FEF" w14:paraId="6D1ED3D1" w14:textId="77777777" w:rsidTr="00803A25">
        <w:tc>
          <w:tcPr>
            <w:tcW w:w="665" w:type="pct"/>
            <w:vMerge/>
            <w:shd w:val="clear" w:color="auto" w:fill="auto"/>
            <w:vAlign w:val="center"/>
          </w:tcPr>
          <w:p w14:paraId="6D1ED3C8" w14:textId="77777777" w:rsidR="00214A55" w:rsidRPr="009262E1" w:rsidRDefault="00214A55" w:rsidP="00184E95">
            <w:pPr>
              <w:jc w:val="left"/>
              <w:rPr>
                <w:rFonts w:cs="Arial"/>
                <w:szCs w:val="20"/>
              </w:rPr>
            </w:pPr>
          </w:p>
        </w:tc>
        <w:tc>
          <w:tcPr>
            <w:tcW w:w="589" w:type="pct"/>
            <w:shd w:val="clear" w:color="auto" w:fill="92D050"/>
            <w:vAlign w:val="center"/>
          </w:tcPr>
          <w:p w14:paraId="6D1ED3C9" w14:textId="77777777" w:rsidR="00214A55" w:rsidRPr="009262E1" w:rsidRDefault="00214A55" w:rsidP="00184E95">
            <w:pPr>
              <w:jc w:val="right"/>
              <w:rPr>
                <w:rFonts w:cs="Arial"/>
                <w:b/>
                <w:color w:val="FFFFFF"/>
                <w:szCs w:val="20"/>
              </w:rPr>
            </w:pPr>
            <w:r w:rsidRPr="009262E1">
              <w:rPr>
                <w:rFonts w:cs="Arial"/>
                <w:b/>
                <w:color w:val="FFFFFF"/>
                <w:szCs w:val="20"/>
              </w:rPr>
              <w:t>2011</w:t>
            </w:r>
          </w:p>
        </w:tc>
        <w:tc>
          <w:tcPr>
            <w:tcW w:w="535" w:type="pct"/>
            <w:shd w:val="clear" w:color="auto" w:fill="92D050"/>
            <w:vAlign w:val="center"/>
          </w:tcPr>
          <w:p w14:paraId="6D1ED3CA" w14:textId="77777777" w:rsidR="00214A55" w:rsidRPr="009262E1" w:rsidRDefault="00214A55" w:rsidP="00184E95">
            <w:pPr>
              <w:jc w:val="right"/>
              <w:rPr>
                <w:rFonts w:cs="Arial"/>
                <w:b/>
                <w:color w:val="FFFFFF"/>
                <w:szCs w:val="20"/>
              </w:rPr>
            </w:pPr>
            <w:r w:rsidRPr="009262E1">
              <w:rPr>
                <w:rFonts w:cs="Arial"/>
                <w:b/>
                <w:color w:val="FFFFFF"/>
                <w:szCs w:val="20"/>
              </w:rPr>
              <w:t>2012</w:t>
            </w:r>
          </w:p>
        </w:tc>
        <w:tc>
          <w:tcPr>
            <w:tcW w:w="535" w:type="pct"/>
            <w:shd w:val="clear" w:color="auto" w:fill="92D050"/>
            <w:vAlign w:val="center"/>
          </w:tcPr>
          <w:p w14:paraId="6D1ED3CB" w14:textId="77777777" w:rsidR="00214A55" w:rsidRPr="009262E1" w:rsidRDefault="00214A55" w:rsidP="00184E95">
            <w:pPr>
              <w:jc w:val="right"/>
              <w:rPr>
                <w:rFonts w:cs="Arial"/>
                <w:b/>
                <w:color w:val="FFFFFF"/>
                <w:szCs w:val="20"/>
              </w:rPr>
            </w:pPr>
            <w:r w:rsidRPr="009262E1">
              <w:rPr>
                <w:rFonts w:cs="Arial"/>
                <w:b/>
                <w:color w:val="FFFFFF"/>
                <w:szCs w:val="20"/>
              </w:rPr>
              <w:t>2013</w:t>
            </w:r>
          </w:p>
        </w:tc>
        <w:tc>
          <w:tcPr>
            <w:tcW w:w="535" w:type="pct"/>
            <w:shd w:val="clear" w:color="auto" w:fill="92D050"/>
            <w:vAlign w:val="center"/>
          </w:tcPr>
          <w:p w14:paraId="6D1ED3CC" w14:textId="77777777" w:rsidR="00214A55" w:rsidRPr="009262E1" w:rsidRDefault="00214A55" w:rsidP="00184E95">
            <w:pPr>
              <w:jc w:val="right"/>
              <w:rPr>
                <w:rFonts w:cs="Arial"/>
                <w:b/>
                <w:color w:val="FFFFFF"/>
                <w:szCs w:val="20"/>
              </w:rPr>
            </w:pPr>
            <w:r w:rsidRPr="009262E1">
              <w:rPr>
                <w:rFonts w:cs="Arial"/>
                <w:b/>
                <w:color w:val="FFFFFF"/>
                <w:szCs w:val="20"/>
              </w:rPr>
              <w:t>2014</w:t>
            </w:r>
          </w:p>
        </w:tc>
        <w:tc>
          <w:tcPr>
            <w:tcW w:w="535" w:type="pct"/>
            <w:shd w:val="clear" w:color="auto" w:fill="92D050"/>
            <w:vAlign w:val="center"/>
          </w:tcPr>
          <w:p w14:paraId="6D1ED3CD" w14:textId="77777777" w:rsidR="00214A55" w:rsidRPr="009262E1" w:rsidRDefault="00214A55" w:rsidP="00184E95">
            <w:pPr>
              <w:jc w:val="right"/>
              <w:rPr>
                <w:rFonts w:cs="Arial"/>
                <w:b/>
                <w:color w:val="FFFFFF"/>
                <w:szCs w:val="20"/>
              </w:rPr>
            </w:pPr>
            <w:r w:rsidRPr="009262E1">
              <w:rPr>
                <w:rFonts w:cs="Arial"/>
                <w:b/>
                <w:color w:val="FFFFFF"/>
                <w:szCs w:val="20"/>
              </w:rPr>
              <w:t>2015</w:t>
            </w:r>
          </w:p>
        </w:tc>
        <w:tc>
          <w:tcPr>
            <w:tcW w:w="535" w:type="pct"/>
            <w:shd w:val="clear" w:color="auto" w:fill="92D050"/>
            <w:vAlign w:val="center"/>
          </w:tcPr>
          <w:p w14:paraId="6D1ED3CE" w14:textId="77777777" w:rsidR="00214A55" w:rsidRPr="009262E1" w:rsidRDefault="00214A55" w:rsidP="00184E95">
            <w:pPr>
              <w:jc w:val="right"/>
              <w:rPr>
                <w:rFonts w:cs="Arial"/>
                <w:b/>
                <w:color w:val="FFFFFF"/>
                <w:szCs w:val="20"/>
              </w:rPr>
            </w:pPr>
            <w:r w:rsidRPr="009262E1">
              <w:rPr>
                <w:rFonts w:cs="Arial"/>
                <w:b/>
                <w:color w:val="FFFFFF"/>
                <w:szCs w:val="20"/>
              </w:rPr>
              <w:t>2016</w:t>
            </w:r>
          </w:p>
        </w:tc>
        <w:tc>
          <w:tcPr>
            <w:tcW w:w="535" w:type="pct"/>
            <w:shd w:val="clear" w:color="auto" w:fill="92D050"/>
            <w:vAlign w:val="center"/>
          </w:tcPr>
          <w:p w14:paraId="6D1ED3CF" w14:textId="77777777" w:rsidR="00214A55" w:rsidRPr="009262E1" w:rsidRDefault="00214A55" w:rsidP="00184E95">
            <w:pPr>
              <w:jc w:val="right"/>
              <w:rPr>
                <w:rFonts w:cs="Arial"/>
                <w:b/>
                <w:color w:val="FFFFFF"/>
                <w:szCs w:val="20"/>
              </w:rPr>
            </w:pPr>
            <w:r w:rsidRPr="009262E1">
              <w:rPr>
                <w:rFonts w:cs="Arial"/>
                <w:b/>
                <w:color w:val="FFFFFF"/>
                <w:szCs w:val="20"/>
              </w:rPr>
              <w:t>2017</w:t>
            </w:r>
          </w:p>
        </w:tc>
        <w:tc>
          <w:tcPr>
            <w:tcW w:w="535" w:type="pct"/>
            <w:shd w:val="clear" w:color="auto" w:fill="92D050"/>
            <w:vAlign w:val="center"/>
          </w:tcPr>
          <w:p w14:paraId="6D1ED3D0" w14:textId="77777777" w:rsidR="00214A55" w:rsidRPr="009262E1" w:rsidRDefault="00214A55" w:rsidP="00184E95">
            <w:pPr>
              <w:jc w:val="right"/>
              <w:rPr>
                <w:rFonts w:cs="Arial"/>
                <w:b/>
                <w:color w:val="FFFFFF"/>
                <w:szCs w:val="20"/>
              </w:rPr>
            </w:pPr>
            <w:r w:rsidRPr="009262E1">
              <w:rPr>
                <w:rFonts w:cs="Arial"/>
                <w:b/>
                <w:color w:val="FFFFFF"/>
                <w:szCs w:val="20"/>
              </w:rPr>
              <w:t>2018</w:t>
            </w:r>
          </w:p>
        </w:tc>
      </w:tr>
      <w:tr w:rsidR="00214A55" w:rsidRPr="003E5FEF" w14:paraId="6D1ED3DB" w14:textId="77777777" w:rsidTr="00803A25">
        <w:trPr>
          <w:trHeight w:val="296"/>
        </w:trPr>
        <w:tc>
          <w:tcPr>
            <w:tcW w:w="665" w:type="pct"/>
            <w:vMerge/>
            <w:shd w:val="clear" w:color="auto" w:fill="auto"/>
            <w:vAlign w:val="center"/>
          </w:tcPr>
          <w:p w14:paraId="6D1ED3D2" w14:textId="77777777" w:rsidR="00214A55" w:rsidRPr="009262E1" w:rsidRDefault="00214A55" w:rsidP="00184E95">
            <w:pPr>
              <w:jc w:val="left"/>
              <w:rPr>
                <w:rFonts w:cs="Arial"/>
                <w:szCs w:val="20"/>
              </w:rPr>
            </w:pPr>
          </w:p>
        </w:tc>
        <w:tc>
          <w:tcPr>
            <w:tcW w:w="589" w:type="pct"/>
            <w:tcBorders>
              <w:bottom w:val="single" w:sz="4" w:space="0" w:color="auto"/>
            </w:tcBorders>
            <w:shd w:val="clear" w:color="auto" w:fill="auto"/>
            <w:vAlign w:val="center"/>
          </w:tcPr>
          <w:p w14:paraId="6D1ED3D3" w14:textId="77777777" w:rsidR="00214A55" w:rsidRPr="00A257DE" w:rsidRDefault="00214A55" w:rsidP="00184E95">
            <w:pPr>
              <w:jc w:val="right"/>
              <w:rPr>
                <w:rFonts w:cs="Arial"/>
                <w:szCs w:val="20"/>
              </w:rPr>
            </w:pPr>
            <w:r w:rsidRPr="00A257DE">
              <w:rPr>
                <w:rFonts w:eastAsia="Calibri" w:cs="Arial"/>
                <w:szCs w:val="20"/>
                <w:lang w:eastAsia="en-US"/>
              </w:rPr>
              <w:t>3.147</w:t>
            </w:r>
          </w:p>
        </w:tc>
        <w:tc>
          <w:tcPr>
            <w:tcW w:w="535" w:type="pct"/>
            <w:tcBorders>
              <w:bottom w:val="single" w:sz="4" w:space="0" w:color="auto"/>
            </w:tcBorders>
            <w:shd w:val="clear" w:color="auto" w:fill="auto"/>
            <w:vAlign w:val="center"/>
          </w:tcPr>
          <w:p w14:paraId="6D1ED3D4" w14:textId="77777777" w:rsidR="00214A55" w:rsidRPr="009905B7" w:rsidRDefault="00214A55" w:rsidP="00184E95">
            <w:pPr>
              <w:jc w:val="right"/>
              <w:rPr>
                <w:rFonts w:cs="Arial"/>
                <w:szCs w:val="20"/>
              </w:rPr>
            </w:pPr>
            <w:r w:rsidRPr="009905B7">
              <w:rPr>
                <w:rFonts w:cs="Arial"/>
                <w:szCs w:val="20"/>
                <w:lang w:eastAsia="sl-SI"/>
              </w:rPr>
              <w:t>2.235</w:t>
            </w:r>
          </w:p>
        </w:tc>
        <w:tc>
          <w:tcPr>
            <w:tcW w:w="535" w:type="pct"/>
            <w:tcBorders>
              <w:bottom w:val="single" w:sz="4" w:space="0" w:color="auto"/>
            </w:tcBorders>
            <w:shd w:val="clear" w:color="auto" w:fill="auto"/>
            <w:vAlign w:val="center"/>
          </w:tcPr>
          <w:p w14:paraId="6D1ED3D5" w14:textId="77777777" w:rsidR="00214A55" w:rsidRPr="009905B7" w:rsidRDefault="00214A55" w:rsidP="00184E95">
            <w:pPr>
              <w:jc w:val="right"/>
              <w:rPr>
                <w:rFonts w:cs="Arial"/>
                <w:szCs w:val="20"/>
              </w:rPr>
            </w:pPr>
            <w:r w:rsidRPr="009905B7">
              <w:rPr>
                <w:rFonts w:cs="Arial"/>
                <w:szCs w:val="20"/>
                <w:lang w:eastAsia="sl-SI"/>
              </w:rPr>
              <w:t>3.604</w:t>
            </w:r>
          </w:p>
        </w:tc>
        <w:tc>
          <w:tcPr>
            <w:tcW w:w="535" w:type="pct"/>
            <w:tcBorders>
              <w:bottom w:val="single" w:sz="4" w:space="0" w:color="auto"/>
            </w:tcBorders>
            <w:shd w:val="clear" w:color="auto" w:fill="auto"/>
            <w:vAlign w:val="center"/>
          </w:tcPr>
          <w:p w14:paraId="6D1ED3D6" w14:textId="77777777" w:rsidR="00214A55" w:rsidRPr="00B021BB" w:rsidRDefault="00214A55" w:rsidP="00184E95">
            <w:pPr>
              <w:jc w:val="right"/>
              <w:rPr>
                <w:rFonts w:cs="Arial"/>
                <w:szCs w:val="20"/>
              </w:rPr>
            </w:pPr>
            <w:r w:rsidRPr="00B021BB">
              <w:rPr>
                <w:rFonts w:cs="Arial"/>
                <w:szCs w:val="20"/>
                <w:lang w:eastAsia="sl-SI"/>
              </w:rPr>
              <w:t>1.712</w:t>
            </w:r>
          </w:p>
        </w:tc>
        <w:tc>
          <w:tcPr>
            <w:tcW w:w="535" w:type="pct"/>
            <w:tcBorders>
              <w:bottom w:val="single" w:sz="4" w:space="0" w:color="auto"/>
            </w:tcBorders>
            <w:shd w:val="clear" w:color="auto" w:fill="auto"/>
            <w:vAlign w:val="center"/>
          </w:tcPr>
          <w:p w14:paraId="6D1ED3D7" w14:textId="77777777" w:rsidR="00214A55" w:rsidRPr="00DD72D0" w:rsidRDefault="00214A55" w:rsidP="00184E95">
            <w:pPr>
              <w:jc w:val="right"/>
              <w:rPr>
                <w:rFonts w:cs="Arial"/>
                <w:szCs w:val="20"/>
              </w:rPr>
            </w:pPr>
            <w:r w:rsidRPr="00B021BB">
              <w:rPr>
                <w:rFonts w:cs="Arial"/>
                <w:szCs w:val="20"/>
                <w:lang w:eastAsia="sl-SI"/>
              </w:rPr>
              <w:t>3.625</w:t>
            </w:r>
          </w:p>
        </w:tc>
        <w:tc>
          <w:tcPr>
            <w:tcW w:w="535" w:type="pct"/>
            <w:tcBorders>
              <w:bottom w:val="single" w:sz="4" w:space="0" w:color="auto"/>
            </w:tcBorders>
            <w:shd w:val="clear" w:color="auto" w:fill="auto"/>
            <w:vAlign w:val="center"/>
          </w:tcPr>
          <w:p w14:paraId="6D1ED3D8" w14:textId="0DD6D3B1" w:rsidR="00214A55" w:rsidRPr="00A257DE" w:rsidRDefault="00214A55" w:rsidP="00184E95">
            <w:pPr>
              <w:jc w:val="right"/>
              <w:rPr>
                <w:rFonts w:cs="Arial"/>
                <w:szCs w:val="20"/>
              </w:rPr>
            </w:pPr>
            <w:r w:rsidRPr="00A257DE">
              <w:rPr>
                <w:rFonts w:cs="Arial"/>
                <w:szCs w:val="20"/>
                <w:lang w:eastAsia="sl-SI"/>
              </w:rPr>
              <w:t>3.370</w:t>
            </w:r>
          </w:p>
        </w:tc>
        <w:tc>
          <w:tcPr>
            <w:tcW w:w="535" w:type="pct"/>
            <w:tcBorders>
              <w:bottom w:val="single" w:sz="4" w:space="0" w:color="auto"/>
            </w:tcBorders>
            <w:shd w:val="clear" w:color="auto" w:fill="auto"/>
            <w:vAlign w:val="center"/>
          </w:tcPr>
          <w:p w14:paraId="6D1ED3D9" w14:textId="77777777" w:rsidR="00214A55" w:rsidRPr="009905B7" w:rsidRDefault="00214A55" w:rsidP="00184E95">
            <w:pPr>
              <w:jc w:val="right"/>
              <w:rPr>
                <w:rFonts w:cs="Arial"/>
                <w:szCs w:val="20"/>
              </w:rPr>
            </w:pPr>
            <w:r w:rsidRPr="009905B7">
              <w:rPr>
                <w:rFonts w:cs="Arial"/>
                <w:szCs w:val="20"/>
                <w:lang w:eastAsia="sl-SI"/>
              </w:rPr>
              <w:t>3.898</w:t>
            </w:r>
          </w:p>
        </w:tc>
        <w:tc>
          <w:tcPr>
            <w:tcW w:w="535" w:type="pct"/>
            <w:tcBorders>
              <w:bottom w:val="single" w:sz="4" w:space="0" w:color="auto"/>
            </w:tcBorders>
            <w:shd w:val="clear" w:color="auto" w:fill="auto"/>
            <w:vAlign w:val="center"/>
          </w:tcPr>
          <w:p w14:paraId="6D1ED3DA" w14:textId="77777777" w:rsidR="00214A55" w:rsidRPr="009905B7" w:rsidRDefault="00214A55" w:rsidP="00184E95">
            <w:pPr>
              <w:jc w:val="right"/>
              <w:rPr>
                <w:rFonts w:cs="Arial"/>
                <w:szCs w:val="20"/>
              </w:rPr>
            </w:pPr>
            <w:r w:rsidRPr="009905B7">
              <w:rPr>
                <w:rFonts w:cs="Arial"/>
                <w:szCs w:val="20"/>
                <w:lang w:eastAsia="sl-SI"/>
              </w:rPr>
              <w:t>3.119</w:t>
            </w:r>
          </w:p>
        </w:tc>
      </w:tr>
      <w:tr w:rsidR="00214A55" w:rsidRPr="003E5FEF" w14:paraId="6D1ED3E5" w14:textId="77777777" w:rsidTr="00803A25">
        <w:trPr>
          <w:trHeight w:val="296"/>
        </w:trPr>
        <w:tc>
          <w:tcPr>
            <w:tcW w:w="665" w:type="pct"/>
            <w:vMerge/>
            <w:shd w:val="clear" w:color="auto" w:fill="auto"/>
            <w:vAlign w:val="center"/>
          </w:tcPr>
          <w:p w14:paraId="6D1ED3DC" w14:textId="77777777" w:rsidR="00214A55" w:rsidRPr="009262E1" w:rsidRDefault="00214A55" w:rsidP="00184E95">
            <w:pPr>
              <w:jc w:val="left"/>
              <w:rPr>
                <w:rFonts w:cs="Arial"/>
                <w:szCs w:val="20"/>
              </w:rPr>
            </w:pPr>
          </w:p>
        </w:tc>
        <w:tc>
          <w:tcPr>
            <w:tcW w:w="589" w:type="pct"/>
            <w:shd w:val="clear" w:color="auto" w:fill="92D050"/>
            <w:vAlign w:val="center"/>
          </w:tcPr>
          <w:p w14:paraId="6D1ED3DD" w14:textId="756D9660" w:rsidR="00214A55" w:rsidRPr="0075225E" w:rsidRDefault="00426151" w:rsidP="00184E95">
            <w:pPr>
              <w:jc w:val="right"/>
              <w:rPr>
                <w:rFonts w:cs="Arial"/>
                <w:b/>
                <w:color w:val="FFFFFF" w:themeColor="background1"/>
                <w:szCs w:val="20"/>
              </w:rPr>
            </w:pPr>
            <w:r w:rsidRPr="00F9338F">
              <w:rPr>
                <w:rFonts w:cs="Arial"/>
                <w:b/>
                <w:color w:val="FFFFFF" w:themeColor="background1"/>
                <w:szCs w:val="20"/>
              </w:rPr>
              <w:t>2019</w:t>
            </w:r>
          </w:p>
        </w:tc>
        <w:tc>
          <w:tcPr>
            <w:tcW w:w="535" w:type="pct"/>
            <w:shd w:val="clear" w:color="auto" w:fill="92D050"/>
            <w:vAlign w:val="center"/>
          </w:tcPr>
          <w:p w14:paraId="6D1ED3DE" w14:textId="77777777" w:rsidR="00214A55" w:rsidRPr="009262E1" w:rsidRDefault="00E41DD8" w:rsidP="00184E95">
            <w:pPr>
              <w:jc w:val="right"/>
              <w:rPr>
                <w:rFonts w:cs="Arial"/>
                <w:b/>
                <w:color w:val="FFFFFF" w:themeColor="background1"/>
                <w:szCs w:val="20"/>
              </w:rPr>
            </w:pPr>
            <w:r w:rsidRPr="009262E1">
              <w:rPr>
                <w:rFonts w:cs="Arial"/>
                <w:b/>
                <w:color w:val="FFFFFF" w:themeColor="background1"/>
                <w:szCs w:val="20"/>
              </w:rPr>
              <w:t>2020</w:t>
            </w:r>
          </w:p>
        </w:tc>
        <w:tc>
          <w:tcPr>
            <w:tcW w:w="535" w:type="pct"/>
            <w:shd w:val="clear" w:color="auto" w:fill="92D050"/>
            <w:vAlign w:val="center"/>
          </w:tcPr>
          <w:p w14:paraId="6D1ED3DF" w14:textId="1FB896E0" w:rsidR="00214A55" w:rsidRPr="00194021" w:rsidRDefault="00194021" w:rsidP="00184E95">
            <w:pPr>
              <w:jc w:val="right"/>
              <w:rPr>
                <w:rFonts w:cs="Arial"/>
                <w:b/>
                <w:color w:val="FFFFFF" w:themeColor="background1"/>
                <w:szCs w:val="20"/>
              </w:rPr>
            </w:pPr>
            <w:r w:rsidRPr="00194021">
              <w:rPr>
                <w:rFonts w:cs="Arial"/>
                <w:b/>
                <w:color w:val="FFFFFF" w:themeColor="background1"/>
                <w:szCs w:val="20"/>
              </w:rPr>
              <w:t>2021</w:t>
            </w:r>
          </w:p>
        </w:tc>
        <w:tc>
          <w:tcPr>
            <w:tcW w:w="535" w:type="pct"/>
            <w:shd w:val="clear" w:color="auto" w:fill="92D050"/>
            <w:vAlign w:val="center"/>
          </w:tcPr>
          <w:p w14:paraId="6D1ED3E0" w14:textId="77777777" w:rsidR="00214A55" w:rsidRPr="009262E1" w:rsidRDefault="00214A55" w:rsidP="00184E95">
            <w:pPr>
              <w:jc w:val="right"/>
              <w:rPr>
                <w:rFonts w:cs="Arial"/>
                <w:color w:val="FFFFFF" w:themeColor="background1"/>
                <w:szCs w:val="20"/>
              </w:rPr>
            </w:pPr>
          </w:p>
        </w:tc>
        <w:tc>
          <w:tcPr>
            <w:tcW w:w="535" w:type="pct"/>
            <w:shd w:val="clear" w:color="auto" w:fill="92D050"/>
            <w:vAlign w:val="center"/>
          </w:tcPr>
          <w:p w14:paraId="6D1ED3E1" w14:textId="77777777" w:rsidR="00214A55" w:rsidRPr="009262E1" w:rsidRDefault="00214A55" w:rsidP="00184E95">
            <w:pPr>
              <w:jc w:val="right"/>
              <w:rPr>
                <w:rFonts w:cs="Arial"/>
                <w:color w:val="FFFFFF" w:themeColor="background1"/>
                <w:szCs w:val="20"/>
              </w:rPr>
            </w:pPr>
          </w:p>
        </w:tc>
        <w:tc>
          <w:tcPr>
            <w:tcW w:w="535" w:type="pct"/>
            <w:shd w:val="clear" w:color="auto" w:fill="92D050"/>
            <w:vAlign w:val="center"/>
          </w:tcPr>
          <w:p w14:paraId="6D1ED3E2" w14:textId="77777777" w:rsidR="00214A55" w:rsidRPr="009262E1" w:rsidRDefault="00214A55" w:rsidP="00184E95">
            <w:pPr>
              <w:jc w:val="right"/>
              <w:rPr>
                <w:rFonts w:cs="Arial"/>
                <w:color w:val="FFFFFF" w:themeColor="background1"/>
                <w:szCs w:val="20"/>
              </w:rPr>
            </w:pPr>
          </w:p>
        </w:tc>
        <w:tc>
          <w:tcPr>
            <w:tcW w:w="535" w:type="pct"/>
            <w:shd w:val="clear" w:color="auto" w:fill="92D050"/>
            <w:vAlign w:val="center"/>
          </w:tcPr>
          <w:p w14:paraId="6D1ED3E3" w14:textId="77777777" w:rsidR="00214A55" w:rsidRPr="009262E1" w:rsidRDefault="00214A55" w:rsidP="00184E95">
            <w:pPr>
              <w:jc w:val="right"/>
              <w:rPr>
                <w:rFonts w:cs="Arial"/>
                <w:color w:val="FFFFFF" w:themeColor="background1"/>
                <w:szCs w:val="20"/>
              </w:rPr>
            </w:pPr>
          </w:p>
        </w:tc>
        <w:tc>
          <w:tcPr>
            <w:tcW w:w="535" w:type="pct"/>
            <w:shd w:val="clear" w:color="auto" w:fill="92D050"/>
            <w:vAlign w:val="center"/>
          </w:tcPr>
          <w:p w14:paraId="6D1ED3E4" w14:textId="77777777" w:rsidR="00214A55" w:rsidRPr="009262E1" w:rsidRDefault="00214A55" w:rsidP="00184E95">
            <w:pPr>
              <w:jc w:val="right"/>
              <w:rPr>
                <w:rFonts w:cs="Arial"/>
                <w:color w:val="FFFFFF" w:themeColor="background1"/>
                <w:szCs w:val="20"/>
              </w:rPr>
            </w:pPr>
          </w:p>
        </w:tc>
      </w:tr>
      <w:tr w:rsidR="00214A55" w:rsidRPr="003E5FEF" w14:paraId="6D1ED3EF" w14:textId="77777777" w:rsidTr="00803A25">
        <w:trPr>
          <w:trHeight w:val="296"/>
        </w:trPr>
        <w:tc>
          <w:tcPr>
            <w:tcW w:w="665" w:type="pct"/>
            <w:vMerge/>
            <w:shd w:val="clear" w:color="auto" w:fill="auto"/>
            <w:vAlign w:val="center"/>
          </w:tcPr>
          <w:p w14:paraId="6D1ED3E6" w14:textId="77777777" w:rsidR="00214A55" w:rsidRPr="009262E1" w:rsidRDefault="00214A55" w:rsidP="00184E95">
            <w:pPr>
              <w:jc w:val="left"/>
              <w:rPr>
                <w:rFonts w:cs="Arial"/>
                <w:szCs w:val="20"/>
              </w:rPr>
            </w:pPr>
          </w:p>
        </w:tc>
        <w:tc>
          <w:tcPr>
            <w:tcW w:w="589" w:type="pct"/>
            <w:shd w:val="clear" w:color="auto" w:fill="auto"/>
            <w:vAlign w:val="center"/>
          </w:tcPr>
          <w:p w14:paraId="6D1ED3E7" w14:textId="77777777" w:rsidR="00214A55" w:rsidRPr="009262E1" w:rsidRDefault="00214A55" w:rsidP="00184E95">
            <w:pPr>
              <w:jc w:val="right"/>
              <w:rPr>
                <w:rFonts w:cs="Arial"/>
                <w:szCs w:val="20"/>
              </w:rPr>
            </w:pPr>
            <w:r w:rsidRPr="009262E1">
              <w:rPr>
                <w:rFonts w:cs="Arial"/>
                <w:szCs w:val="20"/>
              </w:rPr>
              <w:t>3.247</w:t>
            </w:r>
          </w:p>
        </w:tc>
        <w:tc>
          <w:tcPr>
            <w:tcW w:w="535" w:type="pct"/>
            <w:shd w:val="clear" w:color="auto" w:fill="auto"/>
            <w:vAlign w:val="center"/>
          </w:tcPr>
          <w:p w14:paraId="6D1ED3E8" w14:textId="77777777" w:rsidR="00214A55" w:rsidRPr="009262E1" w:rsidRDefault="00E41DD8" w:rsidP="00184E95">
            <w:pPr>
              <w:jc w:val="right"/>
              <w:rPr>
                <w:rFonts w:cs="Arial"/>
                <w:szCs w:val="20"/>
              </w:rPr>
            </w:pPr>
            <w:r w:rsidRPr="009262E1">
              <w:rPr>
                <w:rFonts w:cs="Arial"/>
                <w:szCs w:val="20"/>
              </w:rPr>
              <w:t>2.841</w:t>
            </w:r>
          </w:p>
        </w:tc>
        <w:tc>
          <w:tcPr>
            <w:tcW w:w="535" w:type="pct"/>
            <w:shd w:val="clear" w:color="auto" w:fill="auto"/>
            <w:vAlign w:val="center"/>
          </w:tcPr>
          <w:p w14:paraId="6D1ED3E9" w14:textId="74376579" w:rsidR="00214A55" w:rsidRPr="009262E1" w:rsidRDefault="00194021" w:rsidP="00184E95">
            <w:pPr>
              <w:jc w:val="right"/>
              <w:rPr>
                <w:rFonts w:cs="Arial"/>
                <w:szCs w:val="20"/>
              </w:rPr>
            </w:pPr>
            <w:r>
              <w:rPr>
                <w:rFonts w:cs="Arial"/>
                <w:szCs w:val="20"/>
              </w:rPr>
              <w:t>2.782</w:t>
            </w:r>
          </w:p>
        </w:tc>
        <w:tc>
          <w:tcPr>
            <w:tcW w:w="535" w:type="pct"/>
            <w:shd w:val="clear" w:color="auto" w:fill="auto"/>
            <w:vAlign w:val="center"/>
          </w:tcPr>
          <w:p w14:paraId="6D1ED3EA" w14:textId="77777777" w:rsidR="00214A55" w:rsidRPr="009262E1" w:rsidRDefault="00214A55" w:rsidP="00184E95">
            <w:pPr>
              <w:jc w:val="right"/>
              <w:rPr>
                <w:rFonts w:cs="Arial"/>
                <w:szCs w:val="20"/>
              </w:rPr>
            </w:pPr>
          </w:p>
        </w:tc>
        <w:tc>
          <w:tcPr>
            <w:tcW w:w="535" w:type="pct"/>
            <w:shd w:val="clear" w:color="auto" w:fill="auto"/>
            <w:vAlign w:val="center"/>
          </w:tcPr>
          <w:p w14:paraId="6D1ED3EB" w14:textId="77777777" w:rsidR="00214A55" w:rsidRPr="009262E1" w:rsidRDefault="00214A55" w:rsidP="00184E95">
            <w:pPr>
              <w:jc w:val="right"/>
              <w:rPr>
                <w:rFonts w:cs="Arial"/>
                <w:szCs w:val="20"/>
              </w:rPr>
            </w:pPr>
          </w:p>
        </w:tc>
        <w:tc>
          <w:tcPr>
            <w:tcW w:w="535" w:type="pct"/>
            <w:shd w:val="clear" w:color="auto" w:fill="auto"/>
            <w:vAlign w:val="center"/>
          </w:tcPr>
          <w:p w14:paraId="6D1ED3EC" w14:textId="77777777" w:rsidR="00214A55" w:rsidRPr="009262E1" w:rsidRDefault="00214A55" w:rsidP="00184E95">
            <w:pPr>
              <w:jc w:val="right"/>
              <w:rPr>
                <w:rFonts w:cs="Arial"/>
                <w:szCs w:val="20"/>
              </w:rPr>
            </w:pPr>
          </w:p>
        </w:tc>
        <w:tc>
          <w:tcPr>
            <w:tcW w:w="535" w:type="pct"/>
            <w:shd w:val="clear" w:color="auto" w:fill="auto"/>
            <w:vAlign w:val="center"/>
          </w:tcPr>
          <w:p w14:paraId="6D1ED3ED" w14:textId="77777777" w:rsidR="00214A55" w:rsidRPr="009262E1" w:rsidRDefault="00214A55" w:rsidP="00184E95">
            <w:pPr>
              <w:jc w:val="right"/>
              <w:rPr>
                <w:rFonts w:cs="Arial"/>
                <w:szCs w:val="20"/>
              </w:rPr>
            </w:pPr>
          </w:p>
        </w:tc>
        <w:tc>
          <w:tcPr>
            <w:tcW w:w="535" w:type="pct"/>
            <w:shd w:val="clear" w:color="auto" w:fill="auto"/>
            <w:vAlign w:val="center"/>
          </w:tcPr>
          <w:p w14:paraId="6D1ED3EE" w14:textId="77777777" w:rsidR="00214A55" w:rsidRPr="009262E1" w:rsidRDefault="00214A55" w:rsidP="00184E95">
            <w:pPr>
              <w:jc w:val="right"/>
              <w:rPr>
                <w:rFonts w:cs="Arial"/>
                <w:szCs w:val="20"/>
              </w:rPr>
            </w:pPr>
          </w:p>
        </w:tc>
      </w:tr>
    </w:tbl>
    <w:p w14:paraId="6D1ED3F0" w14:textId="3BA0F237" w:rsidR="00BF1D34" w:rsidRPr="00DA63FA" w:rsidRDefault="00BF1D34" w:rsidP="00304C6B">
      <w:pPr>
        <w:pStyle w:val="Navadensplet"/>
        <w:spacing w:before="40" w:after="200" w:line="360" w:lineRule="auto"/>
        <w:jc w:val="left"/>
        <w:rPr>
          <w:rFonts w:eastAsia="Calibri" w:cs="Arial"/>
          <w:i/>
          <w:sz w:val="16"/>
          <w:szCs w:val="16"/>
          <w:lang w:eastAsia="en-US"/>
        </w:rPr>
      </w:pPr>
      <w:r w:rsidRPr="00DA63FA">
        <w:rPr>
          <w:rFonts w:eastAsia="Calibri" w:cs="Arial"/>
          <w:i/>
          <w:sz w:val="16"/>
          <w:szCs w:val="16"/>
          <w:lang w:eastAsia="en-US"/>
        </w:rPr>
        <w:t xml:space="preserve">Vir: </w:t>
      </w:r>
      <w:r w:rsidRPr="00DA63FA">
        <w:rPr>
          <w:rFonts w:cs="Arial"/>
          <w:i/>
          <w:sz w:val="16"/>
          <w:szCs w:val="16"/>
        </w:rPr>
        <w:t>SURS</w:t>
      </w:r>
      <w:r w:rsidR="00304C6B">
        <w:rPr>
          <w:rFonts w:cs="Arial"/>
          <w:i/>
          <w:sz w:val="16"/>
          <w:szCs w:val="16"/>
        </w:rPr>
        <w:t xml:space="preserve">, </w:t>
      </w:r>
      <w:r w:rsidR="00214A55" w:rsidRPr="00DA63FA">
        <w:rPr>
          <w:rFonts w:cs="Arial"/>
          <w:i/>
          <w:sz w:val="16"/>
          <w:szCs w:val="16"/>
          <w:lang w:eastAsia="sl-SI"/>
        </w:rPr>
        <w:t>https://pxweb.stat.si/SiStatData/pxweb/sl/Data/-/2722201S.px/table/tableViewLayout2/</w:t>
      </w:r>
    </w:p>
    <w:p w14:paraId="6D1ED3F1" w14:textId="67497332" w:rsidR="00DA4430" w:rsidRPr="003E5FEF" w:rsidRDefault="00DA4430" w:rsidP="00304C6B">
      <w:pPr>
        <w:pStyle w:val="Navadensplet"/>
        <w:spacing w:before="200" w:after="200" w:line="360" w:lineRule="auto"/>
        <w:rPr>
          <w:rFonts w:eastAsia="Arial" w:cs="Arial"/>
          <w:lang w:eastAsia="en-US"/>
        </w:rPr>
      </w:pPr>
      <w:r w:rsidRPr="003E5FEF">
        <w:rPr>
          <w:rFonts w:eastAsia="Calibri" w:cs="Arial"/>
          <w:lang w:eastAsia="en-US"/>
        </w:rPr>
        <w:t>Povprečna poraba vode na ha zemljišč, pripravljenih za namakanje, je v obdobju 2000–2015 znašala 620 m</w:t>
      </w:r>
      <w:r w:rsidRPr="003E5FEF">
        <w:rPr>
          <w:rFonts w:eastAsia="Calibri" w:cs="Arial"/>
          <w:vertAlign w:val="superscript"/>
          <w:lang w:eastAsia="en-US"/>
        </w:rPr>
        <w:t>3</w:t>
      </w:r>
      <w:r w:rsidRPr="003E5FEF">
        <w:rPr>
          <w:rFonts w:eastAsia="Calibri" w:cs="Arial"/>
          <w:lang w:eastAsia="en-US"/>
        </w:rPr>
        <w:t xml:space="preserve"> letno, od največ 1.442 m</w:t>
      </w:r>
      <w:r w:rsidRPr="003E5FEF">
        <w:rPr>
          <w:rFonts w:cs="Arial"/>
          <w:vertAlign w:val="superscript"/>
        </w:rPr>
        <w:t>3</w:t>
      </w:r>
      <w:r w:rsidRPr="003E5FEF">
        <w:rPr>
          <w:rFonts w:eastAsia="Calibri" w:cs="Arial"/>
          <w:lang w:eastAsia="en-US"/>
        </w:rPr>
        <w:t xml:space="preserve"> na ha v letu 2000 do najmanj 211 m</w:t>
      </w:r>
      <w:r w:rsidRPr="003E5FEF">
        <w:rPr>
          <w:rFonts w:cs="Arial"/>
          <w:vertAlign w:val="superscript"/>
        </w:rPr>
        <w:t>3</w:t>
      </w:r>
      <w:r w:rsidRPr="003E5FEF">
        <w:rPr>
          <w:rFonts w:eastAsia="Calibri" w:cs="Arial"/>
          <w:lang w:eastAsia="en-US"/>
        </w:rPr>
        <w:t xml:space="preserve"> na ha v letu 2010</w:t>
      </w:r>
      <w:r w:rsidR="0063749E" w:rsidRPr="003E5FEF">
        <w:rPr>
          <w:rFonts w:eastAsia="Calibri" w:cs="Arial"/>
          <w:lang w:eastAsia="en-US"/>
        </w:rPr>
        <w:t>.</w:t>
      </w:r>
    </w:p>
    <w:p w14:paraId="17E00815" w14:textId="6BDDF70B" w:rsidR="004A797A" w:rsidRPr="003E5FEF" w:rsidRDefault="00DA4430" w:rsidP="00FC3F65">
      <w:pPr>
        <w:pStyle w:val="Odstavekseznama1"/>
        <w:spacing w:before="200" w:after="200" w:line="360" w:lineRule="auto"/>
        <w:ind w:left="0"/>
        <w:rPr>
          <w:rFonts w:eastAsia="Arial" w:cs="Arial"/>
          <w:lang w:eastAsia="en-US"/>
        </w:rPr>
      </w:pPr>
      <w:r w:rsidRPr="003E5FEF">
        <w:rPr>
          <w:rFonts w:eastAsia="Arial" w:cs="Arial"/>
          <w:lang w:eastAsia="en-US"/>
        </w:rPr>
        <w:t>Indeks izkoriščanja vode (WEI indeks) primerja letne količine vse porabljene vode s povprečjem vsega iztoka iz Slovenije. Je kazalnik porabe površinske in podzemne vode v primerjavi s povprečnim bruto iztokom iz države v dolgoletnem obdobju (osnovni indeks) ali v primerjavi z bruto iztokom posameznega leta (letni indeks). Poraba vode v Sloveniji ima na letni ravni razmeroma majhen delež bru</w:t>
      </w:r>
      <w:r w:rsidR="00472EC7" w:rsidRPr="003E5FEF">
        <w:rPr>
          <w:rFonts w:eastAsia="Arial" w:cs="Arial"/>
          <w:lang w:eastAsia="en-US"/>
        </w:rPr>
        <w:t>to iztoka iz države, v letu 201</w:t>
      </w:r>
      <w:r w:rsidR="00AE4C16" w:rsidRPr="003E5FEF">
        <w:rPr>
          <w:rFonts w:eastAsia="Arial" w:cs="Arial"/>
          <w:lang w:eastAsia="en-US"/>
        </w:rPr>
        <w:t>9</w:t>
      </w:r>
      <w:r w:rsidRPr="003E5FEF">
        <w:rPr>
          <w:rFonts w:eastAsia="Arial" w:cs="Arial"/>
          <w:lang w:eastAsia="en-US"/>
        </w:rPr>
        <w:t xml:space="preserve"> je </w:t>
      </w:r>
      <w:r w:rsidR="00472EC7" w:rsidRPr="003E5FEF">
        <w:rPr>
          <w:rFonts w:eastAsia="Arial" w:cs="Arial"/>
          <w:lang w:eastAsia="en-US"/>
        </w:rPr>
        <w:t xml:space="preserve">bil </w:t>
      </w:r>
      <w:r w:rsidRPr="003E5FEF">
        <w:rPr>
          <w:rFonts w:eastAsia="Arial" w:cs="Arial"/>
          <w:lang w:eastAsia="en-US"/>
        </w:rPr>
        <w:t>letni indeks WEI (</w:t>
      </w:r>
      <w:r w:rsidRPr="003E5FEF">
        <w:rPr>
          <w:rFonts w:eastAsia="Arial" w:cs="Arial"/>
          <w:i/>
          <w:lang w:eastAsia="en-US"/>
        </w:rPr>
        <w:t>Water explotation index</w:t>
      </w:r>
      <w:r w:rsidRPr="003E5FEF">
        <w:rPr>
          <w:rFonts w:eastAsia="Arial" w:cs="Arial"/>
          <w:lang w:eastAsia="en-US"/>
        </w:rPr>
        <w:t>) okoli 3</w:t>
      </w:r>
      <w:r w:rsidR="0050207C" w:rsidRPr="003E5FEF">
        <w:rPr>
          <w:rFonts w:eastAsia="Arial" w:cs="Arial"/>
          <w:lang w:eastAsia="en-US"/>
        </w:rPr>
        <w:t> </w:t>
      </w:r>
      <w:r w:rsidRPr="003E5FEF">
        <w:rPr>
          <w:rFonts w:eastAsia="Arial" w:cs="Arial"/>
          <w:lang w:eastAsia="en-US"/>
        </w:rPr>
        <w:t>%, gledano na obdobno povprečje pa prav tako okoli 3</w:t>
      </w:r>
      <w:r w:rsidR="0050207C" w:rsidRPr="003E5FEF">
        <w:rPr>
          <w:rFonts w:eastAsia="Arial" w:cs="Arial"/>
          <w:lang w:eastAsia="en-US"/>
        </w:rPr>
        <w:t> </w:t>
      </w:r>
      <w:r w:rsidRPr="003E5FEF">
        <w:rPr>
          <w:rFonts w:eastAsia="Arial" w:cs="Arial"/>
          <w:lang w:eastAsia="en-US"/>
        </w:rPr>
        <w:t>%</w:t>
      </w:r>
      <w:r w:rsidR="00CF5EB4" w:rsidRPr="003E5FEF">
        <w:rPr>
          <w:rFonts w:eastAsia="Arial" w:cs="Arial"/>
          <w:lang w:eastAsia="en-US"/>
        </w:rPr>
        <w:t>.</w:t>
      </w:r>
      <w:r w:rsidRPr="003E5FEF">
        <w:rPr>
          <w:rFonts w:eastAsia="Arial" w:cs="Arial"/>
          <w:lang w:eastAsia="en-US"/>
        </w:rPr>
        <w:t xml:space="preserve"> Trend obdobnega indeksa porabe vode </w:t>
      </w:r>
      <w:r w:rsidR="00AE4C16" w:rsidRPr="003E5FEF">
        <w:rPr>
          <w:rFonts w:eastAsia="Arial" w:cs="Arial"/>
          <w:lang w:eastAsia="en-US"/>
        </w:rPr>
        <w:t>WEI je ustaljen, trend letnega indeksa WEI+ pa kaže</w:t>
      </w:r>
      <w:r w:rsidRPr="003E5FEF">
        <w:rPr>
          <w:rFonts w:eastAsia="Arial" w:cs="Arial"/>
          <w:lang w:eastAsia="en-US"/>
        </w:rPr>
        <w:t xml:space="preserve"> rahlo </w:t>
      </w:r>
      <w:r w:rsidR="00AE4C16" w:rsidRPr="003E5FEF">
        <w:rPr>
          <w:rFonts w:eastAsia="Arial" w:cs="Arial"/>
          <w:lang w:eastAsia="en-US"/>
        </w:rPr>
        <w:t>zmanjševanje</w:t>
      </w:r>
      <w:r w:rsidRPr="003E5FEF">
        <w:rPr>
          <w:rFonts w:eastAsia="Arial" w:cs="Arial"/>
          <w:lang w:eastAsia="en-US"/>
        </w:rPr>
        <w:t>, vendar trend ni statistično značilen.</w:t>
      </w:r>
      <w:r w:rsidR="004A797A">
        <w:rPr>
          <w:rFonts w:eastAsia="Arial" w:cs="Arial"/>
          <w:lang w:eastAsia="en-US"/>
        </w:rPr>
        <w:t xml:space="preserve"> (</w:t>
      </w:r>
      <w:r w:rsidR="004A797A" w:rsidRPr="003B114D">
        <w:rPr>
          <w:rFonts w:eastAsia="Arial" w:cs="Arial"/>
          <w:lang w:eastAsia="en-US"/>
        </w:rPr>
        <w:t>ARSO</w:t>
      </w:r>
      <w:r w:rsidR="004A797A">
        <w:rPr>
          <w:rFonts w:eastAsia="Arial" w:cs="Arial"/>
          <w:lang w:eastAsia="en-US"/>
        </w:rPr>
        <w:t xml:space="preserve">, </w:t>
      </w:r>
      <w:hyperlink r:id="rId24" w:history="1">
        <w:r w:rsidR="004A797A" w:rsidRPr="000424FB">
          <w:rPr>
            <w:rStyle w:val="Hiperpovezava"/>
            <w:rFonts w:eastAsia="Arial" w:cs="Arial"/>
            <w:lang w:eastAsia="en-US"/>
          </w:rPr>
          <w:t>http://kazalci.arso.gov.si/sl/content/indeks-izkoriscanja-vode-2?tid=16</w:t>
        </w:r>
      </w:hyperlink>
      <w:r w:rsidR="004A797A">
        <w:rPr>
          <w:rFonts w:eastAsia="Arial" w:cs="Arial"/>
          <w:lang w:eastAsia="en-US"/>
        </w:rPr>
        <w:t>)</w:t>
      </w:r>
    </w:p>
    <w:p w14:paraId="29B88FBD" w14:textId="7000C2A8" w:rsidR="00692254" w:rsidRPr="00D6593D" w:rsidRDefault="0067410E" w:rsidP="002F4A45">
      <w:pPr>
        <w:pStyle w:val="Napis"/>
        <w:keepNext/>
        <w:spacing w:before="200" w:line="360" w:lineRule="auto"/>
        <w:rPr>
          <w:rFonts w:cs="Arial"/>
          <w:lang w:eastAsia="en-US"/>
        </w:rPr>
      </w:pPr>
      <w:bookmarkStart w:id="79" w:name="_Toc108595806"/>
      <w:bookmarkStart w:id="80" w:name="_Toc83198176"/>
      <w:r w:rsidRPr="003E5FEF">
        <w:rPr>
          <w:rFonts w:cs="Arial"/>
          <w:b w:val="0"/>
        </w:rPr>
        <w:t xml:space="preserve">Tabela </w:t>
      </w:r>
      <w:r w:rsidRPr="003E5FEF">
        <w:rPr>
          <w:b w:val="0"/>
        </w:rPr>
        <w:fldChar w:fldCharType="begin"/>
      </w:r>
      <w:r w:rsidRPr="003E5FEF">
        <w:rPr>
          <w:rFonts w:cs="Arial"/>
          <w:b w:val="0"/>
        </w:rPr>
        <w:instrText xml:space="preserve"> SEQ Tabela \* ARABIC </w:instrText>
      </w:r>
      <w:r w:rsidRPr="003E5FEF">
        <w:rPr>
          <w:b w:val="0"/>
        </w:rPr>
        <w:fldChar w:fldCharType="separate"/>
      </w:r>
      <w:r w:rsidR="00671F23">
        <w:rPr>
          <w:rFonts w:cs="Arial"/>
          <w:b w:val="0"/>
          <w:noProof/>
        </w:rPr>
        <w:t>6</w:t>
      </w:r>
      <w:r w:rsidRPr="003E5FEF">
        <w:rPr>
          <w:b w:val="0"/>
        </w:rPr>
        <w:fldChar w:fldCharType="end"/>
      </w:r>
      <w:r w:rsidRPr="003E5FEF">
        <w:rPr>
          <w:rFonts w:cs="Arial"/>
          <w:b w:val="0"/>
        </w:rPr>
        <w:t xml:space="preserve">: </w:t>
      </w:r>
      <w:r w:rsidRPr="003E5FEF">
        <w:rPr>
          <w:rFonts w:eastAsia="Arial" w:cs="Arial"/>
          <w:b w:val="0"/>
          <w:color w:val="000000"/>
          <w:lang w:eastAsia="en-US"/>
        </w:rPr>
        <w:t>Indeks izkoriščanja vode v letih 2002–201</w:t>
      </w:r>
      <w:r w:rsidR="00447308">
        <w:rPr>
          <w:rFonts w:eastAsia="Arial" w:cs="Arial"/>
          <w:b w:val="0"/>
          <w:color w:val="000000"/>
          <w:lang w:eastAsia="en-US"/>
        </w:rPr>
        <w:t>9</w:t>
      </w:r>
      <w:bookmarkEnd w:id="79"/>
      <w:bookmarkEnd w:id="80"/>
    </w:p>
    <w:tbl>
      <w:tblPr>
        <w:tblStyle w:val="Tabelamrea"/>
        <w:tblW w:w="5000" w:type="pct"/>
        <w:tblLook w:val="04A0" w:firstRow="1" w:lastRow="0" w:firstColumn="1" w:lastColumn="0" w:noHBand="0" w:noVBand="1"/>
      </w:tblPr>
      <w:tblGrid>
        <w:gridCol w:w="1206"/>
        <w:gridCol w:w="4211"/>
        <w:gridCol w:w="4211"/>
      </w:tblGrid>
      <w:tr w:rsidR="00CD7E5B" w:rsidRPr="00CD7E5B" w14:paraId="06C59335" w14:textId="77777777" w:rsidTr="00C51D68">
        <w:trPr>
          <w:trHeight w:val="367"/>
          <w:tblHeader/>
        </w:trPr>
        <w:tc>
          <w:tcPr>
            <w:tcW w:w="626" w:type="pct"/>
            <w:shd w:val="clear" w:color="auto" w:fill="92D050"/>
            <w:vAlign w:val="center"/>
          </w:tcPr>
          <w:p w14:paraId="42A3D254" w14:textId="77777777" w:rsidR="00096F63" w:rsidRPr="00CD7E5B" w:rsidRDefault="00096F63" w:rsidP="00CD7E5B">
            <w:pPr>
              <w:spacing w:line="260" w:lineRule="atLeast"/>
              <w:rPr>
                <w:rFonts w:cs="Arial"/>
                <w:b/>
                <w:color w:val="FFFFFF" w:themeColor="background1"/>
                <w:sz w:val="18"/>
                <w:szCs w:val="18"/>
                <w:lang w:eastAsia="en-US"/>
              </w:rPr>
            </w:pPr>
            <w:r w:rsidRPr="00CD7E5B">
              <w:rPr>
                <w:rFonts w:cs="Arial"/>
                <w:b/>
                <w:color w:val="FFFFFF" w:themeColor="background1"/>
                <w:sz w:val="18"/>
                <w:szCs w:val="18"/>
                <w:lang w:eastAsia="en-US"/>
              </w:rPr>
              <w:t>Leto</w:t>
            </w:r>
          </w:p>
        </w:tc>
        <w:tc>
          <w:tcPr>
            <w:tcW w:w="2187" w:type="pct"/>
            <w:shd w:val="clear" w:color="auto" w:fill="92D050"/>
            <w:vAlign w:val="center"/>
          </w:tcPr>
          <w:p w14:paraId="21C8A740" w14:textId="77777777" w:rsidR="00096F63" w:rsidRPr="00CD7E5B" w:rsidRDefault="00096F63" w:rsidP="00CD7E5B">
            <w:pPr>
              <w:spacing w:line="260" w:lineRule="atLeast"/>
              <w:jc w:val="right"/>
              <w:rPr>
                <w:rFonts w:cs="Arial"/>
                <w:b/>
                <w:color w:val="FFFFFF" w:themeColor="background1"/>
                <w:sz w:val="18"/>
                <w:szCs w:val="18"/>
                <w:lang w:eastAsia="en-US"/>
              </w:rPr>
            </w:pPr>
            <w:r w:rsidRPr="00CD7E5B">
              <w:rPr>
                <w:rFonts w:cs="Arial"/>
                <w:b/>
                <w:color w:val="FFFFFF" w:themeColor="background1"/>
                <w:sz w:val="18"/>
                <w:szCs w:val="18"/>
                <w:lang w:eastAsia="en-US"/>
              </w:rPr>
              <w:t>Letni indeks izkoriščanja vode (WEI+) (%)</w:t>
            </w:r>
          </w:p>
        </w:tc>
        <w:tc>
          <w:tcPr>
            <w:tcW w:w="2187" w:type="pct"/>
            <w:shd w:val="clear" w:color="auto" w:fill="92D050"/>
            <w:vAlign w:val="center"/>
          </w:tcPr>
          <w:p w14:paraId="29C507B6" w14:textId="77777777" w:rsidR="00096F63" w:rsidRPr="00CD7E5B" w:rsidRDefault="00096F63" w:rsidP="00CD7E5B">
            <w:pPr>
              <w:spacing w:line="260" w:lineRule="atLeast"/>
              <w:jc w:val="right"/>
              <w:rPr>
                <w:rFonts w:cs="Arial"/>
                <w:b/>
                <w:color w:val="FFFFFF" w:themeColor="background1"/>
                <w:sz w:val="18"/>
                <w:szCs w:val="18"/>
                <w:lang w:eastAsia="en-US"/>
              </w:rPr>
            </w:pPr>
            <w:r w:rsidRPr="00CD7E5B">
              <w:rPr>
                <w:rFonts w:cs="Arial"/>
                <w:b/>
                <w:color w:val="FFFFFF" w:themeColor="background1"/>
                <w:sz w:val="18"/>
                <w:szCs w:val="18"/>
                <w:lang w:eastAsia="en-US"/>
              </w:rPr>
              <w:t>Osnovni indeks izkoriščanja vode (WEI) (%)</w:t>
            </w:r>
          </w:p>
        </w:tc>
      </w:tr>
      <w:tr w:rsidR="00096F63" w:rsidRPr="00096F63" w14:paraId="4B72C3BF" w14:textId="77777777" w:rsidTr="005C2907">
        <w:tc>
          <w:tcPr>
            <w:tcW w:w="626" w:type="pct"/>
            <w:vAlign w:val="center"/>
          </w:tcPr>
          <w:p w14:paraId="64AD13AC" w14:textId="77777777" w:rsidR="00096F63" w:rsidRPr="00CD7E5B" w:rsidRDefault="00096F63" w:rsidP="00CD7E5B">
            <w:pPr>
              <w:spacing w:line="260" w:lineRule="atLeast"/>
              <w:rPr>
                <w:rFonts w:cs="Arial"/>
                <w:sz w:val="18"/>
                <w:szCs w:val="18"/>
                <w:lang w:eastAsia="en-US"/>
              </w:rPr>
            </w:pPr>
            <w:r w:rsidRPr="00CD7E5B">
              <w:rPr>
                <w:rFonts w:cs="Arial"/>
                <w:sz w:val="18"/>
                <w:szCs w:val="18"/>
                <w:lang w:eastAsia="en-US"/>
              </w:rPr>
              <w:t>2002</w:t>
            </w:r>
          </w:p>
        </w:tc>
        <w:tc>
          <w:tcPr>
            <w:tcW w:w="2187" w:type="pct"/>
            <w:vAlign w:val="center"/>
          </w:tcPr>
          <w:p w14:paraId="5ED888E5"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3,33</w:t>
            </w:r>
          </w:p>
        </w:tc>
        <w:tc>
          <w:tcPr>
            <w:tcW w:w="2187" w:type="pct"/>
            <w:vAlign w:val="center"/>
          </w:tcPr>
          <w:p w14:paraId="3408AA1C" w14:textId="77777777" w:rsidR="00096F63" w:rsidRPr="00CD7E5B" w:rsidRDefault="00096F63" w:rsidP="00CD7E5B">
            <w:pPr>
              <w:spacing w:line="260" w:lineRule="atLeast"/>
              <w:jc w:val="right"/>
              <w:rPr>
                <w:rFonts w:cs="Arial"/>
                <w:sz w:val="18"/>
                <w:szCs w:val="18"/>
                <w:lang w:eastAsia="en-US"/>
              </w:rPr>
            </w:pPr>
            <w:r w:rsidRPr="00CD7E5B">
              <w:rPr>
                <w:rFonts w:cs="Arial"/>
                <w:sz w:val="18"/>
                <w:szCs w:val="18"/>
                <w:lang w:eastAsia="en-US"/>
              </w:rPr>
              <w:t>2,80</w:t>
            </w:r>
          </w:p>
        </w:tc>
      </w:tr>
      <w:tr w:rsidR="00096F63" w:rsidRPr="00096F63" w14:paraId="67BE7298" w14:textId="77777777" w:rsidTr="005C2907">
        <w:tc>
          <w:tcPr>
            <w:tcW w:w="626" w:type="pct"/>
            <w:vAlign w:val="center"/>
          </w:tcPr>
          <w:p w14:paraId="0CCC4C7C"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2003</w:t>
            </w:r>
          </w:p>
        </w:tc>
        <w:tc>
          <w:tcPr>
            <w:tcW w:w="2187" w:type="pct"/>
            <w:vAlign w:val="center"/>
          </w:tcPr>
          <w:p w14:paraId="149ED936"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4,37</w:t>
            </w:r>
          </w:p>
        </w:tc>
        <w:tc>
          <w:tcPr>
            <w:tcW w:w="2187" w:type="pct"/>
            <w:vAlign w:val="center"/>
          </w:tcPr>
          <w:p w14:paraId="2CFFADE2"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2,64</w:t>
            </w:r>
          </w:p>
        </w:tc>
      </w:tr>
      <w:tr w:rsidR="00096F63" w:rsidRPr="00096F63" w14:paraId="3164E202" w14:textId="77777777" w:rsidTr="005C2907">
        <w:tc>
          <w:tcPr>
            <w:tcW w:w="626" w:type="pct"/>
            <w:vAlign w:val="center"/>
          </w:tcPr>
          <w:p w14:paraId="103F139A"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lastRenderedPageBreak/>
              <w:t>2004</w:t>
            </w:r>
          </w:p>
        </w:tc>
        <w:tc>
          <w:tcPr>
            <w:tcW w:w="2187" w:type="pct"/>
            <w:vAlign w:val="center"/>
          </w:tcPr>
          <w:p w14:paraId="5EDFC160"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3,02</w:t>
            </w:r>
          </w:p>
        </w:tc>
        <w:tc>
          <w:tcPr>
            <w:tcW w:w="2187" w:type="pct"/>
            <w:vAlign w:val="center"/>
          </w:tcPr>
          <w:p w14:paraId="490A7630"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3,07</w:t>
            </w:r>
          </w:p>
        </w:tc>
      </w:tr>
      <w:tr w:rsidR="00096F63" w:rsidRPr="00096F63" w14:paraId="7F00B7DE" w14:textId="77777777" w:rsidTr="005C2907">
        <w:tc>
          <w:tcPr>
            <w:tcW w:w="626" w:type="pct"/>
            <w:vAlign w:val="center"/>
          </w:tcPr>
          <w:p w14:paraId="063F4703"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2005</w:t>
            </w:r>
          </w:p>
        </w:tc>
        <w:tc>
          <w:tcPr>
            <w:tcW w:w="2187" w:type="pct"/>
            <w:vAlign w:val="center"/>
          </w:tcPr>
          <w:p w14:paraId="4494013A"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3,24</w:t>
            </w:r>
          </w:p>
        </w:tc>
        <w:tc>
          <w:tcPr>
            <w:tcW w:w="2187" w:type="pct"/>
            <w:vAlign w:val="center"/>
          </w:tcPr>
          <w:p w14:paraId="7CFFDE51"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2,88</w:t>
            </w:r>
          </w:p>
        </w:tc>
      </w:tr>
      <w:tr w:rsidR="00096F63" w:rsidRPr="00096F63" w14:paraId="0917B995" w14:textId="77777777" w:rsidTr="005C2907">
        <w:tc>
          <w:tcPr>
            <w:tcW w:w="626" w:type="pct"/>
            <w:vAlign w:val="center"/>
          </w:tcPr>
          <w:p w14:paraId="599AB5CF" w14:textId="77777777" w:rsidR="00096F63" w:rsidRPr="00CD7E5B" w:rsidRDefault="00096F63" w:rsidP="00CD7E5B">
            <w:pPr>
              <w:spacing w:line="260" w:lineRule="atLeast"/>
              <w:rPr>
                <w:rFonts w:cs="Arial"/>
                <w:sz w:val="18"/>
                <w:szCs w:val="18"/>
                <w:lang w:eastAsia="en-US"/>
              </w:rPr>
            </w:pPr>
            <w:r w:rsidRPr="00CD7E5B">
              <w:rPr>
                <w:rFonts w:cs="Arial"/>
                <w:sz w:val="18"/>
                <w:szCs w:val="18"/>
                <w:lang w:eastAsia="en-US"/>
              </w:rPr>
              <w:t>2006</w:t>
            </w:r>
          </w:p>
        </w:tc>
        <w:tc>
          <w:tcPr>
            <w:tcW w:w="2187" w:type="pct"/>
            <w:vAlign w:val="center"/>
          </w:tcPr>
          <w:p w14:paraId="1F3DB146"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3,40</w:t>
            </w:r>
          </w:p>
        </w:tc>
        <w:tc>
          <w:tcPr>
            <w:tcW w:w="2187" w:type="pct"/>
            <w:vAlign w:val="center"/>
          </w:tcPr>
          <w:p w14:paraId="1CC69390"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2,83</w:t>
            </w:r>
          </w:p>
        </w:tc>
      </w:tr>
      <w:tr w:rsidR="00096F63" w:rsidRPr="00096F63" w14:paraId="7CB94C9D" w14:textId="77777777" w:rsidTr="005C2907">
        <w:tc>
          <w:tcPr>
            <w:tcW w:w="626" w:type="pct"/>
            <w:vAlign w:val="center"/>
          </w:tcPr>
          <w:p w14:paraId="6E373A6E"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2007</w:t>
            </w:r>
          </w:p>
        </w:tc>
        <w:tc>
          <w:tcPr>
            <w:tcW w:w="2187" w:type="pct"/>
            <w:vAlign w:val="center"/>
          </w:tcPr>
          <w:p w14:paraId="57C97BBB"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3,97</w:t>
            </w:r>
          </w:p>
        </w:tc>
        <w:tc>
          <w:tcPr>
            <w:tcW w:w="2187" w:type="pct"/>
            <w:vAlign w:val="center"/>
          </w:tcPr>
          <w:p w14:paraId="679C92D1"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2,91</w:t>
            </w:r>
          </w:p>
        </w:tc>
      </w:tr>
      <w:tr w:rsidR="00096F63" w:rsidRPr="00096F63" w14:paraId="4694F105" w14:textId="77777777" w:rsidTr="005C2907">
        <w:tc>
          <w:tcPr>
            <w:tcW w:w="626" w:type="pct"/>
            <w:vAlign w:val="center"/>
          </w:tcPr>
          <w:p w14:paraId="6BBD2A6E"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2008</w:t>
            </w:r>
          </w:p>
        </w:tc>
        <w:tc>
          <w:tcPr>
            <w:tcW w:w="2187" w:type="pct"/>
            <w:vAlign w:val="center"/>
          </w:tcPr>
          <w:p w14:paraId="5311A07E"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4,04</w:t>
            </w:r>
          </w:p>
        </w:tc>
        <w:tc>
          <w:tcPr>
            <w:tcW w:w="2187" w:type="pct"/>
            <w:vAlign w:val="center"/>
          </w:tcPr>
          <w:p w14:paraId="6646D637"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3,75</w:t>
            </w:r>
          </w:p>
        </w:tc>
      </w:tr>
      <w:tr w:rsidR="00096F63" w:rsidRPr="00096F63" w14:paraId="5B2FC016" w14:textId="77777777" w:rsidTr="005C2907">
        <w:tc>
          <w:tcPr>
            <w:tcW w:w="626" w:type="pct"/>
            <w:vAlign w:val="center"/>
          </w:tcPr>
          <w:p w14:paraId="5AEF1C04"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2009</w:t>
            </w:r>
          </w:p>
        </w:tc>
        <w:tc>
          <w:tcPr>
            <w:tcW w:w="2187" w:type="pct"/>
            <w:vAlign w:val="center"/>
          </w:tcPr>
          <w:p w14:paraId="22129F12"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3,22</w:t>
            </w:r>
          </w:p>
        </w:tc>
        <w:tc>
          <w:tcPr>
            <w:tcW w:w="2187" w:type="pct"/>
            <w:vAlign w:val="center"/>
          </w:tcPr>
          <w:p w14:paraId="3F6D324E"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353</w:t>
            </w:r>
          </w:p>
        </w:tc>
      </w:tr>
      <w:tr w:rsidR="00096F63" w:rsidRPr="00096F63" w14:paraId="35CA462F" w14:textId="77777777" w:rsidTr="005C2907">
        <w:tc>
          <w:tcPr>
            <w:tcW w:w="626" w:type="pct"/>
            <w:vAlign w:val="center"/>
          </w:tcPr>
          <w:p w14:paraId="51E8FF75"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2010</w:t>
            </w:r>
          </w:p>
        </w:tc>
        <w:tc>
          <w:tcPr>
            <w:tcW w:w="2187" w:type="pct"/>
            <w:vAlign w:val="center"/>
          </w:tcPr>
          <w:p w14:paraId="729D01D2"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2,85</w:t>
            </w:r>
          </w:p>
        </w:tc>
        <w:tc>
          <w:tcPr>
            <w:tcW w:w="2187" w:type="pct"/>
            <w:vAlign w:val="center"/>
          </w:tcPr>
          <w:p w14:paraId="0C5BB8B9"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3,30</w:t>
            </w:r>
          </w:p>
        </w:tc>
      </w:tr>
      <w:tr w:rsidR="00096F63" w:rsidRPr="00096F63" w14:paraId="46099DF3" w14:textId="77777777" w:rsidTr="005C2907">
        <w:tc>
          <w:tcPr>
            <w:tcW w:w="626" w:type="pct"/>
            <w:vAlign w:val="center"/>
          </w:tcPr>
          <w:p w14:paraId="2BF33CA9"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2011</w:t>
            </w:r>
          </w:p>
        </w:tc>
        <w:tc>
          <w:tcPr>
            <w:tcW w:w="2187" w:type="pct"/>
            <w:vAlign w:val="center"/>
          </w:tcPr>
          <w:p w14:paraId="2D6AF317"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4,08</w:t>
            </w:r>
          </w:p>
        </w:tc>
        <w:tc>
          <w:tcPr>
            <w:tcW w:w="2187" w:type="pct"/>
            <w:vAlign w:val="center"/>
          </w:tcPr>
          <w:p w14:paraId="7AFC8F12"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2,80</w:t>
            </w:r>
          </w:p>
        </w:tc>
      </w:tr>
      <w:tr w:rsidR="00096F63" w:rsidRPr="00096F63" w14:paraId="6898E2A4" w14:textId="77777777" w:rsidTr="005C2907">
        <w:tc>
          <w:tcPr>
            <w:tcW w:w="626" w:type="pct"/>
            <w:vAlign w:val="center"/>
          </w:tcPr>
          <w:p w14:paraId="79FD4938"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2012</w:t>
            </w:r>
          </w:p>
        </w:tc>
        <w:tc>
          <w:tcPr>
            <w:tcW w:w="2187" w:type="pct"/>
            <w:vAlign w:val="center"/>
          </w:tcPr>
          <w:p w14:paraId="04EED04D"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3,11</w:t>
            </w:r>
          </w:p>
        </w:tc>
        <w:tc>
          <w:tcPr>
            <w:tcW w:w="2187" w:type="pct"/>
            <w:vAlign w:val="center"/>
          </w:tcPr>
          <w:p w14:paraId="58B9BD1D"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2,93</w:t>
            </w:r>
          </w:p>
        </w:tc>
      </w:tr>
      <w:tr w:rsidR="00096F63" w:rsidRPr="00096F63" w14:paraId="2454A2DE" w14:textId="77777777" w:rsidTr="005C2907">
        <w:tc>
          <w:tcPr>
            <w:tcW w:w="626" w:type="pct"/>
            <w:vAlign w:val="center"/>
          </w:tcPr>
          <w:p w14:paraId="4C3B9700"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2013</w:t>
            </w:r>
          </w:p>
        </w:tc>
        <w:tc>
          <w:tcPr>
            <w:tcW w:w="2187" w:type="pct"/>
            <w:vAlign w:val="center"/>
          </w:tcPr>
          <w:p w14:paraId="251CCAA5"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2,37</w:t>
            </w:r>
          </w:p>
        </w:tc>
        <w:tc>
          <w:tcPr>
            <w:tcW w:w="2187" w:type="pct"/>
            <w:vAlign w:val="center"/>
          </w:tcPr>
          <w:p w14:paraId="5C96E824"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2,79</w:t>
            </w:r>
          </w:p>
        </w:tc>
      </w:tr>
      <w:tr w:rsidR="00096F63" w:rsidRPr="00096F63" w14:paraId="4ED8CE30" w14:textId="77777777" w:rsidTr="005C2907">
        <w:tc>
          <w:tcPr>
            <w:tcW w:w="626" w:type="pct"/>
            <w:vAlign w:val="center"/>
          </w:tcPr>
          <w:p w14:paraId="5DF8E6CE" w14:textId="77777777" w:rsidR="00096F63" w:rsidRPr="00096F63" w:rsidRDefault="00096F63" w:rsidP="00CD7E5B">
            <w:pPr>
              <w:spacing w:line="260" w:lineRule="atLeast"/>
              <w:rPr>
                <w:rFonts w:cs="Arial"/>
                <w:sz w:val="18"/>
                <w:szCs w:val="18"/>
                <w:lang w:eastAsia="en-US"/>
              </w:rPr>
            </w:pPr>
            <w:r w:rsidRPr="00CD7E5B">
              <w:rPr>
                <w:rFonts w:cs="Arial"/>
                <w:sz w:val="18"/>
                <w:szCs w:val="18"/>
                <w:lang w:eastAsia="en-US"/>
              </w:rPr>
              <w:t>2014</w:t>
            </w:r>
          </w:p>
        </w:tc>
        <w:tc>
          <w:tcPr>
            <w:tcW w:w="2187" w:type="pct"/>
            <w:vAlign w:val="center"/>
          </w:tcPr>
          <w:p w14:paraId="30BB439B"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2,09</w:t>
            </w:r>
          </w:p>
        </w:tc>
        <w:tc>
          <w:tcPr>
            <w:tcW w:w="2187" w:type="pct"/>
            <w:vAlign w:val="center"/>
          </w:tcPr>
          <w:p w14:paraId="1B1D51D3"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3,05</w:t>
            </w:r>
          </w:p>
        </w:tc>
      </w:tr>
      <w:tr w:rsidR="00096F63" w:rsidRPr="00096F63" w14:paraId="7517B8CE" w14:textId="77777777" w:rsidTr="005C2907">
        <w:tc>
          <w:tcPr>
            <w:tcW w:w="626" w:type="pct"/>
            <w:vAlign w:val="center"/>
          </w:tcPr>
          <w:p w14:paraId="6E6AECAA"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2015</w:t>
            </w:r>
          </w:p>
        </w:tc>
        <w:tc>
          <w:tcPr>
            <w:tcW w:w="2187" w:type="pct"/>
            <w:vAlign w:val="center"/>
          </w:tcPr>
          <w:p w14:paraId="17061ECF"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3,57</w:t>
            </w:r>
          </w:p>
        </w:tc>
        <w:tc>
          <w:tcPr>
            <w:tcW w:w="2187" w:type="pct"/>
            <w:vAlign w:val="center"/>
          </w:tcPr>
          <w:p w14:paraId="60D8B800"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2,80</w:t>
            </w:r>
          </w:p>
        </w:tc>
      </w:tr>
      <w:tr w:rsidR="00096F63" w:rsidRPr="00096F63" w14:paraId="664EA76E" w14:textId="77777777" w:rsidTr="005C2907">
        <w:tc>
          <w:tcPr>
            <w:tcW w:w="626" w:type="pct"/>
            <w:vAlign w:val="center"/>
          </w:tcPr>
          <w:p w14:paraId="2A19AAC0"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2016</w:t>
            </w:r>
          </w:p>
        </w:tc>
        <w:tc>
          <w:tcPr>
            <w:tcW w:w="2187" w:type="pct"/>
            <w:vAlign w:val="center"/>
          </w:tcPr>
          <w:p w14:paraId="35B86197"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2,74</w:t>
            </w:r>
          </w:p>
        </w:tc>
        <w:tc>
          <w:tcPr>
            <w:tcW w:w="2187" w:type="pct"/>
            <w:vAlign w:val="center"/>
          </w:tcPr>
          <w:p w14:paraId="7D84AF86"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2,76</w:t>
            </w:r>
          </w:p>
        </w:tc>
      </w:tr>
      <w:tr w:rsidR="00096F63" w:rsidRPr="00096F63" w14:paraId="44DE9032" w14:textId="77777777" w:rsidTr="005C2907">
        <w:tc>
          <w:tcPr>
            <w:tcW w:w="626" w:type="pct"/>
            <w:vAlign w:val="center"/>
          </w:tcPr>
          <w:p w14:paraId="727A1B9F"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2017</w:t>
            </w:r>
          </w:p>
        </w:tc>
        <w:tc>
          <w:tcPr>
            <w:tcW w:w="2187" w:type="pct"/>
            <w:vAlign w:val="center"/>
          </w:tcPr>
          <w:p w14:paraId="51829BD8"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3,23</w:t>
            </w:r>
          </w:p>
        </w:tc>
        <w:tc>
          <w:tcPr>
            <w:tcW w:w="2187" w:type="pct"/>
            <w:vAlign w:val="center"/>
          </w:tcPr>
          <w:p w14:paraId="1AA19BB1" w14:textId="77777777" w:rsidR="00096F63" w:rsidRPr="00096F63" w:rsidRDefault="00096F63" w:rsidP="00CD7E5B">
            <w:pPr>
              <w:spacing w:line="260" w:lineRule="atLeast"/>
              <w:jc w:val="right"/>
              <w:rPr>
                <w:rFonts w:cs="Arial"/>
                <w:sz w:val="18"/>
                <w:szCs w:val="18"/>
                <w:lang w:eastAsia="en-US"/>
              </w:rPr>
            </w:pPr>
            <w:r w:rsidRPr="00CD7E5B">
              <w:rPr>
                <w:rFonts w:cs="Arial"/>
                <w:sz w:val="18"/>
                <w:szCs w:val="18"/>
                <w:lang w:eastAsia="en-US"/>
              </w:rPr>
              <w:t>2,90</w:t>
            </w:r>
          </w:p>
        </w:tc>
      </w:tr>
      <w:tr w:rsidR="00096F63" w:rsidRPr="00096F63" w14:paraId="179D53B2" w14:textId="77777777" w:rsidTr="005C2907">
        <w:tc>
          <w:tcPr>
            <w:tcW w:w="626" w:type="pct"/>
            <w:vAlign w:val="center"/>
          </w:tcPr>
          <w:p w14:paraId="294E9F2A" w14:textId="77777777" w:rsidR="00096F63" w:rsidRPr="00096F63" w:rsidRDefault="00096F63" w:rsidP="00CD7E5B">
            <w:pPr>
              <w:spacing w:line="260" w:lineRule="atLeast"/>
              <w:rPr>
                <w:rFonts w:cs="Arial"/>
                <w:sz w:val="18"/>
                <w:szCs w:val="18"/>
                <w:lang w:eastAsia="en-US"/>
              </w:rPr>
            </w:pPr>
            <w:r w:rsidRPr="00096F63">
              <w:rPr>
                <w:rFonts w:cs="Arial"/>
                <w:sz w:val="18"/>
                <w:szCs w:val="18"/>
                <w:lang w:eastAsia="en-US"/>
              </w:rPr>
              <w:t>2018</w:t>
            </w:r>
          </w:p>
        </w:tc>
        <w:tc>
          <w:tcPr>
            <w:tcW w:w="2187" w:type="pct"/>
            <w:vAlign w:val="center"/>
          </w:tcPr>
          <w:p w14:paraId="483CCF4C" w14:textId="77777777" w:rsidR="00096F63" w:rsidRPr="00096F63" w:rsidRDefault="00096F63" w:rsidP="00CD7E5B">
            <w:pPr>
              <w:spacing w:line="260" w:lineRule="atLeast"/>
              <w:jc w:val="right"/>
              <w:rPr>
                <w:rFonts w:cs="Arial"/>
                <w:sz w:val="18"/>
                <w:szCs w:val="18"/>
                <w:lang w:eastAsia="en-US"/>
              </w:rPr>
            </w:pPr>
            <w:r w:rsidRPr="00096F63">
              <w:rPr>
                <w:rFonts w:cs="Arial"/>
                <w:sz w:val="18"/>
                <w:szCs w:val="18"/>
                <w:lang w:eastAsia="en-US"/>
              </w:rPr>
              <w:t>2,98</w:t>
            </w:r>
          </w:p>
        </w:tc>
        <w:tc>
          <w:tcPr>
            <w:tcW w:w="2187" w:type="pct"/>
            <w:vAlign w:val="center"/>
          </w:tcPr>
          <w:p w14:paraId="5FE9638F" w14:textId="77777777" w:rsidR="00096F63" w:rsidRPr="00CD7E5B" w:rsidRDefault="00096F63" w:rsidP="00CD7E5B">
            <w:pPr>
              <w:spacing w:line="260" w:lineRule="atLeast"/>
              <w:jc w:val="right"/>
              <w:rPr>
                <w:rFonts w:cs="Arial"/>
                <w:sz w:val="18"/>
                <w:szCs w:val="18"/>
                <w:lang w:eastAsia="en-US"/>
              </w:rPr>
            </w:pPr>
            <w:r w:rsidRPr="00CD7E5B">
              <w:rPr>
                <w:rFonts w:cs="Arial"/>
                <w:sz w:val="18"/>
                <w:szCs w:val="18"/>
                <w:lang w:eastAsia="en-US"/>
              </w:rPr>
              <w:t>2,99</w:t>
            </w:r>
          </w:p>
        </w:tc>
      </w:tr>
      <w:tr w:rsidR="00096F63" w:rsidRPr="00096F63" w14:paraId="13828FA4" w14:textId="77777777" w:rsidTr="005C2907">
        <w:tc>
          <w:tcPr>
            <w:tcW w:w="626" w:type="pct"/>
            <w:vAlign w:val="center"/>
          </w:tcPr>
          <w:p w14:paraId="09A098FA" w14:textId="77777777" w:rsidR="00096F63" w:rsidRPr="00CD7E5B" w:rsidRDefault="00096F63" w:rsidP="00CD7E5B">
            <w:pPr>
              <w:spacing w:line="260" w:lineRule="atLeast"/>
              <w:rPr>
                <w:rFonts w:cs="Arial"/>
                <w:sz w:val="18"/>
                <w:szCs w:val="18"/>
                <w:lang w:eastAsia="en-US"/>
              </w:rPr>
            </w:pPr>
            <w:r w:rsidRPr="005C2907">
              <w:rPr>
                <w:rFonts w:cs="Arial"/>
                <w:sz w:val="18"/>
                <w:szCs w:val="18"/>
                <w:lang w:eastAsia="en-US"/>
              </w:rPr>
              <w:t>2019</w:t>
            </w:r>
          </w:p>
        </w:tc>
        <w:tc>
          <w:tcPr>
            <w:tcW w:w="2187" w:type="pct"/>
            <w:vAlign w:val="center"/>
          </w:tcPr>
          <w:p w14:paraId="711962F8" w14:textId="77777777" w:rsidR="00096F63" w:rsidRPr="00CD7E5B" w:rsidRDefault="00096F63" w:rsidP="00096F63">
            <w:pPr>
              <w:spacing w:line="260" w:lineRule="atLeast"/>
              <w:jc w:val="right"/>
              <w:rPr>
                <w:rFonts w:cs="Arial"/>
                <w:sz w:val="18"/>
                <w:szCs w:val="18"/>
                <w:lang w:eastAsia="en-US"/>
              </w:rPr>
            </w:pPr>
            <w:r w:rsidRPr="00CD7E5B">
              <w:rPr>
                <w:rFonts w:cs="Arial"/>
                <w:sz w:val="18"/>
                <w:szCs w:val="18"/>
                <w:lang w:eastAsia="en-US"/>
              </w:rPr>
              <w:t>3,01</w:t>
            </w:r>
          </w:p>
        </w:tc>
        <w:tc>
          <w:tcPr>
            <w:tcW w:w="2187" w:type="pct"/>
            <w:vAlign w:val="center"/>
          </w:tcPr>
          <w:p w14:paraId="75F6AE1D" w14:textId="77777777" w:rsidR="00096F63" w:rsidRPr="00CD7E5B" w:rsidRDefault="00096F63" w:rsidP="00096F63">
            <w:pPr>
              <w:spacing w:line="260" w:lineRule="atLeast"/>
              <w:jc w:val="right"/>
              <w:rPr>
                <w:rFonts w:cs="Arial"/>
                <w:sz w:val="18"/>
                <w:szCs w:val="18"/>
                <w:lang w:eastAsia="en-US"/>
              </w:rPr>
            </w:pPr>
            <w:r w:rsidRPr="00CD7E5B">
              <w:rPr>
                <w:rFonts w:cs="Arial"/>
                <w:sz w:val="18"/>
                <w:szCs w:val="18"/>
                <w:lang w:eastAsia="en-US"/>
              </w:rPr>
              <w:t>2,94</w:t>
            </w:r>
          </w:p>
        </w:tc>
      </w:tr>
    </w:tbl>
    <w:p w14:paraId="145087AE" w14:textId="75905D6F" w:rsidR="00CD7E5B" w:rsidRDefault="005926ED" w:rsidP="005C2907">
      <w:pPr>
        <w:pStyle w:val="Odstavekseznama1"/>
        <w:spacing w:before="40" w:after="200" w:line="360" w:lineRule="auto"/>
        <w:ind w:left="0"/>
        <w:rPr>
          <w:rFonts w:cs="Arial"/>
          <w:i/>
          <w:sz w:val="16"/>
          <w:szCs w:val="16"/>
        </w:rPr>
      </w:pPr>
      <w:r w:rsidRPr="003E5FEF">
        <w:rPr>
          <w:rFonts w:eastAsia="Arial" w:cs="Arial"/>
          <w:i/>
          <w:noProof/>
          <w:sz w:val="16"/>
          <w:szCs w:val="16"/>
          <w:lang w:eastAsia="sl-SI"/>
        </w:rPr>
        <w:t>Vir</w:t>
      </w:r>
      <w:r w:rsidRPr="003B114D">
        <w:rPr>
          <w:rFonts w:eastAsia="Arial" w:cs="Arial"/>
          <w:i/>
          <w:noProof/>
          <w:sz w:val="16"/>
          <w:szCs w:val="16"/>
          <w:lang w:eastAsia="sl-SI"/>
        </w:rPr>
        <w:t xml:space="preserve">: </w:t>
      </w:r>
      <w:r w:rsidR="00CD7E5B" w:rsidRPr="003B114D">
        <w:rPr>
          <w:rFonts w:eastAsia="Arial" w:cs="Arial"/>
          <w:i/>
          <w:noProof/>
          <w:sz w:val="16"/>
          <w:szCs w:val="16"/>
          <w:lang w:eastAsia="sl-SI"/>
        </w:rPr>
        <w:t>ARSO</w:t>
      </w:r>
      <w:r w:rsidR="00304C6B" w:rsidRPr="003B114D">
        <w:rPr>
          <w:rFonts w:eastAsia="Arial" w:cs="Arial"/>
          <w:i/>
          <w:noProof/>
          <w:sz w:val="16"/>
          <w:szCs w:val="16"/>
          <w:lang w:eastAsia="sl-SI"/>
        </w:rPr>
        <w:t>,</w:t>
      </w:r>
      <w:r w:rsidR="00CD7E5B">
        <w:rPr>
          <w:rFonts w:eastAsia="Arial" w:cs="Arial"/>
          <w:i/>
          <w:noProof/>
          <w:sz w:val="16"/>
          <w:szCs w:val="16"/>
          <w:lang w:eastAsia="sl-SI"/>
        </w:rPr>
        <w:t xml:space="preserve"> </w:t>
      </w:r>
      <w:r w:rsidR="005C2907" w:rsidRPr="005C2907">
        <w:rPr>
          <w:rFonts w:cs="Arial"/>
          <w:i/>
          <w:sz w:val="16"/>
          <w:szCs w:val="16"/>
        </w:rPr>
        <w:t>http://kazalci.arso.gov.si/sl/content/indeks-izkoriscanja-vode-2?tid=16</w:t>
      </w:r>
    </w:p>
    <w:p w14:paraId="3C969673" w14:textId="2A4C488E" w:rsidR="008633F9" w:rsidRPr="00881C08" w:rsidRDefault="008633F9" w:rsidP="008633F9">
      <w:pPr>
        <w:pStyle w:val="Napis"/>
        <w:keepNext/>
        <w:spacing w:before="200" w:line="360" w:lineRule="auto"/>
        <w:rPr>
          <w:rFonts w:cs="Arial"/>
          <w:b w:val="0"/>
        </w:rPr>
      </w:pPr>
      <w:bookmarkStart w:id="81" w:name="_Toc108599250"/>
      <w:r w:rsidRPr="00881C08">
        <w:rPr>
          <w:rFonts w:cs="Arial"/>
          <w:b w:val="0"/>
        </w:rPr>
        <w:t xml:space="preserve">Slika </w:t>
      </w:r>
      <w:r w:rsidRPr="00881C08">
        <w:rPr>
          <w:rFonts w:cs="Arial"/>
          <w:b w:val="0"/>
        </w:rPr>
        <w:fldChar w:fldCharType="begin"/>
      </w:r>
      <w:r w:rsidRPr="00881C08">
        <w:rPr>
          <w:rFonts w:cs="Arial"/>
          <w:b w:val="0"/>
        </w:rPr>
        <w:instrText xml:space="preserve"> SEQ Slika \* ARABIC </w:instrText>
      </w:r>
      <w:r w:rsidRPr="00881C08">
        <w:rPr>
          <w:rFonts w:cs="Arial"/>
          <w:b w:val="0"/>
        </w:rPr>
        <w:fldChar w:fldCharType="separate"/>
      </w:r>
      <w:r w:rsidR="00671F23">
        <w:rPr>
          <w:rFonts w:cs="Arial"/>
          <w:b w:val="0"/>
          <w:noProof/>
        </w:rPr>
        <w:t>6</w:t>
      </w:r>
      <w:r w:rsidRPr="00881C08">
        <w:rPr>
          <w:rFonts w:cs="Arial"/>
          <w:b w:val="0"/>
        </w:rPr>
        <w:fldChar w:fldCharType="end"/>
      </w:r>
      <w:r w:rsidRPr="00881C08">
        <w:rPr>
          <w:rFonts w:cs="Arial"/>
          <w:b w:val="0"/>
        </w:rPr>
        <w:t xml:space="preserve">: </w:t>
      </w:r>
      <w:r>
        <w:rPr>
          <w:rFonts w:cs="Arial"/>
          <w:b w:val="0"/>
        </w:rPr>
        <w:t>Indeks izkoriščanja vode</w:t>
      </w:r>
      <w:bookmarkEnd w:id="81"/>
    </w:p>
    <w:p w14:paraId="700387BD" w14:textId="77777777" w:rsidR="005C2907" w:rsidRPr="003E5FEF" w:rsidRDefault="005C2907" w:rsidP="002F4A45">
      <w:pPr>
        <w:pStyle w:val="Odstavekseznama1"/>
        <w:ind w:left="0"/>
        <w:jc w:val="center"/>
        <w:rPr>
          <w:rFonts w:eastAsia="Arial" w:cs="Arial"/>
        </w:rPr>
      </w:pPr>
      <w:r>
        <w:rPr>
          <w:rFonts w:cs="Arial"/>
          <w:bCs/>
          <w:noProof/>
          <w:lang w:eastAsia="sl-SI"/>
        </w:rPr>
        <w:drawing>
          <wp:inline distT="0" distB="0" distL="0" distR="0" wp14:anchorId="00891387" wp14:editId="764DB789">
            <wp:extent cx="5656385" cy="3739662"/>
            <wp:effectExtent l="19050" t="19050" r="20955" b="13335"/>
            <wp:docPr id="37" name="Slika 37" descr="C:\Users\Jana.Paulin\Desktop\char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ana.Paulin\Desktop\chart(2).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l="1425" t="916" r="408" b="1730"/>
                    <a:stretch/>
                  </pic:blipFill>
                  <pic:spPr bwMode="auto">
                    <a:xfrm>
                      <a:off x="0" y="0"/>
                      <a:ext cx="5653988" cy="3738077"/>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7B4729" w14:textId="52819C08" w:rsidR="005C2907" w:rsidRDefault="005C2907" w:rsidP="008633F9">
      <w:pPr>
        <w:pStyle w:val="Odstavekseznama1"/>
        <w:spacing w:before="40" w:after="200" w:line="360" w:lineRule="auto"/>
        <w:ind w:left="0"/>
        <w:jc w:val="left"/>
        <w:rPr>
          <w:rFonts w:cs="Arial"/>
          <w:i/>
          <w:noProof/>
          <w:sz w:val="16"/>
          <w:szCs w:val="16"/>
          <w:lang w:eastAsia="sl-SI"/>
        </w:rPr>
      </w:pPr>
      <w:r w:rsidRPr="003E5FEF">
        <w:rPr>
          <w:rFonts w:cs="Arial"/>
          <w:i/>
          <w:noProof/>
          <w:sz w:val="16"/>
          <w:szCs w:val="16"/>
          <w:lang w:eastAsia="sl-SI"/>
        </w:rPr>
        <w:t xml:space="preserve">Vir: </w:t>
      </w:r>
      <w:r>
        <w:rPr>
          <w:rFonts w:cs="Arial"/>
          <w:i/>
          <w:noProof/>
          <w:sz w:val="16"/>
          <w:szCs w:val="16"/>
          <w:lang w:eastAsia="sl-SI"/>
        </w:rPr>
        <w:t>ARSO</w:t>
      </w:r>
      <w:r w:rsidR="00304C6B">
        <w:rPr>
          <w:rFonts w:cs="Arial"/>
          <w:i/>
          <w:noProof/>
          <w:sz w:val="16"/>
          <w:szCs w:val="16"/>
          <w:lang w:eastAsia="sl-SI"/>
        </w:rPr>
        <w:t>,</w:t>
      </w:r>
      <w:r w:rsidRPr="003E5FEF">
        <w:rPr>
          <w:rFonts w:cs="Arial"/>
          <w:i/>
          <w:noProof/>
          <w:sz w:val="16"/>
          <w:szCs w:val="16"/>
          <w:lang w:eastAsia="sl-SI"/>
        </w:rPr>
        <w:t xml:space="preserve"> </w:t>
      </w:r>
      <w:hyperlink r:id="rId26" w:history="1">
        <w:r w:rsidR="003B114D" w:rsidRPr="00977E0F">
          <w:rPr>
            <w:rStyle w:val="Hiperpovezava"/>
            <w:rFonts w:cs="Arial"/>
            <w:i/>
            <w:noProof/>
            <w:sz w:val="16"/>
            <w:szCs w:val="16"/>
            <w:lang w:eastAsia="sl-SI"/>
          </w:rPr>
          <w:t>http://kazalci.arso.gov.si/sl/content/indeks-izkoriscanja-vode-2?tid=16</w:t>
        </w:r>
      </w:hyperlink>
    </w:p>
    <w:p w14:paraId="09F14B3D" w14:textId="77777777" w:rsidR="003B114D" w:rsidRPr="00881C08" w:rsidRDefault="003B114D" w:rsidP="003B114D">
      <w:pPr>
        <w:pStyle w:val="Napis"/>
        <w:keepNext/>
        <w:spacing w:before="200" w:line="360" w:lineRule="auto"/>
        <w:rPr>
          <w:rFonts w:cs="Arial"/>
          <w:b w:val="0"/>
        </w:rPr>
      </w:pPr>
      <w:bookmarkStart w:id="82" w:name="_Toc108599251"/>
      <w:r w:rsidRPr="00881C08">
        <w:rPr>
          <w:rFonts w:cs="Arial"/>
          <w:b w:val="0"/>
        </w:rPr>
        <w:lastRenderedPageBreak/>
        <w:t xml:space="preserve">Slika </w:t>
      </w:r>
      <w:r w:rsidRPr="00881C08">
        <w:rPr>
          <w:rFonts w:cs="Arial"/>
          <w:b w:val="0"/>
        </w:rPr>
        <w:fldChar w:fldCharType="begin"/>
      </w:r>
      <w:r w:rsidRPr="00881C08">
        <w:rPr>
          <w:rFonts w:cs="Arial"/>
          <w:b w:val="0"/>
        </w:rPr>
        <w:instrText xml:space="preserve"> SEQ Slika \* ARABIC </w:instrText>
      </w:r>
      <w:r w:rsidRPr="00881C08">
        <w:rPr>
          <w:rFonts w:cs="Arial"/>
          <w:b w:val="0"/>
        </w:rPr>
        <w:fldChar w:fldCharType="separate"/>
      </w:r>
      <w:r w:rsidR="00671F23">
        <w:rPr>
          <w:rFonts w:cs="Arial"/>
          <w:b w:val="0"/>
          <w:noProof/>
        </w:rPr>
        <w:t>7</w:t>
      </w:r>
      <w:r w:rsidRPr="00881C08">
        <w:rPr>
          <w:rFonts w:cs="Arial"/>
          <w:b w:val="0"/>
        </w:rPr>
        <w:fldChar w:fldCharType="end"/>
      </w:r>
      <w:r w:rsidRPr="00881C08">
        <w:rPr>
          <w:rFonts w:cs="Arial"/>
          <w:b w:val="0"/>
        </w:rPr>
        <w:t xml:space="preserve">: </w:t>
      </w:r>
      <w:r>
        <w:rPr>
          <w:rFonts w:cs="Arial"/>
          <w:b w:val="0"/>
        </w:rPr>
        <w:t>Indeks izkoriščanja vode</w:t>
      </w:r>
      <w:bookmarkEnd w:id="82"/>
    </w:p>
    <w:p w14:paraId="08E0106C" w14:textId="77777777" w:rsidR="003B114D" w:rsidRDefault="003B114D" w:rsidP="003B114D">
      <w:pPr>
        <w:pStyle w:val="Sprotnaopomba-besedilo"/>
        <w:spacing w:line="360" w:lineRule="auto"/>
        <w:ind w:left="0" w:firstLine="0"/>
        <w:jc w:val="center"/>
        <w:rPr>
          <w:rFonts w:cs="Arial"/>
        </w:rPr>
      </w:pPr>
      <w:r>
        <w:rPr>
          <w:noProof/>
          <w:lang w:eastAsia="sl-SI"/>
        </w:rPr>
        <w:drawing>
          <wp:inline distT="0" distB="0" distL="0" distR="0" wp14:anchorId="104554EF" wp14:editId="4B9F07B7">
            <wp:extent cx="4525200" cy="3754800"/>
            <wp:effectExtent l="19050" t="19050" r="27940" b="17145"/>
            <wp:docPr id="42" name="Slika 42" descr="http://kazalci.arso.gov.si/sites/default/files/charts/migrated_charts/graph_12183_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zalci.arso.gov.si/sites/default/files/charts/migrated_charts/graph_12183_sl.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532" t="1471" r="1916" b="3935"/>
                    <a:stretch/>
                  </pic:blipFill>
                  <pic:spPr bwMode="auto">
                    <a:xfrm>
                      <a:off x="0" y="0"/>
                      <a:ext cx="4525200" cy="3754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6E2A7A0" w14:textId="77777777" w:rsidR="003B114D" w:rsidRPr="001638D0" w:rsidRDefault="003B114D" w:rsidP="003B114D">
      <w:pPr>
        <w:pStyle w:val="Sprotnaopomba-besedilo"/>
        <w:spacing w:before="40" w:after="200" w:line="360" w:lineRule="auto"/>
        <w:ind w:left="0" w:firstLine="0"/>
        <w:jc w:val="left"/>
        <w:rPr>
          <w:rFonts w:cs="Arial"/>
          <w:i/>
          <w:sz w:val="16"/>
          <w:szCs w:val="16"/>
        </w:rPr>
      </w:pPr>
      <w:r w:rsidRPr="001638D0">
        <w:rPr>
          <w:rFonts w:cs="Arial"/>
          <w:i/>
          <w:sz w:val="16"/>
          <w:szCs w:val="16"/>
        </w:rPr>
        <w:t>Vir: ARSO, http://kazalci.arso.gov.si/sl/content/kmetijstvo-na-vodovarstvenih-obmocjih-zadnji-podatki-na-voljo-v-sklopu-kazalca-vd16?tid=1</w:t>
      </w:r>
    </w:p>
    <w:p w14:paraId="6D1ED3FF" w14:textId="6FBAFFFE" w:rsidR="00A619E7" w:rsidRPr="003E5FEF" w:rsidRDefault="0067410E" w:rsidP="00C17104">
      <w:pPr>
        <w:pStyle w:val="Napis"/>
        <w:keepNext/>
        <w:spacing w:before="200" w:line="360" w:lineRule="auto"/>
      </w:pPr>
      <w:bookmarkStart w:id="83" w:name="_Toc83198177"/>
      <w:bookmarkStart w:id="84" w:name="_Toc108595807"/>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7</w:t>
      </w:r>
      <w:r w:rsidRPr="003E5FEF">
        <w:rPr>
          <w:rFonts w:cs="Arial"/>
          <w:b w:val="0"/>
        </w:rPr>
        <w:fldChar w:fldCharType="end"/>
      </w:r>
      <w:r w:rsidRPr="003E5FEF">
        <w:rPr>
          <w:rFonts w:cs="Arial"/>
          <w:b w:val="0"/>
        </w:rPr>
        <w:t xml:space="preserve">: </w:t>
      </w:r>
      <w:r w:rsidR="00A619E7" w:rsidRPr="003E5FEF">
        <w:rPr>
          <w:rFonts w:cs="Arial"/>
          <w:b w:val="0"/>
        </w:rPr>
        <w:t>Indeks izkoriščanja vode WEI+ (</w:t>
      </w:r>
      <w:r w:rsidRPr="003E5FEF">
        <w:rPr>
          <w:rFonts w:cs="Arial"/>
          <w:b w:val="0"/>
        </w:rPr>
        <w:t>kazalnik stanja C.</w:t>
      </w:r>
      <w:r w:rsidR="006972F6">
        <w:rPr>
          <w:rFonts w:cs="Arial"/>
          <w:b w:val="0"/>
        </w:rPr>
        <w:t>38</w:t>
      </w:r>
      <w:r w:rsidRPr="003E5FEF">
        <w:rPr>
          <w:rFonts w:cs="Arial"/>
          <w:b w:val="0"/>
        </w:rPr>
        <w:t>)</w:t>
      </w:r>
      <w:bookmarkEnd w:id="83"/>
      <w:bookmarkEnd w:id="84"/>
    </w:p>
    <w:tbl>
      <w:tblPr>
        <w:tblStyle w:val="Tabelamrea"/>
        <w:tblW w:w="5000" w:type="pct"/>
        <w:tblCellMar>
          <w:top w:w="57" w:type="dxa"/>
          <w:left w:w="57" w:type="dxa"/>
          <w:bottom w:w="57" w:type="dxa"/>
          <w:right w:w="57" w:type="dxa"/>
        </w:tblCellMar>
        <w:tblLook w:val="04A0" w:firstRow="1" w:lastRow="0" w:firstColumn="1" w:lastColumn="0" w:noHBand="0" w:noVBand="1"/>
      </w:tblPr>
      <w:tblGrid>
        <w:gridCol w:w="3515"/>
        <w:gridCol w:w="765"/>
        <w:gridCol w:w="765"/>
        <w:gridCol w:w="764"/>
        <w:gridCol w:w="764"/>
        <w:gridCol w:w="764"/>
        <w:gridCol w:w="764"/>
        <w:gridCol w:w="764"/>
        <w:gridCol w:w="763"/>
      </w:tblGrid>
      <w:tr w:rsidR="00451A68" w:rsidRPr="00C95BCC" w14:paraId="2FD92817" w14:textId="77777777" w:rsidTr="004A797A">
        <w:trPr>
          <w:tblHeader/>
        </w:trPr>
        <w:tc>
          <w:tcPr>
            <w:tcW w:w="1825" w:type="pct"/>
            <w:shd w:val="clear" w:color="auto" w:fill="92D050"/>
          </w:tcPr>
          <w:p w14:paraId="3EC3D9A3" w14:textId="1506431C" w:rsidR="006972F6" w:rsidRPr="00C95BCC" w:rsidRDefault="00D23EF2" w:rsidP="004A797A">
            <w:pPr>
              <w:jc w:val="left"/>
              <w:rPr>
                <w:rFonts w:cs="Arial"/>
                <w:b/>
                <w:bCs/>
                <w:color w:val="FFFFFF" w:themeColor="background1"/>
                <w:sz w:val="18"/>
                <w:szCs w:val="18"/>
              </w:rPr>
            </w:pPr>
            <w:r w:rsidRPr="00C95BCC">
              <w:rPr>
                <w:rFonts w:cs="Arial"/>
                <w:b/>
                <w:bCs/>
                <w:color w:val="FFFFFF" w:themeColor="background1"/>
                <w:sz w:val="18"/>
                <w:szCs w:val="18"/>
              </w:rPr>
              <w:t>Leto</w:t>
            </w:r>
          </w:p>
        </w:tc>
        <w:tc>
          <w:tcPr>
            <w:tcW w:w="397" w:type="pct"/>
            <w:shd w:val="clear" w:color="auto" w:fill="92D050"/>
          </w:tcPr>
          <w:p w14:paraId="7A81262A" w14:textId="192E6267"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2010</w:t>
            </w:r>
          </w:p>
        </w:tc>
        <w:tc>
          <w:tcPr>
            <w:tcW w:w="397" w:type="pct"/>
            <w:shd w:val="clear" w:color="auto" w:fill="92D050"/>
          </w:tcPr>
          <w:p w14:paraId="47A2254C" w14:textId="263CF897"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2011</w:t>
            </w:r>
          </w:p>
        </w:tc>
        <w:tc>
          <w:tcPr>
            <w:tcW w:w="397" w:type="pct"/>
            <w:shd w:val="clear" w:color="auto" w:fill="92D050"/>
          </w:tcPr>
          <w:p w14:paraId="327DC12E" w14:textId="1226F083"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2012</w:t>
            </w:r>
          </w:p>
        </w:tc>
        <w:tc>
          <w:tcPr>
            <w:tcW w:w="397" w:type="pct"/>
            <w:shd w:val="clear" w:color="auto" w:fill="92D050"/>
          </w:tcPr>
          <w:p w14:paraId="1D68E31F" w14:textId="7A62888D"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2013</w:t>
            </w:r>
          </w:p>
        </w:tc>
        <w:tc>
          <w:tcPr>
            <w:tcW w:w="397" w:type="pct"/>
            <w:shd w:val="clear" w:color="auto" w:fill="92D050"/>
          </w:tcPr>
          <w:p w14:paraId="5BDDD4D5" w14:textId="3552CB57"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2014</w:t>
            </w:r>
          </w:p>
        </w:tc>
        <w:tc>
          <w:tcPr>
            <w:tcW w:w="397" w:type="pct"/>
            <w:shd w:val="clear" w:color="auto" w:fill="92D050"/>
          </w:tcPr>
          <w:p w14:paraId="683ACE89" w14:textId="46756C92"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2015</w:t>
            </w:r>
          </w:p>
        </w:tc>
        <w:tc>
          <w:tcPr>
            <w:tcW w:w="397" w:type="pct"/>
            <w:shd w:val="clear" w:color="auto" w:fill="92D050"/>
          </w:tcPr>
          <w:p w14:paraId="331251D6" w14:textId="3F519A3A"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2016</w:t>
            </w:r>
          </w:p>
        </w:tc>
        <w:tc>
          <w:tcPr>
            <w:tcW w:w="397" w:type="pct"/>
            <w:shd w:val="clear" w:color="auto" w:fill="92D050"/>
          </w:tcPr>
          <w:p w14:paraId="60DA4014" w14:textId="676EB260" w:rsidR="006972F6" w:rsidRPr="00C95BCC" w:rsidRDefault="00D23EF2" w:rsidP="004A797A">
            <w:pPr>
              <w:jc w:val="right"/>
              <w:rPr>
                <w:rFonts w:cs="Arial"/>
                <w:b/>
                <w:bCs/>
                <w:color w:val="FFFFFF" w:themeColor="background1"/>
                <w:sz w:val="18"/>
                <w:szCs w:val="18"/>
              </w:rPr>
            </w:pPr>
            <w:r w:rsidRPr="00C95BCC">
              <w:rPr>
                <w:rFonts w:cs="Arial"/>
                <w:b/>
                <w:bCs/>
                <w:color w:val="FFFFFF" w:themeColor="background1"/>
                <w:sz w:val="18"/>
                <w:szCs w:val="18"/>
              </w:rPr>
              <w:t>2017</w:t>
            </w:r>
          </w:p>
        </w:tc>
      </w:tr>
      <w:tr w:rsidR="00C95BCC" w14:paraId="64A8C123" w14:textId="77777777" w:rsidTr="004A797A">
        <w:tc>
          <w:tcPr>
            <w:tcW w:w="1825" w:type="pct"/>
          </w:tcPr>
          <w:p w14:paraId="38E3D89E" w14:textId="641BC474" w:rsidR="006972F6" w:rsidRPr="00C95BCC" w:rsidRDefault="00D23EF2" w:rsidP="004A797A">
            <w:pPr>
              <w:jc w:val="left"/>
              <w:rPr>
                <w:rFonts w:cs="Arial"/>
                <w:bCs/>
                <w:sz w:val="18"/>
                <w:szCs w:val="18"/>
              </w:rPr>
            </w:pPr>
            <w:r w:rsidRPr="00C95BCC">
              <w:rPr>
                <w:rFonts w:cs="Arial"/>
                <w:bCs/>
                <w:sz w:val="18"/>
                <w:szCs w:val="18"/>
              </w:rPr>
              <w:t>Indeks izkoriščanja vode WEI+ (%)</w:t>
            </w:r>
          </w:p>
        </w:tc>
        <w:tc>
          <w:tcPr>
            <w:tcW w:w="397" w:type="pct"/>
          </w:tcPr>
          <w:p w14:paraId="17F9EC35" w14:textId="35FF5A72" w:rsidR="006972F6" w:rsidRPr="00C95BCC" w:rsidRDefault="00C95BCC" w:rsidP="004A797A">
            <w:pPr>
              <w:jc w:val="right"/>
              <w:rPr>
                <w:rFonts w:cs="Arial"/>
                <w:bCs/>
                <w:sz w:val="18"/>
                <w:szCs w:val="18"/>
              </w:rPr>
            </w:pPr>
            <w:r>
              <w:rPr>
                <w:rFonts w:cs="Arial"/>
                <w:bCs/>
                <w:sz w:val="18"/>
                <w:szCs w:val="18"/>
              </w:rPr>
              <w:t>0,58</w:t>
            </w:r>
          </w:p>
        </w:tc>
        <w:tc>
          <w:tcPr>
            <w:tcW w:w="397" w:type="pct"/>
          </w:tcPr>
          <w:p w14:paraId="69E779AE" w14:textId="042C5B11" w:rsidR="006972F6" w:rsidRPr="00C95BCC" w:rsidRDefault="00C95BCC" w:rsidP="004A797A">
            <w:pPr>
              <w:jc w:val="right"/>
              <w:rPr>
                <w:rFonts w:cs="Arial"/>
                <w:bCs/>
                <w:sz w:val="18"/>
                <w:szCs w:val="18"/>
              </w:rPr>
            </w:pPr>
            <w:r>
              <w:rPr>
                <w:rFonts w:cs="Arial"/>
                <w:bCs/>
                <w:sz w:val="18"/>
                <w:szCs w:val="18"/>
              </w:rPr>
              <w:t>0,84</w:t>
            </w:r>
          </w:p>
        </w:tc>
        <w:tc>
          <w:tcPr>
            <w:tcW w:w="397" w:type="pct"/>
          </w:tcPr>
          <w:p w14:paraId="7033EC8A" w14:textId="53A75EE3" w:rsidR="006972F6" w:rsidRPr="00C95BCC" w:rsidRDefault="00C95BCC" w:rsidP="004A797A">
            <w:pPr>
              <w:jc w:val="right"/>
              <w:rPr>
                <w:rFonts w:cs="Arial"/>
                <w:bCs/>
                <w:sz w:val="18"/>
                <w:szCs w:val="18"/>
              </w:rPr>
            </w:pPr>
            <w:r>
              <w:rPr>
                <w:rFonts w:cs="Arial"/>
                <w:bCs/>
                <w:sz w:val="18"/>
                <w:szCs w:val="18"/>
              </w:rPr>
              <w:t>0,74</w:t>
            </w:r>
          </w:p>
        </w:tc>
        <w:tc>
          <w:tcPr>
            <w:tcW w:w="397" w:type="pct"/>
          </w:tcPr>
          <w:p w14:paraId="13064C4B" w14:textId="779EEB55" w:rsidR="006972F6" w:rsidRPr="00C95BCC" w:rsidRDefault="00C95BCC" w:rsidP="004A797A">
            <w:pPr>
              <w:jc w:val="right"/>
              <w:rPr>
                <w:rFonts w:cs="Arial"/>
                <w:bCs/>
                <w:sz w:val="18"/>
                <w:szCs w:val="18"/>
              </w:rPr>
            </w:pPr>
            <w:r>
              <w:rPr>
                <w:rFonts w:cs="Arial"/>
                <w:bCs/>
                <w:sz w:val="18"/>
                <w:szCs w:val="18"/>
              </w:rPr>
              <w:t>0,75</w:t>
            </w:r>
          </w:p>
        </w:tc>
        <w:tc>
          <w:tcPr>
            <w:tcW w:w="397" w:type="pct"/>
          </w:tcPr>
          <w:p w14:paraId="73A98AC5" w14:textId="70A43D8C" w:rsidR="006972F6" w:rsidRPr="00C95BCC" w:rsidRDefault="00C95BCC" w:rsidP="004A797A">
            <w:pPr>
              <w:jc w:val="right"/>
              <w:rPr>
                <w:rFonts w:cs="Arial"/>
                <w:bCs/>
                <w:sz w:val="18"/>
                <w:szCs w:val="18"/>
              </w:rPr>
            </w:pPr>
            <w:r>
              <w:rPr>
                <w:rFonts w:cs="Arial"/>
                <w:bCs/>
                <w:sz w:val="18"/>
                <w:szCs w:val="18"/>
              </w:rPr>
              <w:t>0,45</w:t>
            </w:r>
          </w:p>
        </w:tc>
        <w:tc>
          <w:tcPr>
            <w:tcW w:w="397" w:type="pct"/>
          </w:tcPr>
          <w:p w14:paraId="4A3DAA3E" w14:textId="324EDEE6" w:rsidR="006972F6" w:rsidRPr="00C95BCC" w:rsidRDefault="00C95BCC" w:rsidP="004A797A">
            <w:pPr>
              <w:jc w:val="right"/>
              <w:rPr>
                <w:rFonts w:cs="Arial"/>
                <w:bCs/>
                <w:sz w:val="18"/>
                <w:szCs w:val="18"/>
              </w:rPr>
            </w:pPr>
            <w:r>
              <w:rPr>
                <w:rFonts w:cs="Arial"/>
                <w:bCs/>
                <w:sz w:val="18"/>
                <w:szCs w:val="18"/>
              </w:rPr>
              <w:t>0,78</w:t>
            </w:r>
          </w:p>
        </w:tc>
        <w:tc>
          <w:tcPr>
            <w:tcW w:w="397" w:type="pct"/>
          </w:tcPr>
          <w:p w14:paraId="3AB8DDF9" w14:textId="53F4024E" w:rsidR="006972F6" w:rsidRPr="00C95BCC" w:rsidRDefault="00C95BCC" w:rsidP="004A797A">
            <w:pPr>
              <w:jc w:val="right"/>
              <w:rPr>
                <w:rFonts w:cs="Arial"/>
                <w:bCs/>
                <w:sz w:val="18"/>
                <w:szCs w:val="18"/>
              </w:rPr>
            </w:pPr>
            <w:r>
              <w:rPr>
                <w:rFonts w:cs="Arial"/>
                <w:bCs/>
                <w:sz w:val="18"/>
                <w:szCs w:val="18"/>
              </w:rPr>
              <w:t>0,61</w:t>
            </w:r>
          </w:p>
        </w:tc>
        <w:tc>
          <w:tcPr>
            <w:tcW w:w="397" w:type="pct"/>
          </w:tcPr>
          <w:p w14:paraId="61285DF1" w14:textId="7E4A0FFF" w:rsidR="006972F6" w:rsidRPr="00C95BCC" w:rsidRDefault="00C95BCC" w:rsidP="004A797A">
            <w:pPr>
              <w:jc w:val="right"/>
              <w:rPr>
                <w:rFonts w:cs="Arial"/>
                <w:bCs/>
                <w:sz w:val="18"/>
                <w:szCs w:val="18"/>
              </w:rPr>
            </w:pPr>
            <w:r>
              <w:rPr>
                <w:rFonts w:cs="Arial"/>
                <w:bCs/>
                <w:sz w:val="18"/>
                <w:szCs w:val="18"/>
              </w:rPr>
              <w:t>0,70</w:t>
            </w:r>
          </w:p>
        </w:tc>
      </w:tr>
    </w:tbl>
    <w:p w14:paraId="6D1ED400" w14:textId="56F5CB88" w:rsidR="0067410E" w:rsidRPr="006972F6" w:rsidRDefault="0067410E" w:rsidP="004A797A">
      <w:pPr>
        <w:pStyle w:val="Napis"/>
        <w:spacing w:before="40" w:after="200" w:line="360" w:lineRule="auto"/>
        <w:rPr>
          <w:rFonts w:cs="Arial"/>
          <w:b w:val="0"/>
          <w:i/>
          <w:sz w:val="16"/>
          <w:szCs w:val="16"/>
        </w:rPr>
      </w:pPr>
      <w:r w:rsidRPr="00D43662">
        <w:rPr>
          <w:rFonts w:cs="Arial"/>
          <w:b w:val="0"/>
          <w:i/>
          <w:sz w:val="16"/>
          <w:szCs w:val="16"/>
        </w:rPr>
        <w:t>Vir: EUROSTAT</w:t>
      </w:r>
      <w:r w:rsidR="006972F6">
        <w:rPr>
          <w:rFonts w:cs="Arial"/>
          <w:b w:val="0"/>
          <w:i/>
          <w:sz w:val="16"/>
          <w:szCs w:val="16"/>
        </w:rPr>
        <w:t xml:space="preserve">, </w:t>
      </w:r>
      <w:r w:rsidR="006972F6" w:rsidRPr="006972F6">
        <w:rPr>
          <w:rFonts w:cs="Arial"/>
          <w:b w:val="0"/>
          <w:i/>
          <w:sz w:val="16"/>
          <w:szCs w:val="16"/>
        </w:rPr>
        <w:t>https://ec.europa.eu/eurostat/databrowser/view/sdg_06_60/default/table</w:t>
      </w:r>
    </w:p>
    <w:p w14:paraId="14152E39" w14:textId="4872A5C9" w:rsidR="005E3AEA" w:rsidRPr="003E5FEF" w:rsidRDefault="005E3AEA" w:rsidP="005E3AEA">
      <w:pPr>
        <w:spacing w:before="200" w:after="200" w:line="360" w:lineRule="auto"/>
        <w:rPr>
          <w:rFonts w:cs="Arial"/>
          <w:bCs/>
          <w:szCs w:val="20"/>
        </w:rPr>
      </w:pPr>
      <w:r w:rsidRPr="003E5FEF">
        <w:rPr>
          <w:rFonts w:cs="Arial"/>
          <w:bCs/>
          <w:szCs w:val="20"/>
        </w:rPr>
        <w:t>Zaradi velike gozdnatosti v Sloveniji (58</w:t>
      </w:r>
      <w:r w:rsidR="00F435A4">
        <w:rPr>
          <w:rFonts w:cs="Arial"/>
          <w:bCs/>
          <w:szCs w:val="20"/>
        </w:rPr>
        <w:t> </w:t>
      </w:r>
      <w:r w:rsidRPr="003E5FEF">
        <w:rPr>
          <w:rFonts w:cs="Arial"/>
          <w:bCs/>
          <w:szCs w:val="20"/>
        </w:rPr>
        <w:t xml:space="preserve">%) in blagodejnega vpliva gozda na vodne razmere ima gozd pomembno vlogo pri preskrbi z vodo, pri uravnavanju odtoka in pri vplivu na vodo kot biotop za številne oblike življenja. Gozd s svojimi gostimi krošnjami, listnim opadom </w:t>
      </w:r>
      <w:r w:rsidR="00304C6B">
        <w:rPr>
          <w:rFonts w:cs="Arial"/>
          <w:bCs/>
          <w:szCs w:val="20"/>
        </w:rPr>
        <w:t>in</w:t>
      </w:r>
      <w:r w:rsidRPr="003E5FEF">
        <w:rPr>
          <w:rFonts w:cs="Arial"/>
          <w:bCs/>
          <w:szCs w:val="20"/>
        </w:rPr>
        <w:t xml:space="preserve"> globokimi koreninskimi sistemi odločilno vpliva na vodo, tla ter snovne tokove v povodjih. Gozd uravnava vodni odtok z blaženjem erozijske moči dežnih kapljic ter z veliko infiltracijsko in zadrževalno sposobnostjo gozdnih tal za vodo. Hidrološka vloga gozda je v Republiki Sloveniji še posebej pomembna zaradi reliefnih razmer in velike količine padavin v gorskem svetu, ki je med najbolj namočenimi v vsem alpskem loku. Razmerja med največjimi in najmanjšimi letnimi odtoki slovenskih vodotokov kažejo, da ima večina naših vodotokov hudourniški značaj. Brez gozda bi bil ta značaj zelo okrepljen. Zaradi visoke zadrževalne in filtracijske sposobnosti gozdnih tal so gozdovi izrednega pomena tudi za ohranitev virov čiste pitne vode.</w:t>
      </w:r>
      <w:r w:rsidRPr="003E5FEF">
        <w:t xml:space="preserve"> </w:t>
      </w:r>
      <w:r w:rsidRPr="003E5FEF">
        <w:rPr>
          <w:rFonts w:cs="Arial"/>
          <w:bCs/>
          <w:szCs w:val="20"/>
        </w:rPr>
        <w:t>Stanje gozda bo v prihodnje izrednega pomena pri ohranjanju virov čiste pitne vode in oblikovanju vodnih režimov v povirjih.</w:t>
      </w:r>
      <w:r w:rsidRPr="003E5FEF">
        <w:t xml:space="preserve"> </w:t>
      </w:r>
      <w:r w:rsidRPr="003E5FEF">
        <w:rPr>
          <w:rFonts w:cs="Arial"/>
          <w:bCs/>
          <w:szCs w:val="20"/>
        </w:rPr>
        <w:t>(</w:t>
      </w:r>
      <w:r w:rsidRPr="00EE21E3">
        <w:rPr>
          <w:rFonts w:cs="Arial"/>
          <w:bCs/>
          <w:szCs w:val="20"/>
        </w:rPr>
        <w:t>Resolucija o Nacionalnem</w:t>
      </w:r>
      <w:r w:rsidRPr="003E5FEF">
        <w:rPr>
          <w:rFonts w:cs="Arial"/>
          <w:bCs/>
          <w:szCs w:val="20"/>
        </w:rPr>
        <w:t xml:space="preserve"> gozdnem programu</w:t>
      </w:r>
      <w:r w:rsidR="00F233F2">
        <w:rPr>
          <w:rFonts w:cs="Arial"/>
          <w:bCs/>
          <w:szCs w:val="20"/>
        </w:rPr>
        <w:t>)</w:t>
      </w:r>
    </w:p>
    <w:p w14:paraId="587436E8" w14:textId="002F7DF5" w:rsidR="00C17104" w:rsidRPr="00C17104" w:rsidRDefault="00C17104" w:rsidP="00C17104">
      <w:pPr>
        <w:pStyle w:val="Naslov3"/>
        <w:tabs>
          <w:tab w:val="clear" w:pos="0"/>
          <w:tab w:val="clear" w:pos="360"/>
          <w:tab w:val="clear" w:pos="480"/>
          <w:tab w:val="clear" w:pos="4537"/>
        </w:tabs>
        <w:rPr>
          <w:b/>
        </w:rPr>
      </w:pPr>
      <w:bookmarkStart w:id="85" w:name="_Toc108596053"/>
      <w:r>
        <w:rPr>
          <w:b/>
        </w:rPr>
        <w:t>Vodovarstvena območja</w:t>
      </w:r>
      <w:bookmarkEnd w:id="85"/>
    </w:p>
    <w:p w14:paraId="08FF83D6" w14:textId="4948312A" w:rsidR="00451A68" w:rsidRDefault="00451A68" w:rsidP="00451A68">
      <w:pPr>
        <w:pStyle w:val="Sprotnaopomba-besedilo"/>
        <w:spacing w:before="200" w:after="200" w:line="360" w:lineRule="auto"/>
        <w:ind w:left="0" w:firstLine="0"/>
        <w:rPr>
          <w:rFonts w:cs="Arial"/>
        </w:rPr>
      </w:pPr>
      <w:r w:rsidRPr="00451A68">
        <w:rPr>
          <w:rFonts w:cs="Arial"/>
        </w:rPr>
        <w:t xml:space="preserve">Vodovarstveno območje </w:t>
      </w:r>
      <w:r w:rsidRPr="008B7106">
        <w:rPr>
          <w:rFonts w:cs="Arial"/>
        </w:rPr>
        <w:t xml:space="preserve">(v nadaljevanju: VVO) </w:t>
      </w:r>
      <w:r w:rsidRPr="00451A68">
        <w:rPr>
          <w:rFonts w:cs="Arial"/>
        </w:rPr>
        <w:t xml:space="preserve">je območje, na katerem zaradi zavarovanja vodnega telesa, ki se uporablja za javno oskrbo </w:t>
      </w:r>
      <w:r w:rsidR="00B1492D">
        <w:rPr>
          <w:rFonts w:cs="Arial"/>
        </w:rPr>
        <w:t xml:space="preserve">prebivalcev </w:t>
      </w:r>
      <w:r w:rsidRPr="00451A68">
        <w:rPr>
          <w:rFonts w:cs="Arial"/>
        </w:rPr>
        <w:t>s pitno vodo</w:t>
      </w:r>
      <w:r w:rsidR="006F3D22">
        <w:rPr>
          <w:rFonts w:cs="Arial"/>
        </w:rPr>
        <w:t>,</w:t>
      </w:r>
      <w:r w:rsidRPr="00451A68">
        <w:rPr>
          <w:rFonts w:cs="Arial"/>
        </w:rPr>
        <w:t xml:space="preserve"> pred onesnaževanjem ali drugimi vrstami </w:t>
      </w:r>
      <w:r w:rsidRPr="00451A68">
        <w:rPr>
          <w:rFonts w:cs="Arial"/>
        </w:rPr>
        <w:lastRenderedPageBreak/>
        <w:t xml:space="preserve">obremenjevanja, ki bi lahko vplivalo na zdravstveno ustreznost voda ali na njeno količino, velja vodovarstveni režim. Zaradi različne stopnje varovanja se v </w:t>
      </w:r>
      <w:r>
        <w:rPr>
          <w:rFonts w:cs="Arial"/>
        </w:rPr>
        <w:t>VVO</w:t>
      </w:r>
      <w:r w:rsidRPr="00451A68">
        <w:rPr>
          <w:rFonts w:cs="Arial"/>
        </w:rPr>
        <w:t xml:space="preserve"> oblikujejo notranja območja, in sicer najožja </w:t>
      </w:r>
      <w:r>
        <w:rPr>
          <w:rFonts w:cs="Arial"/>
        </w:rPr>
        <w:t>VVO</w:t>
      </w:r>
      <w:r w:rsidRPr="00451A68">
        <w:rPr>
          <w:rFonts w:cs="Arial"/>
        </w:rPr>
        <w:t xml:space="preserve"> z najstrožjim vodovarstvenim režimom</w:t>
      </w:r>
      <w:r w:rsidR="00E11A55">
        <w:rPr>
          <w:rFonts w:cs="Arial"/>
        </w:rPr>
        <w:t xml:space="preserve"> (VVO I)</w:t>
      </w:r>
      <w:r w:rsidRPr="00451A68">
        <w:rPr>
          <w:rFonts w:cs="Arial"/>
        </w:rPr>
        <w:t xml:space="preserve">, ožja </w:t>
      </w:r>
      <w:r>
        <w:rPr>
          <w:rFonts w:cs="Arial"/>
        </w:rPr>
        <w:t>VVO</w:t>
      </w:r>
      <w:r w:rsidRPr="00451A68">
        <w:rPr>
          <w:rFonts w:cs="Arial"/>
        </w:rPr>
        <w:t xml:space="preserve"> s strožjim </w:t>
      </w:r>
      <w:r w:rsidR="006F3D22">
        <w:rPr>
          <w:rFonts w:cs="Arial"/>
        </w:rPr>
        <w:t>vodo</w:t>
      </w:r>
      <w:r w:rsidRPr="00451A68">
        <w:rPr>
          <w:rFonts w:cs="Arial"/>
        </w:rPr>
        <w:t>varstvenim režimom</w:t>
      </w:r>
      <w:r w:rsidR="00466915">
        <w:rPr>
          <w:rFonts w:cs="Arial"/>
        </w:rPr>
        <w:t xml:space="preserve"> (VVO II)</w:t>
      </w:r>
      <w:r w:rsidRPr="00451A68">
        <w:rPr>
          <w:rFonts w:cs="Arial"/>
        </w:rPr>
        <w:t xml:space="preserve"> in širša </w:t>
      </w:r>
      <w:r>
        <w:rPr>
          <w:rFonts w:cs="Arial"/>
        </w:rPr>
        <w:t>VVO</w:t>
      </w:r>
      <w:r w:rsidRPr="00451A68">
        <w:rPr>
          <w:rFonts w:cs="Arial"/>
        </w:rPr>
        <w:t xml:space="preserve"> z milejšim vodovarstvenim režimom</w:t>
      </w:r>
      <w:r w:rsidR="00466915">
        <w:rPr>
          <w:rFonts w:cs="Arial"/>
        </w:rPr>
        <w:t xml:space="preserve"> (VVO III)</w:t>
      </w:r>
      <w:r w:rsidRPr="00451A68">
        <w:rPr>
          <w:rFonts w:cs="Arial"/>
        </w:rPr>
        <w:t xml:space="preserve">. Ukrepi, pogoji in omejitve vodovarstvenega režima se nanašajo na prepoved ali določitev posebnih pogojev pri posegih v prostor, prepoved ali omejitev opravljanja dejavnosti ali prepoved ali omejitev pri rabi voda na </w:t>
      </w:r>
      <w:r>
        <w:rPr>
          <w:rFonts w:cs="Arial"/>
        </w:rPr>
        <w:t>VVO</w:t>
      </w:r>
      <w:r w:rsidRPr="00451A68">
        <w:rPr>
          <w:rFonts w:cs="Arial"/>
        </w:rPr>
        <w:t>.</w:t>
      </w:r>
      <w:r>
        <w:rPr>
          <w:rFonts w:cs="Arial"/>
        </w:rPr>
        <w:t xml:space="preserve"> (</w:t>
      </w:r>
      <w:r w:rsidR="004A797A" w:rsidRPr="003B114D">
        <w:rPr>
          <w:rFonts w:cs="Arial"/>
        </w:rPr>
        <w:t>Odprti podatki Slovenije</w:t>
      </w:r>
      <w:r w:rsidR="004A797A">
        <w:rPr>
          <w:rFonts w:cs="Arial"/>
        </w:rPr>
        <w:t xml:space="preserve">, </w:t>
      </w:r>
      <w:r w:rsidRPr="00451A68">
        <w:rPr>
          <w:rFonts w:cs="Arial"/>
        </w:rPr>
        <w:t>https://podatki.gov.si/dataset/vodovarstvena-obmocja/resource/ad33ce4b-8506-4d65-a7f2-011e6933f7f5</w:t>
      </w:r>
      <w:r>
        <w:rPr>
          <w:rFonts w:cs="Arial"/>
        </w:rPr>
        <w:t>)</w:t>
      </w:r>
    </w:p>
    <w:p w14:paraId="1DA3FE0E" w14:textId="321B54E9" w:rsidR="00F22C10" w:rsidRDefault="00451A68" w:rsidP="008B7106">
      <w:pPr>
        <w:pStyle w:val="Sprotnaopomba-besedilo"/>
        <w:spacing w:before="200" w:after="200" w:line="360" w:lineRule="auto"/>
        <w:ind w:left="0" w:firstLine="0"/>
        <w:rPr>
          <w:rFonts w:cs="Arial"/>
        </w:rPr>
      </w:pPr>
      <w:r>
        <w:rPr>
          <w:rFonts w:cs="Arial"/>
        </w:rPr>
        <w:t>VVO</w:t>
      </w:r>
      <w:r w:rsidR="00C17104" w:rsidRPr="008B7106">
        <w:rPr>
          <w:rFonts w:cs="Arial"/>
        </w:rPr>
        <w:t xml:space="preserve"> so v letu 2021 obsegala 3.532 km</w:t>
      </w:r>
      <w:r w:rsidR="00C17104" w:rsidRPr="008B7106">
        <w:rPr>
          <w:rFonts w:cs="Arial"/>
          <w:vertAlign w:val="superscript"/>
        </w:rPr>
        <w:t>2</w:t>
      </w:r>
      <w:r w:rsidR="00C17104" w:rsidRPr="008B7106">
        <w:rPr>
          <w:rFonts w:cs="Arial"/>
        </w:rPr>
        <w:t>, kar je 17,4 % kopne površine Slovenije (v letu 2017 je bila skupna površina nekoliko nižja, 3.493 km</w:t>
      </w:r>
      <w:r w:rsidR="00C17104" w:rsidRPr="008B7106">
        <w:rPr>
          <w:rFonts w:cs="Arial"/>
          <w:vertAlign w:val="superscript"/>
        </w:rPr>
        <w:t>2</w:t>
      </w:r>
      <w:r w:rsidR="00C17104" w:rsidRPr="008B7106">
        <w:rPr>
          <w:rFonts w:cs="Arial"/>
        </w:rPr>
        <w:t>)</w:t>
      </w:r>
      <w:r w:rsidR="00E92447" w:rsidRPr="008B7106">
        <w:rPr>
          <w:rFonts w:cs="Arial"/>
        </w:rPr>
        <w:t>.</w:t>
      </w:r>
      <w:r w:rsidR="00E92447" w:rsidRPr="00E00803">
        <w:rPr>
          <w:rFonts w:cs="Arial"/>
        </w:rPr>
        <w:t xml:space="preserve"> </w:t>
      </w:r>
      <w:r w:rsidR="00F22C10">
        <w:rPr>
          <w:rFonts w:cs="Arial"/>
        </w:rPr>
        <w:t>(</w:t>
      </w:r>
      <w:r w:rsidR="00E92447" w:rsidRPr="003B114D">
        <w:rPr>
          <w:rFonts w:cs="Arial"/>
        </w:rPr>
        <w:t>ARSO</w:t>
      </w:r>
      <w:r w:rsidR="00E92447" w:rsidRPr="00F22C10">
        <w:rPr>
          <w:rFonts w:cs="Arial"/>
        </w:rPr>
        <w:t xml:space="preserve">, </w:t>
      </w:r>
      <w:hyperlink r:id="rId28" w:history="1">
        <w:r w:rsidR="00F22C10" w:rsidRPr="00FD244E">
          <w:rPr>
            <w:rStyle w:val="Hiperpovezava"/>
            <w:rFonts w:cs="Arial"/>
          </w:rPr>
          <w:t>http://kazalci.arso.gov.si/sl/content/vodovarstvena-obmocja-1?tid=16</w:t>
        </w:r>
      </w:hyperlink>
      <w:r w:rsidR="00E92447" w:rsidRPr="00F22C10">
        <w:rPr>
          <w:rFonts w:cs="Arial"/>
        </w:rPr>
        <w:t>)</w:t>
      </w:r>
    </w:p>
    <w:p w14:paraId="4E7A6B87" w14:textId="0503EBD2" w:rsidR="001638D0" w:rsidRDefault="001638D0" w:rsidP="001638D0">
      <w:pPr>
        <w:pStyle w:val="Sprotnaopomba-besedilo"/>
        <w:spacing w:before="200" w:after="200" w:line="360" w:lineRule="auto"/>
        <w:ind w:left="0" w:firstLine="0"/>
        <w:rPr>
          <w:rFonts w:cs="Arial"/>
        </w:rPr>
      </w:pPr>
      <w:r w:rsidRPr="00F22C10">
        <w:rPr>
          <w:rFonts w:cs="Arial"/>
        </w:rPr>
        <w:t>Največ površin na VVO je v obdobju 2002–2011 pokrival gozd (210.000 ha, 61 %), sledijo kmetijska zemljišča (104.000 ha, 30 %), urbana zemljišča (19.000 ha, 6 %) in ostala zemljišča (3 %). Spremembe v strukturi rabe tal na VVO so bile v obdobju 2002–2011 relativno ma</w:t>
      </w:r>
      <w:r w:rsidRPr="00C376FC">
        <w:rPr>
          <w:rFonts w:cs="Arial"/>
        </w:rPr>
        <w:t xml:space="preserve">jhne. Površina gozda se je povečala za 1,3 %, urbanih zemljišč pa za 2,3 %. Površina kmetijskih zemljišč se je v istem obdobju zmanjšala za 1.228 ha, </w:t>
      </w:r>
      <w:r w:rsidR="003A6146">
        <w:rPr>
          <w:rFonts w:cs="Arial"/>
        </w:rPr>
        <w:t>oz.</w:t>
      </w:r>
      <w:r w:rsidRPr="00C376FC">
        <w:rPr>
          <w:rFonts w:cs="Arial"/>
        </w:rPr>
        <w:t xml:space="preserve"> za 1,2 %. Največ kmetijskih zemljišč na VVO so v obdobju 2002–2011 povprečno pokrivali trajni travniki</w:t>
      </w:r>
      <w:r w:rsidRPr="007962DB">
        <w:rPr>
          <w:rFonts w:cs="Arial"/>
        </w:rPr>
        <w:t xml:space="preserve"> in pašniki (50.500 ha, 49 %), sledijo njivske površine (37.800 ha, 36 %), kmetijska zemljišča v zaraščanju (5.300 ha, 5 %), trajni nasadi (5.200 ha, 5 %) in ostala kmetijska zemljišča (5 %). V </w:t>
      </w:r>
      <w:r w:rsidRPr="008B7106">
        <w:t xml:space="preserve">tem obdobju so se na VVO povečale površine trajnih travnikov, pašnikov in trajnih nasadov, zmanjšale pa površine njiv in kmetijskih zemljišč v zaraščanju. Površine trajnih travnikov in pašnikov so se povečale za 4,3 %, površine trajnih nasadov pa za 1,9 %. Površine njiv so se v tem obdobju zmanjšale za 14,1 %, površine kmetijskih zemljišč v zaraščanju pa za 31,3 %. Sicer relativno majhno povečevanje deleža urbanih zemljišč na VVO s stališča obremenjevanja voda na VVO lahko opredelimo kot nezaželen pojav. V prihodnosti lahko predvsem v bližini zajetij (najstrožji vodovarstveni režim) pričakujemo zaustavitev povečevanja deleža urbanizacije, saj je na teh območjih nacionalna zakonodaja glede pozidave zelo stroga. Površine kmetijskih zemljišč se na VVO malenkost zmanjšujejo. S stališča obremenjevanja voda je ugoden predvsem podatek, da se na VVO zmanjšujejo površine njiv in povečujejo površine trajnih travnikov in pašnikov. Poraba FFS in gnojil je namreč na travnikih in pašnikih manjša kot na njivah, poleg tega pa je na travnikih in pašnikih izpiranje FFS in gnojil manjše kot na njivah. Površine trajnih nasadov, za katere je značilna relativno velika poraba FFS, so se v obdobju 2002–2011 povečale za 1,9 %. </w:t>
      </w:r>
      <w:r w:rsidRPr="00F22C10">
        <w:rPr>
          <w:rFonts w:cs="Arial"/>
        </w:rPr>
        <w:t>S stališča ohranjanja kulturne krajine na VVO je pozitivno tudi 31,3</w:t>
      </w:r>
      <w:r>
        <w:rPr>
          <w:rFonts w:cs="Arial"/>
        </w:rPr>
        <w:t> </w:t>
      </w:r>
      <w:r w:rsidRPr="00F22C10">
        <w:rPr>
          <w:rFonts w:cs="Arial"/>
        </w:rPr>
        <w:t xml:space="preserve">% zmanjšanje deleža kmetijskih zemljišč v zaraščanju. </w:t>
      </w:r>
      <w:r>
        <w:rPr>
          <w:rFonts w:cs="Arial"/>
        </w:rPr>
        <w:t>(</w:t>
      </w:r>
      <w:r w:rsidRPr="003B114D">
        <w:rPr>
          <w:rFonts w:cs="Arial"/>
        </w:rPr>
        <w:t>ARSO,</w:t>
      </w:r>
      <w:r>
        <w:rPr>
          <w:rFonts w:cs="Arial"/>
        </w:rPr>
        <w:t xml:space="preserve"> </w:t>
      </w:r>
      <w:r w:rsidRPr="00466915">
        <w:rPr>
          <w:rFonts w:cs="Arial"/>
        </w:rPr>
        <w:t>http://kazalci.arso.gov.si/sl/content/kmetijstvo-na-vodovarstvenih-obmocjih-zadnji-podatki-na-voljo-v-sklopu-kazalca-vd16</w:t>
      </w:r>
      <w:r w:rsidRPr="008B7106">
        <w:rPr>
          <w:rFonts w:cs="Arial"/>
        </w:rPr>
        <w:t>)</w:t>
      </w:r>
    </w:p>
    <w:p w14:paraId="2219F400" w14:textId="77777777" w:rsidR="00C17104" w:rsidRPr="00C17104" w:rsidRDefault="00C17104" w:rsidP="00C17104">
      <w:pPr>
        <w:pStyle w:val="Naslov3"/>
        <w:tabs>
          <w:tab w:val="clear" w:pos="0"/>
          <w:tab w:val="clear" w:pos="360"/>
          <w:tab w:val="clear" w:pos="480"/>
          <w:tab w:val="clear" w:pos="4537"/>
        </w:tabs>
        <w:rPr>
          <w:b/>
        </w:rPr>
      </w:pPr>
      <w:bookmarkStart w:id="86" w:name="_Toc108596054"/>
      <w:r w:rsidRPr="00C17104">
        <w:rPr>
          <w:b/>
        </w:rPr>
        <w:t>K</w:t>
      </w:r>
      <w:r w:rsidRPr="008B7106">
        <w:rPr>
          <w:b/>
        </w:rPr>
        <w:t>emijsko in ekološko stanje vodnih teles površinskih voda</w:t>
      </w:r>
      <w:bookmarkEnd w:id="86"/>
    </w:p>
    <w:p w14:paraId="06E22333" w14:textId="39A7C61A" w:rsidR="00E61185" w:rsidRPr="00C17104" w:rsidRDefault="00370ADA" w:rsidP="00114909">
      <w:pPr>
        <w:spacing w:before="200" w:after="200" w:line="360" w:lineRule="auto"/>
        <w:rPr>
          <w:rFonts w:cs="Arial"/>
          <w:szCs w:val="20"/>
        </w:rPr>
      </w:pPr>
      <w:r w:rsidRPr="003E5FEF">
        <w:rPr>
          <w:rFonts w:cs="Arial"/>
          <w:bCs/>
          <w:szCs w:val="20"/>
        </w:rPr>
        <w:t xml:space="preserve">Kemijsko stanje vodnih teles površinskih voda </w:t>
      </w:r>
      <w:r w:rsidRPr="003E5FEF">
        <w:rPr>
          <w:rFonts w:cs="Arial"/>
          <w:szCs w:val="20"/>
        </w:rPr>
        <w:t xml:space="preserve">prikazuje obremenjenost površinskih voda glede na vsebnost prednostnih in prednostno nevarnih snovi, za katere so na območju držav Evropske skupnosti postavljeni enotni okoljski standardi kakovosti. V vodno okolje se odvaja na tisoče različnih kemikalij, od katerih je bilo v EU </w:t>
      </w:r>
      <w:r w:rsidRPr="003E5FEF">
        <w:rPr>
          <w:rFonts w:cs="Arial"/>
          <w:bCs/>
          <w:szCs w:val="20"/>
        </w:rPr>
        <w:t xml:space="preserve">45 snovi </w:t>
      </w:r>
      <w:r w:rsidR="00DE4657" w:rsidRPr="003E5FEF">
        <w:rPr>
          <w:rFonts w:cs="Arial"/>
          <w:szCs w:val="20"/>
        </w:rPr>
        <w:t>oz.</w:t>
      </w:r>
      <w:r w:rsidRPr="003E5FEF">
        <w:rPr>
          <w:rFonts w:cs="Arial"/>
          <w:szCs w:val="20"/>
        </w:rPr>
        <w:t xml:space="preserve"> skupin snovi določenih kot prednostnih. Med te snovi spadajo npr. atrazin, benzen, kadmij, živo srebro, ogljikov tetraklorid itd.</w:t>
      </w:r>
      <w:r w:rsidR="00D43662">
        <w:rPr>
          <w:rFonts w:cs="Arial"/>
          <w:szCs w:val="20"/>
        </w:rPr>
        <w:t xml:space="preserve"> </w:t>
      </w:r>
      <w:r w:rsidR="00114909" w:rsidRPr="00114909">
        <w:rPr>
          <w:rFonts w:cs="Arial"/>
          <w:szCs w:val="20"/>
        </w:rPr>
        <w:t>V obdobju 2014–2019 je dobro kemijsko stanje ugotovljeno za 153 (98</w:t>
      </w:r>
      <w:r w:rsidR="00711ADC">
        <w:rPr>
          <w:rFonts w:cs="Arial"/>
          <w:szCs w:val="20"/>
        </w:rPr>
        <w:t>,</w:t>
      </w:r>
      <w:r w:rsidR="00114909" w:rsidRPr="00114909">
        <w:rPr>
          <w:rFonts w:cs="Arial"/>
          <w:szCs w:val="20"/>
        </w:rPr>
        <w:t>7</w:t>
      </w:r>
      <w:r w:rsidR="00114909">
        <w:rPr>
          <w:rFonts w:cs="Arial"/>
          <w:szCs w:val="20"/>
        </w:rPr>
        <w:t> </w:t>
      </w:r>
      <w:r w:rsidR="00114909" w:rsidRPr="00114909">
        <w:rPr>
          <w:rFonts w:cs="Arial"/>
          <w:szCs w:val="20"/>
        </w:rPr>
        <w:t>%) vodnih teles površinskih voda, za dve vodni telesi (1,3</w:t>
      </w:r>
      <w:r w:rsidR="00114909">
        <w:rPr>
          <w:rFonts w:cs="Arial"/>
          <w:szCs w:val="20"/>
        </w:rPr>
        <w:t> </w:t>
      </w:r>
      <w:r w:rsidR="00114909" w:rsidRPr="00114909">
        <w:rPr>
          <w:rFonts w:cs="Arial"/>
          <w:szCs w:val="20"/>
        </w:rPr>
        <w:t xml:space="preserve">%) je ugotovljeno slabo kemijsko stanje. Slabo kemijsko </w:t>
      </w:r>
      <w:r w:rsidR="00114909" w:rsidRPr="00114909">
        <w:rPr>
          <w:rFonts w:cs="Arial"/>
          <w:szCs w:val="20"/>
        </w:rPr>
        <w:lastRenderedPageBreak/>
        <w:t>stanje v matriksu vodi je ocenjeno na Meži zaradi preseganja okoljskega standarda kakovosti za kadmij in svinec ter na Iščici zaradi preseganja okoljskega standarda kakovosti za nikelj. V primerjavi z oceno kemijskega stanja v obdobju 2009–2013 se je kemijsko stanje površinskih voda v obdobju 2014–2019 izboljšalo na petih vodnih telesih morja, ki so bila v preteklih obdobjih uvrščena v slabo kemijsko stanje zaradi preseganj okoljskega standarda kakovosti za tributilkositrove spojine in poslabšalo na dveh vodnih telesih vodotokov.</w:t>
      </w:r>
      <w:r w:rsidR="00114909">
        <w:rPr>
          <w:rFonts w:cs="Arial"/>
          <w:szCs w:val="20"/>
        </w:rPr>
        <w:t xml:space="preserve"> </w:t>
      </w:r>
      <w:r w:rsidR="00114909" w:rsidRPr="00114909">
        <w:rPr>
          <w:rFonts w:cs="Arial"/>
          <w:szCs w:val="20"/>
        </w:rPr>
        <w:t>Ocene kemijskega stanja površinskih voda za matriks biota kažejo, da sta najbolj problematični snovi, ki povzročata slabo kemijsko stanje v vseh vodnih telesih površinskih voda v bioti</w:t>
      </w:r>
      <w:r w:rsidR="00BC7387">
        <w:rPr>
          <w:rFonts w:cs="Arial"/>
          <w:szCs w:val="20"/>
        </w:rPr>
        <w:t xml:space="preserve"> (ribah)</w:t>
      </w:r>
      <w:r w:rsidR="00114909" w:rsidRPr="00114909">
        <w:rPr>
          <w:rFonts w:cs="Arial"/>
          <w:szCs w:val="20"/>
        </w:rPr>
        <w:t xml:space="preserve">, živo srebro in bromirani difeniletri. </w:t>
      </w:r>
      <w:r w:rsidR="00BC7387" w:rsidRPr="00BC7387">
        <w:rPr>
          <w:rFonts w:cs="Arial"/>
          <w:szCs w:val="20"/>
        </w:rPr>
        <w:t>To sta vsesplošno prisotni onesnaževali</w:t>
      </w:r>
      <w:r w:rsidR="00903AFF">
        <w:rPr>
          <w:rFonts w:cs="Arial"/>
          <w:szCs w:val="20"/>
        </w:rPr>
        <w:t xml:space="preserve"> (PBT)</w:t>
      </w:r>
      <w:r w:rsidR="00BC7387" w:rsidRPr="00BC7387">
        <w:rPr>
          <w:rFonts w:cs="Arial"/>
          <w:szCs w:val="20"/>
        </w:rPr>
        <w:t>, ki sta v bioti prekomerno prisotni tako pri nas kot po Evropi.</w:t>
      </w:r>
      <w:r w:rsidR="00860F4D">
        <w:rPr>
          <w:rFonts w:cs="Arial"/>
          <w:szCs w:val="20"/>
        </w:rPr>
        <w:t xml:space="preserve"> </w:t>
      </w:r>
      <w:r w:rsidR="00860F4D" w:rsidRPr="00860F4D">
        <w:rPr>
          <w:rFonts w:cs="Arial"/>
          <w:szCs w:val="20"/>
        </w:rPr>
        <w:t>Živo srebro je zelo obstojno in ostane v okolju še mnogo let potem, ko je bilo emitirano. Ko se emitira v zrak, se lahko prenaša na velike razdalje, kar pomeni, da imajo emisije živega srebra globalni vpliv.</w:t>
      </w:r>
      <w:r w:rsidR="00903AFF">
        <w:rPr>
          <w:rFonts w:cs="Arial"/>
          <w:szCs w:val="20"/>
        </w:rPr>
        <w:t xml:space="preserve"> </w:t>
      </w:r>
      <w:r w:rsidR="00903AFF" w:rsidRPr="00903AFF">
        <w:rPr>
          <w:rFonts w:cs="Arial"/>
          <w:szCs w:val="20"/>
        </w:rPr>
        <w:t>Bromirani difeniletri (BDE) so se v preteklosti uporabljali kot zaviralci gorenja v široki paleti izdelkov</w:t>
      </w:r>
      <w:r w:rsidR="00903AFF">
        <w:rPr>
          <w:rFonts w:cs="Arial"/>
          <w:szCs w:val="20"/>
        </w:rPr>
        <w:t xml:space="preserve"> (industrija plastike, </w:t>
      </w:r>
      <w:r w:rsidR="00903AFF" w:rsidRPr="00903AFF">
        <w:rPr>
          <w:rFonts w:cs="Arial"/>
          <w:szCs w:val="20"/>
        </w:rPr>
        <w:t>pohištv</w:t>
      </w:r>
      <w:r w:rsidR="00903AFF">
        <w:rPr>
          <w:rFonts w:cs="Arial"/>
          <w:szCs w:val="20"/>
        </w:rPr>
        <w:t>ena industrija</w:t>
      </w:r>
      <w:r w:rsidR="00903AFF" w:rsidRPr="00903AFF">
        <w:rPr>
          <w:rFonts w:cs="Arial"/>
          <w:szCs w:val="20"/>
        </w:rPr>
        <w:t>, električn</w:t>
      </w:r>
      <w:r w:rsidR="00903AFF">
        <w:rPr>
          <w:rFonts w:cs="Arial"/>
          <w:szCs w:val="20"/>
        </w:rPr>
        <w:t>a oprema</w:t>
      </w:r>
      <w:r w:rsidR="00903AFF" w:rsidRPr="00903AFF">
        <w:rPr>
          <w:rFonts w:cs="Arial"/>
          <w:szCs w:val="20"/>
        </w:rPr>
        <w:t>, elektronsk</w:t>
      </w:r>
      <w:r w:rsidR="00903AFF">
        <w:rPr>
          <w:rFonts w:cs="Arial"/>
          <w:szCs w:val="20"/>
        </w:rPr>
        <w:t>e</w:t>
      </w:r>
      <w:r w:rsidR="00903AFF" w:rsidRPr="00903AFF">
        <w:rPr>
          <w:rFonts w:cs="Arial"/>
          <w:szCs w:val="20"/>
        </w:rPr>
        <w:t xml:space="preserve"> naprav</w:t>
      </w:r>
      <w:r w:rsidR="00903AFF">
        <w:rPr>
          <w:rFonts w:cs="Arial"/>
          <w:szCs w:val="20"/>
        </w:rPr>
        <w:t>e</w:t>
      </w:r>
      <w:r w:rsidR="00903AFF" w:rsidRPr="00903AFF">
        <w:rPr>
          <w:rFonts w:cs="Arial"/>
          <w:szCs w:val="20"/>
        </w:rPr>
        <w:t>, tapetništv</w:t>
      </w:r>
      <w:r w:rsidR="00903AFF">
        <w:rPr>
          <w:rFonts w:cs="Arial"/>
          <w:szCs w:val="20"/>
        </w:rPr>
        <w:t>o</w:t>
      </w:r>
      <w:r w:rsidR="00903AFF" w:rsidRPr="00903AFF">
        <w:rPr>
          <w:rFonts w:cs="Arial"/>
          <w:szCs w:val="20"/>
        </w:rPr>
        <w:t>, tekstiln</w:t>
      </w:r>
      <w:r w:rsidR="00903AFF">
        <w:rPr>
          <w:rFonts w:cs="Arial"/>
          <w:szCs w:val="20"/>
        </w:rPr>
        <w:t>a</w:t>
      </w:r>
      <w:r w:rsidR="00903AFF" w:rsidRPr="00903AFF">
        <w:rPr>
          <w:rFonts w:cs="Arial"/>
          <w:szCs w:val="20"/>
        </w:rPr>
        <w:t xml:space="preserve"> industrij</w:t>
      </w:r>
      <w:r w:rsidR="00E61185">
        <w:rPr>
          <w:rFonts w:cs="Arial"/>
          <w:szCs w:val="20"/>
        </w:rPr>
        <w:t>a, gospodinjski</w:t>
      </w:r>
      <w:r w:rsidR="00903AFF" w:rsidRPr="00903AFF">
        <w:rPr>
          <w:rFonts w:cs="Arial"/>
          <w:szCs w:val="20"/>
        </w:rPr>
        <w:t xml:space="preserve"> izdelki</w:t>
      </w:r>
      <w:r w:rsidR="00E61185">
        <w:rPr>
          <w:rFonts w:cs="Arial"/>
          <w:szCs w:val="20"/>
        </w:rPr>
        <w:t xml:space="preserve">), </w:t>
      </w:r>
      <w:r w:rsidR="00903AFF" w:rsidRPr="00903AFF">
        <w:rPr>
          <w:rFonts w:cs="Arial"/>
          <w:szCs w:val="20"/>
        </w:rPr>
        <w:t xml:space="preserve">iz proizvodov </w:t>
      </w:r>
      <w:r w:rsidR="00E61185">
        <w:rPr>
          <w:rFonts w:cs="Arial"/>
          <w:szCs w:val="20"/>
        </w:rPr>
        <w:t xml:space="preserve">pa lahko uhajajo </w:t>
      </w:r>
      <w:r w:rsidR="00903AFF" w:rsidRPr="00903AFF">
        <w:rPr>
          <w:rFonts w:cs="Arial"/>
          <w:szCs w:val="20"/>
        </w:rPr>
        <w:t xml:space="preserve">že med njihovo proizvodnjo, med uporabo in tudi ko jih zavržemo. Tako prehajajo v okolje, kjer so obstojni, se bioakumulirajo </w:t>
      </w:r>
      <w:r w:rsidR="00E61185">
        <w:rPr>
          <w:rFonts w:cs="Arial"/>
          <w:szCs w:val="20"/>
        </w:rPr>
        <w:t>in</w:t>
      </w:r>
      <w:r w:rsidR="00903AFF" w:rsidRPr="00903AFF">
        <w:rPr>
          <w:rFonts w:cs="Arial"/>
          <w:szCs w:val="20"/>
        </w:rPr>
        <w:t xml:space="preserve"> prenašajo po prehranski verigi.</w:t>
      </w:r>
      <w:r w:rsidR="00E61185">
        <w:rPr>
          <w:rFonts w:cs="Arial"/>
          <w:szCs w:val="20"/>
        </w:rPr>
        <w:t xml:space="preserve"> P</w:t>
      </w:r>
      <w:r w:rsidR="00E61185" w:rsidRPr="00E61185">
        <w:rPr>
          <w:rFonts w:cs="Arial"/>
          <w:szCs w:val="20"/>
        </w:rPr>
        <w:t xml:space="preserve">otencialno </w:t>
      </w:r>
      <w:r w:rsidR="00E61185">
        <w:rPr>
          <w:rFonts w:cs="Arial"/>
          <w:szCs w:val="20"/>
        </w:rPr>
        <w:t xml:space="preserve">njihove </w:t>
      </w:r>
      <w:r w:rsidR="00E61185" w:rsidRPr="00E61185">
        <w:rPr>
          <w:rFonts w:cs="Arial"/>
          <w:szCs w:val="20"/>
        </w:rPr>
        <w:t>emisije</w:t>
      </w:r>
      <w:r w:rsidR="00E61185">
        <w:rPr>
          <w:rFonts w:cs="Arial"/>
          <w:szCs w:val="20"/>
        </w:rPr>
        <w:t xml:space="preserve"> </w:t>
      </w:r>
      <w:r w:rsidR="00E61185" w:rsidRPr="00E61185">
        <w:rPr>
          <w:rFonts w:cs="Arial"/>
          <w:szCs w:val="20"/>
        </w:rPr>
        <w:t>še vedno izvirajo iz starih izdelkov široke potrošnje</w:t>
      </w:r>
      <w:r w:rsidR="00E61185">
        <w:rPr>
          <w:rFonts w:cs="Arial"/>
          <w:szCs w:val="20"/>
        </w:rPr>
        <w:t>, o</w:t>
      </w:r>
      <w:r w:rsidR="00E61185" w:rsidRPr="00E61185">
        <w:rPr>
          <w:rFonts w:cs="Arial"/>
          <w:szCs w:val="20"/>
        </w:rPr>
        <w:t>dlagališč</w:t>
      </w:r>
      <w:r w:rsidR="00E61185">
        <w:rPr>
          <w:rFonts w:cs="Arial"/>
          <w:szCs w:val="20"/>
        </w:rPr>
        <w:t xml:space="preserve"> in </w:t>
      </w:r>
      <w:r w:rsidR="00E61185" w:rsidRPr="00E61185">
        <w:rPr>
          <w:rFonts w:cs="Arial"/>
          <w:szCs w:val="20"/>
        </w:rPr>
        <w:t>sežigalnic.</w:t>
      </w:r>
      <w:r w:rsidR="00E61185">
        <w:rPr>
          <w:rFonts w:cs="Arial"/>
          <w:szCs w:val="20"/>
        </w:rPr>
        <w:t xml:space="preserve"> (</w:t>
      </w:r>
      <w:r w:rsidR="00E61185" w:rsidRPr="006E4395">
        <w:rPr>
          <w:rFonts w:cs="Arial"/>
          <w:szCs w:val="20"/>
        </w:rPr>
        <w:t>ARSO</w:t>
      </w:r>
      <w:r w:rsidR="00E61185">
        <w:rPr>
          <w:rFonts w:cs="Arial"/>
          <w:szCs w:val="20"/>
        </w:rPr>
        <w:t xml:space="preserve">, </w:t>
      </w:r>
      <w:r w:rsidR="00E61185" w:rsidRPr="00E61185">
        <w:rPr>
          <w:rFonts w:cs="Arial"/>
          <w:szCs w:val="20"/>
        </w:rPr>
        <w:t>http://kazalci.arso.gov.si/sl/content/kemijsko-ekolosko-stanje-povrsinskih-voda-1?tid=16</w:t>
      </w:r>
      <w:r w:rsidR="00E61185">
        <w:rPr>
          <w:rFonts w:cs="Arial"/>
          <w:szCs w:val="20"/>
        </w:rPr>
        <w:t>)</w:t>
      </w:r>
    </w:p>
    <w:p w14:paraId="7CB65F47" w14:textId="015D8F17" w:rsidR="00E61185" w:rsidRPr="00881C08" w:rsidRDefault="00E61185" w:rsidP="00E61185">
      <w:pPr>
        <w:pStyle w:val="Napis"/>
        <w:keepNext/>
        <w:spacing w:before="200" w:line="360" w:lineRule="auto"/>
        <w:rPr>
          <w:rFonts w:cs="Arial"/>
          <w:b w:val="0"/>
        </w:rPr>
      </w:pPr>
      <w:bookmarkStart w:id="87" w:name="_Toc108599252"/>
      <w:r w:rsidRPr="00881C08">
        <w:rPr>
          <w:rFonts w:cs="Arial"/>
          <w:b w:val="0"/>
        </w:rPr>
        <w:t xml:space="preserve">Slika </w:t>
      </w:r>
      <w:r w:rsidRPr="00881C08">
        <w:rPr>
          <w:rFonts w:cs="Arial"/>
          <w:b w:val="0"/>
        </w:rPr>
        <w:fldChar w:fldCharType="begin"/>
      </w:r>
      <w:r w:rsidRPr="00881C08">
        <w:rPr>
          <w:rFonts w:cs="Arial"/>
          <w:b w:val="0"/>
        </w:rPr>
        <w:instrText xml:space="preserve"> SEQ Slika \* ARABIC </w:instrText>
      </w:r>
      <w:r w:rsidRPr="00881C08">
        <w:rPr>
          <w:rFonts w:cs="Arial"/>
          <w:b w:val="0"/>
        </w:rPr>
        <w:fldChar w:fldCharType="separate"/>
      </w:r>
      <w:r w:rsidR="00671F23">
        <w:rPr>
          <w:rFonts w:cs="Arial"/>
          <w:b w:val="0"/>
          <w:noProof/>
        </w:rPr>
        <w:t>8</w:t>
      </w:r>
      <w:r w:rsidRPr="00881C08">
        <w:rPr>
          <w:rFonts w:cs="Arial"/>
          <w:b w:val="0"/>
        </w:rPr>
        <w:fldChar w:fldCharType="end"/>
      </w:r>
      <w:r w:rsidRPr="00881C08">
        <w:rPr>
          <w:rFonts w:cs="Arial"/>
          <w:b w:val="0"/>
        </w:rPr>
        <w:t xml:space="preserve">: </w:t>
      </w:r>
      <w:r w:rsidR="0062306C" w:rsidRPr="0062306C">
        <w:rPr>
          <w:rFonts w:cs="Arial"/>
          <w:b w:val="0"/>
        </w:rPr>
        <w:t>Deleži vodnih teles površinskih voda v posameznih razredih kemijskega stanja za matriks voda</w:t>
      </w:r>
      <w:bookmarkEnd w:id="87"/>
    </w:p>
    <w:p w14:paraId="65D3A992" w14:textId="301D6FE1" w:rsidR="00E61185" w:rsidRDefault="00E61185" w:rsidP="0062306C">
      <w:pPr>
        <w:jc w:val="center"/>
        <w:rPr>
          <w:rFonts w:cs="Arial"/>
          <w:bCs/>
          <w:szCs w:val="20"/>
        </w:rPr>
      </w:pPr>
      <w:r>
        <w:rPr>
          <w:noProof/>
          <w:lang w:eastAsia="sl-SI"/>
        </w:rPr>
        <w:drawing>
          <wp:inline distT="0" distB="0" distL="0" distR="0" wp14:anchorId="3FFC01B0" wp14:editId="1A13B09E">
            <wp:extent cx="6120130" cy="4243428"/>
            <wp:effectExtent l="19050" t="19050" r="13970" b="24130"/>
            <wp:docPr id="43" name="Slika 43" descr="http://kazalci.arso.gov.si/sites/default/files/charts/vd12-1-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zalci.arso.gov.si/sites/default/files/charts/vd12-1-s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243428"/>
                    </a:xfrm>
                    <a:prstGeom prst="rect">
                      <a:avLst/>
                    </a:prstGeom>
                    <a:noFill/>
                    <a:ln w="6350">
                      <a:solidFill>
                        <a:schemeClr val="tx1"/>
                      </a:solidFill>
                    </a:ln>
                  </pic:spPr>
                </pic:pic>
              </a:graphicData>
            </a:graphic>
          </wp:inline>
        </w:drawing>
      </w:r>
    </w:p>
    <w:p w14:paraId="4636CEB5" w14:textId="150C8325" w:rsidR="00E61185" w:rsidRPr="0062306C" w:rsidRDefault="00E61185" w:rsidP="00E61185">
      <w:pPr>
        <w:spacing w:before="40" w:after="200" w:line="360" w:lineRule="auto"/>
        <w:jc w:val="left"/>
        <w:rPr>
          <w:rFonts w:cs="Arial"/>
          <w:bCs/>
          <w:i/>
          <w:sz w:val="16"/>
          <w:szCs w:val="16"/>
        </w:rPr>
      </w:pPr>
      <w:r w:rsidRPr="0062306C">
        <w:rPr>
          <w:rFonts w:cs="Arial"/>
          <w:bCs/>
          <w:i/>
          <w:sz w:val="16"/>
          <w:szCs w:val="16"/>
        </w:rPr>
        <w:t xml:space="preserve">Vir: </w:t>
      </w:r>
      <w:r w:rsidRPr="006E4395">
        <w:rPr>
          <w:rFonts w:cs="Arial"/>
          <w:bCs/>
          <w:i/>
          <w:sz w:val="16"/>
          <w:szCs w:val="16"/>
        </w:rPr>
        <w:t>ARSO</w:t>
      </w:r>
      <w:r w:rsidRPr="0062306C">
        <w:rPr>
          <w:rFonts w:cs="Arial"/>
          <w:bCs/>
          <w:i/>
          <w:sz w:val="16"/>
          <w:szCs w:val="16"/>
        </w:rPr>
        <w:t>, http://kazalci.arso.gov.si/sl/content/kemijsko-ekolosko-stanje-povrsinskih-voda-1?tid=16)</w:t>
      </w:r>
    </w:p>
    <w:p w14:paraId="1D14E7B7" w14:textId="41A69190" w:rsidR="0062306C" w:rsidRPr="00881C08" w:rsidRDefault="0062306C" w:rsidP="0062306C">
      <w:pPr>
        <w:pStyle w:val="Napis"/>
        <w:keepNext/>
        <w:spacing w:before="200" w:line="360" w:lineRule="auto"/>
        <w:rPr>
          <w:rFonts w:cs="Arial"/>
          <w:b w:val="0"/>
        </w:rPr>
      </w:pPr>
      <w:bookmarkStart w:id="88" w:name="_Toc108599253"/>
      <w:r w:rsidRPr="00881C08">
        <w:rPr>
          <w:rFonts w:cs="Arial"/>
          <w:b w:val="0"/>
        </w:rPr>
        <w:lastRenderedPageBreak/>
        <w:t xml:space="preserve">Slika </w:t>
      </w:r>
      <w:r w:rsidRPr="00881C08">
        <w:rPr>
          <w:rFonts w:cs="Arial"/>
          <w:b w:val="0"/>
        </w:rPr>
        <w:fldChar w:fldCharType="begin"/>
      </w:r>
      <w:r w:rsidRPr="00881C08">
        <w:rPr>
          <w:rFonts w:cs="Arial"/>
          <w:b w:val="0"/>
        </w:rPr>
        <w:instrText xml:space="preserve"> SEQ Slika \* ARABIC </w:instrText>
      </w:r>
      <w:r w:rsidRPr="00881C08">
        <w:rPr>
          <w:rFonts w:cs="Arial"/>
          <w:b w:val="0"/>
        </w:rPr>
        <w:fldChar w:fldCharType="separate"/>
      </w:r>
      <w:r w:rsidR="00671F23">
        <w:rPr>
          <w:rFonts w:cs="Arial"/>
          <w:b w:val="0"/>
          <w:noProof/>
        </w:rPr>
        <w:t>9</w:t>
      </w:r>
      <w:r w:rsidRPr="00881C08">
        <w:rPr>
          <w:rFonts w:cs="Arial"/>
          <w:b w:val="0"/>
        </w:rPr>
        <w:fldChar w:fldCharType="end"/>
      </w:r>
      <w:r w:rsidRPr="00881C08">
        <w:rPr>
          <w:rFonts w:cs="Arial"/>
          <w:b w:val="0"/>
        </w:rPr>
        <w:t xml:space="preserve">: </w:t>
      </w:r>
      <w:r w:rsidRPr="0062306C">
        <w:rPr>
          <w:rFonts w:cs="Arial"/>
          <w:b w:val="0"/>
        </w:rPr>
        <w:t>Ocena kemijskega stanja površinskih voda za matriks biota za obdobje 2014–2019</w:t>
      </w:r>
      <w:bookmarkEnd w:id="88"/>
    </w:p>
    <w:p w14:paraId="041D3982" w14:textId="2C343E40" w:rsidR="00E61185" w:rsidRDefault="0062306C" w:rsidP="0062306C">
      <w:pPr>
        <w:jc w:val="center"/>
        <w:rPr>
          <w:rFonts w:cs="Arial"/>
          <w:bCs/>
          <w:szCs w:val="20"/>
        </w:rPr>
      </w:pPr>
      <w:r>
        <w:rPr>
          <w:noProof/>
          <w:lang w:eastAsia="sl-SI"/>
        </w:rPr>
        <w:drawing>
          <wp:inline distT="0" distB="0" distL="0" distR="0" wp14:anchorId="25E4362E" wp14:editId="4D346465">
            <wp:extent cx="6120130" cy="4326787"/>
            <wp:effectExtent l="0" t="0" r="0" b="0"/>
            <wp:docPr id="45" name="Slika 45" descr="http://kazalci.arso.gov.si/sites/default/files/charts/rsz_kem_stanje_povrsinske_b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zalci.arso.gov.si/sites/default/files/charts/rsz_kem_stanje_povrsinske_biot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4326787"/>
                    </a:xfrm>
                    <a:prstGeom prst="rect">
                      <a:avLst/>
                    </a:prstGeom>
                    <a:noFill/>
                    <a:ln>
                      <a:noFill/>
                    </a:ln>
                  </pic:spPr>
                </pic:pic>
              </a:graphicData>
            </a:graphic>
          </wp:inline>
        </w:drawing>
      </w:r>
    </w:p>
    <w:p w14:paraId="7D4AD900" w14:textId="77777777" w:rsidR="0062306C" w:rsidRPr="0062306C" w:rsidRDefault="0062306C" w:rsidP="0062306C">
      <w:pPr>
        <w:spacing w:before="40" w:after="200" w:line="360" w:lineRule="auto"/>
        <w:jc w:val="left"/>
        <w:rPr>
          <w:rFonts w:cs="Arial"/>
          <w:bCs/>
          <w:i/>
          <w:sz w:val="16"/>
          <w:szCs w:val="16"/>
        </w:rPr>
      </w:pPr>
      <w:r w:rsidRPr="0062306C">
        <w:rPr>
          <w:rFonts w:cs="Arial"/>
          <w:bCs/>
          <w:i/>
          <w:sz w:val="16"/>
          <w:szCs w:val="16"/>
        </w:rPr>
        <w:t xml:space="preserve">Vir: </w:t>
      </w:r>
      <w:r w:rsidRPr="006E4395">
        <w:rPr>
          <w:rFonts w:cs="Arial"/>
          <w:bCs/>
          <w:i/>
          <w:sz w:val="16"/>
          <w:szCs w:val="16"/>
        </w:rPr>
        <w:t>ARSO</w:t>
      </w:r>
      <w:r w:rsidRPr="0062306C">
        <w:rPr>
          <w:rFonts w:cs="Arial"/>
          <w:bCs/>
          <w:i/>
          <w:sz w:val="16"/>
          <w:szCs w:val="16"/>
        </w:rPr>
        <w:t>, http://kazalci.arso.gov.si/sl/content/kemijsko-ekolosko-stanje-povrsinskih-voda-1?tid=16)</w:t>
      </w:r>
    </w:p>
    <w:p w14:paraId="6CB75A44" w14:textId="7F37B6BE" w:rsidR="00B8676F" w:rsidRDefault="00B8676F" w:rsidP="00C17104">
      <w:pPr>
        <w:spacing w:before="200" w:after="200" w:line="360" w:lineRule="auto"/>
        <w:rPr>
          <w:rFonts w:cs="Arial"/>
          <w:bCs/>
          <w:szCs w:val="20"/>
        </w:rPr>
      </w:pPr>
      <w:r w:rsidRPr="00F95968">
        <w:rPr>
          <w:rFonts w:cs="Arial"/>
          <w:szCs w:val="20"/>
        </w:rPr>
        <w:t>Na osnovi rezultatov monitoringa je vsebnost nitratov v slovenskih rekah v povprečju nižja od 10 mg NO</w:t>
      </w:r>
      <w:r w:rsidRPr="00F95968">
        <w:rPr>
          <w:rFonts w:cs="Arial"/>
          <w:szCs w:val="20"/>
          <w:vertAlign w:val="subscript"/>
        </w:rPr>
        <w:t>3</w:t>
      </w:r>
      <w:r w:rsidRPr="00F95968">
        <w:rPr>
          <w:rFonts w:cs="Arial"/>
          <w:szCs w:val="20"/>
        </w:rPr>
        <w:t>/</w:t>
      </w:r>
      <w:r>
        <w:rPr>
          <w:rFonts w:cs="Arial"/>
          <w:szCs w:val="20"/>
        </w:rPr>
        <w:t>l</w:t>
      </w:r>
      <w:r w:rsidRPr="00F95968">
        <w:rPr>
          <w:rFonts w:cs="Arial"/>
          <w:szCs w:val="20"/>
        </w:rPr>
        <w:t xml:space="preserve">. Večjih razlik med povprečno letno vsebnostjo nitratov </w:t>
      </w:r>
      <w:r>
        <w:rPr>
          <w:rFonts w:cs="Arial"/>
          <w:szCs w:val="20"/>
        </w:rPr>
        <w:t>in</w:t>
      </w:r>
      <w:r w:rsidRPr="00F95968">
        <w:rPr>
          <w:rFonts w:cs="Arial"/>
          <w:szCs w:val="20"/>
        </w:rPr>
        <w:t xml:space="preserve"> povprečno vsebnostjo nitratov v zimskih mesecih ni opaziti. Povprečne vsebnosti, višje od 10 mg NO</w:t>
      </w:r>
      <w:r w:rsidRPr="00F95968">
        <w:rPr>
          <w:rFonts w:cs="Arial"/>
          <w:szCs w:val="20"/>
          <w:vertAlign w:val="subscript"/>
        </w:rPr>
        <w:t>3</w:t>
      </w:r>
      <w:r w:rsidRPr="00F95968">
        <w:rPr>
          <w:rFonts w:cs="Arial"/>
          <w:szCs w:val="20"/>
        </w:rPr>
        <w:t>/</w:t>
      </w:r>
      <w:r>
        <w:rPr>
          <w:rFonts w:cs="Arial"/>
          <w:szCs w:val="20"/>
        </w:rPr>
        <w:t>l</w:t>
      </w:r>
      <w:r w:rsidRPr="00F95968">
        <w:rPr>
          <w:rFonts w:cs="Arial"/>
          <w:szCs w:val="20"/>
        </w:rPr>
        <w:t>, se pojavljajo v severovzhodni Sloveniji in ne presegajo vsebnosti 40 mg NO</w:t>
      </w:r>
      <w:r w:rsidRPr="00F95968">
        <w:rPr>
          <w:rFonts w:cs="Arial"/>
          <w:szCs w:val="20"/>
          <w:vertAlign w:val="subscript"/>
        </w:rPr>
        <w:t>3</w:t>
      </w:r>
      <w:r w:rsidRPr="00F95968">
        <w:rPr>
          <w:rFonts w:cs="Arial"/>
          <w:szCs w:val="20"/>
        </w:rPr>
        <w:t>/</w:t>
      </w:r>
      <w:r>
        <w:rPr>
          <w:rFonts w:cs="Arial"/>
          <w:szCs w:val="20"/>
        </w:rPr>
        <w:t>l</w:t>
      </w:r>
      <w:r w:rsidRPr="00F95968">
        <w:rPr>
          <w:rFonts w:cs="Arial"/>
          <w:szCs w:val="20"/>
        </w:rPr>
        <w:t>. Glede na maksimalne vsebnosti nitratov, je nekoliko večji delež merilnih mest v območju do 25 mg NO</w:t>
      </w:r>
      <w:r w:rsidRPr="00F95968">
        <w:rPr>
          <w:rFonts w:cs="Arial"/>
          <w:szCs w:val="20"/>
          <w:vertAlign w:val="subscript"/>
        </w:rPr>
        <w:t>3</w:t>
      </w:r>
      <w:r w:rsidRPr="00F95968">
        <w:rPr>
          <w:rFonts w:cs="Arial"/>
          <w:szCs w:val="20"/>
        </w:rPr>
        <w:t>/</w:t>
      </w:r>
      <w:r>
        <w:rPr>
          <w:rFonts w:cs="Arial"/>
          <w:szCs w:val="20"/>
        </w:rPr>
        <w:t xml:space="preserve">l. </w:t>
      </w:r>
      <w:r w:rsidRPr="00B25B2A">
        <w:rPr>
          <w:rFonts w:cs="Arial"/>
          <w:szCs w:val="20"/>
        </w:rPr>
        <w:t xml:space="preserve">V primerjavi </w:t>
      </w:r>
      <w:r>
        <w:rPr>
          <w:rFonts w:cs="Arial"/>
          <w:szCs w:val="20"/>
        </w:rPr>
        <w:t>z</w:t>
      </w:r>
      <w:r w:rsidRPr="00B25B2A">
        <w:rPr>
          <w:rFonts w:cs="Arial"/>
          <w:szCs w:val="20"/>
        </w:rPr>
        <w:t xml:space="preserve"> obdobjem </w:t>
      </w:r>
      <w:r>
        <w:rPr>
          <w:rFonts w:cs="Arial"/>
          <w:szCs w:val="20"/>
        </w:rPr>
        <w:t>2012–2015 v obdobju 2016–2019</w:t>
      </w:r>
      <w:r w:rsidRPr="00B25B2A">
        <w:rPr>
          <w:rFonts w:cs="Arial"/>
          <w:szCs w:val="20"/>
        </w:rPr>
        <w:t xml:space="preserve"> na približno 85</w:t>
      </w:r>
      <w:r w:rsidR="009841AD">
        <w:rPr>
          <w:rFonts w:cs="Arial"/>
          <w:szCs w:val="20"/>
        </w:rPr>
        <w:t> %</w:t>
      </w:r>
      <w:r w:rsidRPr="00B25B2A">
        <w:rPr>
          <w:rFonts w:cs="Arial"/>
          <w:szCs w:val="20"/>
        </w:rPr>
        <w:t xml:space="preserve"> merilnih mest ni opaziti trenda, na 5</w:t>
      </w:r>
      <w:r w:rsidR="009841AD">
        <w:rPr>
          <w:rFonts w:cs="Arial"/>
          <w:szCs w:val="20"/>
        </w:rPr>
        <w:t> </w:t>
      </w:r>
      <w:r w:rsidRPr="00B25B2A">
        <w:rPr>
          <w:rFonts w:cs="Arial"/>
          <w:szCs w:val="20"/>
        </w:rPr>
        <w:t>% merilnih mest je opazen trend upadanja, na 11</w:t>
      </w:r>
      <w:r w:rsidR="009841AD">
        <w:rPr>
          <w:rFonts w:cs="Arial"/>
          <w:szCs w:val="20"/>
        </w:rPr>
        <w:t> </w:t>
      </w:r>
      <w:r w:rsidRPr="00B25B2A">
        <w:rPr>
          <w:rFonts w:cs="Arial"/>
          <w:szCs w:val="20"/>
        </w:rPr>
        <w:t>% merilnih mest pa trend naraščanja povprečne letne vsebnosti nitratov. Trendi zimskega povprečja so podobni</w:t>
      </w:r>
      <w:r w:rsidR="009841AD">
        <w:rPr>
          <w:rFonts w:cs="Arial"/>
          <w:szCs w:val="20"/>
        </w:rPr>
        <w:t>. (</w:t>
      </w:r>
      <w:r w:rsidR="009841AD" w:rsidRPr="00CE273E">
        <w:rPr>
          <w:rFonts w:cs="Arial"/>
          <w:szCs w:val="20"/>
        </w:rPr>
        <w:t>MOP, 2020</w:t>
      </w:r>
      <w:r w:rsidR="009841AD">
        <w:rPr>
          <w:rFonts w:cs="Arial"/>
          <w:szCs w:val="20"/>
        </w:rPr>
        <w:t>)</w:t>
      </w:r>
    </w:p>
    <w:p w14:paraId="58C60208" w14:textId="036872BE" w:rsidR="00C17104" w:rsidRPr="00C17104" w:rsidRDefault="00370ADA" w:rsidP="00C17104">
      <w:pPr>
        <w:spacing w:before="200" w:after="200" w:line="360" w:lineRule="auto"/>
        <w:rPr>
          <w:rFonts w:cs="Arial"/>
          <w:szCs w:val="20"/>
        </w:rPr>
      </w:pPr>
      <w:r w:rsidRPr="003E5FEF">
        <w:rPr>
          <w:rFonts w:cs="Arial"/>
          <w:bCs/>
          <w:szCs w:val="20"/>
        </w:rPr>
        <w:t xml:space="preserve">Ekološko stanje površinskih voda </w:t>
      </w:r>
      <w:r w:rsidRPr="003E5FEF">
        <w:rPr>
          <w:rFonts w:cs="Arial"/>
          <w:szCs w:val="20"/>
        </w:rPr>
        <w:t xml:space="preserve">je izraz kakovosti strukture in delovanja vodnih ekosistemov površinskih voda. Za oceno ekološkega stanja se upošteva stanje združb vodnih rastlin, alg, nevretenčarjev in rib (t.i. biološki elementi kakovosti). </w:t>
      </w:r>
      <w:r w:rsidR="00BC7387">
        <w:rPr>
          <w:rFonts w:cs="Arial"/>
          <w:szCs w:val="20"/>
        </w:rPr>
        <w:t>Z</w:t>
      </w:r>
      <w:r w:rsidR="00BC7387" w:rsidRPr="00BC7387">
        <w:rPr>
          <w:rFonts w:cs="Arial"/>
          <w:szCs w:val="20"/>
        </w:rPr>
        <w:t>a obdobje 2014–2019 je za 76 vodnih teles površinskih voda (49</w:t>
      </w:r>
      <w:r w:rsidR="00BC7387">
        <w:rPr>
          <w:rFonts w:cs="Arial"/>
          <w:szCs w:val="20"/>
        </w:rPr>
        <w:t> </w:t>
      </w:r>
      <w:r w:rsidR="00BC7387" w:rsidRPr="00BC7387">
        <w:rPr>
          <w:rFonts w:cs="Arial"/>
          <w:szCs w:val="20"/>
        </w:rPr>
        <w:t xml:space="preserve">%) ocenjeno, da dosegajo vsaj dobro ekološko stanje in s tem izpolnjujejo cilje </w:t>
      </w:r>
      <w:r w:rsidR="00BC7387">
        <w:rPr>
          <w:rFonts w:cs="Arial"/>
          <w:szCs w:val="20"/>
        </w:rPr>
        <w:t>D</w:t>
      </w:r>
      <w:r w:rsidR="00BC7387" w:rsidRPr="00BC7387">
        <w:rPr>
          <w:rFonts w:cs="Arial"/>
          <w:szCs w:val="20"/>
        </w:rPr>
        <w:t>irektive</w:t>
      </w:r>
      <w:r w:rsidR="00BC7387">
        <w:rPr>
          <w:rFonts w:cs="Arial"/>
          <w:szCs w:val="20"/>
        </w:rPr>
        <w:t xml:space="preserve"> o vodah</w:t>
      </w:r>
      <w:r w:rsidR="00BC7387" w:rsidRPr="00BC7387">
        <w:rPr>
          <w:rFonts w:cs="Arial"/>
          <w:szCs w:val="20"/>
        </w:rPr>
        <w:t>, 78 vodnih teles (51</w:t>
      </w:r>
      <w:r w:rsidR="00BC7387">
        <w:rPr>
          <w:rFonts w:cs="Arial"/>
          <w:szCs w:val="20"/>
        </w:rPr>
        <w:t> </w:t>
      </w:r>
      <w:r w:rsidR="00BC7387" w:rsidRPr="00BC7387">
        <w:rPr>
          <w:rFonts w:cs="Arial"/>
          <w:szCs w:val="20"/>
        </w:rPr>
        <w:t>%) ne dosega dobrega ekološkega stanja. Za vodna telesa, ki ne dosegajo dobrega ekološkega stanja, predstavlja najobsežnejšo obremenitev hidromorfološka spremenjenost skupaj s splošno degradiranostjo, ki je prepoznana, bodisi kot edini vzrok bodisi skupaj z drugimi obremenitvami, na 82</w:t>
      </w:r>
      <w:r w:rsidR="00D43662">
        <w:rPr>
          <w:rFonts w:cs="Arial"/>
          <w:szCs w:val="20"/>
        </w:rPr>
        <w:t> </w:t>
      </w:r>
      <w:r w:rsidR="00BC7387" w:rsidRPr="00BC7387">
        <w:rPr>
          <w:rFonts w:cs="Arial"/>
          <w:szCs w:val="20"/>
        </w:rPr>
        <w:t>% vodnih teles, ki ne dosegajo dobrega ekološkega stanja.</w:t>
      </w:r>
      <w:r w:rsidR="00D43662">
        <w:rPr>
          <w:rFonts w:cs="Arial"/>
          <w:szCs w:val="20"/>
        </w:rPr>
        <w:t xml:space="preserve"> </w:t>
      </w:r>
      <w:r w:rsidR="00D43662" w:rsidRPr="00D43662">
        <w:rPr>
          <w:rFonts w:cs="Arial"/>
          <w:szCs w:val="20"/>
        </w:rPr>
        <w:t>V obdobju 2014–2019 29 vodnih teles (19</w:t>
      </w:r>
      <w:r w:rsidR="00D43662">
        <w:rPr>
          <w:rFonts w:cs="Arial"/>
          <w:szCs w:val="20"/>
        </w:rPr>
        <w:t> </w:t>
      </w:r>
      <w:r w:rsidR="00D43662" w:rsidRPr="00D43662">
        <w:rPr>
          <w:rFonts w:cs="Arial"/>
          <w:szCs w:val="20"/>
        </w:rPr>
        <w:t>%) ne dosega dobrega ekološkega stanja zaradi obremenjenosti s hranili, 18 vodnih teles (13</w:t>
      </w:r>
      <w:r w:rsidR="00D43662">
        <w:rPr>
          <w:rFonts w:cs="Arial"/>
          <w:szCs w:val="20"/>
        </w:rPr>
        <w:t> </w:t>
      </w:r>
      <w:r w:rsidR="00D43662" w:rsidRPr="00D43662">
        <w:rPr>
          <w:rFonts w:cs="Arial"/>
          <w:szCs w:val="20"/>
        </w:rPr>
        <w:t>%) ne dosega dobrega ekološkega stanja zaradi obremenjenosti z organskimi snovmi in 64 vodnih teles (42</w:t>
      </w:r>
      <w:r w:rsidR="00D43662">
        <w:rPr>
          <w:rFonts w:cs="Arial"/>
          <w:szCs w:val="20"/>
        </w:rPr>
        <w:t> </w:t>
      </w:r>
      <w:r w:rsidR="00D43662" w:rsidRPr="00D43662">
        <w:rPr>
          <w:rFonts w:cs="Arial"/>
          <w:szCs w:val="20"/>
        </w:rPr>
        <w:t>%) ne dosega dobrega ekološkega stanja zaradi hidromorfološke spremenjenosti in splošne degradiranosti.</w:t>
      </w:r>
      <w:r w:rsidR="00D43662">
        <w:rPr>
          <w:rFonts w:cs="Arial"/>
          <w:szCs w:val="20"/>
        </w:rPr>
        <w:t xml:space="preserve"> </w:t>
      </w:r>
      <w:r w:rsidR="00D43662" w:rsidRPr="00D43662">
        <w:rPr>
          <w:rFonts w:cs="Arial"/>
          <w:szCs w:val="20"/>
        </w:rPr>
        <w:t>V obdobju 2014–2019 14 vodnih teles (9</w:t>
      </w:r>
      <w:r w:rsidR="00D43662">
        <w:rPr>
          <w:rFonts w:cs="Arial"/>
          <w:szCs w:val="20"/>
        </w:rPr>
        <w:t> </w:t>
      </w:r>
      <w:r w:rsidR="00D43662" w:rsidRPr="00D43662">
        <w:rPr>
          <w:rFonts w:cs="Arial"/>
          <w:szCs w:val="20"/>
        </w:rPr>
        <w:t xml:space="preserve">%) ne </w:t>
      </w:r>
      <w:r w:rsidR="00D43662" w:rsidRPr="00D43662">
        <w:rPr>
          <w:rFonts w:cs="Arial"/>
          <w:szCs w:val="20"/>
        </w:rPr>
        <w:lastRenderedPageBreak/>
        <w:t>dosega dobrega ekološkega stanja zaradi obremenjenosti s posebnimi onesnaževali. V vodotokih je presežen okoljski standard kakovosti za metolaklor, terbutilazin, kobalt, cink, molibden, sulfat in poliklorirane bifenile (PCB). Jezera so prekomerno obremenjena z metolaklorom, molibdenom in sulfatom. Glede na posebna onesnaževala dosega dobro ekološko stanje v primerjavi s prejšnjim ocenjevalnim obdobjem 3</w:t>
      </w:r>
      <w:r w:rsidR="00D43662">
        <w:rPr>
          <w:rFonts w:cs="Arial"/>
          <w:szCs w:val="20"/>
        </w:rPr>
        <w:t> </w:t>
      </w:r>
      <w:r w:rsidR="00D43662" w:rsidRPr="00D43662">
        <w:rPr>
          <w:rFonts w:cs="Arial"/>
          <w:szCs w:val="20"/>
        </w:rPr>
        <w:t>% več vodnih teles in gle</w:t>
      </w:r>
      <w:r w:rsidR="00D43662">
        <w:rPr>
          <w:rFonts w:cs="Arial"/>
          <w:szCs w:val="20"/>
        </w:rPr>
        <w:t>de na obdobje 2006–2008 4 </w:t>
      </w:r>
      <w:r w:rsidR="00D43662" w:rsidRPr="00D43662">
        <w:rPr>
          <w:rFonts w:cs="Arial"/>
          <w:szCs w:val="20"/>
        </w:rPr>
        <w:t>% več vodnih teles</w:t>
      </w:r>
      <w:r w:rsidR="00D43662">
        <w:rPr>
          <w:rFonts w:cs="Arial"/>
          <w:szCs w:val="20"/>
        </w:rPr>
        <w:t xml:space="preserve">. V </w:t>
      </w:r>
      <w:r w:rsidR="00D43662" w:rsidRPr="00D43662">
        <w:rPr>
          <w:rFonts w:cs="Arial"/>
          <w:szCs w:val="20"/>
        </w:rPr>
        <w:t>Sloveniji so najslabše ocenj</w:t>
      </w:r>
      <w:r w:rsidR="00D43662">
        <w:rPr>
          <w:rFonts w:cs="Arial"/>
          <w:szCs w:val="20"/>
        </w:rPr>
        <w:t>ena vodna telesa v porečju Mure</w:t>
      </w:r>
      <w:r w:rsidR="00D43662" w:rsidRPr="00D43662">
        <w:rPr>
          <w:rFonts w:cs="Arial"/>
          <w:szCs w:val="20"/>
        </w:rPr>
        <w:t>, kjer 11 v</w:t>
      </w:r>
      <w:r w:rsidR="00D43662">
        <w:rPr>
          <w:rFonts w:cs="Arial"/>
          <w:szCs w:val="20"/>
        </w:rPr>
        <w:t>odnih teles (79 </w:t>
      </w:r>
      <w:r w:rsidR="00D43662" w:rsidRPr="00D43662">
        <w:rPr>
          <w:rFonts w:cs="Arial"/>
          <w:szCs w:val="20"/>
        </w:rPr>
        <w:t xml:space="preserve">%) ne dosega dobrega ekološkega stanja, večinoma zaradi obremenjenosti s hranili ter hidromorfološke spremenjenosti in splošne degradiranosti. Pogost problem v porečju Mure je tudi obremenitev z organskimi snovmi </w:t>
      </w:r>
      <w:r w:rsidR="00903AFF">
        <w:rPr>
          <w:rFonts w:cs="Arial"/>
          <w:szCs w:val="20"/>
        </w:rPr>
        <w:t>in</w:t>
      </w:r>
      <w:r w:rsidR="00D43662" w:rsidRPr="00D43662">
        <w:rPr>
          <w:rFonts w:cs="Arial"/>
          <w:szCs w:val="20"/>
        </w:rPr>
        <w:t xml:space="preserve"> preseganje mejnih vrednosti za nekatera posebna onesnaževala, kot so metolaklor, kobalt in terbutilazin, kar sovpada s kmetijsko dejavnostjo v tem delu Slovenije. Tudi v porečju Drave in na območju zgornje in srednje Save več kot polovica vodnih teles ne dosega dobrega ekološkega stanja, vodilni vzrok je hidromorfološka spremenjenost in splošna degradiranost. V obdobju 2014–2019 je najbolje ocenjeno ekološko stanje jadranskih rek z obalnim morjem, kjer več kot 90</w:t>
      </w:r>
      <w:r w:rsidR="00D43662">
        <w:rPr>
          <w:rFonts w:cs="Arial"/>
          <w:szCs w:val="20"/>
        </w:rPr>
        <w:t> </w:t>
      </w:r>
      <w:r w:rsidR="00D43662" w:rsidRPr="00D43662">
        <w:rPr>
          <w:rFonts w:cs="Arial"/>
          <w:szCs w:val="20"/>
        </w:rPr>
        <w:t>% vodnih teles dosega dobro ekološko stanje.</w:t>
      </w:r>
      <w:r w:rsidR="00C17104">
        <w:rPr>
          <w:rFonts w:cs="Arial"/>
          <w:szCs w:val="20"/>
        </w:rPr>
        <w:t xml:space="preserve"> </w:t>
      </w:r>
      <w:r w:rsidR="00C17104" w:rsidRPr="001638D0">
        <w:rPr>
          <w:rFonts w:cs="Arial"/>
          <w:szCs w:val="20"/>
        </w:rPr>
        <w:t>(ARSO, http://kazalci.arso.gov.si/sl/content/kemijsko-ekolosko-stanje-povrsinskih-voda-1?tid=16)</w:t>
      </w:r>
    </w:p>
    <w:p w14:paraId="11ADB830" w14:textId="170925E9" w:rsidR="00C17104" w:rsidRPr="00C376FC" w:rsidRDefault="00C17104" w:rsidP="0013608E">
      <w:pPr>
        <w:pStyle w:val="Naslov3"/>
        <w:rPr>
          <w:b/>
        </w:rPr>
      </w:pPr>
      <w:bookmarkStart w:id="89" w:name="_Toc108595690"/>
      <w:bookmarkStart w:id="90" w:name="_Toc108596055"/>
      <w:bookmarkStart w:id="91" w:name="_Toc108595691"/>
      <w:bookmarkStart w:id="92" w:name="_Toc108596056"/>
      <w:bookmarkStart w:id="93" w:name="_Toc108596057"/>
      <w:bookmarkEnd w:id="89"/>
      <w:bookmarkEnd w:id="90"/>
      <w:bookmarkEnd w:id="91"/>
      <w:bookmarkEnd w:id="92"/>
      <w:r w:rsidRPr="00E00803">
        <w:rPr>
          <w:b/>
        </w:rPr>
        <w:t>K</w:t>
      </w:r>
      <w:r w:rsidRPr="00F22C10">
        <w:rPr>
          <w:b/>
        </w:rPr>
        <w:t>emijsko stanje vodnih teles podzemnih voda</w:t>
      </w:r>
      <w:bookmarkEnd w:id="93"/>
    </w:p>
    <w:p w14:paraId="3D3180F0" w14:textId="073D6B57" w:rsidR="004D20D2" w:rsidRPr="003E5FEF" w:rsidRDefault="00370ADA" w:rsidP="005C3DD7">
      <w:pPr>
        <w:spacing w:before="200" w:after="200" w:line="360" w:lineRule="auto"/>
        <w:rPr>
          <w:rFonts w:cs="Arial"/>
          <w:szCs w:val="20"/>
        </w:rPr>
      </w:pPr>
      <w:r w:rsidRPr="003E5FEF">
        <w:rPr>
          <w:rFonts w:cs="Arial"/>
          <w:bCs/>
          <w:szCs w:val="20"/>
        </w:rPr>
        <w:t>Ocena kemijskega stanja vodnih teles podzemnih voda</w:t>
      </w:r>
      <w:r w:rsidRPr="003E5FEF">
        <w:rPr>
          <w:rFonts w:cs="Arial"/>
          <w:b/>
          <w:bCs/>
          <w:szCs w:val="20"/>
        </w:rPr>
        <w:t xml:space="preserve"> </w:t>
      </w:r>
      <w:r w:rsidRPr="003E5FEF">
        <w:rPr>
          <w:rFonts w:cs="Arial"/>
          <w:szCs w:val="20"/>
        </w:rPr>
        <w:t>kaže, da so zaradi intenzivnih človekovih dejavnosti najbolj obremenjena vodna telesa pretežno v vodonosnikih z medzrnsko poroznostjo v severovzhodni Sloveniji. Slabo kemijsko stanje je ugotovljeno za vodna telesa, ki jih sestavljajo vodonosniki z medzrnsko poroznostjo, in sicer Savinjska, Dravska in Murska kotlina.</w:t>
      </w:r>
      <w:r w:rsidR="004D20D2" w:rsidRPr="004D20D2">
        <w:t xml:space="preserve"> </w:t>
      </w:r>
      <w:r w:rsidR="004D20D2" w:rsidRPr="004D20D2">
        <w:rPr>
          <w:rFonts w:cs="Arial"/>
          <w:szCs w:val="20"/>
        </w:rPr>
        <w:t>Raven zaupanja ocene kemijskega stanja za ta vodna telesa je visoka. Vzrok za slabo kemijsko stanje teh vodnih teles je nitrat in v primeru Dravske kotline tudi atrazin. Na vseh treh vodnih telesih je bil ugotovljen statistično značilen trend zniževanja vsebnosti nitrata. Na Dravski kotlini statistično značilno upada tudi vsebnost atrazina.</w:t>
      </w:r>
      <w:r w:rsidR="00AD7FD6">
        <w:rPr>
          <w:rFonts w:cs="Arial"/>
          <w:szCs w:val="20"/>
        </w:rPr>
        <w:t xml:space="preserve"> P</w:t>
      </w:r>
      <w:r w:rsidR="004D20D2" w:rsidRPr="004D20D2">
        <w:rPr>
          <w:rFonts w:cs="Arial"/>
          <w:szCs w:val="20"/>
        </w:rPr>
        <w:t>odzemna voda v vodonosnikih s kraško in razpoklinsko poroznostjo</w:t>
      </w:r>
      <w:r w:rsidR="004D20D2">
        <w:rPr>
          <w:rFonts w:cs="Arial"/>
          <w:szCs w:val="20"/>
        </w:rPr>
        <w:t xml:space="preserve">, </w:t>
      </w:r>
      <w:r w:rsidR="00AD7FD6">
        <w:rPr>
          <w:rFonts w:cs="Arial"/>
          <w:szCs w:val="20"/>
        </w:rPr>
        <w:t xml:space="preserve">ki </w:t>
      </w:r>
      <w:r w:rsidR="004D20D2">
        <w:rPr>
          <w:rFonts w:cs="Arial"/>
          <w:szCs w:val="20"/>
        </w:rPr>
        <w:t>p</w:t>
      </w:r>
      <w:r w:rsidR="004D20D2" w:rsidRPr="004D20D2">
        <w:rPr>
          <w:rFonts w:cs="Arial"/>
          <w:szCs w:val="20"/>
        </w:rPr>
        <w:t>revladujejo</w:t>
      </w:r>
      <w:r w:rsidR="004D20D2">
        <w:rPr>
          <w:rFonts w:cs="Arial"/>
          <w:szCs w:val="20"/>
        </w:rPr>
        <w:t xml:space="preserve"> v</w:t>
      </w:r>
      <w:r w:rsidR="004D20D2" w:rsidRPr="004D20D2">
        <w:rPr>
          <w:rFonts w:cs="Arial"/>
          <w:szCs w:val="20"/>
        </w:rPr>
        <w:t xml:space="preserve"> alpskih predelih in na Krasu</w:t>
      </w:r>
      <w:r w:rsidR="004D20D2">
        <w:rPr>
          <w:rFonts w:cs="Arial"/>
          <w:szCs w:val="20"/>
        </w:rPr>
        <w:t xml:space="preserve">, </w:t>
      </w:r>
      <w:r w:rsidR="004D20D2" w:rsidRPr="004D20D2">
        <w:rPr>
          <w:rFonts w:cs="Arial"/>
          <w:szCs w:val="20"/>
        </w:rPr>
        <w:t>je boljše kakovosti. Ti vodonosniki, predvsem kraški, so zelo ranljivi, vendar so v Sloveniji pretežno naravno zaščiteni. Večina vodonosnikov s kraško in razpoklinsko poroznostjo je v hribovitih, manj poseljenih območjih, ki so poraščena z gozdovi</w:t>
      </w:r>
      <w:r w:rsidR="004D20D2" w:rsidRPr="00AD7FD6">
        <w:rPr>
          <w:rFonts w:cs="Arial"/>
          <w:szCs w:val="20"/>
        </w:rPr>
        <w:t>.</w:t>
      </w:r>
      <w:r w:rsidR="00AD7FD6" w:rsidRPr="00AD7FD6">
        <w:rPr>
          <w:rFonts w:cs="Arial"/>
          <w:szCs w:val="20"/>
        </w:rPr>
        <w:t xml:space="preserve"> (</w:t>
      </w:r>
      <w:r w:rsidR="00AD7FD6" w:rsidRPr="005D59A0">
        <w:rPr>
          <w:rFonts w:cs="Arial"/>
          <w:szCs w:val="20"/>
        </w:rPr>
        <w:t>ARSO,</w:t>
      </w:r>
      <w:r w:rsidR="00AD7FD6">
        <w:rPr>
          <w:rFonts w:cs="Arial"/>
          <w:szCs w:val="20"/>
        </w:rPr>
        <w:t xml:space="preserve"> </w:t>
      </w:r>
      <w:r w:rsidR="00AD7FD6" w:rsidRPr="00AD7FD6">
        <w:rPr>
          <w:rFonts w:cs="Arial"/>
          <w:szCs w:val="20"/>
        </w:rPr>
        <w:t>http://kazalci.arso.gov.si/sl/content/kakovost-podzemne-vode-1?tid=16)</w:t>
      </w:r>
    </w:p>
    <w:p w14:paraId="3120980C" w14:textId="5A4B9436" w:rsidR="00032779" w:rsidRDefault="00370ADA" w:rsidP="002B4B4F">
      <w:pPr>
        <w:spacing w:before="200" w:after="200" w:line="360" w:lineRule="auto"/>
        <w:rPr>
          <w:rFonts w:cs="Arial"/>
          <w:bCs/>
          <w:szCs w:val="20"/>
        </w:rPr>
      </w:pPr>
      <w:r w:rsidRPr="003E5FEF">
        <w:rPr>
          <w:rFonts w:cs="Arial"/>
          <w:szCs w:val="20"/>
        </w:rPr>
        <w:t xml:space="preserve">Z </w:t>
      </w:r>
      <w:r w:rsidRPr="003E5FEF">
        <w:rPr>
          <w:rFonts w:cs="Arial"/>
          <w:bCs/>
          <w:szCs w:val="20"/>
        </w:rPr>
        <w:t>nitrati so</w:t>
      </w:r>
      <w:r w:rsidRPr="003E5FEF">
        <w:rPr>
          <w:rFonts w:cs="Arial"/>
          <w:szCs w:val="20"/>
        </w:rPr>
        <w:t xml:space="preserve"> najbolj obremenjena vodna telesa podzemnih voda v medzrnskih </w:t>
      </w:r>
      <w:r w:rsidR="00032779">
        <w:rPr>
          <w:rFonts w:cs="Arial"/>
          <w:szCs w:val="20"/>
        </w:rPr>
        <w:t xml:space="preserve">(aluvialnih) </w:t>
      </w:r>
      <w:r w:rsidRPr="003E5FEF">
        <w:rPr>
          <w:rFonts w:cs="Arial"/>
          <w:szCs w:val="20"/>
        </w:rPr>
        <w:t xml:space="preserve">vodonosnikih, še posebej na področju severovzhodne Slovenije. Podzemna voda v kraških in razpoklinskih vodonosnikih je zaradi geografskih danosti, manjše poseljenosti in redkejših kmetijskih površin manj obremenjena z nitrati. </w:t>
      </w:r>
      <w:r w:rsidR="002B4B4F" w:rsidRPr="003E5FEF">
        <w:rPr>
          <w:rFonts w:cs="Arial"/>
          <w:bCs/>
          <w:szCs w:val="20"/>
        </w:rPr>
        <w:t>To so potrdili rezultati državnega monitoringa tudi v letu 20</w:t>
      </w:r>
      <w:r w:rsidR="00F81C99">
        <w:rPr>
          <w:rFonts w:cs="Arial"/>
          <w:bCs/>
          <w:szCs w:val="20"/>
        </w:rPr>
        <w:t>20</w:t>
      </w:r>
      <w:r w:rsidR="002B4B4F" w:rsidRPr="003E5FEF">
        <w:rPr>
          <w:rFonts w:cs="Arial"/>
          <w:bCs/>
          <w:szCs w:val="20"/>
        </w:rPr>
        <w:t>. V večini vodnih teles podzemne vode s pretežno kraškimi in razpoklinskimi vodonosniki so povprečne letne vsebnosti nitratov nižje od 10 mg NO</w:t>
      </w:r>
      <w:r w:rsidR="002B4B4F" w:rsidRPr="003E5FEF">
        <w:rPr>
          <w:rFonts w:cs="Arial"/>
          <w:bCs/>
          <w:szCs w:val="20"/>
          <w:vertAlign w:val="subscript"/>
        </w:rPr>
        <w:t>3</w:t>
      </w:r>
      <w:r w:rsidR="002B4B4F" w:rsidRPr="003E5FEF">
        <w:rPr>
          <w:rFonts w:cs="Arial"/>
          <w:bCs/>
          <w:szCs w:val="20"/>
        </w:rPr>
        <w:t>/l, nikjer pa niso presegle 25 mg NO</w:t>
      </w:r>
      <w:r w:rsidR="002B4B4F" w:rsidRPr="003E5FEF">
        <w:rPr>
          <w:rFonts w:cs="Arial"/>
          <w:bCs/>
          <w:szCs w:val="20"/>
          <w:vertAlign w:val="subscript"/>
        </w:rPr>
        <w:t>3</w:t>
      </w:r>
      <w:r w:rsidR="002B4B4F" w:rsidRPr="003E5FEF">
        <w:rPr>
          <w:rFonts w:cs="Arial"/>
          <w:bCs/>
          <w:szCs w:val="20"/>
        </w:rPr>
        <w:t xml:space="preserve">/l. </w:t>
      </w:r>
      <w:r w:rsidR="00032779" w:rsidRPr="00032779">
        <w:rPr>
          <w:rFonts w:cs="Arial"/>
          <w:szCs w:val="20"/>
        </w:rPr>
        <w:t>Od skupno 211 merilnih mest je na 73,9</w:t>
      </w:r>
      <w:r w:rsidR="000A664B">
        <w:rPr>
          <w:rFonts w:cs="Arial"/>
          <w:szCs w:val="20"/>
        </w:rPr>
        <w:t> </w:t>
      </w:r>
      <w:r w:rsidR="00032779" w:rsidRPr="00032779">
        <w:rPr>
          <w:rFonts w:cs="Arial"/>
          <w:szCs w:val="20"/>
        </w:rPr>
        <w:t>% merilnih mest povprečna vsebnost nitrata nižja od 25 mg NO</w:t>
      </w:r>
      <w:r w:rsidR="00032779" w:rsidRPr="00032779">
        <w:rPr>
          <w:rFonts w:cs="Arial"/>
          <w:szCs w:val="20"/>
          <w:vertAlign w:val="subscript"/>
        </w:rPr>
        <w:t>3</w:t>
      </w:r>
      <w:r w:rsidR="00032779" w:rsidRPr="00032779">
        <w:rPr>
          <w:rFonts w:cs="Arial"/>
          <w:szCs w:val="20"/>
        </w:rPr>
        <w:t>/</w:t>
      </w:r>
      <w:r w:rsidR="00032779">
        <w:rPr>
          <w:rFonts w:cs="Arial"/>
          <w:szCs w:val="20"/>
        </w:rPr>
        <w:t>l</w:t>
      </w:r>
      <w:r w:rsidR="00F10ADD">
        <w:rPr>
          <w:rFonts w:cs="Arial"/>
          <w:szCs w:val="20"/>
        </w:rPr>
        <w:t>.</w:t>
      </w:r>
      <w:r w:rsidR="000A664B">
        <w:rPr>
          <w:rFonts w:cs="Arial"/>
          <w:szCs w:val="20"/>
        </w:rPr>
        <w:t xml:space="preserve"> (</w:t>
      </w:r>
      <w:r w:rsidR="000A664B" w:rsidRPr="00CE273E">
        <w:rPr>
          <w:rFonts w:cs="Arial"/>
          <w:szCs w:val="20"/>
        </w:rPr>
        <w:t xml:space="preserve">MOP, </w:t>
      </w:r>
      <w:r w:rsidR="00F10ADD" w:rsidRPr="00CE273E">
        <w:rPr>
          <w:rFonts w:cs="Arial"/>
          <w:szCs w:val="20"/>
        </w:rPr>
        <w:t>2020</w:t>
      </w:r>
      <w:r w:rsidR="00F10ADD">
        <w:rPr>
          <w:rFonts w:cs="Arial"/>
          <w:szCs w:val="20"/>
        </w:rPr>
        <w:t>)</w:t>
      </w:r>
    </w:p>
    <w:p w14:paraId="197C9AF8" w14:textId="7F22CCB2" w:rsidR="00EB7D9E" w:rsidRDefault="002B4B4F">
      <w:pPr>
        <w:spacing w:before="200" w:after="200" w:line="360" w:lineRule="auto"/>
        <w:rPr>
          <w:rFonts w:cs="Arial"/>
          <w:szCs w:val="20"/>
        </w:rPr>
      </w:pPr>
      <w:r w:rsidRPr="003E5FEF">
        <w:rPr>
          <w:rFonts w:cs="Arial"/>
          <w:szCs w:val="20"/>
        </w:rPr>
        <w:t>Velik delež najbolj rodovitnih kmetijskih zemljišč se v Sloveniji nahaja v severovzhodnem in osrednjem delu Slovenije</w:t>
      </w:r>
      <w:r w:rsidR="000B1194">
        <w:rPr>
          <w:rFonts w:cs="Arial"/>
          <w:szCs w:val="20"/>
        </w:rPr>
        <w:t>,</w:t>
      </w:r>
      <w:r w:rsidRPr="003E5FEF">
        <w:rPr>
          <w:rFonts w:cs="Arial"/>
          <w:szCs w:val="20"/>
        </w:rPr>
        <w:t xml:space="preserve"> in sicer v ravninskih predelih rečnih dolin (Drava, Mura, Savinja, Sava), kjer prevladujejo vodonosniki z medzrnsko poroznostjo (aluvialni vodonosniki). V strukturi kmetijske rabe na teh zemljiščih prevladujejo njive, ki </w:t>
      </w:r>
      <w:r w:rsidR="00F60C2B" w:rsidRPr="003E5FEF">
        <w:rPr>
          <w:rFonts w:cs="Arial"/>
          <w:szCs w:val="20"/>
        </w:rPr>
        <w:t>se</w:t>
      </w:r>
      <w:r w:rsidRPr="003E5FEF">
        <w:rPr>
          <w:rFonts w:cs="Arial"/>
          <w:szCs w:val="20"/>
        </w:rPr>
        <w:t xml:space="preserve"> običajno največ gnoji</w:t>
      </w:r>
      <w:r w:rsidR="00F60C2B" w:rsidRPr="003E5FEF">
        <w:rPr>
          <w:rFonts w:cs="Arial"/>
          <w:szCs w:val="20"/>
        </w:rPr>
        <w:t>j</w:t>
      </w:r>
      <w:r w:rsidRPr="003E5FEF">
        <w:rPr>
          <w:rFonts w:cs="Arial"/>
          <w:szCs w:val="20"/>
        </w:rPr>
        <w:t xml:space="preserve">o z dušikom. To dejstvo se zrcali tudi v </w:t>
      </w:r>
      <w:r w:rsidR="00EB7D9E">
        <w:rPr>
          <w:rFonts w:cs="Arial"/>
          <w:szCs w:val="20"/>
        </w:rPr>
        <w:t xml:space="preserve">povprečni </w:t>
      </w:r>
      <w:r w:rsidRPr="003E5FEF">
        <w:rPr>
          <w:rFonts w:cs="Arial"/>
          <w:szCs w:val="20"/>
        </w:rPr>
        <w:t xml:space="preserve">vsebnosti nitratov v podzemni vodi, ki so večinoma višje od </w:t>
      </w:r>
      <w:r w:rsidRPr="00EB7D9E">
        <w:rPr>
          <w:rFonts w:cs="Arial"/>
          <w:szCs w:val="20"/>
        </w:rPr>
        <w:t xml:space="preserve">naravnega ozadja, na mnogih merilnih mestih tudi višje od standarda 50 mg </w:t>
      </w:r>
      <w:r w:rsidRPr="00EB7D9E">
        <w:rPr>
          <w:rFonts w:cs="Arial"/>
          <w:szCs w:val="20"/>
        </w:rPr>
        <w:lastRenderedPageBreak/>
        <w:t>NO</w:t>
      </w:r>
      <w:r w:rsidRPr="00EB7D9E">
        <w:rPr>
          <w:rFonts w:cs="Arial"/>
          <w:szCs w:val="20"/>
          <w:vertAlign w:val="subscript"/>
        </w:rPr>
        <w:t>3</w:t>
      </w:r>
      <w:r w:rsidRPr="00EB7D9E">
        <w:rPr>
          <w:rFonts w:cs="Arial"/>
          <w:szCs w:val="20"/>
        </w:rPr>
        <w:t>/l</w:t>
      </w:r>
      <w:r w:rsidR="00EB7D9E" w:rsidRPr="00EB7D9E">
        <w:rPr>
          <w:rFonts w:cs="Arial"/>
          <w:szCs w:val="20"/>
        </w:rPr>
        <w:t xml:space="preserve"> (takih merilnih mest je 9,0</w:t>
      </w:r>
      <w:r w:rsidR="00EB7D9E">
        <w:rPr>
          <w:rFonts w:cs="Arial"/>
          <w:szCs w:val="20"/>
        </w:rPr>
        <w:t> </w:t>
      </w:r>
      <w:r w:rsidR="00EB7D9E" w:rsidRPr="00EB7D9E">
        <w:rPr>
          <w:rFonts w:cs="Arial"/>
          <w:szCs w:val="20"/>
        </w:rPr>
        <w:t>%)</w:t>
      </w:r>
      <w:r w:rsidRPr="00EB7D9E">
        <w:rPr>
          <w:rFonts w:cs="Arial"/>
          <w:szCs w:val="20"/>
        </w:rPr>
        <w:t>.</w:t>
      </w:r>
      <w:r w:rsidRPr="003E5FEF">
        <w:rPr>
          <w:rFonts w:cs="Arial"/>
          <w:szCs w:val="20"/>
        </w:rPr>
        <w:t xml:space="preserve"> </w:t>
      </w:r>
      <w:r w:rsidR="00EB7D9E">
        <w:rPr>
          <w:rFonts w:cs="Arial"/>
          <w:szCs w:val="20"/>
        </w:rPr>
        <w:t>Maksimalne</w:t>
      </w:r>
      <w:r w:rsidR="00EB7D9E" w:rsidRPr="00135364">
        <w:rPr>
          <w:rFonts w:cs="Arial"/>
          <w:szCs w:val="20"/>
        </w:rPr>
        <w:t xml:space="preserve"> vsebnosti nitrata </w:t>
      </w:r>
      <w:r w:rsidR="00EB7D9E">
        <w:rPr>
          <w:rFonts w:cs="Arial"/>
          <w:szCs w:val="20"/>
        </w:rPr>
        <w:t>so zelo</w:t>
      </w:r>
      <w:r w:rsidR="00EB7D9E" w:rsidRPr="00135364">
        <w:rPr>
          <w:rFonts w:cs="Arial"/>
          <w:szCs w:val="20"/>
        </w:rPr>
        <w:t xml:space="preserve"> </w:t>
      </w:r>
      <w:r w:rsidR="00EB7D9E">
        <w:rPr>
          <w:rFonts w:cs="Arial"/>
          <w:szCs w:val="20"/>
        </w:rPr>
        <w:t>podobne povprečnim</w:t>
      </w:r>
      <w:r w:rsidR="00EB7D9E" w:rsidRPr="00135364">
        <w:rPr>
          <w:rFonts w:cs="Arial"/>
          <w:szCs w:val="20"/>
        </w:rPr>
        <w:t xml:space="preserve"> vsebnosti</w:t>
      </w:r>
      <w:r w:rsidR="00EB7D9E">
        <w:rPr>
          <w:rFonts w:cs="Arial"/>
          <w:szCs w:val="20"/>
        </w:rPr>
        <w:t>m nitrata</w:t>
      </w:r>
      <w:r w:rsidR="00EB7D9E" w:rsidRPr="00135364">
        <w:rPr>
          <w:rFonts w:cs="Arial"/>
          <w:szCs w:val="20"/>
        </w:rPr>
        <w:t>, saj na veliki večini merilnih mest (na 68,3</w:t>
      </w:r>
      <w:r w:rsidR="00EB7D9E">
        <w:rPr>
          <w:rFonts w:cs="Arial"/>
          <w:szCs w:val="20"/>
        </w:rPr>
        <w:t> </w:t>
      </w:r>
      <w:r w:rsidR="00EB7D9E" w:rsidRPr="00135364">
        <w:rPr>
          <w:rFonts w:cs="Arial"/>
          <w:szCs w:val="20"/>
        </w:rPr>
        <w:t xml:space="preserve">% merilnih mest) maksimalna vsebnost </w:t>
      </w:r>
      <w:r w:rsidR="00EB7D9E">
        <w:rPr>
          <w:rFonts w:cs="Arial"/>
          <w:szCs w:val="20"/>
        </w:rPr>
        <w:t xml:space="preserve">nitrata </w:t>
      </w:r>
      <w:r w:rsidR="00EB7D9E" w:rsidRPr="00135364">
        <w:rPr>
          <w:rFonts w:cs="Arial"/>
          <w:szCs w:val="20"/>
        </w:rPr>
        <w:t>ne presega 25 mg NO</w:t>
      </w:r>
      <w:r w:rsidR="00EB7D9E" w:rsidRPr="00135364">
        <w:rPr>
          <w:rFonts w:cs="Arial"/>
          <w:szCs w:val="20"/>
          <w:vertAlign w:val="subscript"/>
        </w:rPr>
        <w:t>3</w:t>
      </w:r>
      <w:r w:rsidR="00EB7D9E">
        <w:rPr>
          <w:rFonts w:cs="Arial"/>
          <w:szCs w:val="20"/>
        </w:rPr>
        <w:t>/l</w:t>
      </w:r>
      <w:r w:rsidR="00EB7D9E" w:rsidRPr="00135364">
        <w:rPr>
          <w:rFonts w:cs="Arial"/>
          <w:szCs w:val="20"/>
        </w:rPr>
        <w:t>. Neobremenjena merilna mesta predstavljajo kraški in razpoklinski vodonosniki ter globoki ali zaprti medzrnski (aluvialni) vodonosniki. Maksimalne vsebnosti nitrata so določene v medzrnskih (aluvialnih) vodonosnikih vzhodne Slovenije, teh merilnih mest je 15,6</w:t>
      </w:r>
      <w:r w:rsidR="00A33EAF">
        <w:rPr>
          <w:rFonts w:cs="Arial"/>
          <w:szCs w:val="20"/>
        </w:rPr>
        <w:t> </w:t>
      </w:r>
      <w:r w:rsidR="00EB7D9E" w:rsidRPr="00135364">
        <w:rPr>
          <w:rFonts w:cs="Arial"/>
          <w:szCs w:val="20"/>
        </w:rPr>
        <w:t>%.</w:t>
      </w:r>
      <w:r w:rsidR="00EB7D9E">
        <w:rPr>
          <w:rFonts w:cs="Arial"/>
          <w:szCs w:val="20"/>
        </w:rPr>
        <w:t xml:space="preserve"> (</w:t>
      </w:r>
      <w:r w:rsidR="00EB7D9E" w:rsidRPr="00CE273E">
        <w:rPr>
          <w:rFonts w:cs="Arial"/>
          <w:szCs w:val="20"/>
        </w:rPr>
        <w:t>MOP</w:t>
      </w:r>
      <w:r w:rsidR="00EB7D9E">
        <w:rPr>
          <w:rFonts w:cs="Arial"/>
          <w:szCs w:val="20"/>
        </w:rPr>
        <w:t>, 2020)</w:t>
      </w:r>
    </w:p>
    <w:p w14:paraId="6D1ED405" w14:textId="5C51DE41" w:rsidR="002B4B4F" w:rsidRPr="003E5FEF" w:rsidRDefault="002B4B4F" w:rsidP="002B4B4F">
      <w:pPr>
        <w:spacing w:before="200" w:after="200" w:line="360" w:lineRule="auto"/>
        <w:rPr>
          <w:rFonts w:cs="Arial"/>
          <w:szCs w:val="20"/>
        </w:rPr>
      </w:pPr>
      <w:r w:rsidRPr="003E5FEF">
        <w:rPr>
          <w:rFonts w:cs="Arial"/>
          <w:szCs w:val="20"/>
        </w:rPr>
        <w:t>Najbolj obremenjena vodna telesa so Savinjska kotlina, Dravska kotlina in Murska kotlina, vendar od leta 2007 naprej povprečne letne vrednosti nitratov v teh vodnih telesih ne presegajo več standarda kakovosti. Na omenjenih območjih z bolj obremenjenimi vodnimi telesi prevladujejo vodonosniki, ki ležijo plitvo pod površjem. Pot nitratov iz zgornjega dela tal do podzemne vode je zaradi tega krajša. Poleg tega je na teh območjih letna količina padavin, ki lahko vplivajo na redčenje koncentracije nitratov v podzemni vodi, manjša. Vodna telesa z velikim deležem travnikov v strukturi kmetijske rabe tal (predvsem v zahodnem delu Slovenije) praviloma ne izkazujejo povečanih vsebnosti nitratov v podzemni vodi. Navedeno lahko pripišemo dejstvu, da je poraba predvsem mineralnih gnojil na travnikih precej manjša kot na njivah, na travnikih pa je manjše tudi izpiranje dušika.</w:t>
      </w:r>
    </w:p>
    <w:p w14:paraId="6D1ED406" w14:textId="2F372BD8" w:rsidR="002B4B4F" w:rsidRPr="003E5FEF" w:rsidRDefault="002B4B4F" w:rsidP="002B4B4F">
      <w:pPr>
        <w:spacing w:before="200" w:after="200" w:line="360" w:lineRule="auto"/>
        <w:rPr>
          <w:rFonts w:cs="Arial"/>
          <w:szCs w:val="20"/>
        </w:rPr>
      </w:pPr>
      <w:r w:rsidRPr="003E5FEF">
        <w:rPr>
          <w:rFonts w:cs="Arial"/>
          <w:szCs w:val="20"/>
        </w:rPr>
        <w:t xml:space="preserve">Na vsebnost nitratov v podzemni vodi lahko vplivajo tudi izpusti iz komunalnih in skupnih čistilnih naprav. Količina izpustov dušika neposredno v površinske vode in posredno v podzemne vode niha v odvisnosti od izgradnje novih kanalizacijskih sistemov in </w:t>
      </w:r>
      <w:r w:rsidR="006362DE" w:rsidRPr="003E5FEF">
        <w:rPr>
          <w:rFonts w:cs="Arial"/>
          <w:szCs w:val="20"/>
        </w:rPr>
        <w:t>komunalnih čistilnih naprav</w:t>
      </w:r>
      <w:r w:rsidRPr="003E5FEF">
        <w:rPr>
          <w:rFonts w:cs="Arial"/>
          <w:szCs w:val="20"/>
        </w:rPr>
        <w:t xml:space="preserve"> ter s tem naraščanjem količine prečiščene komunalne odpadne vode. Količina dušika v iztokih je odvisna tudi od vzpostavljene stopnje čiščenja odpadnih voda, pri terciarni stopnji čiščenja se pretežni del dušika odstrani iz odpadnih voda.</w:t>
      </w:r>
    </w:p>
    <w:p w14:paraId="18AE826E" w14:textId="5A150543" w:rsidR="00F81C99" w:rsidRDefault="002B4B4F" w:rsidP="0072081E">
      <w:pPr>
        <w:spacing w:before="200" w:after="200" w:line="360" w:lineRule="auto"/>
        <w:rPr>
          <w:rFonts w:cs="Arial"/>
          <w:szCs w:val="20"/>
        </w:rPr>
      </w:pPr>
      <w:r w:rsidRPr="003E5FEF">
        <w:rPr>
          <w:rFonts w:cs="Arial"/>
          <w:szCs w:val="20"/>
        </w:rPr>
        <w:t>Povprečne letne vrednosti nitrata v vodnih telesih z aluvialnimi vodonosniki, ki so najbolj obremenjeni z nitrati</w:t>
      </w:r>
      <w:r w:rsidR="00F60C2B" w:rsidRPr="003E5FEF">
        <w:rPr>
          <w:rFonts w:cs="Arial"/>
          <w:szCs w:val="20"/>
        </w:rPr>
        <w:t>,</w:t>
      </w:r>
      <w:r w:rsidRPr="003E5FEF">
        <w:rPr>
          <w:rFonts w:cs="Arial"/>
          <w:szCs w:val="20"/>
        </w:rPr>
        <w:t xml:space="preserve"> v obdobju od leta 1998 do leta 20</w:t>
      </w:r>
      <w:r w:rsidR="00F81C99">
        <w:rPr>
          <w:rFonts w:cs="Arial"/>
          <w:szCs w:val="20"/>
        </w:rPr>
        <w:t>20</w:t>
      </w:r>
      <w:r w:rsidRPr="003E5FEF">
        <w:rPr>
          <w:rFonts w:cs="Arial"/>
          <w:szCs w:val="20"/>
        </w:rPr>
        <w:t xml:space="preserve"> kažejo statistično značilne trende upadanja vsebnosti nitratov na vodnih telesih Savska kotlina in Ljubljansko barje, Savinjske, Dravske in Murske kotline. Rezultati državnega monitoringa podzemne vode na bolj obremenjenih vodnih telesih s statistično značilnimi trendi upadanja vsebnosti nitrata po vsej verjetnosti zrcalijo pozitivne učinke, ki bi lahko bili posledica kmetijskih in okoljskih ukrepov za zmanjševanje vnosa dušika v tla ter posledično racionalnejše rabe gnojil v kmetijstvu. Na ostalih vodnih telesih trend vsebnosti nitratov ni statistično </w:t>
      </w:r>
      <w:r w:rsidR="00642AF9" w:rsidRPr="003E5FEF">
        <w:rPr>
          <w:rFonts w:cs="Arial"/>
          <w:szCs w:val="20"/>
        </w:rPr>
        <w:t>značilen.</w:t>
      </w:r>
      <w:r w:rsidR="00DE36AF" w:rsidRPr="003E5FEF">
        <w:rPr>
          <w:rFonts w:cs="Arial"/>
          <w:szCs w:val="20"/>
        </w:rPr>
        <w:t xml:space="preserve"> </w:t>
      </w:r>
      <w:r w:rsidR="00126560" w:rsidRPr="003E5FEF">
        <w:rPr>
          <w:rFonts w:cs="Arial"/>
          <w:szCs w:val="20"/>
        </w:rPr>
        <w:t>Povprečna v</w:t>
      </w:r>
      <w:r w:rsidR="004974AC" w:rsidRPr="003E5FEF">
        <w:rPr>
          <w:rFonts w:cs="Arial"/>
          <w:szCs w:val="20"/>
        </w:rPr>
        <w:t>sebnost nitratov v podzemni vodi je bila v letu 20</w:t>
      </w:r>
      <w:r w:rsidR="00EF2286">
        <w:rPr>
          <w:rFonts w:cs="Arial"/>
          <w:szCs w:val="20"/>
        </w:rPr>
        <w:t>20</w:t>
      </w:r>
      <w:r w:rsidR="004974AC" w:rsidRPr="003E5FEF">
        <w:rPr>
          <w:rFonts w:cs="Arial"/>
          <w:szCs w:val="20"/>
        </w:rPr>
        <w:t xml:space="preserve"> </w:t>
      </w:r>
      <w:r w:rsidR="00DE36AF" w:rsidRPr="003E5FEF">
        <w:rPr>
          <w:rFonts w:cs="Arial"/>
          <w:szCs w:val="20"/>
        </w:rPr>
        <w:t>11,</w:t>
      </w:r>
      <w:r w:rsidR="00EF2286">
        <w:rPr>
          <w:rFonts w:cs="Arial"/>
          <w:szCs w:val="20"/>
        </w:rPr>
        <w:t>7</w:t>
      </w:r>
      <w:r w:rsidR="00EF2286" w:rsidRPr="003E5FEF">
        <w:rPr>
          <w:rFonts w:cs="Arial"/>
          <w:szCs w:val="20"/>
        </w:rPr>
        <w:t xml:space="preserve"> </w:t>
      </w:r>
      <w:r w:rsidR="004974AC" w:rsidRPr="003E5FEF">
        <w:rPr>
          <w:rFonts w:cs="Arial"/>
          <w:szCs w:val="20"/>
        </w:rPr>
        <w:t>mg NO</w:t>
      </w:r>
      <w:r w:rsidR="004974AC" w:rsidRPr="003E5FEF">
        <w:rPr>
          <w:rFonts w:cs="Arial"/>
          <w:szCs w:val="20"/>
          <w:vertAlign w:val="subscript"/>
        </w:rPr>
        <w:t>3</w:t>
      </w:r>
      <w:r w:rsidR="004974AC" w:rsidRPr="003E5FEF">
        <w:rPr>
          <w:rFonts w:cs="Arial"/>
          <w:szCs w:val="20"/>
        </w:rPr>
        <w:t>/l in se je v primer</w:t>
      </w:r>
      <w:r w:rsidR="0050207C" w:rsidRPr="003E5FEF">
        <w:rPr>
          <w:rFonts w:cs="Arial"/>
          <w:szCs w:val="20"/>
        </w:rPr>
        <w:t xml:space="preserve">javi z letom 2004 znižala za </w:t>
      </w:r>
      <w:r w:rsidR="00DE36AF" w:rsidRPr="003E5FEF">
        <w:rPr>
          <w:rFonts w:cs="Arial"/>
          <w:szCs w:val="20"/>
        </w:rPr>
        <w:t>2</w:t>
      </w:r>
      <w:r w:rsidR="00A34968">
        <w:rPr>
          <w:rFonts w:cs="Arial"/>
          <w:szCs w:val="20"/>
        </w:rPr>
        <w:t>4</w:t>
      </w:r>
      <w:r w:rsidR="0050207C" w:rsidRPr="003E5FEF">
        <w:rPr>
          <w:rFonts w:cs="Arial"/>
          <w:szCs w:val="20"/>
        </w:rPr>
        <w:t> </w:t>
      </w:r>
      <w:r w:rsidR="004974AC" w:rsidRPr="003E5FEF">
        <w:rPr>
          <w:rFonts w:cs="Arial"/>
          <w:szCs w:val="20"/>
        </w:rPr>
        <w:t>%.</w:t>
      </w:r>
      <w:r w:rsidR="00F81C99">
        <w:rPr>
          <w:rFonts w:cs="Arial"/>
          <w:szCs w:val="20"/>
        </w:rPr>
        <w:t xml:space="preserve"> </w:t>
      </w:r>
      <w:r w:rsidR="00F81C99" w:rsidRPr="00AD7FD6">
        <w:rPr>
          <w:rFonts w:cs="Arial"/>
          <w:szCs w:val="20"/>
        </w:rPr>
        <w:t>Povprečne vsebnosti nitratov v podzemni vodi v Sloveniji so nižje kot je povprečje v evropskih državah.</w:t>
      </w:r>
      <w:r w:rsidR="00AD7FD6" w:rsidRPr="00AD7FD6">
        <w:rPr>
          <w:rFonts w:cs="Arial"/>
          <w:szCs w:val="20"/>
        </w:rPr>
        <w:t xml:space="preserve"> </w:t>
      </w:r>
      <w:r w:rsidR="00AD7FD6" w:rsidRPr="005D59A0">
        <w:rPr>
          <w:rFonts w:cs="Arial"/>
          <w:szCs w:val="20"/>
        </w:rPr>
        <w:t>(ARSO</w:t>
      </w:r>
      <w:r w:rsidR="00AD7FD6" w:rsidRPr="00AD7FD6">
        <w:rPr>
          <w:rFonts w:cs="Arial"/>
          <w:szCs w:val="20"/>
        </w:rPr>
        <w:t xml:space="preserve">, </w:t>
      </w:r>
      <w:hyperlink r:id="rId31" w:history="1">
        <w:r w:rsidR="000B1194" w:rsidRPr="000424FB">
          <w:rPr>
            <w:rStyle w:val="Hiperpovezava"/>
            <w:rFonts w:cs="Arial"/>
          </w:rPr>
          <w:t>http://kazalci.arso.gov.si/sl/content/nitrati-v-podzemni-vodi-9?tid=16</w:t>
        </w:r>
      </w:hyperlink>
      <w:r w:rsidR="00AD7FD6" w:rsidRPr="00AD7FD6">
        <w:rPr>
          <w:rFonts w:cs="Arial"/>
          <w:szCs w:val="20"/>
        </w:rPr>
        <w:t>)</w:t>
      </w:r>
    </w:p>
    <w:p w14:paraId="1F4F6DDD" w14:textId="349816D0" w:rsidR="005D59A0" w:rsidRDefault="005D59A0" w:rsidP="0072081E">
      <w:pPr>
        <w:spacing w:before="200" w:after="200" w:line="360" w:lineRule="auto"/>
        <w:rPr>
          <w:rFonts w:cs="Arial"/>
          <w:szCs w:val="20"/>
        </w:rPr>
      </w:pPr>
    </w:p>
    <w:p w14:paraId="46BF5120" w14:textId="77777777" w:rsidR="005D59A0" w:rsidRDefault="005D59A0" w:rsidP="0072081E">
      <w:pPr>
        <w:spacing w:before="200" w:after="200" w:line="360" w:lineRule="auto"/>
        <w:rPr>
          <w:rFonts w:cs="Arial"/>
          <w:szCs w:val="20"/>
        </w:rPr>
      </w:pPr>
    </w:p>
    <w:p w14:paraId="72BA0E40" w14:textId="77777777" w:rsidR="005D59A0" w:rsidRDefault="005D59A0" w:rsidP="0072081E">
      <w:pPr>
        <w:spacing w:before="200" w:after="200" w:line="360" w:lineRule="auto"/>
        <w:rPr>
          <w:rFonts w:cs="Arial"/>
          <w:szCs w:val="20"/>
        </w:rPr>
      </w:pPr>
    </w:p>
    <w:p w14:paraId="1085001A" w14:textId="77777777" w:rsidR="00AD7FD6" w:rsidRPr="003E5FEF" w:rsidRDefault="00AD7FD6" w:rsidP="005F53C9">
      <w:pPr>
        <w:pStyle w:val="Napis"/>
        <w:keepNext/>
        <w:spacing w:before="200" w:line="360" w:lineRule="auto"/>
        <w:rPr>
          <w:rFonts w:cs="Arial"/>
          <w:b w:val="0"/>
        </w:rPr>
      </w:pPr>
      <w:bookmarkStart w:id="94" w:name="_Toc108599254"/>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10</w:t>
      </w:r>
      <w:r w:rsidRPr="003E5FEF">
        <w:rPr>
          <w:rFonts w:cs="Arial"/>
          <w:b w:val="0"/>
        </w:rPr>
        <w:fldChar w:fldCharType="end"/>
      </w:r>
      <w:r w:rsidRPr="003E5FEF">
        <w:rPr>
          <w:rFonts w:cs="Arial"/>
          <w:b w:val="0"/>
        </w:rPr>
        <w:t xml:space="preserve">: </w:t>
      </w:r>
      <w:r w:rsidRPr="001D6919">
        <w:rPr>
          <w:rFonts w:cs="Arial"/>
          <w:b w:val="0"/>
          <w:color w:val="000000"/>
        </w:rPr>
        <w:t xml:space="preserve">Trend zmanjševanja vsebnosti nitrata v vodnih telesih Savske, Savinjske, Dravske in </w:t>
      </w:r>
      <w:r>
        <w:rPr>
          <w:rFonts w:cs="Arial"/>
          <w:b w:val="0"/>
          <w:color w:val="000000"/>
        </w:rPr>
        <w:t>Murske kotline v obdobju 1998–</w:t>
      </w:r>
      <w:r w:rsidRPr="001D6919">
        <w:rPr>
          <w:rFonts w:cs="Arial"/>
          <w:b w:val="0"/>
          <w:color w:val="000000"/>
        </w:rPr>
        <w:t>2020</w:t>
      </w:r>
      <w:bookmarkEnd w:id="94"/>
    </w:p>
    <w:p w14:paraId="4BFFBD2E" w14:textId="05E40B05" w:rsidR="005F53C9" w:rsidRDefault="005F53C9" w:rsidP="005F53C9"/>
    <w:p w14:paraId="101919AD" w14:textId="6E3AC804" w:rsidR="005F53C9" w:rsidRPr="005F53C9" w:rsidRDefault="005F53C9" w:rsidP="005F53C9">
      <w:pPr>
        <w:jc w:val="center"/>
      </w:pPr>
      <w:r>
        <w:rPr>
          <w:noProof/>
          <w:lang w:eastAsia="sl-SI"/>
        </w:rPr>
        <w:lastRenderedPageBreak/>
        <w:drawing>
          <wp:inline distT="0" distB="0" distL="0" distR="0" wp14:anchorId="5978BE4D" wp14:editId="12589B15">
            <wp:extent cx="5756400" cy="3776400"/>
            <wp:effectExtent l="19050" t="19050" r="15875" b="14605"/>
            <wp:docPr id="46" name="Slika 46" descr="Slika VD05-4: Trend zmanjševanja vsebnosti nitrata v vodnih telesih Savske, Savinjske, Dravske  in Murske kotline v obdobju 1998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Slika VD05-4: Trend zmanjševanja vsebnosti nitrata v vodnih telesih Savske, Savinjske, Dravske  in Murske kotline v obdobju 1998 – 20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400" cy="3776400"/>
                    </a:xfrm>
                    <a:prstGeom prst="rect">
                      <a:avLst/>
                    </a:prstGeom>
                    <a:noFill/>
                    <a:ln w="6350">
                      <a:solidFill>
                        <a:schemeClr val="tx1"/>
                      </a:solidFill>
                    </a:ln>
                  </pic:spPr>
                </pic:pic>
              </a:graphicData>
            </a:graphic>
          </wp:inline>
        </w:drawing>
      </w:r>
    </w:p>
    <w:p w14:paraId="7B320AF0" w14:textId="49D43586" w:rsidR="00AD7FD6" w:rsidRDefault="005F53C9" w:rsidP="005F53C9">
      <w:pPr>
        <w:spacing w:before="40" w:after="200" w:line="360" w:lineRule="auto"/>
        <w:rPr>
          <w:rFonts w:cs="Arial"/>
          <w:i/>
          <w:noProof/>
          <w:sz w:val="16"/>
          <w:szCs w:val="16"/>
          <w:lang w:eastAsia="sl-SI"/>
        </w:rPr>
      </w:pPr>
      <w:r w:rsidRPr="003E5FEF">
        <w:rPr>
          <w:rFonts w:cs="Arial"/>
          <w:i/>
          <w:noProof/>
          <w:sz w:val="16"/>
          <w:szCs w:val="16"/>
          <w:lang w:eastAsia="sl-SI"/>
        </w:rPr>
        <w:t xml:space="preserve">Vir: </w:t>
      </w:r>
      <w:r>
        <w:rPr>
          <w:rFonts w:cs="Arial"/>
          <w:i/>
          <w:noProof/>
          <w:sz w:val="16"/>
          <w:szCs w:val="16"/>
          <w:lang w:eastAsia="sl-SI"/>
        </w:rPr>
        <w:t>ARSO</w:t>
      </w:r>
      <w:r w:rsidR="006362DE">
        <w:rPr>
          <w:rFonts w:cs="Arial"/>
          <w:i/>
          <w:noProof/>
          <w:sz w:val="16"/>
          <w:szCs w:val="16"/>
          <w:lang w:eastAsia="sl-SI"/>
        </w:rPr>
        <w:t>,</w:t>
      </w:r>
      <w:r w:rsidRPr="003E5FEF">
        <w:rPr>
          <w:rFonts w:cs="Arial"/>
          <w:i/>
          <w:noProof/>
          <w:sz w:val="16"/>
          <w:szCs w:val="16"/>
          <w:lang w:eastAsia="sl-SI"/>
        </w:rPr>
        <w:t xml:space="preserve"> </w:t>
      </w:r>
      <w:hyperlink r:id="rId33" w:history="1">
        <w:r w:rsidRPr="00FD244E">
          <w:rPr>
            <w:rStyle w:val="Hiperpovezava"/>
            <w:rFonts w:cs="Arial"/>
            <w:i/>
            <w:noProof/>
            <w:sz w:val="16"/>
            <w:szCs w:val="16"/>
            <w:lang w:eastAsia="sl-SI"/>
          </w:rPr>
          <w:t>http://kazalci.arso.gov.si/sl/content/nitrati-v-podzemni-vodi-9?tid=16</w:t>
        </w:r>
      </w:hyperlink>
    </w:p>
    <w:p w14:paraId="6D1ED408" w14:textId="7336A833" w:rsidR="0007599A" w:rsidRDefault="0007599A" w:rsidP="0007599A">
      <w:pPr>
        <w:pStyle w:val="Napis"/>
        <w:keepNext/>
        <w:rPr>
          <w:rFonts w:cs="Arial"/>
          <w:b w:val="0"/>
        </w:rPr>
      </w:pPr>
      <w:bookmarkStart w:id="95" w:name="_Toc83198178"/>
      <w:bookmarkStart w:id="96" w:name="_Toc108595808"/>
      <w:r w:rsidRPr="00A34968">
        <w:rPr>
          <w:rFonts w:cs="Arial"/>
          <w:b w:val="0"/>
        </w:rPr>
        <w:t xml:space="preserve">Tabela </w:t>
      </w:r>
      <w:r w:rsidRPr="00A34968">
        <w:rPr>
          <w:rFonts w:cs="Arial"/>
          <w:b w:val="0"/>
        </w:rPr>
        <w:fldChar w:fldCharType="begin"/>
      </w:r>
      <w:r w:rsidRPr="00A34968">
        <w:rPr>
          <w:rFonts w:cs="Arial"/>
          <w:b w:val="0"/>
        </w:rPr>
        <w:instrText xml:space="preserve"> SEQ Tabela \* ARABIC </w:instrText>
      </w:r>
      <w:r w:rsidRPr="00A34968">
        <w:rPr>
          <w:rFonts w:cs="Arial"/>
          <w:b w:val="0"/>
        </w:rPr>
        <w:fldChar w:fldCharType="separate"/>
      </w:r>
      <w:r w:rsidR="00671F23">
        <w:rPr>
          <w:rFonts w:cs="Arial"/>
          <w:b w:val="0"/>
          <w:noProof/>
        </w:rPr>
        <w:t>8</w:t>
      </w:r>
      <w:r w:rsidRPr="00A34968">
        <w:rPr>
          <w:rFonts w:cs="Arial"/>
          <w:b w:val="0"/>
        </w:rPr>
        <w:fldChar w:fldCharType="end"/>
      </w:r>
      <w:r w:rsidRPr="00A34968">
        <w:rPr>
          <w:rFonts w:cs="Arial"/>
          <w:b w:val="0"/>
        </w:rPr>
        <w:t>: Nitrati v podzemni vodi</w:t>
      </w:r>
      <w:bookmarkEnd w:id="95"/>
      <w:bookmarkEnd w:id="96"/>
    </w:p>
    <w:p w14:paraId="3EF02C2B" w14:textId="0810D216" w:rsidR="00A34968" w:rsidRDefault="00A34968" w:rsidP="00A34968">
      <w:pPr>
        <w:rPr>
          <w:rFonts w:cs="Arial"/>
          <w:szCs w:val="20"/>
        </w:rPr>
      </w:pPr>
    </w:p>
    <w:tbl>
      <w:tblPr>
        <w:tblStyle w:val="Tabelamrea"/>
        <w:tblW w:w="5000" w:type="pct"/>
        <w:tblCellMar>
          <w:top w:w="57" w:type="dxa"/>
          <w:left w:w="57" w:type="dxa"/>
          <w:bottom w:w="57" w:type="dxa"/>
          <w:right w:w="57" w:type="dxa"/>
        </w:tblCellMar>
        <w:tblLook w:val="04A0" w:firstRow="1" w:lastRow="0" w:firstColumn="1" w:lastColumn="0" w:noHBand="0" w:noVBand="1"/>
      </w:tblPr>
      <w:tblGrid>
        <w:gridCol w:w="993"/>
        <w:gridCol w:w="2205"/>
        <w:gridCol w:w="2351"/>
        <w:gridCol w:w="2155"/>
        <w:gridCol w:w="1924"/>
      </w:tblGrid>
      <w:tr w:rsidR="00910F9F" w:rsidRPr="00284D81" w14:paraId="7973568B" w14:textId="77777777" w:rsidTr="004A797A">
        <w:trPr>
          <w:tblHeader/>
        </w:trPr>
        <w:tc>
          <w:tcPr>
            <w:tcW w:w="516" w:type="pct"/>
            <w:shd w:val="clear" w:color="auto" w:fill="92D050"/>
          </w:tcPr>
          <w:p w14:paraId="703B4324" w14:textId="77777777" w:rsidR="00910F9F" w:rsidRPr="00284D81" w:rsidRDefault="00910F9F" w:rsidP="004A797A">
            <w:pPr>
              <w:rPr>
                <w:rFonts w:cs="Arial"/>
                <w:b/>
                <w:color w:val="FFFFFF" w:themeColor="background1"/>
                <w:szCs w:val="20"/>
              </w:rPr>
            </w:pPr>
            <w:r w:rsidRPr="00284D81">
              <w:rPr>
                <w:rFonts w:cs="Arial"/>
                <w:b/>
                <w:color w:val="FFFFFF" w:themeColor="background1"/>
                <w:szCs w:val="20"/>
              </w:rPr>
              <w:t>Leto</w:t>
            </w:r>
          </w:p>
        </w:tc>
        <w:tc>
          <w:tcPr>
            <w:tcW w:w="1145" w:type="pct"/>
            <w:shd w:val="clear" w:color="auto" w:fill="92D050"/>
          </w:tcPr>
          <w:p w14:paraId="2C8BB490" w14:textId="77777777" w:rsidR="00910F9F" w:rsidRPr="00284D81" w:rsidRDefault="00910F9F" w:rsidP="004A797A">
            <w:pPr>
              <w:jc w:val="right"/>
              <w:rPr>
                <w:rFonts w:cs="Arial"/>
                <w:b/>
                <w:color w:val="FFFFFF" w:themeColor="background1"/>
                <w:szCs w:val="20"/>
              </w:rPr>
            </w:pPr>
            <w:r w:rsidRPr="00284D81">
              <w:rPr>
                <w:rFonts w:cs="Arial"/>
                <w:b/>
                <w:color w:val="FFFFFF" w:themeColor="background1"/>
                <w:szCs w:val="20"/>
              </w:rPr>
              <w:t>Slovenija – aluvialni vodonosniki (mg/l)</w:t>
            </w:r>
          </w:p>
        </w:tc>
        <w:tc>
          <w:tcPr>
            <w:tcW w:w="1221" w:type="pct"/>
            <w:shd w:val="clear" w:color="auto" w:fill="92D050"/>
          </w:tcPr>
          <w:p w14:paraId="069AD527" w14:textId="77777777" w:rsidR="00910F9F" w:rsidRPr="00284D81" w:rsidRDefault="00910F9F" w:rsidP="004A797A">
            <w:pPr>
              <w:jc w:val="right"/>
              <w:rPr>
                <w:rFonts w:cs="Arial"/>
                <w:b/>
                <w:color w:val="FFFFFF" w:themeColor="background1"/>
                <w:szCs w:val="20"/>
              </w:rPr>
            </w:pPr>
            <w:r w:rsidRPr="00284D81">
              <w:rPr>
                <w:rFonts w:cs="Arial"/>
                <w:b/>
                <w:color w:val="FFFFFF" w:themeColor="background1"/>
                <w:szCs w:val="20"/>
              </w:rPr>
              <w:t>Slovenija – kraško-razpoklinski vodonosniki (mg/l)</w:t>
            </w:r>
          </w:p>
        </w:tc>
        <w:tc>
          <w:tcPr>
            <w:tcW w:w="1119" w:type="pct"/>
            <w:shd w:val="clear" w:color="auto" w:fill="92D050"/>
          </w:tcPr>
          <w:p w14:paraId="7CEFEEAA" w14:textId="77777777" w:rsidR="00910F9F" w:rsidRPr="00284D81" w:rsidRDefault="00910F9F" w:rsidP="004A797A">
            <w:pPr>
              <w:jc w:val="right"/>
              <w:rPr>
                <w:rFonts w:cs="Arial"/>
                <w:b/>
                <w:color w:val="FFFFFF" w:themeColor="background1"/>
                <w:szCs w:val="20"/>
              </w:rPr>
            </w:pPr>
            <w:r w:rsidRPr="00284D81">
              <w:rPr>
                <w:rFonts w:cs="Arial"/>
                <w:b/>
                <w:color w:val="FFFFFF" w:themeColor="background1"/>
                <w:szCs w:val="20"/>
              </w:rPr>
              <w:t>Slovenija – povprečje (mg/l)</w:t>
            </w:r>
          </w:p>
        </w:tc>
        <w:tc>
          <w:tcPr>
            <w:tcW w:w="999" w:type="pct"/>
            <w:shd w:val="clear" w:color="auto" w:fill="92D050"/>
          </w:tcPr>
          <w:p w14:paraId="1BA3E420" w14:textId="77777777" w:rsidR="00910F9F" w:rsidRPr="00284D81" w:rsidRDefault="00910F9F" w:rsidP="004A797A">
            <w:pPr>
              <w:jc w:val="right"/>
              <w:rPr>
                <w:rFonts w:cs="Arial"/>
                <w:b/>
                <w:color w:val="FFFFFF" w:themeColor="background1"/>
                <w:szCs w:val="20"/>
              </w:rPr>
            </w:pPr>
            <w:r w:rsidRPr="00284D81">
              <w:rPr>
                <w:rFonts w:cs="Arial"/>
                <w:b/>
                <w:color w:val="FFFFFF" w:themeColor="background1"/>
                <w:szCs w:val="20"/>
              </w:rPr>
              <w:t>Evropa – povprečje (mg/l)</w:t>
            </w:r>
          </w:p>
        </w:tc>
      </w:tr>
      <w:tr w:rsidR="00910F9F" w14:paraId="3DD7CCE4" w14:textId="77777777" w:rsidTr="004A797A">
        <w:tc>
          <w:tcPr>
            <w:tcW w:w="516" w:type="pct"/>
          </w:tcPr>
          <w:p w14:paraId="58CC182B" w14:textId="77777777" w:rsidR="00910F9F" w:rsidRDefault="00910F9F" w:rsidP="004A797A">
            <w:pPr>
              <w:rPr>
                <w:rFonts w:cs="Arial"/>
                <w:szCs w:val="20"/>
              </w:rPr>
            </w:pPr>
            <w:r>
              <w:rPr>
                <w:rFonts w:cs="Arial"/>
                <w:szCs w:val="20"/>
              </w:rPr>
              <w:t>2004</w:t>
            </w:r>
          </w:p>
        </w:tc>
        <w:tc>
          <w:tcPr>
            <w:tcW w:w="1145" w:type="pct"/>
          </w:tcPr>
          <w:p w14:paraId="28C80543" w14:textId="77777777" w:rsidR="00910F9F" w:rsidRDefault="00910F9F" w:rsidP="004A797A">
            <w:pPr>
              <w:jc w:val="right"/>
              <w:rPr>
                <w:rFonts w:cs="Arial"/>
                <w:szCs w:val="20"/>
              </w:rPr>
            </w:pPr>
            <w:r>
              <w:rPr>
                <w:rFonts w:cs="Arial"/>
                <w:szCs w:val="20"/>
              </w:rPr>
              <w:t>40,56</w:t>
            </w:r>
          </w:p>
        </w:tc>
        <w:tc>
          <w:tcPr>
            <w:tcW w:w="1221" w:type="pct"/>
          </w:tcPr>
          <w:p w14:paraId="1C7E9470" w14:textId="77777777" w:rsidR="00910F9F" w:rsidRDefault="00910F9F" w:rsidP="004A797A">
            <w:pPr>
              <w:jc w:val="right"/>
              <w:rPr>
                <w:rFonts w:cs="Arial"/>
                <w:szCs w:val="20"/>
              </w:rPr>
            </w:pPr>
            <w:r>
              <w:rPr>
                <w:rFonts w:cs="Arial"/>
                <w:szCs w:val="20"/>
              </w:rPr>
              <w:t>7,48</w:t>
            </w:r>
          </w:p>
        </w:tc>
        <w:tc>
          <w:tcPr>
            <w:tcW w:w="1119" w:type="pct"/>
          </w:tcPr>
          <w:p w14:paraId="3F114FE6" w14:textId="77777777" w:rsidR="00910F9F" w:rsidRDefault="00910F9F" w:rsidP="004A797A">
            <w:pPr>
              <w:jc w:val="right"/>
              <w:rPr>
                <w:rFonts w:cs="Arial"/>
                <w:szCs w:val="20"/>
              </w:rPr>
            </w:pPr>
            <w:r>
              <w:rPr>
                <w:rFonts w:cs="Arial"/>
                <w:szCs w:val="20"/>
              </w:rPr>
              <w:t>15,36</w:t>
            </w:r>
          </w:p>
        </w:tc>
        <w:tc>
          <w:tcPr>
            <w:tcW w:w="999" w:type="pct"/>
          </w:tcPr>
          <w:p w14:paraId="163301C6" w14:textId="77777777" w:rsidR="00910F9F" w:rsidRDefault="00910F9F" w:rsidP="004A797A">
            <w:pPr>
              <w:jc w:val="right"/>
              <w:rPr>
                <w:rFonts w:cs="Arial"/>
                <w:szCs w:val="20"/>
              </w:rPr>
            </w:pPr>
            <w:r w:rsidRPr="00210B6E">
              <w:rPr>
                <w:rFonts w:cs="Arial"/>
                <w:szCs w:val="20"/>
              </w:rPr>
              <w:t>20,04</w:t>
            </w:r>
          </w:p>
        </w:tc>
      </w:tr>
      <w:tr w:rsidR="00910F9F" w14:paraId="06D61063" w14:textId="77777777" w:rsidTr="004A797A">
        <w:tc>
          <w:tcPr>
            <w:tcW w:w="516" w:type="pct"/>
          </w:tcPr>
          <w:p w14:paraId="1ADC1701" w14:textId="77777777" w:rsidR="00910F9F" w:rsidRDefault="00910F9F" w:rsidP="004A797A">
            <w:pPr>
              <w:rPr>
                <w:rFonts w:cs="Arial"/>
                <w:szCs w:val="20"/>
              </w:rPr>
            </w:pPr>
            <w:r>
              <w:rPr>
                <w:rFonts w:cs="Arial"/>
                <w:szCs w:val="20"/>
              </w:rPr>
              <w:t>2005</w:t>
            </w:r>
          </w:p>
        </w:tc>
        <w:tc>
          <w:tcPr>
            <w:tcW w:w="1145" w:type="pct"/>
          </w:tcPr>
          <w:p w14:paraId="086B427B" w14:textId="77777777" w:rsidR="00910F9F" w:rsidRDefault="00910F9F" w:rsidP="004A797A">
            <w:pPr>
              <w:jc w:val="right"/>
              <w:rPr>
                <w:rFonts w:cs="Arial"/>
                <w:szCs w:val="20"/>
              </w:rPr>
            </w:pPr>
            <w:r>
              <w:rPr>
                <w:rFonts w:cs="Arial"/>
                <w:szCs w:val="20"/>
              </w:rPr>
              <w:t>40,29</w:t>
            </w:r>
          </w:p>
        </w:tc>
        <w:tc>
          <w:tcPr>
            <w:tcW w:w="1221" w:type="pct"/>
          </w:tcPr>
          <w:p w14:paraId="15E2163E" w14:textId="77777777" w:rsidR="00910F9F" w:rsidRDefault="00910F9F" w:rsidP="004A797A">
            <w:pPr>
              <w:jc w:val="right"/>
              <w:rPr>
                <w:rFonts w:cs="Arial"/>
                <w:szCs w:val="20"/>
              </w:rPr>
            </w:pPr>
            <w:r>
              <w:rPr>
                <w:rFonts w:cs="Arial"/>
                <w:szCs w:val="20"/>
              </w:rPr>
              <w:t>7,39</w:t>
            </w:r>
          </w:p>
        </w:tc>
        <w:tc>
          <w:tcPr>
            <w:tcW w:w="1119" w:type="pct"/>
          </w:tcPr>
          <w:p w14:paraId="1D7C0CC9" w14:textId="77777777" w:rsidR="00910F9F" w:rsidRDefault="00910F9F" w:rsidP="004A797A">
            <w:pPr>
              <w:jc w:val="right"/>
              <w:rPr>
                <w:rFonts w:cs="Arial"/>
                <w:szCs w:val="20"/>
              </w:rPr>
            </w:pPr>
            <w:r>
              <w:rPr>
                <w:rFonts w:cs="Arial"/>
                <w:szCs w:val="20"/>
              </w:rPr>
              <w:t>15,23</w:t>
            </w:r>
          </w:p>
        </w:tc>
        <w:tc>
          <w:tcPr>
            <w:tcW w:w="999" w:type="pct"/>
          </w:tcPr>
          <w:p w14:paraId="3B0340B4" w14:textId="77777777" w:rsidR="00910F9F" w:rsidRDefault="00910F9F" w:rsidP="004A797A">
            <w:pPr>
              <w:jc w:val="right"/>
              <w:rPr>
                <w:rFonts w:cs="Arial"/>
                <w:szCs w:val="20"/>
              </w:rPr>
            </w:pPr>
            <w:r w:rsidRPr="00210B6E">
              <w:rPr>
                <w:rFonts w:cs="Arial"/>
                <w:szCs w:val="20"/>
              </w:rPr>
              <w:t>19,72</w:t>
            </w:r>
          </w:p>
        </w:tc>
      </w:tr>
      <w:tr w:rsidR="00910F9F" w14:paraId="02ED5324" w14:textId="77777777" w:rsidTr="004A797A">
        <w:tc>
          <w:tcPr>
            <w:tcW w:w="516" w:type="pct"/>
          </w:tcPr>
          <w:p w14:paraId="5D3F5505" w14:textId="77777777" w:rsidR="00910F9F" w:rsidRDefault="00910F9F" w:rsidP="004A797A">
            <w:pPr>
              <w:rPr>
                <w:rFonts w:cs="Arial"/>
                <w:szCs w:val="20"/>
              </w:rPr>
            </w:pPr>
            <w:r>
              <w:rPr>
                <w:rFonts w:cs="Arial"/>
                <w:szCs w:val="20"/>
              </w:rPr>
              <w:t>2006</w:t>
            </w:r>
          </w:p>
        </w:tc>
        <w:tc>
          <w:tcPr>
            <w:tcW w:w="1145" w:type="pct"/>
          </w:tcPr>
          <w:p w14:paraId="61AD7D5A" w14:textId="77777777" w:rsidR="00910F9F" w:rsidRDefault="00910F9F" w:rsidP="004A797A">
            <w:pPr>
              <w:jc w:val="right"/>
              <w:rPr>
                <w:rFonts w:cs="Arial"/>
                <w:szCs w:val="20"/>
              </w:rPr>
            </w:pPr>
            <w:r w:rsidRPr="00210B6E">
              <w:rPr>
                <w:rFonts w:cs="Arial"/>
                <w:szCs w:val="20"/>
              </w:rPr>
              <w:t>38,59</w:t>
            </w:r>
          </w:p>
        </w:tc>
        <w:tc>
          <w:tcPr>
            <w:tcW w:w="1221" w:type="pct"/>
          </w:tcPr>
          <w:p w14:paraId="57AECC0C" w14:textId="77777777" w:rsidR="00910F9F" w:rsidRDefault="00910F9F" w:rsidP="004A797A">
            <w:pPr>
              <w:jc w:val="right"/>
              <w:rPr>
                <w:rFonts w:cs="Arial"/>
                <w:szCs w:val="20"/>
              </w:rPr>
            </w:pPr>
            <w:r w:rsidRPr="00210B6E">
              <w:rPr>
                <w:rFonts w:cs="Arial"/>
                <w:szCs w:val="20"/>
              </w:rPr>
              <w:t>7,41</w:t>
            </w:r>
          </w:p>
        </w:tc>
        <w:tc>
          <w:tcPr>
            <w:tcW w:w="1119" w:type="pct"/>
          </w:tcPr>
          <w:p w14:paraId="67D6C6D8" w14:textId="77777777" w:rsidR="00910F9F" w:rsidRDefault="00910F9F" w:rsidP="004A797A">
            <w:pPr>
              <w:jc w:val="right"/>
              <w:rPr>
                <w:rFonts w:cs="Arial"/>
                <w:szCs w:val="20"/>
              </w:rPr>
            </w:pPr>
            <w:r w:rsidRPr="00210B6E">
              <w:rPr>
                <w:rFonts w:cs="Arial"/>
                <w:szCs w:val="20"/>
              </w:rPr>
              <w:t>14,84</w:t>
            </w:r>
          </w:p>
        </w:tc>
        <w:tc>
          <w:tcPr>
            <w:tcW w:w="999" w:type="pct"/>
          </w:tcPr>
          <w:p w14:paraId="3597282F" w14:textId="77777777" w:rsidR="00910F9F" w:rsidRDefault="00910F9F" w:rsidP="004A797A">
            <w:pPr>
              <w:jc w:val="right"/>
              <w:rPr>
                <w:rFonts w:cs="Arial"/>
                <w:szCs w:val="20"/>
              </w:rPr>
            </w:pPr>
            <w:r w:rsidRPr="00210B6E">
              <w:rPr>
                <w:rFonts w:cs="Arial"/>
                <w:szCs w:val="20"/>
              </w:rPr>
              <w:t>19,50</w:t>
            </w:r>
          </w:p>
        </w:tc>
      </w:tr>
      <w:tr w:rsidR="00910F9F" w14:paraId="7BB4C436" w14:textId="77777777" w:rsidTr="004A797A">
        <w:tc>
          <w:tcPr>
            <w:tcW w:w="516" w:type="pct"/>
          </w:tcPr>
          <w:p w14:paraId="659B4B2A" w14:textId="77777777" w:rsidR="00910F9F" w:rsidRDefault="00910F9F" w:rsidP="004A797A">
            <w:pPr>
              <w:rPr>
                <w:rFonts w:cs="Arial"/>
                <w:szCs w:val="20"/>
              </w:rPr>
            </w:pPr>
            <w:r>
              <w:rPr>
                <w:rFonts w:cs="Arial"/>
                <w:szCs w:val="20"/>
              </w:rPr>
              <w:t>2007</w:t>
            </w:r>
          </w:p>
        </w:tc>
        <w:tc>
          <w:tcPr>
            <w:tcW w:w="1145" w:type="pct"/>
          </w:tcPr>
          <w:p w14:paraId="119F8838" w14:textId="77777777" w:rsidR="00910F9F" w:rsidRDefault="00910F9F" w:rsidP="004A797A">
            <w:pPr>
              <w:jc w:val="right"/>
              <w:rPr>
                <w:rFonts w:cs="Arial"/>
                <w:szCs w:val="20"/>
              </w:rPr>
            </w:pPr>
            <w:r w:rsidRPr="00210B6E">
              <w:rPr>
                <w:rFonts w:cs="Arial"/>
                <w:szCs w:val="20"/>
              </w:rPr>
              <w:t>31,75</w:t>
            </w:r>
          </w:p>
        </w:tc>
        <w:tc>
          <w:tcPr>
            <w:tcW w:w="1221" w:type="pct"/>
          </w:tcPr>
          <w:p w14:paraId="30397D6C" w14:textId="77777777" w:rsidR="00910F9F" w:rsidRDefault="00910F9F" w:rsidP="004A797A">
            <w:pPr>
              <w:jc w:val="right"/>
              <w:rPr>
                <w:rFonts w:cs="Arial"/>
                <w:szCs w:val="20"/>
              </w:rPr>
            </w:pPr>
            <w:r w:rsidRPr="00210B6E">
              <w:rPr>
                <w:rFonts w:cs="Arial"/>
                <w:szCs w:val="20"/>
              </w:rPr>
              <w:t>7,33</w:t>
            </w:r>
          </w:p>
        </w:tc>
        <w:tc>
          <w:tcPr>
            <w:tcW w:w="1119" w:type="pct"/>
          </w:tcPr>
          <w:p w14:paraId="288D711A" w14:textId="77777777" w:rsidR="00910F9F" w:rsidRDefault="00910F9F" w:rsidP="004A797A">
            <w:pPr>
              <w:jc w:val="right"/>
              <w:rPr>
                <w:rFonts w:cs="Arial"/>
                <w:szCs w:val="20"/>
              </w:rPr>
            </w:pPr>
            <w:r w:rsidRPr="00210B6E">
              <w:rPr>
                <w:rFonts w:cs="Arial"/>
                <w:szCs w:val="20"/>
              </w:rPr>
              <w:t>13,15</w:t>
            </w:r>
          </w:p>
        </w:tc>
        <w:tc>
          <w:tcPr>
            <w:tcW w:w="999" w:type="pct"/>
          </w:tcPr>
          <w:p w14:paraId="5538B641" w14:textId="77777777" w:rsidR="00910F9F" w:rsidRDefault="00910F9F" w:rsidP="004A797A">
            <w:pPr>
              <w:jc w:val="right"/>
              <w:rPr>
                <w:rFonts w:cs="Arial"/>
                <w:szCs w:val="20"/>
              </w:rPr>
            </w:pPr>
            <w:r w:rsidRPr="00210B6E">
              <w:rPr>
                <w:rFonts w:cs="Arial"/>
                <w:szCs w:val="20"/>
              </w:rPr>
              <w:t>19,27</w:t>
            </w:r>
          </w:p>
        </w:tc>
      </w:tr>
      <w:tr w:rsidR="00910F9F" w14:paraId="06C6963F" w14:textId="77777777" w:rsidTr="004A797A">
        <w:tc>
          <w:tcPr>
            <w:tcW w:w="516" w:type="pct"/>
          </w:tcPr>
          <w:p w14:paraId="60D83B55" w14:textId="77777777" w:rsidR="00910F9F" w:rsidRDefault="00910F9F" w:rsidP="004A797A">
            <w:pPr>
              <w:rPr>
                <w:rFonts w:cs="Arial"/>
                <w:szCs w:val="20"/>
              </w:rPr>
            </w:pPr>
            <w:r>
              <w:rPr>
                <w:rFonts w:cs="Arial"/>
                <w:szCs w:val="20"/>
              </w:rPr>
              <w:t>2008</w:t>
            </w:r>
          </w:p>
        </w:tc>
        <w:tc>
          <w:tcPr>
            <w:tcW w:w="1145" w:type="pct"/>
          </w:tcPr>
          <w:p w14:paraId="6269257C" w14:textId="77777777" w:rsidR="00910F9F" w:rsidRDefault="00910F9F" w:rsidP="004A797A">
            <w:pPr>
              <w:jc w:val="right"/>
              <w:rPr>
                <w:rFonts w:cs="Arial"/>
                <w:szCs w:val="20"/>
              </w:rPr>
            </w:pPr>
            <w:r w:rsidRPr="00210B6E">
              <w:rPr>
                <w:rFonts w:cs="Arial"/>
                <w:szCs w:val="20"/>
              </w:rPr>
              <w:t>32,77</w:t>
            </w:r>
          </w:p>
        </w:tc>
        <w:tc>
          <w:tcPr>
            <w:tcW w:w="1221" w:type="pct"/>
          </w:tcPr>
          <w:p w14:paraId="76CFFEAE" w14:textId="77777777" w:rsidR="00910F9F" w:rsidRDefault="00910F9F" w:rsidP="004A797A">
            <w:pPr>
              <w:jc w:val="right"/>
              <w:rPr>
                <w:rFonts w:cs="Arial"/>
                <w:szCs w:val="20"/>
              </w:rPr>
            </w:pPr>
            <w:r w:rsidRPr="00210B6E">
              <w:rPr>
                <w:rFonts w:cs="Arial"/>
                <w:szCs w:val="20"/>
              </w:rPr>
              <w:t>6,78</w:t>
            </w:r>
          </w:p>
        </w:tc>
        <w:tc>
          <w:tcPr>
            <w:tcW w:w="1119" w:type="pct"/>
          </w:tcPr>
          <w:p w14:paraId="246A43FC" w14:textId="77777777" w:rsidR="00910F9F" w:rsidRDefault="00910F9F" w:rsidP="004A797A">
            <w:pPr>
              <w:jc w:val="right"/>
              <w:rPr>
                <w:rFonts w:cs="Arial"/>
                <w:szCs w:val="20"/>
              </w:rPr>
            </w:pPr>
            <w:r w:rsidRPr="00210B6E">
              <w:rPr>
                <w:rFonts w:cs="Arial"/>
                <w:szCs w:val="20"/>
              </w:rPr>
              <w:t>12,97</w:t>
            </w:r>
          </w:p>
        </w:tc>
        <w:tc>
          <w:tcPr>
            <w:tcW w:w="999" w:type="pct"/>
          </w:tcPr>
          <w:p w14:paraId="1BBEEE3F" w14:textId="77777777" w:rsidR="00910F9F" w:rsidRDefault="00910F9F" w:rsidP="004A797A">
            <w:pPr>
              <w:jc w:val="right"/>
              <w:rPr>
                <w:rFonts w:cs="Arial"/>
                <w:szCs w:val="20"/>
              </w:rPr>
            </w:pPr>
            <w:r w:rsidRPr="00210B6E">
              <w:rPr>
                <w:rFonts w:cs="Arial"/>
                <w:szCs w:val="20"/>
              </w:rPr>
              <w:t>19,20</w:t>
            </w:r>
          </w:p>
        </w:tc>
      </w:tr>
      <w:tr w:rsidR="00910F9F" w14:paraId="0F7F79D7" w14:textId="77777777" w:rsidTr="004A797A">
        <w:tc>
          <w:tcPr>
            <w:tcW w:w="516" w:type="pct"/>
          </w:tcPr>
          <w:p w14:paraId="0B7E9A93" w14:textId="77777777" w:rsidR="00910F9F" w:rsidRDefault="00910F9F" w:rsidP="004A797A">
            <w:pPr>
              <w:rPr>
                <w:rFonts w:cs="Arial"/>
                <w:szCs w:val="20"/>
              </w:rPr>
            </w:pPr>
            <w:r>
              <w:rPr>
                <w:rFonts w:cs="Arial"/>
                <w:szCs w:val="20"/>
              </w:rPr>
              <w:t>2009</w:t>
            </w:r>
          </w:p>
        </w:tc>
        <w:tc>
          <w:tcPr>
            <w:tcW w:w="1145" w:type="pct"/>
          </w:tcPr>
          <w:p w14:paraId="12FCA8E9" w14:textId="77777777" w:rsidR="00910F9F" w:rsidRDefault="00910F9F" w:rsidP="004A797A">
            <w:pPr>
              <w:jc w:val="right"/>
              <w:rPr>
                <w:rFonts w:cs="Arial"/>
                <w:szCs w:val="20"/>
              </w:rPr>
            </w:pPr>
            <w:r w:rsidRPr="00210B6E">
              <w:rPr>
                <w:rFonts w:cs="Arial"/>
                <w:szCs w:val="20"/>
              </w:rPr>
              <w:t>32,87</w:t>
            </w:r>
          </w:p>
        </w:tc>
        <w:tc>
          <w:tcPr>
            <w:tcW w:w="1221" w:type="pct"/>
          </w:tcPr>
          <w:p w14:paraId="01E8AC45" w14:textId="77777777" w:rsidR="00910F9F" w:rsidRDefault="00910F9F" w:rsidP="004A797A">
            <w:pPr>
              <w:jc w:val="right"/>
              <w:rPr>
                <w:rFonts w:cs="Arial"/>
                <w:szCs w:val="20"/>
              </w:rPr>
            </w:pPr>
            <w:r w:rsidRPr="00210B6E">
              <w:rPr>
                <w:rFonts w:cs="Arial"/>
                <w:szCs w:val="20"/>
              </w:rPr>
              <w:t>6,58</w:t>
            </w:r>
          </w:p>
        </w:tc>
        <w:tc>
          <w:tcPr>
            <w:tcW w:w="1119" w:type="pct"/>
          </w:tcPr>
          <w:p w14:paraId="56257A54" w14:textId="77777777" w:rsidR="00910F9F" w:rsidRDefault="00910F9F" w:rsidP="004A797A">
            <w:pPr>
              <w:jc w:val="right"/>
              <w:rPr>
                <w:rFonts w:cs="Arial"/>
                <w:szCs w:val="20"/>
              </w:rPr>
            </w:pPr>
            <w:r w:rsidRPr="00210B6E">
              <w:rPr>
                <w:rFonts w:cs="Arial"/>
                <w:szCs w:val="20"/>
              </w:rPr>
              <w:t>12,84</w:t>
            </w:r>
          </w:p>
        </w:tc>
        <w:tc>
          <w:tcPr>
            <w:tcW w:w="999" w:type="pct"/>
          </w:tcPr>
          <w:p w14:paraId="76D2C93F" w14:textId="77777777" w:rsidR="00910F9F" w:rsidRDefault="00910F9F" w:rsidP="004A797A">
            <w:pPr>
              <w:jc w:val="right"/>
              <w:rPr>
                <w:rFonts w:cs="Arial"/>
                <w:szCs w:val="20"/>
              </w:rPr>
            </w:pPr>
            <w:r w:rsidRPr="00210B6E">
              <w:rPr>
                <w:rFonts w:cs="Arial"/>
                <w:szCs w:val="20"/>
              </w:rPr>
              <w:t>19,12</w:t>
            </w:r>
          </w:p>
        </w:tc>
      </w:tr>
      <w:tr w:rsidR="00910F9F" w14:paraId="3F9F0B1F" w14:textId="77777777" w:rsidTr="004A797A">
        <w:tc>
          <w:tcPr>
            <w:tcW w:w="516" w:type="pct"/>
          </w:tcPr>
          <w:p w14:paraId="2871DBA3" w14:textId="77777777" w:rsidR="00910F9F" w:rsidRDefault="00910F9F" w:rsidP="004A797A">
            <w:pPr>
              <w:rPr>
                <w:rFonts w:cs="Arial"/>
                <w:szCs w:val="20"/>
              </w:rPr>
            </w:pPr>
            <w:r>
              <w:rPr>
                <w:rFonts w:cs="Arial"/>
                <w:szCs w:val="20"/>
              </w:rPr>
              <w:t>2010</w:t>
            </w:r>
          </w:p>
        </w:tc>
        <w:tc>
          <w:tcPr>
            <w:tcW w:w="1145" w:type="pct"/>
          </w:tcPr>
          <w:p w14:paraId="3303CE56" w14:textId="77777777" w:rsidR="00910F9F" w:rsidRDefault="00910F9F" w:rsidP="004A797A">
            <w:pPr>
              <w:jc w:val="right"/>
              <w:rPr>
                <w:rFonts w:cs="Arial"/>
                <w:szCs w:val="20"/>
              </w:rPr>
            </w:pPr>
            <w:r w:rsidRPr="00210B6E">
              <w:rPr>
                <w:rFonts w:cs="Arial"/>
                <w:szCs w:val="20"/>
              </w:rPr>
              <w:t>31,95</w:t>
            </w:r>
          </w:p>
        </w:tc>
        <w:tc>
          <w:tcPr>
            <w:tcW w:w="1221" w:type="pct"/>
          </w:tcPr>
          <w:p w14:paraId="340F9614" w14:textId="77777777" w:rsidR="00910F9F" w:rsidRDefault="00910F9F" w:rsidP="004A797A">
            <w:pPr>
              <w:jc w:val="right"/>
              <w:rPr>
                <w:rFonts w:cs="Arial"/>
                <w:szCs w:val="20"/>
              </w:rPr>
            </w:pPr>
            <w:r w:rsidRPr="00210B6E">
              <w:rPr>
                <w:rFonts w:cs="Arial"/>
                <w:szCs w:val="20"/>
              </w:rPr>
              <w:t>5,50</w:t>
            </w:r>
          </w:p>
        </w:tc>
        <w:tc>
          <w:tcPr>
            <w:tcW w:w="1119" w:type="pct"/>
          </w:tcPr>
          <w:p w14:paraId="54FD5920" w14:textId="77777777" w:rsidR="00910F9F" w:rsidRDefault="00910F9F" w:rsidP="004A797A">
            <w:pPr>
              <w:jc w:val="right"/>
              <w:rPr>
                <w:rFonts w:cs="Arial"/>
                <w:szCs w:val="20"/>
              </w:rPr>
            </w:pPr>
            <w:r w:rsidRPr="00210B6E">
              <w:rPr>
                <w:rFonts w:cs="Arial"/>
                <w:szCs w:val="20"/>
              </w:rPr>
              <w:t>11,80</w:t>
            </w:r>
          </w:p>
        </w:tc>
        <w:tc>
          <w:tcPr>
            <w:tcW w:w="999" w:type="pct"/>
          </w:tcPr>
          <w:p w14:paraId="165114FE" w14:textId="77777777" w:rsidR="00910F9F" w:rsidRDefault="00910F9F" w:rsidP="004A797A">
            <w:pPr>
              <w:jc w:val="right"/>
              <w:rPr>
                <w:rFonts w:cs="Arial"/>
                <w:szCs w:val="20"/>
              </w:rPr>
            </w:pPr>
            <w:r w:rsidRPr="00210B6E">
              <w:rPr>
                <w:rFonts w:cs="Arial"/>
                <w:szCs w:val="20"/>
              </w:rPr>
              <w:t>19,28</w:t>
            </w:r>
          </w:p>
        </w:tc>
      </w:tr>
      <w:tr w:rsidR="00910F9F" w14:paraId="420C90F2" w14:textId="77777777" w:rsidTr="004A797A">
        <w:tc>
          <w:tcPr>
            <w:tcW w:w="516" w:type="pct"/>
          </w:tcPr>
          <w:p w14:paraId="537A7C9A" w14:textId="77777777" w:rsidR="00910F9F" w:rsidRDefault="00910F9F" w:rsidP="004A797A">
            <w:pPr>
              <w:rPr>
                <w:rFonts w:cs="Arial"/>
                <w:szCs w:val="20"/>
              </w:rPr>
            </w:pPr>
            <w:r>
              <w:rPr>
                <w:rFonts w:cs="Arial"/>
                <w:szCs w:val="20"/>
              </w:rPr>
              <w:t>2011</w:t>
            </w:r>
          </w:p>
        </w:tc>
        <w:tc>
          <w:tcPr>
            <w:tcW w:w="1145" w:type="pct"/>
          </w:tcPr>
          <w:p w14:paraId="1D0AFFB5" w14:textId="77777777" w:rsidR="00910F9F" w:rsidRDefault="00910F9F" w:rsidP="004A797A">
            <w:pPr>
              <w:jc w:val="right"/>
              <w:rPr>
                <w:rFonts w:cs="Arial"/>
                <w:szCs w:val="20"/>
              </w:rPr>
            </w:pPr>
            <w:r w:rsidRPr="005C06E5">
              <w:rPr>
                <w:rFonts w:cs="Arial"/>
                <w:szCs w:val="20"/>
              </w:rPr>
              <w:t>31,20</w:t>
            </w:r>
          </w:p>
        </w:tc>
        <w:tc>
          <w:tcPr>
            <w:tcW w:w="1221" w:type="pct"/>
          </w:tcPr>
          <w:p w14:paraId="4A007B79" w14:textId="77777777" w:rsidR="00910F9F" w:rsidRDefault="00910F9F" w:rsidP="004A797A">
            <w:pPr>
              <w:jc w:val="right"/>
              <w:rPr>
                <w:rFonts w:cs="Arial"/>
                <w:szCs w:val="20"/>
              </w:rPr>
            </w:pPr>
            <w:r w:rsidRPr="005C06E5">
              <w:rPr>
                <w:rFonts w:cs="Arial"/>
                <w:szCs w:val="20"/>
              </w:rPr>
              <w:t>6,60</w:t>
            </w:r>
          </w:p>
        </w:tc>
        <w:tc>
          <w:tcPr>
            <w:tcW w:w="1119" w:type="pct"/>
          </w:tcPr>
          <w:p w14:paraId="0F8DBE0E" w14:textId="77777777" w:rsidR="00910F9F" w:rsidRDefault="00910F9F" w:rsidP="004A797A">
            <w:pPr>
              <w:jc w:val="right"/>
              <w:rPr>
                <w:rFonts w:cs="Arial"/>
                <w:szCs w:val="20"/>
              </w:rPr>
            </w:pPr>
            <w:r w:rsidRPr="005C06E5">
              <w:rPr>
                <w:rFonts w:cs="Arial"/>
                <w:szCs w:val="20"/>
              </w:rPr>
              <w:t>12,50</w:t>
            </w:r>
          </w:p>
        </w:tc>
        <w:tc>
          <w:tcPr>
            <w:tcW w:w="999" w:type="pct"/>
          </w:tcPr>
          <w:p w14:paraId="4BC0E48B" w14:textId="77777777" w:rsidR="00910F9F" w:rsidRDefault="00910F9F" w:rsidP="004A797A">
            <w:pPr>
              <w:jc w:val="right"/>
              <w:rPr>
                <w:rFonts w:cs="Arial"/>
                <w:szCs w:val="20"/>
              </w:rPr>
            </w:pPr>
            <w:r w:rsidRPr="005C06E5">
              <w:rPr>
                <w:rFonts w:cs="Arial"/>
                <w:szCs w:val="20"/>
              </w:rPr>
              <w:t>19,28</w:t>
            </w:r>
          </w:p>
        </w:tc>
      </w:tr>
      <w:tr w:rsidR="00910F9F" w14:paraId="486E00C3" w14:textId="77777777" w:rsidTr="004A797A">
        <w:tc>
          <w:tcPr>
            <w:tcW w:w="516" w:type="pct"/>
          </w:tcPr>
          <w:p w14:paraId="772175B1" w14:textId="77777777" w:rsidR="00910F9F" w:rsidRDefault="00910F9F" w:rsidP="004A797A">
            <w:pPr>
              <w:rPr>
                <w:rFonts w:cs="Arial"/>
                <w:szCs w:val="20"/>
              </w:rPr>
            </w:pPr>
            <w:r>
              <w:rPr>
                <w:rFonts w:cs="Arial"/>
                <w:szCs w:val="20"/>
              </w:rPr>
              <w:t>2012</w:t>
            </w:r>
          </w:p>
        </w:tc>
        <w:tc>
          <w:tcPr>
            <w:tcW w:w="1145" w:type="pct"/>
          </w:tcPr>
          <w:p w14:paraId="59AD0913" w14:textId="77777777" w:rsidR="00910F9F" w:rsidRDefault="00910F9F" w:rsidP="004A797A">
            <w:pPr>
              <w:jc w:val="right"/>
              <w:rPr>
                <w:rFonts w:cs="Arial"/>
                <w:szCs w:val="20"/>
              </w:rPr>
            </w:pPr>
            <w:r w:rsidRPr="005C06E5">
              <w:rPr>
                <w:rFonts w:cs="Arial"/>
                <w:szCs w:val="20"/>
              </w:rPr>
              <w:t>30,20</w:t>
            </w:r>
          </w:p>
        </w:tc>
        <w:tc>
          <w:tcPr>
            <w:tcW w:w="1221" w:type="pct"/>
          </w:tcPr>
          <w:p w14:paraId="5E420ED1" w14:textId="77777777" w:rsidR="00910F9F" w:rsidRDefault="00910F9F" w:rsidP="004A797A">
            <w:pPr>
              <w:jc w:val="right"/>
              <w:rPr>
                <w:rFonts w:cs="Arial"/>
                <w:szCs w:val="20"/>
              </w:rPr>
            </w:pPr>
            <w:r w:rsidRPr="005C06E5">
              <w:rPr>
                <w:rFonts w:cs="Arial"/>
                <w:szCs w:val="20"/>
              </w:rPr>
              <w:t>5,36</w:t>
            </w:r>
          </w:p>
        </w:tc>
        <w:tc>
          <w:tcPr>
            <w:tcW w:w="1119" w:type="pct"/>
          </w:tcPr>
          <w:p w14:paraId="273F5DDD" w14:textId="77777777" w:rsidR="00910F9F" w:rsidRDefault="00910F9F" w:rsidP="004A797A">
            <w:pPr>
              <w:jc w:val="right"/>
              <w:rPr>
                <w:rFonts w:cs="Arial"/>
                <w:szCs w:val="20"/>
              </w:rPr>
            </w:pPr>
            <w:r w:rsidRPr="005C06E5">
              <w:rPr>
                <w:rFonts w:cs="Arial"/>
                <w:szCs w:val="20"/>
              </w:rPr>
              <w:t>11,28</w:t>
            </w:r>
          </w:p>
        </w:tc>
        <w:tc>
          <w:tcPr>
            <w:tcW w:w="999" w:type="pct"/>
          </w:tcPr>
          <w:p w14:paraId="4500BD61" w14:textId="77777777" w:rsidR="00910F9F" w:rsidRDefault="00910F9F" w:rsidP="004A797A">
            <w:pPr>
              <w:jc w:val="right"/>
              <w:rPr>
                <w:rFonts w:cs="Arial"/>
                <w:szCs w:val="20"/>
              </w:rPr>
            </w:pPr>
            <w:r w:rsidRPr="005C06E5">
              <w:rPr>
                <w:rFonts w:cs="Arial"/>
                <w:szCs w:val="20"/>
              </w:rPr>
              <w:t>19,28</w:t>
            </w:r>
          </w:p>
        </w:tc>
      </w:tr>
      <w:tr w:rsidR="00910F9F" w14:paraId="45891EE0" w14:textId="77777777" w:rsidTr="004A797A">
        <w:tc>
          <w:tcPr>
            <w:tcW w:w="516" w:type="pct"/>
          </w:tcPr>
          <w:p w14:paraId="3F202077" w14:textId="77777777" w:rsidR="00910F9F" w:rsidRDefault="00910F9F" w:rsidP="004A797A">
            <w:pPr>
              <w:rPr>
                <w:rFonts w:cs="Arial"/>
                <w:szCs w:val="20"/>
              </w:rPr>
            </w:pPr>
            <w:r>
              <w:rPr>
                <w:rFonts w:cs="Arial"/>
                <w:szCs w:val="20"/>
              </w:rPr>
              <w:t>2013</w:t>
            </w:r>
          </w:p>
        </w:tc>
        <w:tc>
          <w:tcPr>
            <w:tcW w:w="1145" w:type="pct"/>
          </w:tcPr>
          <w:p w14:paraId="4E8A5716" w14:textId="77777777" w:rsidR="00910F9F" w:rsidRDefault="00910F9F" w:rsidP="004A797A">
            <w:pPr>
              <w:jc w:val="right"/>
              <w:rPr>
                <w:rFonts w:cs="Arial"/>
                <w:szCs w:val="20"/>
              </w:rPr>
            </w:pPr>
            <w:r w:rsidRPr="00CF4E26">
              <w:rPr>
                <w:rFonts w:cs="Arial"/>
                <w:szCs w:val="20"/>
              </w:rPr>
              <w:t>32,30</w:t>
            </w:r>
          </w:p>
        </w:tc>
        <w:tc>
          <w:tcPr>
            <w:tcW w:w="1221" w:type="pct"/>
          </w:tcPr>
          <w:p w14:paraId="2C3BC960" w14:textId="77777777" w:rsidR="00910F9F" w:rsidRDefault="00910F9F" w:rsidP="004A797A">
            <w:pPr>
              <w:jc w:val="right"/>
              <w:rPr>
                <w:rFonts w:cs="Arial"/>
                <w:szCs w:val="20"/>
              </w:rPr>
            </w:pPr>
            <w:r w:rsidRPr="00CF4E26">
              <w:rPr>
                <w:rFonts w:cs="Arial"/>
                <w:szCs w:val="20"/>
              </w:rPr>
              <w:t>5,27</w:t>
            </w:r>
          </w:p>
        </w:tc>
        <w:tc>
          <w:tcPr>
            <w:tcW w:w="1119" w:type="pct"/>
          </w:tcPr>
          <w:p w14:paraId="0CA92E50" w14:textId="77777777" w:rsidR="00910F9F" w:rsidRDefault="00910F9F" w:rsidP="004A797A">
            <w:pPr>
              <w:jc w:val="right"/>
              <w:rPr>
                <w:rFonts w:cs="Arial"/>
                <w:szCs w:val="20"/>
              </w:rPr>
            </w:pPr>
            <w:r w:rsidRPr="00CF4E26">
              <w:rPr>
                <w:rFonts w:cs="Arial"/>
                <w:szCs w:val="20"/>
              </w:rPr>
              <w:t>11,70</w:t>
            </w:r>
          </w:p>
        </w:tc>
        <w:tc>
          <w:tcPr>
            <w:tcW w:w="999" w:type="pct"/>
          </w:tcPr>
          <w:p w14:paraId="51625CA6" w14:textId="77777777" w:rsidR="00910F9F" w:rsidRDefault="00910F9F" w:rsidP="004A797A">
            <w:pPr>
              <w:jc w:val="right"/>
              <w:rPr>
                <w:rFonts w:cs="Arial"/>
                <w:szCs w:val="20"/>
              </w:rPr>
            </w:pPr>
            <w:r w:rsidRPr="00CF4E26">
              <w:rPr>
                <w:rFonts w:cs="Arial"/>
                <w:szCs w:val="20"/>
              </w:rPr>
              <w:t>19,28</w:t>
            </w:r>
          </w:p>
        </w:tc>
      </w:tr>
      <w:tr w:rsidR="00910F9F" w14:paraId="0F9202E1" w14:textId="77777777" w:rsidTr="004A797A">
        <w:tc>
          <w:tcPr>
            <w:tcW w:w="516" w:type="pct"/>
          </w:tcPr>
          <w:p w14:paraId="387257A9" w14:textId="77777777" w:rsidR="00910F9F" w:rsidRDefault="00910F9F" w:rsidP="004A797A">
            <w:pPr>
              <w:rPr>
                <w:rFonts w:cs="Arial"/>
                <w:szCs w:val="20"/>
              </w:rPr>
            </w:pPr>
            <w:r>
              <w:rPr>
                <w:rFonts w:cs="Arial"/>
                <w:szCs w:val="20"/>
              </w:rPr>
              <w:t>2014</w:t>
            </w:r>
          </w:p>
        </w:tc>
        <w:tc>
          <w:tcPr>
            <w:tcW w:w="1145" w:type="pct"/>
          </w:tcPr>
          <w:p w14:paraId="1599B188" w14:textId="77777777" w:rsidR="00910F9F" w:rsidRDefault="00910F9F" w:rsidP="004A797A">
            <w:pPr>
              <w:jc w:val="right"/>
              <w:rPr>
                <w:rFonts w:cs="Arial"/>
                <w:szCs w:val="20"/>
              </w:rPr>
            </w:pPr>
            <w:r w:rsidRPr="00CF4E26">
              <w:rPr>
                <w:rFonts w:cs="Arial"/>
                <w:szCs w:val="20"/>
              </w:rPr>
              <w:t>32,21</w:t>
            </w:r>
          </w:p>
        </w:tc>
        <w:tc>
          <w:tcPr>
            <w:tcW w:w="1221" w:type="pct"/>
          </w:tcPr>
          <w:p w14:paraId="443C7EA8" w14:textId="77777777" w:rsidR="00910F9F" w:rsidRDefault="00910F9F" w:rsidP="004A797A">
            <w:pPr>
              <w:jc w:val="right"/>
              <w:rPr>
                <w:rFonts w:cs="Arial"/>
                <w:szCs w:val="20"/>
              </w:rPr>
            </w:pPr>
            <w:r w:rsidRPr="00CF4E26">
              <w:rPr>
                <w:rFonts w:cs="Arial"/>
                <w:szCs w:val="20"/>
              </w:rPr>
              <w:t>5,27</w:t>
            </w:r>
          </w:p>
        </w:tc>
        <w:tc>
          <w:tcPr>
            <w:tcW w:w="1119" w:type="pct"/>
          </w:tcPr>
          <w:p w14:paraId="5FD3BB1C" w14:textId="77777777" w:rsidR="00910F9F" w:rsidRDefault="00910F9F" w:rsidP="004A797A">
            <w:pPr>
              <w:jc w:val="right"/>
              <w:rPr>
                <w:rFonts w:cs="Arial"/>
                <w:szCs w:val="20"/>
              </w:rPr>
            </w:pPr>
            <w:r w:rsidRPr="00CF4E26">
              <w:rPr>
                <w:rFonts w:cs="Arial"/>
                <w:szCs w:val="20"/>
              </w:rPr>
              <w:t>11,69</w:t>
            </w:r>
          </w:p>
        </w:tc>
        <w:tc>
          <w:tcPr>
            <w:tcW w:w="999" w:type="pct"/>
          </w:tcPr>
          <w:p w14:paraId="58BE1755" w14:textId="77777777" w:rsidR="00910F9F" w:rsidRDefault="00910F9F" w:rsidP="004A797A">
            <w:pPr>
              <w:jc w:val="right"/>
              <w:rPr>
                <w:rFonts w:cs="Arial"/>
                <w:szCs w:val="20"/>
              </w:rPr>
            </w:pPr>
            <w:r w:rsidRPr="00CF4E26">
              <w:rPr>
                <w:rFonts w:cs="Arial"/>
                <w:szCs w:val="20"/>
              </w:rPr>
              <w:t>19,28</w:t>
            </w:r>
          </w:p>
        </w:tc>
      </w:tr>
      <w:tr w:rsidR="00910F9F" w14:paraId="13A10697" w14:textId="77777777" w:rsidTr="004A797A">
        <w:tc>
          <w:tcPr>
            <w:tcW w:w="516" w:type="pct"/>
          </w:tcPr>
          <w:p w14:paraId="6F8533E6" w14:textId="77777777" w:rsidR="00910F9F" w:rsidRDefault="00910F9F" w:rsidP="004A797A">
            <w:pPr>
              <w:rPr>
                <w:rFonts w:cs="Arial"/>
                <w:szCs w:val="20"/>
              </w:rPr>
            </w:pPr>
            <w:r>
              <w:rPr>
                <w:rFonts w:cs="Arial"/>
                <w:szCs w:val="20"/>
              </w:rPr>
              <w:t>2015</w:t>
            </w:r>
          </w:p>
        </w:tc>
        <w:tc>
          <w:tcPr>
            <w:tcW w:w="1145" w:type="pct"/>
          </w:tcPr>
          <w:p w14:paraId="6424E74D" w14:textId="77777777" w:rsidR="00910F9F" w:rsidRDefault="00910F9F" w:rsidP="004A797A">
            <w:pPr>
              <w:jc w:val="right"/>
              <w:rPr>
                <w:rFonts w:cs="Arial"/>
                <w:szCs w:val="20"/>
              </w:rPr>
            </w:pPr>
            <w:r w:rsidRPr="00CF4E26">
              <w:rPr>
                <w:rFonts w:cs="Arial"/>
                <w:szCs w:val="20"/>
              </w:rPr>
              <w:t>31,05</w:t>
            </w:r>
          </w:p>
        </w:tc>
        <w:tc>
          <w:tcPr>
            <w:tcW w:w="1221" w:type="pct"/>
          </w:tcPr>
          <w:p w14:paraId="76CA72A0" w14:textId="77777777" w:rsidR="00910F9F" w:rsidRDefault="00910F9F" w:rsidP="004A797A">
            <w:pPr>
              <w:jc w:val="right"/>
              <w:rPr>
                <w:rFonts w:cs="Arial"/>
                <w:szCs w:val="20"/>
              </w:rPr>
            </w:pPr>
            <w:r w:rsidRPr="00CF4E26">
              <w:rPr>
                <w:rFonts w:cs="Arial"/>
                <w:szCs w:val="20"/>
              </w:rPr>
              <w:t>5,78</w:t>
            </w:r>
          </w:p>
        </w:tc>
        <w:tc>
          <w:tcPr>
            <w:tcW w:w="1119" w:type="pct"/>
          </w:tcPr>
          <w:p w14:paraId="4F9C556A" w14:textId="77777777" w:rsidR="00910F9F" w:rsidRDefault="00910F9F" w:rsidP="004A797A">
            <w:pPr>
              <w:jc w:val="right"/>
              <w:rPr>
                <w:rFonts w:cs="Arial"/>
                <w:szCs w:val="20"/>
              </w:rPr>
            </w:pPr>
            <w:r w:rsidRPr="00CF4E26">
              <w:rPr>
                <w:rFonts w:cs="Arial"/>
                <w:szCs w:val="20"/>
              </w:rPr>
              <w:t>11,80</w:t>
            </w:r>
          </w:p>
        </w:tc>
        <w:tc>
          <w:tcPr>
            <w:tcW w:w="999" w:type="pct"/>
          </w:tcPr>
          <w:p w14:paraId="3B85B5ED" w14:textId="77777777" w:rsidR="00910F9F" w:rsidRDefault="00910F9F" w:rsidP="004A797A">
            <w:pPr>
              <w:jc w:val="right"/>
              <w:rPr>
                <w:rFonts w:cs="Arial"/>
                <w:szCs w:val="20"/>
              </w:rPr>
            </w:pPr>
            <w:r w:rsidRPr="00CF4E26">
              <w:rPr>
                <w:rFonts w:cs="Arial"/>
                <w:szCs w:val="20"/>
              </w:rPr>
              <w:t>19,28</w:t>
            </w:r>
          </w:p>
        </w:tc>
      </w:tr>
      <w:tr w:rsidR="00910F9F" w14:paraId="7F50855F" w14:textId="77777777" w:rsidTr="004A797A">
        <w:tc>
          <w:tcPr>
            <w:tcW w:w="516" w:type="pct"/>
          </w:tcPr>
          <w:p w14:paraId="238678E4" w14:textId="77777777" w:rsidR="00910F9F" w:rsidRDefault="00910F9F" w:rsidP="004A797A">
            <w:pPr>
              <w:rPr>
                <w:rFonts w:cs="Arial"/>
                <w:szCs w:val="20"/>
              </w:rPr>
            </w:pPr>
            <w:r>
              <w:rPr>
                <w:rFonts w:cs="Arial"/>
                <w:szCs w:val="20"/>
              </w:rPr>
              <w:t>2016</w:t>
            </w:r>
          </w:p>
        </w:tc>
        <w:tc>
          <w:tcPr>
            <w:tcW w:w="1145" w:type="pct"/>
          </w:tcPr>
          <w:p w14:paraId="78D898D8" w14:textId="77777777" w:rsidR="00910F9F" w:rsidRDefault="00910F9F" w:rsidP="004A797A">
            <w:pPr>
              <w:jc w:val="right"/>
              <w:rPr>
                <w:rFonts w:cs="Arial"/>
                <w:szCs w:val="20"/>
              </w:rPr>
            </w:pPr>
            <w:r w:rsidRPr="00455D65">
              <w:rPr>
                <w:rFonts w:cs="Arial"/>
                <w:szCs w:val="20"/>
              </w:rPr>
              <w:t>25,35</w:t>
            </w:r>
          </w:p>
        </w:tc>
        <w:tc>
          <w:tcPr>
            <w:tcW w:w="1221" w:type="pct"/>
          </w:tcPr>
          <w:p w14:paraId="286C8464" w14:textId="77777777" w:rsidR="00910F9F" w:rsidRDefault="00910F9F" w:rsidP="004A797A">
            <w:pPr>
              <w:jc w:val="right"/>
              <w:rPr>
                <w:rFonts w:cs="Arial"/>
                <w:szCs w:val="20"/>
              </w:rPr>
            </w:pPr>
            <w:r w:rsidRPr="00455D65">
              <w:rPr>
                <w:rFonts w:cs="Arial"/>
                <w:szCs w:val="20"/>
              </w:rPr>
              <w:t>5,50</w:t>
            </w:r>
          </w:p>
        </w:tc>
        <w:tc>
          <w:tcPr>
            <w:tcW w:w="1119" w:type="pct"/>
          </w:tcPr>
          <w:p w14:paraId="661FB5C9" w14:textId="77777777" w:rsidR="00910F9F" w:rsidRDefault="00910F9F" w:rsidP="004A797A">
            <w:pPr>
              <w:jc w:val="right"/>
              <w:rPr>
                <w:rFonts w:cs="Arial"/>
                <w:szCs w:val="20"/>
              </w:rPr>
            </w:pPr>
            <w:r w:rsidRPr="00455D65">
              <w:rPr>
                <w:rFonts w:cs="Arial"/>
                <w:szCs w:val="20"/>
              </w:rPr>
              <w:t>11,44</w:t>
            </w:r>
          </w:p>
        </w:tc>
        <w:tc>
          <w:tcPr>
            <w:tcW w:w="999" w:type="pct"/>
          </w:tcPr>
          <w:p w14:paraId="698DC878" w14:textId="77777777" w:rsidR="00910F9F" w:rsidRDefault="00910F9F" w:rsidP="004A797A">
            <w:pPr>
              <w:jc w:val="right"/>
              <w:rPr>
                <w:rFonts w:cs="Arial"/>
                <w:szCs w:val="20"/>
              </w:rPr>
            </w:pPr>
            <w:r w:rsidRPr="00455D65">
              <w:rPr>
                <w:rFonts w:cs="Arial"/>
                <w:szCs w:val="20"/>
              </w:rPr>
              <w:t>19,28</w:t>
            </w:r>
          </w:p>
        </w:tc>
      </w:tr>
      <w:tr w:rsidR="00910F9F" w14:paraId="15DC0876" w14:textId="77777777" w:rsidTr="004A797A">
        <w:tc>
          <w:tcPr>
            <w:tcW w:w="516" w:type="pct"/>
          </w:tcPr>
          <w:p w14:paraId="4F198F49" w14:textId="77777777" w:rsidR="00910F9F" w:rsidRDefault="00910F9F" w:rsidP="004A797A">
            <w:pPr>
              <w:rPr>
                <w:rFonts w:cs="Arial"/>
                <w:szCs w:val="20"/>
              </w:rPr>
            </w:pPr>
            <w:r>
              <w:rPr>
                <w:rFonts w:cs="Arial"/>
                <w:szCs w:val="20"/>
              </w:rPr>
              <w:t>2017</w:t>
            </w:r>
          </w:p>
        </w:tc>
        <w:tc>
          <w:tcPr>
            <w:tcW w:w="1145" w:type="pct"/>
          </w:tcPr>
          <w:p w14:paraId="229AD470" w14:textId="77777777" w:rsidR="00910F9F" w:rsidRDefault="00910F9F" w:rsidP="004A797A">
            <w:pPr>
              <w:jc w:val="right"/>
              <w:rPr>
                <w:rFonts w:cs="Arial"/>
                <w:szCs w:val="20"/>
              </w:rPr>
            </w:pPr>
            <w:r w:rsidRPr="00455D65">
              <w:rPr>
                <w:rFonts w:cs="Arial"/>
                <w:szCs w:val="20"/>
              </w:rPr>
              <w:t>31,73</w:t>
            </w:r>
          </w:p>
        </w:tc>
        <w:tc>
          <w:tcPr>
            <w:tcW w:w="1221" w:type="pct"/>
          </w:tcPr>
          <w:p w14:paraId="28D49C43" w14:textId="77777777" w:rsidR="00910F9F" w:rsidRDefault="00910F9F" w:rsidP="004A797A">
            <w:pPr>
              <w:jc w:val="right"/>
              <w:rPr>
                <w:rFonts w:cs="Arial"/>
                <w:szCs w:val="20"/>
              </w:rPr>
            </w:pPr>
            <w:r w:rsidRPr="00455D65">
              <w:rPr>
                <w:rFonts w:cs="Arial"/>
                <w:szCs w:val="20"/>
              </w:rPr>
              <w:t>5,90</w:t>
            </w:r>
          </w:p>
        </w:tc>
        <w:tc>
          <w:tcPr>
            <w:tcW w:w="1119" w:type="pct"/>
          </w:tcPr>
          <w:p w14:paraId="7F7B8C6E" w14:textId="77777777" w:rsidR="00910F9F" w:rsidRDefault="00910F9F" w:rsidP="004A797A">
            <w:pPr>
              <w:jc w:val="right"/>
              <w:rPr>
                <w:rFonts w:cs="Arial"/>
                <w:szCs w:val="20"/>
              </w:rPr>
            </w:pPr>
            <w:r w:rsidRPr="00455D65">
              <w:rPr>
                <w:rFonts w:cs="Arial"/>
                <w:szCs w:val="20"/>
              </w:rPr>
              <w:t>12,05</w:t>
            </w:r>
          </w:p>
        </w:tc>
        <w:tc>
          <w:tcPr>
            <w:tcW w:w="999" w:type="pct"/>
          </w:tcPr>
          <w:p w14:paraId="41C74CD9" w14:textId="77777777" w:rsidR="00910F9F" w:rsidRDefault="00910F9F" w:rsidP="004A797A">
            <w:pPr>
              <w:jc w:val="right"/>
              <w:rPr>
                <w:rFonts w:cs="Arial"/>
                <w:szCs w:val="20"/>
              </w:rPr>
            </w:pPr>
            <w:r w:rsidRPr="00455D65">
              <w:rPr>
                <w:rFonts w:cs="Arial"/>
                <w:szCs w:val="20"/>
              </w:rPr>
              <w:t>19,28</w:t>
            </w:r>
          </w:p>
        </w:tc>
      </w:tr>
      <w:tr w:rsidR="00910F9F" w14:paraId="4C405F76" w14:textId="77777777" w:rsidTr="004A797A">
        <w:tc>
          <w:tcPr>
            <w:tcW w:w="516" w:type="pct"/>
          </w:tcPr>
          <w:p w14:paraId="353D525C" w14:textId="77777777" w:rsidR="00910F9F" w:rsidRDefault="00910F9F" w:rsidP="004A797A">
            <w:pPr>
              <w:rPr>
                <w:rFonts w:cs="Arial"/>
                <w:szCs w:val="20"/>
              </w:rPr>
            </w:pPr>
            <w:r>
              <w:rPr>
                <w:rFonts w:cs="Arial"/>
                <w:szCs w:val="20"/>
              </w:rPr>
              <w:t>2018</w:t>
            </w:r>
          </w:p>
        </w:tc>
        <w:tc>
          <w:tcPr>
            <w:tcW w:w="1145" w:type="pct"/>
          </w:tcPr>
          <w:p w14:paraId="0C8D75CE" w14:textId="77777777" w:rsidR="00910F9F" w:rsidRDefault="00910F9F" w:rsidP="004A797A">
            <w:pPr>
              <w:jc w:val="right"/>
              <w:rPr>
                <w:rFonts w:cs="Arial"/>
                <w:szCs w:val="20"/>
              </w:rPr>
            </w:pPr>
            <w:r w:rsidRPr="00455D65">
              <w:rPr>
                <w:rFonts w:cs="Arial"/>
                <w:szCs w:val="20"/>
              </w:rPr>
              <w:t>31,95</w:t>
            </w:r>
          </w:p>
        </w:tc>
        <w:tc>
          <w:tcPr>
            <w:tcW w:w="1221" w:type="pct"/>
          </w:tcPr>
          <w:p w14:paraId="29ED2645" w14:textId="77777777" w:rsidR="00910F9F" w:rsidRDefault="00910F9F" w:rsidP="004A797A">
            <w:pPr>
              <w:jc w:val="right"/>
              <w:rPr>
                <w:rFonts w:cs="Arial"/>
                <w:szCs w:val="20"/>
              </w:rPr>
            </w:pPr>
            <w:r w:rsidRPr="00455D65">
              <w:rPr>
                <w:rFonts w:cs="Arial"/>
                <w:szCs w:val="20"/>
              </w:rPr>
              <w:t>5,61</w:t>
            </w:r>
          </w:p>
        </w:tc>
        <w:tc>
          <w:tcPr>
            <w:tcW w:w="1119" w:type="pct"/>
          </w:tcPr>
          <w:p w14:paraId="09E1F505" w14:textId="77777777" w:rsidR="00910F9F" w:rsidRDefault="00910F9F" w:rsidP="004A797A">
            <w:pPr>
              <w:jc w:val="right"/>
              <w:rPr>
                <w:rFonts w:cs="Arial"/>
                <w:szCs w:val="20"/>
              </w:rPr>
            </w:pPr>
            <w:r w:rsidRPr="00455D65">
              <w:rPr>
                <w:rFonts w:cs="Arial"/>
                <w:szCs w:val="20"/>
              </w:rPr>
              <w:t>11,88</w:t>
            </w:r>
          </w:p>
        </w:tc>
        <w:tc>
          <w:tcPr>
            <w:tcW w:w="999" w:type="pct"/>
          </w:tcPr>
          <w:p w14:paraId="3C816D06" w14:textId="77777777" w:rsidR="00910F9F" w:rsidRDefault="00910F9F" w:rsidP="004A797A">
            <w:pPr>
              <w:jc w:val="right"/>
              <w:rPr>
                <w:rFonts w:cs="Arial"/>
                <w:szCs w:val="20"/>
              </w:rPr>
            </w:pPr>
            <w:r w:rsidRPr="00455D65">
              <w:rPr>
                <w:rFonts w:cs="Arial"/>
                <w:szCs w:val="20"/>
              </w:rPr>
              <w:t>19,28</w:t>
            </w:r>
          </w:p>
        </w:tc>
      </w:tr>
      <w:tr w:rsidR="00910F9F" w14:paraId="7B015704" w14:textId="77777777" w:rsidTr="004A797A">
        <w:tc>
          <w:tcPr>
            <w:tcW w:w="516" w:type="pct"/>
          </w:tcPr>
          <w:p w14:paraId="5C9B1B5D" w14:textId="77777777" w:rsidR="00910F9F" w:rsidRDefault="00910F9F" w:rsidP="004A797A">
            <w:pPr>
              <w:rPr>
                <w:rFonts w:cs="Arial"/>
                <w:szCs w:val="20"/>
              </w:rPr>
            </w:pPr>
            <w:r>
              <w:rPr>
                <w:rFonts w:cs="Arial"/>
                <w:szCs w:val="20"/>
              </w:rPr>
              <w:t>2019</w:t>
            </w:r>
          </w:p>
        </w:tc>
        <w:tc>
          <w:tcPr>
            <w:tcW w:w="1145" w:type="pct"/>
          </w:tcPr>
          <w:p w14:paraId="4575B566" w14:textId="77777777" w:rsidR="00910F9F" w:rsidRDefault="00910F9F" w:rsidP="004A797A">
            <w:pPr>
              <w:jc w:val="right"/>
              <w:rPr>
                <w:rFonts w:cs="Arial"/>
                <w:szCs w:val="20"/>
              </w:rPr>
            </w:pPr>
            <w:r w:rsidRPr="00455D65">
              <w:rPr>
                <w:rFonts w:cs="Arial"/>
                <w:szCs w:val="20"/>
              </w:rPr>
              <w:t>30,11</w:t>
            </w:r>
          </w:p>
        </w:tc>
        <w:tc>
          <w:tcPr>
            <w:tcW w:w="1221" w:type="pct"/>
          </w:tcPr>
          <w:p w14:paraId="4FBCD223" w14:textId="77777777" w:rsidR="00910F9F" w:rsidRDefault="00910F9F" w:rsidP="004A797A">
            <w:pPr>
              <w:jc w:val="right"/>
              <w:rPr>
                <w:rFonts w:cs="Arial"/>
                <w:szCs w:val="20"/>
              </w:rPr>
            </w:pPr>
            <w:r w:rsidRPr="00455D65">
              <w:rPr>
                <w:rFonts w:cs="Arial"/>
                <w:szCs w:val="20"/>
              </w:rPr>
              <w:t>5,78</w:t>
            </w:r>
          </w:p>
        </w:tc>
        <w:tc>
          <w:tcPr>
            <w:tcW w:w="1119" w:type="pct"/>
          </w:tcPr>
          <w:p w14:paraId="19D65884" w14:textId="77777777" w:rsidR="00910F9F" w:rsidRDefault="00910F9F" w:rsidP="004A797A">
            <w:pPr>
              <w:jc w:val="right"/>
              <w:rPr>
                <w:rFonts w:cs="Arial"/>
                <w:szCs w:val="20"/>
              </w:rPr>
            </w:pPr>
            <w:r w:rsidRPr="00455D65">
              <w:rPr>
                <w:rFonts w:cs="Arial"/>
                <w:szCs w:val="20"/>
              </w:rPr>
              <w:t>11,57</w:t>
            </w:r>
          </w:p>
        </w:tc>
        <w:tc>
          <w:tcPr>
            <w:tcW w:w="999" w:type="pct"/>
          </w:tcPr>
          <w:p w14:paraId="4F0E8496" w14:textId="77777777" w:rsidR="00910F9F" w:rsidRDefault="00910F9F" w:rsidP="004A797A">
            <w:pPr>
              <w:jc w:val="right"/>
              <w:rPr>
                <w:rFonts w:cs="Arial"/>
                <w:szCs w:val="20"/>
              </w:rPr>
            </w:pPr>
            <w:r w:rsidRPr="00455D65">
              <w:rPr>
                <w:rFonts w:cs="Arial"/>
                <w:szCs w:val="20"/>
              </w:rPr>
              <w:t>19,28</w:t>
            </w:r>
          </w:p>
        </w:tc>
      </w:tr>
      <w:tr w:rsidR="00910F9F" w14:paraId="49109706" w14:textId="77777777" w:rsidTr="004A797A">
        <w:tc>
          <w:tcPr>
            <w:tcW w:w="516" w:type="pct"/>
          </w:tcPr>
          <w:p w14:paraId="7D741D33" w14:textId="77777777" w:rsidR="00910F9F" w:rsidRDefault="00910F9F" w:rsidP="004A797A">
            <w:pPr>
              <w:rPr>
                <w:rFonts w:cs="Arial"/>
                <w:szCs w:val="20"/>
              </w:rPr>
            </w:pPr>
            <w:r>
              <w:rPr>
                <w:rFonts w:cs="Arial"/>
                <w:szCs w:val="20"/>
              </w:rPr>
              <w:t>2020</w:t>
            </w:r>
          </w:p>
        </w:tc>
        <w:tc>
          <w:tcPr>
            <w:tcW w:w="1145" w:type="pct"/>
          </w:tcPr>
          <w:p w14:paraId="6A912B2E" w14:textId="77777777" w:rsidR="00910F9F" w:rsidRDefault="00910F9F" w:rsidP="004A797A">
            <w:pPr>
              <w:jc w:val="right"/>
              <w:rPr>
                <w:rFonts w:cs="Arial"/>
                <w:szCs w:val="20"/>
              </w:rPr>
            </w:pPr>
            <w:r w:rsidRPr="00455D65">
              <w:rPr>
                <w:rFonts w:cs="Arial"/>
                <w:szCs w:val="20"/>
              </w:rPr>
              <w:t>29,22</w:t>
            </w:r>
          </w:p>
        </w:tc>
        <w:tc>
          <w:tcPr>
            <w:tcW w:w="1221" w:type="pct"/>
          </w:tcPr>
          <w:p w14:paraId="5E327513" w14:textId="77777777" w:rsidR="00910F9F" w:rsidRDefault="00910F9F" w:rsidP="004A797A">
            <w:pPr>
              <w:jc w:val="right"/>
              <w:rPr>
                <w:rFonts w:cs="Arial"/>
                <w:szCs w:val="20"/>
              </w:rPr>
            </w:pPr>
            <w:r w:rsidRPr="00455D65">
              <w:rPr>
                <w:rFonts w:cs="Arial"/>
                <w:szCs w:val="20"/>
              </w:rPr>
              <w:t>6,24</w:t>
            </w:r>
          </w:p>
        </w:tc>
        <w:tc>
          <w:tcPr>
            <w:tcW w:w="1119" w:type="pct"/>
          </w:tcPr>
          <w:p w14:paraId="50C25349" w14:textId="77777777" w:rsidR="00910F9F" w:rsidRDefault="00910F9F" w:rsidP="004A797A">
            <w:pPr>
              <w:jc w:val="right"/>
              <w:rPr>
                <w:rFonts w:cs="Arial"/>
                <w:szCs w:val="20"/>
              </w:rPr>
            </w:pPr>
            <w:r w:rsidRPr="00455D65">
              <w:rPr>
                <w:rFonts w:cs="Arial"/>
                <w:szCs w:val="20"/>
              </w:rPr>
              <w:t>11,71</w:t>
            </w:r>
          </w:p>
        </w:tc>
        <w:tc>
          <w:tcPr>
            <w:tcW w:w="999" w:type="pct"/>
          </w:tcPr>
          <w:p w14:paraId="4A01FB40" w14:textId="77777777" w:rsidR="00910F9F" w:rsidRDefault="00910F9F" w:rsidP="004A797A">
            <w:pPr>
              <w:jc w:val="right"/>
              <w:rPr>
                <w:rFonts w:cs="Arial"/>
                <w:szCs w:val="20"/>
              </w:rPr>
            </w:pPr>
            <w:r w:rsidRPr="00455D65">
              <w:rPr>
                <w:rFonts w:cs="Arial"/>
                <w:szCs w:val="20"/>
              </w:rPr>
              <w:t>19</w:t>
            </w:r>
          </w:p>
        </w:tc>
      </w:tr>
    </w:tbl>
    <w:p w14:paraId="6D1ED40A" w14:textId="54B153C8" w:rsidR="00194D37" w:rsidRPr="003E5FEF" w:rsidRDefault="00194D37" w:rsidP="004A797A">
      <w:pPr>
        <w:pStyle w:val="Odstavekseznama1"/>
        <w:spacing w:before="40" w:after="200" w:line="360" w:lineRule="auto"/>
        <w:ind w:left="0"/>
        <w:rPr>
          <w:rFonts w:cs="Arial"/>
          <w:i/>
          <w:sz w:val="16"/>
          <w:szCs w:val="16"/>
        </w:rPr>
      </w:pPr>
      <w:r w:rsidRPr="003E5FEF">
        <w:rPr>
          <w:rFonts w:cs="Arial"/>
          <w:i/>
          <w:noProof/>
          <w:sz w:val="16"/>
          <w:szCs w:val="16"/>
          <w:lang w:eastAsia="sl-SI"/>
        </w:rPr>
        <w:lastRenderedPageBreak/>
        <w:t xml:space="preserve">Vir: </w:t>
      </w:r>
      <w:r w:rsidR="00910F9F">
        <w:rPr>
          <w:rFonts w:cs="Arial"/>
          <w:i/>
          <w:noProof/>
          <w:sz w:val="16"/>
          <w:szCs w:val="16"/>
          <w:lang w:eastAsia="sl-SI"/>
        </w:rPr>
        <w:t>ARSO</w:t>
      </w:r>
      <w:r w:rsidR="00B633BA">
        <w:rPr>
          <w:rFonts w:cs="Arial"/>
          <w:i/>
          <w:noProof/>
          <w:sz w:val="16"/>
          <w:szCs w:val="16"/>
          <w:lang w:eastAsia="sl-SI"/>
        </w:rPr>
        <w:t>,</w:t>
      </w:r>
      <w:r w:rsidR="00910F9F">
        <w:rPr>
          <w:rFonts w:cs="Arial"/>
          <w:i/>
          <w:noProof/>
          <w:sz w:val="16"/>
          <w:szCs w:val="16"/>
          <w:lang w:eastAsia="sl-SI"/>
        </w:rPr>
        <w:t xml:space="preserve"> </w:t>
      </w:r>
      <w:r w:rsidR="00910F9F" w:rsidRPr="00910F9F">
        <w:rPr>
          <w:rFonts w:cs="Arial"/>
          <w:i/>
          <w:noProof/>
          <w:sz w:val="16"/>
          <w:szCs w:val="16"/>
          <w:lang w:eastAsia="sl-SI"/>
        </w:rPr>
        <w:t>http://kazalci.arso.gov.si/sl/content/nitrati-v-podzemni-vodi-9?tid=16</w:t>
      </w:r>
    </w:p>
    <w:p w14:paraId="625A7D74" w14:textId="77777777" w:rsidR="00F9338F" w:rsidRPr="003E5FEF" w:rsidRDefault="00F9338F" w:rsidP="004A797A">
      <w:pPr>
        <w:pStyle w:val="Napis"/>
        <w:keepNext/>
        <w:spacing w:before="200" w:line="360" w:lineRule="auto"/>
        <w:jc w:val="left"/>
        <w:rPr>
          <w:rFonts w:cs="Arial"/>
          <w:b w:val="0"/>
        </w:rPr>
      </w:pPr>
      <w:bookmarkStart w:id="97" w:name="_Toc108599255"/>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11</w:t>
      </w:r>
      <w:r w:rsidRPr="003E5FEF">
        <w:rPr>
          <w:rFonts w:cs="Arial"/>
          <w:b w:val="0"/>
        </w:rPr>
        <w:fldChar w:fldCharType="end"/>
      </w:r>
      <w:r w:rsidRPr="003E5FEF">
        <w:rPr>
          <w:rFonts w:cs="Arial"/>
          <w:b w:val="0"/>
        </w:rPr>
        <w:t xml:space="preserve">: </w:t>
      </w:r>
      <w:r w:rsidRPr="003E5FEF">
        <w:rPr>
          <w:rFonts w:cs="Arial"/>
          <w:b w:val="0"/>
          <w:lang w:eastAsia="sl-SI"/>
        </w:rPr>
        <w:t>Povprečna vrednost vsebnosti nitratov v Evropi in Sloveniji ter slovenskih vodnih telesih podzemne vode s pretežno medzrnskimi (aluvijalnimi) oz. kraško-razpoklinskimi vodonosniki</w:t>
      </w:r>
      <w:bookmarkEnd w:id="97"/>
    </w:p>
    <w:p w14:paraId="7EE6A6EB" w14:textId="413AAD0B" w:rsidR="00F9338F" w:rsidRDefault="00F9338F" w:rsidP="004A797A">
      <w:pPr>
        <w:jc w:val="center"/>
        <w:rPr>
          <w:rFonts w:cs="Arial"/>
          <w:szCs w:val="20"/>
        </w:rPr>
      </w:pPr>
      <w:r>
        <w:rPr>
          <w:rFonts w:cs="Arial"/>
          <w:noProof/>
          <w:szCs w:val="20"/>
          <w:lang w:eastAsia="sl-SI"/>
        </w:rPr>
        <w:drawing>
          <wp:inline distT="0" distB="0" distL="0" distR="0" wp14:anchorId="030D6427" wp14:editId="0D3E1AB8">
            <wp:extent cx="5759450" cy="3839633"/>
            <wp:effectExtent l="19050" t="19050" r="12700" b="27940"/>
            <wp:docPr id="35" name="Slika 35" descr="C:\Users\Jana.Paulin\Desktop\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ana.Paulin\Desktop\chart.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w="6350">
                      <a:solidFill>
                        <a:schemeClr val="tx1"/>
                      </a:solidFill>
                    </a:ln>
                  </pic:spPr>
                </pic:pic>
              </a:graphicData>
            </a:graphic>
          </wp:inline>
        </w:drawing>
      </w:r>
    </w:p>
    <w:p w14:paraId="680A1A7F" w14:textId="47B9E549" w:rsidR="00F9338F" w:rsidRPr="004A797A" w:rsidRDefault="00F9338F" w:rsidP="00F9338F">
      <w:pPr>
        <w:spacing w:before="40" w:after="200" w:line="360" w:lineRule="auto"/>
        <w:rPr>
          <w:rFonts w:cs="Arial"/>
          <w:i/>
          <w:szCs w:val="20"/>
        </w:rPr>
      </w:pPr>
      <w:r w:rsidRPr="004A797A">
        <w:rPr>
          <w:rFonts w:cs="Arial"/>
          <w:i/>
          <w:sz w:val="16"/>
          <w:szCs w:val="16"/>
        </w:rPr>
        <w:t xml:space="preserve">Vir: </w:t>
      </w:r>
      <w:r w:rsidRPr="005D59A0">
        <w:rPr>
          <w:rFonts w:cs="Arial"/>
          <w:i/>
          <w:sz w:val="16"/>
          <w:szCs w:val="16"/>
          <w:lang w:eastAsia="sl-SI"/>
        </w:rPr>
        <w:t>ARSO</w:t>
      </w:r>
      <w:r w:rsidR="00F10ADD" w:rsidRPr="005D59A0">
        <w:rPr>
          <w:rFonts w:cs="Arial"/>
          <w:i/>
          <w:sz w:val="16"/>
          <w:szCs w:val="16"/>
          <w:lang w:eastAsia="sl-SI"/>
        </w:rPr>
        <w:t>,</w:t>
      </w:r>
      <w:r w:rsidRPr="005D59A0">
        <w:rPr>
          <w:rFonts w:cs="Arial"/>
          <w:i/>
          <w:sz w:val="16"/>
          <w:szCs w:val="16"/>
          <w:lang w:eastAsia="sl-SI"/>
        </w:rPr>
        <w:t xml:space="preserve"> http</w:t>
      </w:r>
      <w:r w:rsidRPr="004A797A">
        <w:rPr>
          <w:rFonts w:cs="Arial"/>
          <w:i/>
          <w:sz w:val="16"/>
          <w:szCs w:val="16"/>
          <w:lang w:eastAsia="sl-SI"/>
        </w:rPr>
        <w:t>://kazalci.arso.gov.si/sl/content/nitrati-v-podzemni-vodi-9?tid=16</w:t>
      </w:r>
    </w:p>
    <w:p w14:paraId="23DF6C3D" w14:textId="7DA46F73" w:rsidR="00910F9F" w:rsidRPr="003E5FEF" w:rsidRDefault="0072081E" w:rsidP="0072081E">
      <w:pPr>
        <w:spacing w:before="200" w:after="200" w:line="360" w:lineRule="auto"/>
        <w:rPr>
          <w:rFonts w:cs="Arial"/>
          <w:szCs w:val="20"/>
        </w:rPr>
      </w:pPr>
      <w:r w:rsidRPr="003E5FEF">
        <w:rPr>
          <w:rFonts w:cs="Arial"/>
          <w:szCs w:val="20"/>
        </w:rPr>
        <w:t xml:space="preserve">Meritve nitrata so se v letu </w:t>
      </w:r>
      <w:r w:rsidRPr="00270900">
        <w:rPr>
          <w:rFonts w:cs="Arial"/>
          <w:szCs w:val="20"/>
        </w:rPr>
        <w:t>2019</w:t>
      </w:r>
      <w:r w:rsidRPr="003E5FEF">
        <w:rPr>
          <w:rFonts w:cs="Arial"/>
          <w:szCs w:val="20"/>
        </w:rPr>
        <w:t>, v vodonosnikih z medzrnsko poroznostjo izvajale skoraj na celotni merilni mreži. Pokazale so, da se koncentracije nitrata statistično značilno znižujejo. Največ merilnih mest s padajočim trendom za nitrat je bilo v Savski kotlini in na Ljubljanskem barju,</w:t>
      </w:r>
      <w:r w:rsidR="00F10ADD">
        <w:rPr>
          <w:rFonts w:cs="Arial"/>
          <w:szCs w:val="20"/>
        </w:rPr>
        <w:t xml:space="preserve"> </w:t>
      </w:r>
      <w:r w:rsidRPr="003E5FEF">
        <w:rPr>
          <w:rFonts w:cs="Arial"/>
          <w:szCs w:val="20"/>
        </w:rPr>
        <w:t>v Savinjski kotlini</w:t>
      </w:r>
      <w:r w:rsidR="00F81C99">
        <w:rPr>
          <w:rFonts w:cs="Arial"/>
          <w:szCs w:val="20"/>
        </w:rPr>
        <w:t xml:space="preserve"> </w:t>
      </w:r>
      <w:r w:rsidR="00826B5D">
        <w:rPr>
          <w:rFonts w:cs="Arial"/>
          <w:szCs w:val="20"/>
        </w:rPr>
        <w:t>in</w:t>
      </w:r>
      <w:r w:rsidRPr="003E5FEF">
        <w:rPr>
          <w:rFonts w:cs="Arial"/>
          <w:szCs w:val="20"/>
        </w:rPr>
        <w:t xml:space="preserve"> v Dravski kotlini. Kljub temu so</w:t>
      </w:r>
      <w:r w:rsidR="0007599A" w:rsidRPr="003E5FEF">
        <w:rPr>
          <w:rFonts w:cs="Arial"/>
          <w:szCs w:val="20"/>
        </w:rPr>
        <w:t xml:space="preserve"> </w:t>
      </w:r>
      <w:r w:rsidRPr="003E5FEF">
        <w:rPr>
          <w:rFonts w:cs="Arial"/>
          <w:szCs w:val="20"/>
        </w:rPr>
        <w:t>bile na določenih merilnih mestih</w:t>
      </w:r>
      <w:r w:rsidR="0007599A" w:rsidRPr="003E5FEF">
        <w:rPr>
          <w:rFonts w:cs="Arial"/>
          <w:szCs w:val="20"/>
        </w:rPr>
        <w:t xml:space="preserve"> </w:t>
      </w:r>
      <w:r w:rsidRPr="003E5FEF">
        <w:rPr>
          <w:rFonts w:cs="Arial"/>
          <w:szCs w:val="20"/>
        </w:rPr>
        <w:t xml:space="preserve">s padajočim trendom vsebnosti nitrata še vedno visoke, višje od okoljskega standarda. Takšna merilna mesta so Godešič, Žabnica, Levec AMP-1, Medlog vodnjak A, Šempeter 0840, Lancova vas </w:t>
      </w:r>
      <w:r w:rsidR="001042CC">
        <w:rPr>
          <w:rFonts w:cs="Arial"/>
          <w:szCs w:val="20"/>
        </w:rPr>
        <w:t>in</w:t>
      </w:r>
      <w:r w:rsidRPr="003E5FEF">
        <w:rPr>
          <w:rFonts w:cs="Arial"/>
          <w:szCs w:val="20"/>
        </w:rPr>
        <w:t xml:space="preserve"> Zagojiči. Na črpališču Drnovo, v Krški kotlini </w:t>
      </w:r>
      <w:r w:rsidR="001042CC">
        <w:rPr>
          <w:rFonts w:cs="Arial"/>
          <w:szCs w:val="20"/>
        </w:rPr>
        <w:t>in</w:t>
      </w:r>
      <w:r w:rsidRPr="003E5FEF">
        <w:rPr>
          <w:rFonts w:cs="Arial"/>
          <w:szCs w:val="20"/>
        </w:rPr>
        <w:t xml:space="preserve"> v globoki vrtini črpališča Skorba, v Dravski kotlini, trend za nitrat narašča, vrednosti v letu 2019 so bile nad 75 % standardna kakovosti. (</w:t>
      </w:r>
      <w:r w:rsidR="00F10ADD" w:rsidRPr="00826B5D">
        <w:rPr>
          <w:rFonts w:cs="Arial"/>
          <w:szCs w:val="20"/>
        </w:rPr>
        <w:t>ARSO</w:t>
      </w:r>
      <w:r w:rsidR="00441FD1" w:rsidRPr="00826B5D">
        <w:rPr>
          <w:rFonts w:cs="Arial"/>
          <w:szCs w:val="20"/>
        </w:rPr>
        <w:t>,</w:t>
      </w:r>
      <w:r w:rsidR="00F10ADD" w:rsidRPr="00826B5D">
        <w:rPr>
          <w:rFonts w:cs="Arial"/>
          <w:szCs w:val="20"/>
        </w:rPr>
        <w:t xml:space="preserve"> 2019</w:t>
      </w:r>
      <w:r w:rsidRPr="003E5FEF">
        <w:rPr>
          <w:rFonts w:cs="Arial"/>
          <w:szCs w:val="20"/>
        </w:rPr>
        <w:t>)</w:t>
      </w:r>
      <w:r w:rsidR="00826B5D">
        <w:rPr>
          <w:rFonts w:cs="Arial"/>
          <w:szCs w:val="20"/>
        </w:rPr>
        <w:t xml:space="preserve"> Rezultati meritev so podobni tudi v letu 2020. (ARSO, 20</w:t>
      </w:r>
      <w:r w:rsidR="00437ECB">
        <w:rPr>
          <w:rFonts w:cs="Arial"/>
          <w:szCs w:val="20"/>
        </w:rPr>
        <w:t>20</w:t>
      </w:r>
      <w:r w:rsidR="00826B5D">
        <w:rPr>
          <w:rFonts w:cs="Arial"/>
          <w:szCs w:val="20"/>
        </w:rPr>
        <w:t>)</w:t>
      </w:r>
    </w:p>
    <w:p w14:paraId="6D1ED413" w14:textId="1EC1C20E" w:rsidR="004974AC" w:rsidRPr="003E5FEF" w:rsidRDefault="004974AC" w:rsidP="006E45F5">
      <w:pPr>
        <w:spacing w:before="200" w:after="200" w:line="360" w:lineRule="auto"/>
        <w:rPr>
          <w:rFonts w:cs="Arial"/>
          <w:szCs w:val="20"/>
        </w:rPr>
      </w:pPr>
      <w:r w:rsidRPr="003E5FEF">
        <w:rPr>
          <w:rFonts w:cs="Arial"/>
          <w:szCs w:val="20"/>
        </w:rPr>
        <w:t>V letu 201</w:t>
      </w:r>
      <w:r w:rsidR="00993199" w:rsidRPr="003E5FEF">
        <w:rPr>
          <w:rFonts w:cs="Arial"/>
          <w:szCs w:val="20"/>
        </w:rPr>
        <w:t>7</w:t>
      </w:r>
      <w:r w:rsidRPr="003E5FEF">
        <w:rPr>
          <w:rFonts w:cs="Arial"/>
          <w:szCs w:val="20"/>
        </w:rPr>
        <w:t xml:space="preserve"> je bilo glede na prisotnost nitratov v podzemnih vodah kar </w:t>
      </w:r>
      <w:r w:rsidR="00993199" w:rsidRPr="003E5FEF">
        <w:rPr>
          <w:rFonts w:cs="Arial"/>
          <w:szCs w:val="20"/>
        </w:rPr>
        <w:t>83,33</w:t>
      </w:r>
      <w:r w:rsidR="0050207C" w:rsidRPr="003E5FEF">
        <w:rPr>
          <w:rFonts w:cs="Arial"/>
          <w:szCs w:val="20"/>
        </w:rPr>
        <w:t> </w:t>
      </w:r>
      <w:r w:rsidRPr="003E5FEF">
        <w:rPr>
          <w:rFonts w:cs="Arial"/>
          <w:szCs w:val="20"/>
        </w:rPr>
        <w:t xml:space="preserve">% merilnih mest visoke kakovosti (&lt; 25 mg/l), </w:t>
      </w:r>
      <w:r w:rsidR="00993199" w:rsidRPr="003E5FEF">
        <w:rPr>
          <w:rFonts w:cs="Arial"/>
          <w:szCs w:val="20"/>
        </w:rPr>
        <w:t>16,67</w:t>
      </w:r>
      <w:r w:rsidR="0050207C" w:rsidRPr="003E5FEF">
        <w:rPr>
          <w:rFonts w:cs="Arial"/>
          <w:szCs w:val="20"/>
        </w:rPr>
        <w:t> </w:t>
      </w:r>
      <w:r w:rsidRPr="003E5FEF">
        <w:rPr>
          <w:rFonts w:cs="Arial"/>
          <w:szCs w:val="20"/>
        </w:rPr>
        <w:t>% srednje kakovosti (≤ 25 mg/l in &lt; 50 mg/l) in</w:t>
      </w:r>
      <w:r w:rsidR="00993199" w:rsidRPr="003E5FEF">
        <w:rPr>
          <w:rFonts w:cs="Arial"/>
          <w:szCs w:val="20"/>
        </w:rPr>
        <w:t xml:space="preserve"> nobenega</w:t>
      </w:r>
      <w:r w:rsidRPr="003E5FEF">
        <w:rPr>
          <w:rFonts w:cs="Arial"/>
          <w:szCs w:val="20"/>
        </w:rPr>
        <w:t xml:space="preserve"> meriln</w:t>
      </w:r>
      <w:r w:rsidR="00993199" w:rsidRPr="003E5FEF">
        <w:rPr>
          <w:rFonts w:cs="Arial"/>
          <w:szCs w:val="20"/>
        </w:rPr>
        <w:t>ega</w:t>
      </w:r>
      <w:r w:rsidRPr="003E5FEF">
        <w:rPr>
          <w:rFonts w:cs="Arial"/>
          <w:szCs w:val="20"/>
        </w:rPr>
        <w:t xml:space="preserve"> mest</w:t>
      </w:r>
      <w:r w:rsidR="00993199" w:rsidRPr="003E5FEF">
        <w:rPr>
          <w:rFonts w:cs="Arial"/>
          <w:szCs w:val="20"/>
        </w:rPr>
        <w:t>a</w:t>
      </w:r>
      <w:r w:rsidRPr="003E5FEF">
        <w:rPr>
          <w:rFonts w:cs="Arial"/>
          <w:szCs w:val="20"/>
        </w:rPr>
        <w:t xml:space="preserve"> slabe kakovosti (≥ 50 mg/l).</w:t>
      </w:r>
    </w:p>
    <w:p w14:paraId="6D1ED414" w14:textId="4D65D74B" w:rsidR="008237EE" w:rsidRPr="003E5FEF" w:rsidRDefault="005C3DD7" w:rsidP="006E45F5">
      <w:pPr>
        <w:pStyle w:val="Odstavekseznama1"/>
        <w:spacing w:line="360" w:lineRule="auto"/>
        <w:ind w:left="0"/>
        <w:rPr>
          <w:rFonts w:cs="Arial"/>
        </w:rPr>
      </w:pPr>
      <w:bookmarkStart w:id="98" w:name="_Toc108595809"/>
      <w:r w:rsidRPr="003E5FEF">
        <w:rPr>
          <w:rFonts w:cs="Arial"/>
        </w:rPr>
        <w:t>Tabela</w:t>
      </w:r>
      <w:r w:rsidR="00D0320F" w:rsidRPr="003E5FEF">
        <w:rPr>
          <w:rFonts w:cs="Arial"/>
        </w:rPr>
        <w:t xml:space="preserve"> </w:t>
      </w:r>
      <w:r w:rsidR="00F62C99" w:rsidRPr="003738E5">
        <w:rPr>
          <w:rFonts w:cs="Arial"/>
        </w:rPr>
        <w:fldChar w:fldCharType="begin"/>
      </w:r>
      <w:r w:rsidR="00F62C99" w:rsidRPr="003738E5">
        <w:rPr>
          <w:rFonts w:cs="Arial"/>
        </w:rPr>
        <w:instrText xml:space="preserve"> SEQ Tabela \* ARABIC </w:instrText>
      </w:r>
      <w:r w:rsidR="00F62C99" w:rsidRPr="003738E5">
        <w:rPr>
          <w:rFonts w:cs="Arial"/>
        </w:rPr>
        <w:fldChar w:fldCharType="separate"/>
      </w:r>
      <w:r w:rsidR="00671F23">
        <w:rPr>
          <w:rFonts w:cs="Arial"/>
          <w:noProof/>
        </w:rPr>
        <w:t>9</w:t>
      </w:r>
      <w:r w:rsidR="00F62C99" w:rsidRPr="003738E5">
        <w:rPr>
          <w:rFonts w:cs="Arial"/>
        </w:rPr>
        <w:fldChar w:fldCharType="end"/>
      </w:r>
      <w:r w:rsidR="00D0320F" w:rsidRPr="003E5FEF">
        <w:rPr>
          <w:rFonts w:cs="Arial"/>
        </w:rPr>
        <w:t>: Kakovost vode</w:t>
      </w:r>
      <w:r w:rsidR="00993199" w:rsidRPr="003E5FEF">
        <w:rPr>
          <w:rFonts w:cs="Arial"/>
        </w:rPr>
        <w:t xml:space="preserve"> v Sloveniji</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50"/>
        <w:gridCol w:w="4078"/>
      </w:tblGrid>
      <w:tr w:rsidR="008237EE" w:rsidRPr="003E5FEF" w14:paraId="6D1ED417" w14:textId="77777777" w:rsidTr="00F62C99">
        <w:tc>
          <w:tcPr>
            <w:tcW w:w="2882" w:type="pct"/>
            <w:shd w:val="clear" w:color="auto" w:fill="92D050"/>
            <w:tcMar>
              <w:top w:w="11" w:type="dxa"/>
              <w:bottom w:w="11" w:type="dxa"/>
            </w:tcMar>
            <w:vAlign w:val="center"/>
          </w:tcPr>
          <w:p w14:paraId="6D1ED415" w14:textId="77777777" w:rsidR="008237EE" w:rsidRPr="003E5FEF" w:rsidRDefault="00C25194" w:rsidP="00E32B9D">
            <w:pPr>
              <w:pStyle w:val="Odstavekseznama1"/>
              <w:ind w:left="0"/>
              <w:rPr>
                <w:rFonts w:cs="Arial"/>
                <w:b/>
                <w:color w:val="FFFFFF"/>
                <w:lang w:eastAsia="sl-SI"/>
              </w:rPr>
            </w:pPr>
            <w:r w:rsidRPr="003E5FEF">
              <w:rPr>
                <w:rFonts w:cs="Arial"/>
                <w:b/>
                <w:color w:val="FFFFFF"/>
                <w:lang w:eastAsia="sl-SI"/>
              </w:rPr>
              <w:t>Leto</w:t>
            </w:r>
          </w:p>
        </w:tc>
        <w:tc>
          <w:tcPr>
            <w:tcW w:w="2118" w:type="pct"/>
            <w:shd w:val="clear" w:color="auto" w:fill="92D050"/>
            <w:tcMar>
              <w:top w:w="11" w:type="dxa"/>
              <w:bottom w:w="11" w:type="dxa"/>
            </w:tcMar>
            <w:vAlign w:val="center"/>
          </w:tcPr>
          <w:p w14:paraId="6D1ED416" w14:textId="77777777" w:rsidR="008237EE" w:rsidRPr="003E5FEF" w:rsidRDefault="008237EE" w:rsidP="00E32B9D">
            <w:pPr>
              <w:pStyle w:val="Odstavekseznama1"/>
              <w:ind w:left="0"/>
              <w:jc w:val="right"/>
              <w:rPr>
                <w:rFonts w:cs="Arial"/>
                <w:b/>
                <w:color w:val="FFFFFF"/>
              </w:rPr>
            </w:pPr>
            <w:r w:rsidRPr="003E5FEF">
              <w:rPr>
                <w:rFonts w:cs="Arial"/>
                <w:b/>
                <w:color w:val="FFFFFF"/>
              </w:rPr>
              <w:t>201</w:t>
            </w:r>
            <w:r w:rsidR="00747FA7" w:rsidRPr="003E5FEF">
              <w:rPr>
                <w:rFonts w:cs="Arial"/>
                <w:b/>
                <w:color w:val="FFFFFF"/>
              </w:rPr>
              <w:t>7</w:t>
            </w:r>
          </w:p>
        </w:tc>
      </w:tr>
      <w:tr w:rsidR="008237EE" w:rsidRPr="003E5FEF" w14:paraId="6D1ED41A" w14:textId="77777777" w:rsidTr="00F62C99">
        <w:tc>
          <w:tcPr>
            <w:tcW w:w="2882" w:type="pct"/>
            <w:shd w:val="clear" w:color="auto" w:fill="auto"/>
            <w:tcMar>
              <w:top w:w="11" w:type="dxa"/>
              <w:bottom w:w="11" w:type="dxa"/>
            </w:tcMar>
            <w:vAlign w:val="center"/>
          </w:tcPr>
          <w:p w14:paraId="6D1ED418" w14:textId="77777777" w:rsidR="008237EE" w:rsidRPr="003E5FEF" w:rsidRDefault="008237EE" w:rsidP="00E32B9D">
            <w:pPr>
              <w:pStyle w:val="Odstavekseznama1"/>
              <w:ind w:left="0"/>
              <w:rPr>
                <w:rFonts w:cs="Arial"/>
              </w:rPr>
            </w:pPr>
            <w:r w:rsidRPr="003E5FEF">
              <w:rPr>
                <w:rFonts w:cs="Arial"/>
              </w:rPr>
              <w:t>visoka kakovost (% merilnih mest)</w:t>
            </w:r>
          </w:p>
        </w:tc>
        <w:tc>
          <w:tcPr>
            <w:tcW w:w="2118" w:type="pct"/>
            <w:shd w:val="clear" w:color="auto" w:fill="auto"/>
            <w:tcMar>
              <w:top w:w="11" w:type="dxa"/>
              <w:bottom w:w="11" w:type="dxa"/>
            </w:tcMar>
            <w:vAlign w:val="center"/>
          </w:tcPr>
          <w:p w14:paraId="6D1ED419" w14:textId="77777777" w:rsidR="008237EE" w:rsidRPr="003E5FEF" w:rsidRDefault="00993199" w:rsidP="00E32B9D">
            <w:pPr>
              <w:pStyle w:val="Odstavekseznama1"/>
              <w:ind w:left="0"/>
              <w:jc w:val="right"/>
              <w:rPr>
                <w:rFonts w:cs="Arial"/>
              </w:rPr>
            </w:pPr>
            <w:r w:rsidRPr="003E5FEF">
              <w:rPr>
                <w:rFonts w:cs="Arial"/>
              </w:rPr>
              <w:t>83,33</w:t>
            </w:r>
          </w:p>
        </w:tc>
      </w:tr>
      <w:tr w:rsidR="008237EE" w:rsidRPr="003E5FEF" w14:paraId="6D1ED41D" w14:textId="77777777" w:rsidTr="00F62C99">
        <w:tc>
          <w:tcPr>
            <w:tcW w:w="2882" w:type="pct"/>
            <w:shd w:val="clear" w:color="auto" w:fill="auto"/>
            <w:tcMar>
              <w:top w:w="11" w:type="dxa"/>
              <w:bottom w:w="11" w:type="dxa"/>
            </w:tcMar>
            <w:vAlign w:val="center"/>
          </w:tcPr>
          <w:p w14:paraId="6D1ED41B" w14:textId="77777777" w:rsidR="008237EE" w:rsidRPr="003E5FEF" w:rsidRDefault="008237EE" w:rsidP="00E32B9D">
            <w:pPr>
              <w:pStyle w:val="Odstavekseznama1"/>
              <w:ind w:left="0"/>
              <w:rPr>
                <w:rFonts w:cs="Arial"/>
              </w:rPr>
            </w:pPr>
            <w:r w:rsidRPr="003E5FEF">
              <w:rPr>
                <w:rFonts w:cs="Arial"/>
              </w:rPr>
              <w:t>srednja kakovost (% merilnih mest)</w:t>
            </w:r>
          </w:p>
        </w:tc>
        <w:tc>
          <w:tcPr>
            <w:tcW w:w="2118" w:type="pct"/>
            <w:shd w:val="clear" w:color="auto" w:fill="auto"/>
            <w:tcMar>
              <w:top w:w="11" w:type="dxa"/>
              <w:bottom w:w="11" w:type="dxa"/>
            </w:tcMar>
            <w:vAlign w:val="center"/>
          </w:tcPr>
          <w:p w14:paraId="6D1ED41C" w14:textId="77777777" w:rsidR="008237EE" w:rsidRPr="003E5FEF" w:rsidRDefault="00993199" w:rsidP="00E32B9D">
            <w:pPr>
              <w:pStyle w:val="Odstavekseznama1"/>
              <w:ind w:left="0"/>
              <w:jc w:val="right"/>
              <w:rPr>
                <w:rFonts w:cs="Arial"/>
              </w:rPr>
            </w:pPr>
            <w:r w:rsidRPr="003E5FEF">
              <w:rPr>
                <w:rFonts w:cs="Arial"/>
              </w:rPr>
              <w:t>16,67</w:t>
            </w:r>
          </w:p>
        </w:tc>
      </w:tr>
      <w:tr w:rsidR="008237EE" w:rsidRPr="003E5FEF" w14:paraId="6D1ED420" w14:textId="77777777" w:rsidTr="00F62C99">
        <w:tc>
          <w:tcPr>
            <w:tcW w:w="2882" w:type="pct"/>
            <w:shd w:val="clear" w:color="auto" w:fill="auto"/>
            <w:tcMar>
              <w:top w:w="11" w:type="dxa"/>
              <w:bottom w:w="11" w:type="dxa"/>
            </w:tcMar>
            <w:vAlign w:val="center"/>
          </w:tcPr>
          <w:p w14:paraId="6D1ED41E" w14:textId="77777777" w:rsidR="008237EE" w:rsidRPr="003E5FEF" w:rsidRDefault="008237EE" w:rsidP="00E32B9D">
            <w:pPr>
              <w:pStyle w:val="Odstavekseznama1"/>
              <w:ind w:left="0"/>
              <w:rPr>
                <w:rFonts w:cs="Arial"/>
              </w:rPr>
            </w:pPr>
            <w:r w:rsidRPr="003E5FEF">
              <w:rPr>
                <w:rFonts w:cs="Arial"/>
              </w:rPr>
              <w:t>slaba kakovost (% merilnih mest)</w:t>
            </w:r>
          </w:p>
        </w:tc>
        <w:tc>
          <w:tcPr>
            <w:tcW w:w="2118" w:type="pct"/>
            <w:shd w:val="clear" w:color="auto" w:fill="auto"/>
            <w:tcMar>
              <w:top w:w="11" w:type="dxa"/>
              <w:bottom w:w="11" w:type="dxa"/>
            </w:tcMar>
            <w:vAlign w:val="center"/>
          </w:tcPr>
          <w:p w14:paraId="6D1ED41F" w14:textId="77777777" w:rsidR="008237EE" w:rsidRPr="003E5FEF" w:rsidRDefault="00993199" w:rsidP="00E32B9D">
            <w:pPr>
              <w:pStyle w:val="Odstavekseznama1"/>
              <w:ind w:left="0"/>
              <w:jc w:val="right"/>
              <w:rPr>
                <w:rFonts w:cs="Arial"/>
              </w:rPr>
            </w:pPr>
            <w:r w:rsidRPr="003E5FEF">
              <w:rPr>
                <w:rFonts w:cs="Arial"/>
              </w:rPr>
              <w:t>0,00</w:t>
            </w:r>
          </w:p>
        </w:tc>
      </w:tr>
    </w:tbl>
    <w:p w14:paraId="6D1ED421" w14:textId="48E811C4" w:rsidR="00C25194" w:rsidRPr="003E5FEF" w:rsidRDefault="00C25194" w:rsidP="006362DE">
      <w:pPr>
        <w:spacing w:before="40"/>
        <w:jc w:val="left"/>
        <w:rPr>
          <w:rFonts w:cs="Arial"/>
          <w:i/>
          <w:sz w:val="16"/>
          <w:szCs w:val="16"/>
        </w:rPr>
      </w:pPr>
      <w:r w:rsidRPr="003E5FEF">
        <w:rPr>
          <w:rFonts w:cs="Arial"/>
          <w:i/>
          <w:sz w:val="16"/>
          <w:szCs w:val="16"/>
        </w:rPr>
        <w:t xml:space="preserve">Vir: </w:t>
      </w:r>
      <w:r w:rsidRPr="00437ECB">
        <w:rPr>
          <w:rFonts w:cs="Arial"/>
          <w:i/>
          <w:sz w:val="16"/>
          <w:szCs w:val="16"/>
        </w:rPr>
        <w:t>Dashboard</w:t>
      </w:r>
      <w:r w:rsidR="00F62C99" w:rsidRPr="00437ECB">
        <w:rPr>
          <w:rFonts w:cs="Arial"/>
          <w:i/>
          <w:sz w:val="16"/>
          <w:szCs w:val="16"/>
        </w:rPr>
        <w:t xml:space="preserve"> Indicator</w:t>
      </w:r>
      <w:r w:rsidR="006362DE" w:rsidRPr="00437ECB">
        <w:rPr>
          <w:rFonts w:cs="Arial"/>
          <w:i/>
          <w:sz w:val="16"/>
          <w:szCs w:val="16"/>
        </w:rPr>
        <w:t>s</w:t>
      </w:r>
      <w:r w:rsidR="006362DE">
        <w:rPr>
          <w:rFonts w:cs="Arial"/>
          <w:i/>
          <w:sz w:val="16"/>
          <w:szCs w:val="16"/>
        </w:rPr>
        <w:t xml:space="preserve">, </w:t>
      </w:r>
      <w:r w:rsidR="00A257DE" w:rsidRPr="00A257DE">
        <w:rPr>
          <w:rFonts w:cs="Arial"/>
          <w:i/>
          <w:sz w:val="16"/>
          <w:szCs w:val="16"/>
        </w:rPr>
        <w:t>https://agridata.ec.europa.eu/extensions/DashboardIndicators/DataExplorer.html?select=EU27_FLAG,1</w:t>
      </w:r>
    </w:p>
    <w:p w14:paraId="6D1ED423" w14:textId="7EDA0E75" w:rsidR="00A720AE" w:rsidRPr="003E5FEF" w:rsidRDefault="00A720AE" w:rsidP="00E32B9D">
      <w:pPr>
        <w:pStyle w:val="Napis"/>
        <w:keepNext/>
        <w:spacing w:before="200" w:line="360" w:lineRule="auto"/>
        <w:rPr>
          <w:rFonts w:cs="Arial"/>
          <w:b w:val="0"/>
        </w:rPr>
      </w:pPr>
      <w:bookmarkStart w:id="99" w:name="_Toc83198179"/>
      <w:bookmarkStart w:id="100" w:name="_Toc108595810"/>
      <w:r w:rsidRPr="00E32B9D">
        <w:rPr>
          <w:rFonts w:cs="Arial"/>
          <w:b w:val="0"/>
        </w:rPr>
        <w:lastRenderedPageBreak/>
        <w:t xml:space="preserve">Tabela </w:t>
      </w:r>
      <w:r w:rsidRPr="00E32B9D">
        <w:rPr>
          <w:rFonts w:cs="Arial"/>
          <w:b w:val="0"/>
        </w:rPr>
        <w:fldChar w:fldCharType="begin"/>
      </w:r>
      <w:r w:rsidRPr="00E32B9D">
        <w:rPr>
          <w:rFonts w:cs="Arial"/>
          <w:b w:val="0"/>
        </w:rPr>
        <w:instrText xml:space="preserve"> SEQ Tabela \* ARABIC </w:instrText>
      </w:r>
      <w:r w:rsidRPr="00E32B9D">
        <w:rPr>
          <w:rFonts w:cs="Arial"/>
          <w:b w:val="0"/>
        </w:rPr>
        <w:fldChar w:fldCharType="separate"/>
      </w:r>
      <w:r w:rsidR="00671F23">
        <w:rPr>
          <w:rFonts w:cs="Arial"/>
          <w:b w:val="0"/>
          <w:noProof/>
        </w:rPr>
        <w:t>10</w:t>
      </w:r>
      <w:r w:rsidRPr="00E32B9D">
        <w:rPr>
          <w:rFonts w:cs="Arial"/>
          <w:b w:val="0"/>
        </w:rPr>
        <w:fldChar w:fldCharType="end"/>
      </w:r>
      <w:r w:rsidRPr="00E32B9D">
        <w:rPr>
          <w:rFonts w:cs="Arial"/>
          <w:b w:val="0"/>
        </w:rPr>
        <w:t>: Kakovost vode - Nitrati v podzemni vodi (kazalnik stanja C.</w:t>
      </w:r>
      <w:r w:rsidR="00E32B9D">
        <w:rPr>
          <w:rFonts w:cs="Arial"/>
          <w:b w:val="0"/>
        </w:rPr>
        <w:t>39</w:t>
      </w:r>
      <w:r w:rsidRPr="00E32B9D">
        <w:rPr>
          <w:rFonts w:cs="Arial"/>
          <w:b w:val="0"/>
        </w:rPr>
        <w:t>)</w:t>
      </w:r>
      <w:bookmarkEnd w:id="99"/>
      <w:bookmarkEnd w:id="100"/>
    </w:p>
    <w:tbl>
      <w:tblPr>
        <w:tblStyle w:val="Tabelamrea"/>
        <w:tblW w:w="0" w:type="auto"/>
        <w:tblLayout w:type="fixed"/>
        <w:tblCellMar>
          <w:top w:w="57" w:type="dxa"/>
          <w:left w:w="57" w:type="dxa"/>
          <w:bottom w:w="57" w:type="dxa"/>
          <w:right w:w="57" w:type="dxa"/>
        </w:tblCellMar>
        <w:tblLook w:val="04A0" w:firstRow="1" w:lastRow="0" w:firstColumn="1" w:lastColumn="0" w:noHBand="0" w:noVBand="1"/>
      </w:tblPr>
      <w:tblGrid>
        <w:gridCol w:w="6662"/>
        <w:gridCol w:w="1559"/>
        <w:gridCol w:w="1559"/>
      </w:tblGrid>
      <w:tr w:rsidR="00E32B9D" w:rsidRPr="00E32B9D" w14:paraId="73A47663" w14:textId="77777777" w:rsidTr="00853FA5">
        <w:trPr>
          <w:tblHeader/>
        </w:trPr>
        <w:tc>
          <w:tcPr>
            <w:tcW w:w="6662" w:type="dxa"/>
            <w:shd w:val="clear" w:color="auto" w:fill="92D050"/>
          </w:tcPr>
          <w:p w14:paraId="08A6680D" w14:textId="77777777" w:rsidR="00E32B9D" w:rsidRPr="00E32B9D" w:rsidRDefault="00E32B9D" w:rsidP="00E32B9D">
            <w:pPr>
              <w:jc w:val="left"/>
              <w:rPr>
                <w:rFonts w:cs="Arial"/>
                <w:b/>
                <w:color w:val="FFFFFF" w:themeColor="background1"/>
                <w:szCs w:val="20"/>
              </w:rPr>
            </w:pPr>
            <w:r>
              <w:rPr>
                <w:rFonts w:cs="Arial"/>
                <w:b/>
                <w:color w:val="FFFFFF" w:themeColor="background1"/>
                <w:szCs w:val="20"/>
              </w:rPr>
              <w:t>Leto</w:t>
            </w:r>
          </w:p>
        </w:tc>
        <w:tc>
          <w:tcPr>
            <w:tcW w:w="1559" w:type="dxa"/>
            <w:shd w:val="clear" w:color="auto" w:fill="92D050"/>
          </w:tcPr>
          <w:p w14:paraId="72F278D6" w14:textId="77777777" w:rsidR="00E32B9D" w:rsidRPr="00E32B9D" w:rsidRDefault="00E32B9D" w:rsidP="00E32B9D">
            <w:pPr>
              <w:jc w:val="right"/>
              <w:rPr>
                <w:rFonts w:cs="Arial"/>
                <w:b/>
                <w:color w:val="FFFFFF" w:themeColor="background1"/>
                <w:szCs w:val="20"/>
              </w:rPr>
            </w:pPr>
            <w:r w:rsidRPr="00E32B9D">
              <w:rPr>
                <w:rFonts w:cs="Arial"/>
                <w:b/>
                <w:color w:val="FFFFFF" w:themeColor="background1"/>
                <w:szCs w:val="20"/>
              </w:rPr>
              <w:t>2012</w:t>
            </w:r>
          </w:p>
        </w:tc>
        <w:tc>
          <w:tcPr>
            <w:tcW w:w="1559" w:type="dxa"/>
            <w:shd w:val="clear" w:color="auto" w:fill="92D050"/>
          </w:tcPr>
          <w:p w14:paraId="5B1299D5" w14:textId="77777777" w:rsidR="00E32B9D" w:rsidRPr="00E32B9D" w:rsidRDefault="00E32B9D" w:rsidP="00E32B9D">
            <w:pPr>
              <w:jc w:val="right"/>
              <w:rPr>
                <w:rFonts w:cs="Arial"/>
                <w:b/>
                <w:color w:val="FFFFFF" w:themeColor="background1"/>
                <w:szCs w:val="20"/>
              </w:rPr>
            </w:pPr>
            <w:r w:rsidRPr="00E32B9D">
              <w:rPr>
                <w:rFonts w:cs="Arial"/>
                <w:b/>
                <w:color w:val="FFFFFF" w:themeColor="background1"/>
                <w:szCs w:val="20"/>
              </w:rPr>
              <w:t>2017</w:t>
            </w:r>
          </w:p>
        </w:tc>
      </w:tr>
      <w:tr w:rsidR="00E32B9D" w:rsidRPr="00E32B9D" w14:paraId="090AD12A" w14:textId="77777777" w:rsidTr="00853FA5">
        <w:tc>
          <w:tcPr>
            <w:tcW w:w="6662" w:type="dxa"/>
          </w:tcPr>
          <w:p w14:paraId="075EB765" w14:textId="77777777" w:rsidR="00E32B9D" w:rsidRPr="00E32B9D" w:rsidRDefault="00E32B9D" w:rsidP="00E32B9D">
            <w:pPr>
              <w:jc w:val="left"/>
              <w:rPr>
                <w:rFonts w:cs="Arial"/>
                <w:szCs w:val="20"/>
              </w:rPr>
            </w:pPr>
            <w:r w:rsidRPr="00E32B9D">
              <w:rPr>
                <w:rFonts w:cs="Arial"/>
                <w:szCs w:val="20"/>
              </w:rPr>
              <w:t>% postaj podzemne vode nad pragom koncentracije (50 mg NO</w:t>
            </w:r>
            <w:r w:rsidRPr="00E32B9D">
              <w:rPr>
                <w:rFonts w:cs="Arial"/>
                <w:szCs w:val="20"/>
                <w:vertAlign w:val="subscript"/>
              </w:rPr>
              <w:t>3</w:t>
            </w:r>
            <w:r w:rsidRPr="00E32B9D">
              <w:rPr>
                <w:rFonts w:cs="Arial"/>
                <w:szCs w:val="20"/>
              </w:rPr>
              <w:t>/l)</w:t>
            </w:r>
          </w:p>
        </w:tc>
        <w:tc>
          <w:tcPr>
            <w:tcW w:w="1559" w:type="dxa"/>
          </w:tcPr>
          <w:p w14:paraId="57AE41BB" w14:textId="77777777" w:rsidR="00E32B9D" w:rsidRPr="00E32B9D" w:rsidRDefault="00E32B9D" w:rsidP="00E32B9D">
            <w:pPr>
              <w:jc w:val="right"/>
              <w:rPr>
                <w:rFonts w:cs="Arial"/>
                <w:szCs w:val="20"/>
              </w:rPr>
            </w:pPr>
            <w:r w:rsidRPr="00E32B9D">
              <w:rPr>
                <w:rFonts w:cs="Arial"/>
                <w:szCs w:val="20"/>
              </w:rPr>
              <w:t>4,76</w:t>
            </w:r>
          </w:p>
        </w:tc>
        <w:tc>
          <w:tcPr>
            <w:tcW w:w="1559" w:type="dxa"/>
          </w:tcPr>
          <w:p w14:paraId="531C8AEF" w14:textId="77777777" w:rsidR="00E32B9D" w:rsidRPr="00E32B9D" w:rsidRDefault="00E32B9D" w:rsidP="00E32B9D">
            <w:pPr>
              <w:jc w:val="right"/>
              <w:rPr>
                <w:rFonts w:cs="Arial"/>
                <w:szCs w:val="20"/>
              </w:rPr>
            </w:pPr>
            <w:r w:rsidRPr="00E32B9D">
              <w:rPr>
                <w:rFonts w:cs="Arial"/>
                <w:szCs w:val="20"/>
              </w:rPr>
              <w:t>0</w:t>
            </w:r>
          </w:p>
        </w:tc>
      </w:tr>
    </w:tbl>
    <w:p w14:paraId="6D1ED424" w14:textId="0CBF6B6B" w:rsidR="00A720AE" w:rsidRPr="00F9338F" w:rsidRDefault="00A720AE" w:rsidP="00E32B9D">
      <w:pPr>
        <w:spacing w:before="40" w:after="200" w:line="360" w:lineRule="auto"/>
        <w:jc w:val="left"/>
        <w:rPr>
          <w:rFonts w:cs="Arial"/>
          <w:i/>
          <w:sz w:val="16"/>
          <w:szCs w:val="16"/>
        </w:rPr>
      </w:pPr>
      <w:r w:rsidRPr="00F9338F">
        <w:rPr>
          <w:rFonts w:cs="Arial"/>
          <w:i/>
          <w:sz w:val="16"/>
          <w:szCs w:val="16"/>
        </w:rPr>
        <w:t xml:space="preserve">Vir: </w:t>
      </w:r>
      <w:r w:rsidRPr="00437ECB">
        <w:rPr>
          <w:rFonts w:cs="Arial"/>
          <w:i/>
          <w:sz w:val="16"/>
          <w:szCs w:val="16"/>
        </w:rPr>
        <w:t>Dashboard</w:t>
      </w:r>
      <w:r w:rsidR="0070554C" w:rsidRPr="00437ECB">
        <w:rPr>
          <w:rFonts w:cs="Arial"/>
          <w:i/>
          <w:sz w:val="16"/>
          <w:szCs w:val="16"/>
        </w:rPr>
        <w:t xml:space="preserve"> Indicator</w:t>
      </w:r>
      <w:r w:rsidR="006362DE" w:rsidRPr="00437ECB">
        <w:rPr>
          <w:rFonts w:cs="Arial"/>
          <w:i/>
          <w:sz w:val="16"/>
          <w:szCs w:val="16"/>
        </w:rPr>
        <w:t>s</w:t>
      </w:r>
      <w:r w:rsidR="0070554C">
        <w:rPr>
          <w:rFonts w:cs="Arial"/>
          <w:i/>
          <w:sz w:val="16"/>
          <w:szCs w:val="16"/>
        </w:rPr>
        <w:t>,</w:t>
      </w:r>
      <w:r w:rsidRPr="00F9338F">
        <w:rPr>
          <w:rFonts w:cs="Arial"/>
          <w:i/>
          <w:sz w:val="16"/>
          <w:szCs w:val="16"/>
        </w:rPr>
        <w:t xml:space="preserve"> https://agridata.ec.europa.eu/extensions/DashboardIndicators/DataExplorer.html?select=EU27_FLAG,1</w:t>
      </w:r>
    </w:p>
    <w:p w14:paraId="6E581E97" w14:textId="37B4B04D" w:rsidR="009C562F" w:rsidRDefault="00370ADA" w:rsidP="00E32B9D">
      <w:pPr>
        <w:spacing w:before="200" w:after="200" w:line="360" w:lineRule="auto"/>
        <w:rPr>
          <w:rFonts w:cs="Arial"/>
          <w:szCs w:val="20"/>
        </w:rPr>
      </w:pPr>
      <w:r w:rsidRPr="003E5FEF">
        <w:rPr>
          <w:rFonts w:cs="Arial"/>
          <w:szCs w:val="20"/>
        </w:rPr>
        <w:t>Do obremenitev s hranili iz kmetijstva prihaja zaradi rabe živinskih gnojil</w:t>
      </w:r>
      <w:r w:rsidR="00C51D68">
        <w:rPr>
          <w:rFonts w:cs="Arial"/>
          <w:szCs w:val="20"/>
        </w:rPr>
        <w:t xml:space="preserve"> in</w:t>
      </w:r>
      <w:r w:rsidRPr="003E5FEF">
        <w:rPr>
          <w:rFonts w:cs="Arial"/>
          <w:szCs w:val="20"/>
        </w:rPr>
        <w:t xml:space="preserve"> mineralnih gnojil. </w:t>
      </w:r>
      <w:r w:rsidR="004974AC" w:rsidRPr="003E5FEF">
        <w:rPr>
          <w:rFonts w:cs="Arial"/>
          <w:szCs w:val="20"/>
        </w:rPr>
        <w:t>Bruto bilanca hranil na kmetijskih površinah pokaže potencialen vpliv nitratov in fosfatov iz kmetijstva na kakovost vode. Pretirana uporaba dušika in fosforja lahko povzroči onesnaženje površinske in podzemne vode in evtrofikacijo.</w:t>
      </w:r>
    </w:p>
    <w:p w14:paraId="110AAE87" w14:textId="2A8162CA" w:rsidR="009C562F" w:rsidRPr="0073558E" w:rsidRDefault="009C562F" w:rsidP="009C562F">
      <w:pPr>
        <w:spacing w:before="200" w:after="200" w:line="360" w:lineRule="auto"/>
        <w:rPr>
          <w:rFonts w:cs="Arial"/>
          <w:szCs w:val="20"/>
        </w:rPr>
      </w:pPr>
      <w:r w:rsidRPr="0073558E">
        <w:rPr>
          <w:rFonts w:cs="Arial"/>
          <w:szCs w:val="20"/>
        </w:rPr>
        <w:t>Glavni viri vnosa dušika v kmetijstvu predstavljajo živinska (48</w:t>
      </w:r>
      <w:r>
        <w:rPr>
          <w:rFonts w:cs="Arial"/>
          <w:szCs w:val="20"/>
        </w:rPr>
        <w:t> </w:t>
      </w:r>
      <w:r w:rsidRPr="0073558E">
        <w:rPr>
          <w:rFonts w:cs="Arial"/>
          <w:szCs w:val="20"/>
        </w:rPr>
        <w:t>%) in mineralna (39</w:t>
      </w:r>
      <w:r>
        <w:rPr>
          <w:rFonts w:cs="Arial"/>
          <w:szCs w:val="20"/>
        </w:rPr>
        <w:t> </w:t>
      </w:r>
      <w:r w:rsidRPr="0073558E">
        <w:rPr>
          <w:rFonts w:cs="Arial"/>
          <w:szCs w:val="20"/>
        </w:rPr>
        <w:t>%) gnojila. Atmosferska depozicija k vnosu dušika prispeva 9</w:t>
      </w:r>
      <w:r>
        <w:rPr>
          <w:rFonts w:cs="Arial"/>
          <w:szCs w:val="20"/>
        </w:rPr>
        <w:t> </w:t>
      </w:r>
      <w:r w:rsidRPr="0073558E">
        <w:rPr>
          <w:rFonts w:cs="Arial"/>
          <w:szCs w:val="20"/>
        </w:rPr>
        <w:t>%, biološka fiksacija pri metuljnicah 3</w:t>
      </w:r>
      <w:r>
        <w:rPr>
          <w:rFonts w:cs="Arial"/>
          <w:szCs w:val="20"/>
        </w:rPr>
        <w:t> </w:t>
      </w:r>
      <w:r w:rsidRPr="0073558E">
        <w:rPr>
          <w:rFonts w:cs="Arial"/>
          <w:szCs w:val="20"/>
        </w:rPr>
        <w:t>%, semena in sadike 0,4</w:t>
      </w:r>
      <w:r>
        <w:rPr>
          <w:rFonts w:cs="Arial"/>
          <w:szCs w:val="20"/>
        </w:rPr>
        <w:t> </w:t>
      </w:r>
      <w:r w:rsidRPr="0073558E">
        <w:rPr>
          <w:rFonts w:cs="Arial"/>
          <w:szCs w:val="20"/>
        </w:rPr>
        <w:t>% ter druga organska gnojila 0,2</w:t>
      </w:r>
      <w:r>
        <w:rPr>
          <w:rFonts w:cs="Arial"/>
          <w:szCs w:val="20"/>
        </w:rPr>
        <w:t> </w:t>
      </w:r>
      <w:r w:rsidRPr="0073558E">
        <w:rPr>
          <w:rFonts w:cs="Arial"/>
          <w:szCs w:val="20"/>
        </w:rPr>
        <w:t>%. V obdobju 1992–2019 se je skupni vnos dušika zmanjšal za 15</w:t>
      </w:r>
      <w:r>
        <w:rPr>
          <w:rFonts w:cs="Arial"/>
          <w:szCs w:val="20"/>
        </w:rPr>
        <w:t> </w:t>
      </w:r>
      <w:r w:rsidRPr="0073558E">
        <w:rPr>
          <w:rFonts w:cs="Arial"/>
          <w:szCs w:val="20"/>
        </w:rPr>
        <w:t>%. Glavni vzrok je 27</w:t>
      </w:r>
      <w:r>
        <w:rPr>
          <w:rFonts w:cs="Arial"/>
          <w:szCs w:val="20"/>
        </w:rPr>
        <w:t> </w:t>
      </w:r>
      <w:r w:rsidRPr="0073558E">
        <w:rPr>
          <w:rFonts w:cs="Arial"/>
          <w:szCs w:val="20"/>
        </w:rPr>
        <w:t>% zmanjšanje porabe dušika iz mineralnih gnojil. Vnos dušika iz živinskih gnojil se je zmanjšal za 10</w:t>
      </w:r>
      <w:r>
        <w:rPr>
          <w:rFonts w:cs="Arial"/>
          <w:szCs w:val="20"/>
        </w:rPr>
        <w:t> </w:t>
      </w:r>
      <w:r w:rsidRPr="0073558E">
        <w:rPr>
          <w:rFonts w:cs="Arial"/>
          <w:szCs w:val="20"/>
        </w:rPr>
        <w:t xml:space="preserve">%. Zaradi zmanjšanih površin </w:t>
      </w:r>
      <w:r>
        <w:rPr>
          <w:rFonts w:cs="Arial"/>
          <w:szCs w:val="20"/>
        </w:rPr>
        <w:t>KZU</w:t>
      </w:r>
      <w:r w:rsidRPr="0073558E">
        <w:rPr>
          <w:rFonts w:cs="Arial"/>
          <w:szCs w:val="20"/>
        </w:rPr>
        <w:t xml:space="preserve"> se je za 12</w:t>
      </w:r>
      <w:r>
        <w:rPr>
          <w:rFonts w:cs="Arial"/>
          <w:szCs w:val="20"/>
        </w:rPr>
        <w:t> </w:t>
      </w:r>
      <w:r w:rsidRPr="0073558E">
        <w:rPr>
          <w:rFonts w:cs="Arial"/>
          <w:szCs w:val="20"/>
        </w:rPr>
        <w:t>% zmanjšal vnos atmosferskega dušika ter za 13</w:t>
      </w:r>
      <w:r>
        <w:rPr>
          <w:rFonts w:cs="Arial"/>
          <w:szCs w:val="20"/>
        </w:rPr>
        <w:t> </w:t>
      </w:r>
      <w:r w:rsidRPr="0073558E">
        <w:rPr>
          <w:rFonts w:cs="Arial"/>
          <w:szCs w:val="20"/>
        </w:rPr>
        <w:t>% vnos dušika s semeni in sadikami. Zaradi povečanega obsega pridelovanja metuljnic se je biološka fiksacija dušika povečala za 129</w:t>
      </w:r>
      <w:r>
        <w:rPr>
          <w:rFonts w:cs="Arial"/>
          <w:szCs w:val="20"/>
        </w:rPr>
        <w:t> </w:t>
      </w:r>
      <w:r w:rsidRPr="0073558E">
        <w:rPr>
          <w:rFonts w:cs="Arial"/>
          <w:szCs w:val="20"/>
        </w:rPr>
        <w:t>%. Za 4</w:t>
      </w:r>
      <w:r>
        <w:rPr>
          <w:rFonts w:cs="Arial"/>
          <w:szCs w:val="20"/>
        </w:rPr>
        <w:t> </w:t>
      </w:r>
      <w:r w:rsidRPr="0073558E">
        <w:rPr>
          <w:rFonts w:cs="Arial"/>
          <w:szCs w:val="20"/>
        </w:rPr>
        <w:t xml:space="preserve">% se je zmanjšal tudi vnos dušika na hektar </w:t>
      </w:r>
      <w:r>
        <w:rPr>
          <w:rFonts w:cs="Arial"/>
          <w:szCs w:val="20"/>
        </w:rPr>
        <w:t>KZU</w:t>
      </w:r>
      <w:r w:rsidRPr="0073558E">
        <w:rPr>
          <w:rFonts w:cs="Arial"/>
          <w:szCs w:val="20"/>
        </w:rPr>
        <w:t>, kar gre pripisati predvsem 17</w:t>
      </w:r>
      <w:r>
        <w:rPr>
          <w:rFonts w:cs="Arial"/>
          <w:szCs w:val="20"/>
        </w:rPr>
        <w:t> </w:t>
      </w:r>
      <w:r w:rsidRPr="0073558E">
        <w:rPr>
          <w:rFonts w:cs="Arial"/>
          <w:szCs w:val="20"/>
        </w:rPr>
        <w:t xml:space="preserve">% zmanjšanju vnosa dušika iz mineralnih gnojil na hektar </w:t>
      </w:r>
      <w:r>
        <w:rPr>
          <w:rFonts w:cs="Arial"/>
          <w:szCs w:val="20"/>
        </w:rPr>
        <w:t>KZU</w:t>
      </w:r>
      <w:r w:rsidRPr="0073558E">
        <w:rPr>
          <w:rFonts w:cs="Arial"/>
          <w:szCs w:val="20"/>
        </w:rPr>
        <w:t>.</w:t>
      </w:r>
      <w:r>
        <w:rPr>
          <w:rFonts w:cs="Arial"/>
          <w:szCs w:val="20"/>
        </w:rPr>
        <w:t xml:space="preserve"> </w:t>
      </w:r>
      <w:r w:rsidRPr="0073558E">
        <w:rPr>
          <w:rFonts w:cs="Arial"/>
          <w:szCs w:val="20"/>
        </w:rPr>
        <w:t xml:space="preserve">Letni odvzem dušika s pridelki je v obdobju 1992–2019 variiral med 52 in 116 kg na ha. Variabilnost je bila predvsem posledica vremenskih razmer, saj je bil za sušna leta značilen znatno manjši odvzem dušika. Odvzem dušika se je na hektar </w:t>
      </w:r>
      <w:r>
        <w:rPr>
          <w:rFonts w:cs="Arial"/>
          <w:szCs w:val="20"/>
        </w:rPr>
        <w:t>KZU</w:t>
      </w:r>
      <w:r w:rsidRPr="0073558E">
        <w:rPr>
          <w:rFonts w:cs="Arial"/>
          <w:szCs w:val="20"/>
        </w:rPr>
        <w:t xml:space="preserve"> v tem obdobju sicer povečal za 46</w:t>
      </w:r>
      <w:r>
        <w:rPr>
          <w:rFonts w:cs="Arial"/>
          <w:szCs w:val="20"/>
        </w:rPr>
        <w:t> </w:t>
      </w:r>
      <w:r w:rsidRPr="0073558E">
        <w:rPr>
          <w:rFonts w:cs="Arial"/>
          <w:szCs w:val="20"/>
        </w:rPr>
        <w:t>%. Glavni vir odvzema dušika predstavlja trajno travinje (64</w:t>
      </w:r>
      <w:r>
        <w:rPr>
          <w:rFonts w:cs="Arial"/>
          <w:szCs w:val="20"/>
        </w:rPr>
        <w:t> </w:t>
      </w:r>
      <w:r w:rsidRPr="0073558E">
        <w:rPr>
          <w:rFonts w:cs="Arial"/>
          <w:szCs w:val="20"/>
        </w:rPr>
        <w:t>%), sledijo žita (18</w:t>
      </w:r>
      <w:r>
        <w:rPr>
          <w:rFonts w:cs="Arial"/>
          <w:szCs w:val="20"/>
        </w:rPr>
        <w:t> </w:t>
      </w:r>
      <w:r w:rsidRPr="0073558E">
        <w:rPr>
          <w:rFonts w:cs="Arial"/>
          <w:szCs w:val="20"/>
        </w:rPr>
        <w:t>%) in zelena krma z njiv (12</w:t>
      </w:r>
      <w:r>
        <w:rPr>
          <w:rFonts w:cs="Arial"/>
          <w:szCs w:val="20"/>
        </w:rPr>
        <w:t> </w:t>
      </w:r>
      <w:r w:rsidRPr="0073558E">
        <w:rPr>
          <w:rFonts w:cs="Arial"/>
          <w:szCs w:val="20"/>
        </w:rPr>
        <w:t>%). Ostali kmetijski pridelki (korenovke, gomoljnice, sadje, zelenjadnice, stročnice ter industrijske rastline) skupaj predstavljajo 5</w:t>
      </w:r>
      <w:r>
        <w:rPr>
          <w:rFonts w:cs="Arial"/>
          <w:szCs w:val="20"/>
        </w:rPr>
        <w:t> </w:t>
      </w:r>
      <w:r w:rsidRPr="0073558E">
        <w:rPr>
          <w:rFonts w:cs="Arial"/>
          <w:szCs w:val="20"/>
        </w:rPr>
        <w:t>% odvzema dušika.</w:t>
      </w:r>
    </w:p>
    <w:p w14:paraId="06CDF378" w14:textId="2FB123E9" w:rsidR="009C562F" w:rsidRPr="0075225E" w:rsidRDefault="009C562F" w:rsidP="009C562F">
      <w:pPr>
        <w:spacing w:before="200" w:after="200" w:line="360" w:lineRule="auto"/>
        <w:rPr>
          <w:rFonts w:cs="Arial"/>
          <w:szCs w:val="20"/>
        </w:rPr>
      </w:pPr>
      <w:r w:rsidRPr="0073558E">
        <w:rPr>
          <w:rFonts w:cs="Arial"/>
          <w:szCs w:val="20"/>
        </w:rPr>
        <w:t xml:space="preserve">Bruto bilančni presežek dušika se je v obdobju 1992–2019 gibal od 42 do 112 kg na hektar. Največje presežke (več kot 80 kg N/ha) smo zabeležili v sušnih letih 1992, 1993, 2000, 2001 in 2003, ko so bili odvzemi dušika s pridelki manjši. Analiza trenda je pokazala, da se je bruto bilančni </w:t>
      </w:r>
      <w:r w:rsidRPr="008549CE">
        <w:rPr>
          <w:rFonts w:cs="Arial"/>
          <w:szCs w:val="20"/>
        </w:rPr>
        <w:t xml:space="preserve">presežek dušika v obdobju 1992–2019 zmanjšal za 1,6 kg N/ha na leto </w:t>
      </w:r>
      <w:r w:rsidR="003A6146" w:rsidRPr="008549CE">
        <w:rPr>
          <w:rFonts w:cs="Arial"/>
          <w:szCs w:val="20"/>
        </w:rPr>
        <w:t>oz.</w:t>
      </w:r>
      <w:r w:rsidRPr="008549CE">
        <w:rPr>
          <w:rFonts w:cs="Arial"/>
          <w:szCs w:val="20"/>
        </w:rPr>
        <w:t xml:space="preserve"> za 50 % prek celotnega obdobja. N</w:t>
      </w:r>
      <w:r w:rsidRPr="0073558E">
        <w:rPr>
          <w:rFonts w:cs="Arial"/>
          <w:szCs w:val="20"/>
        </w:rPr>
        <w:t xml:space="preserve">eto bilančni presežek se je v tem obdobju zmanjšal za 1,5 kg/ha na leto </w:t>
      </w:r>
      <w:r w:rsidR="003A6146">
        <w:rPr>
          <w:rFonts w:cs="Arial"/>
          <w:szCs w:val="20"/>
        </w:rPr>
        <w:t>oz.</w:t>
      </w:r>
      <w:r w:rsidRPr="0073558E">
        <w:rPr>
          <w:rFonts w:cs="Arial"/>
          <w:szCs w:val="20"/>
        </w:rPr>
        <w:t xml:space="preserve"> za 81</w:t>
      </w:r>
      <w:r>
        <w:rPr>
          <w:rFonts w:cs="Arial"/>
          <w:szCs w:val="20"/>
        </w:rPr>
        <w:t> </w:t>
      </w:r>
      <w:r w:rsidRPr="0073558E">
        <w:rPr>
          <w:rFonts w:cs="Arial"/>
          <w:szCs w:val="20"/>
        </w:rPr>
        <w:t>%. Manjši bilančni presežek dušika je predvsem posledica 46</w:t>
      </w:r>
      <w:r>
        <w:rPr>
          <w:rFonts w:cs="Arial"/>
          <w:szCs w:val="20"/>
        </w:rPr>
        <w:t> </w:t>
      </w:r>
      <w:r w:rsidRPr="0073558E">
        <w:rPr>
          <w:rFonts w:cs="Arial"/>
          <w:szCs w:val="20"/>
        </w:rPr>
        <w:t xml:space="preserve">% povečanega odvzema dušika s pridelki </w:t>
      </w:r>
      <w:r>
        <w:rPr>
          <w:rFonts w:cs="Arial"/>
          <w:szCs w:val="20"/>
        </w:rPr>
        <w:t>in</w:t>
      </w:r>
      <w:r w:rsidRPr="0073558E">
        <w:rPr>
          <w:rFonts w:cs="Arial"/>
          <w:szCs w:val="20"/>
        </w:rPr>
        <w:t xml:space="preserve"> 4</w:t>
      </w:r>
      <w:r>
        <w:rPr>
          <w:rFonts w:cs="Arial"/>
          <w:szCs w:val="20"/>
        </w:rPr>
        <w:t> </w:t>
      </w:r>
      <w:r w:rsidRPr="0073558E">
        <w:rPr>
          <w:rFonts w:cs="Arial"/>
          <w:szCs w:val="20"/>
        </w:rPr>
        <w:t xml:space="preserve">% manjšega vnosa dušika na hektar </w:t>
      </w:r>
      <w:r>
        <w:rPr>
          <w:rFonts w:cs="Arial"/>
          <w:szCs w:val="20"/>
        </w:rPr>
        <w:t>KZU</w:t>
      </w:r>
      <w:r w:rsidRPr="0073558E">
        <w:rPr>
          <w:rFonts w:cs="Arial"/>
          <w:szCs w:val="20"/>
        </w:rPr>
        <w:t>. Manjša presežka kažeta na boljše gospodarjenje z dušikom in posledično na zmanjšanje izpustov dušikovih spojin v okolje. Če smo v obdobju 1992–2003 s kmetijskih zemljišč s pridelki odnesli 51</w:t>
      </w:r>
      <w:r>
        <w:rPr>
          <w:rFonts w:cs="Arial"/>
          <w:szCs w:val="20"/>
        </w:rPr>
        <w:t> </w:t>
      </w:r>
      <w:r w:rsidRPr="0073558E">
        <w:rPr>
          <w:rFonts w:cs="Arial"/>
          <w:szCs w:val="20"/>
        </w:rPr>
        <w:t>% vnesenega dušika, smo v obdobju 2004–2019 ta odstotek povečali na 67</w:t>
      </w:r>
      <w:r>
        <w:rPr>
          <w:rFonts w:cs="Arial"/>
          <w:szCs w:val="20"/>
        </w:rPr>
        <w:t> </w:t>
      </w:r>
      <w:r w:rsidRPr="0073558E">
        <w:rPr>
          <w:rFonts w:cs="Arial"/>
          <w:szCs w:val="20"/>
        </w:rPr>
        <w:t>%.</w:t>
      </w:r>
      <w:r>
        <w:rPr>
          <w:rFonts w:cs="Arial"/>
          <w:szCs w:val="20"/>
        </w:rPr>
        <w:t xml:space="preserve"> </w:t>
      </w:r>
      <w:r w:rsidRPr="0073558E">
        <w:rPr>
          <w:rFonts w:cs="Arial"/>
          <w:szCs w:val="20"/>
        </w:rPr>
        <w:t xml:space="preserve">V obdobju 2006–2015 je Slovenija izkazovala nekoliko večji povprečni bruto bilančni presežek dušika (54 kg N/ha) kot države članice EU (50 kg N/ha). To je med drugim tudi posledica velikega deleža travinja v strukturi kmetijskih </w:t>
      </w:r>
      <w:r w:rsidRPr="0075225E">
        <w:rPr>
          <w:rFonts w:cs="Arial"/>
          <w:szCs w:val="20"/>
        </w:rPr>
        <w:t>zemljišč in s tem povezano razvito živinorejo, za katero so značilne obsežne emisije dušikovih spojin v zrak.</w:t>
      </w:r>
      <w:r w:rsidR="0075225E" w:rsidRPr="0075225E">
        <w:rPr>
          <w:rFonts w:cs="Arial"/>
          <w:szCs w:val="20"/>
        </w:rPr>
        <w:t xml:space="preserve"> (</w:t>
      </w:r>
      <w:r w:rsidR="0075225E" w:rsidRPr="00437ECB">
        <w:rPr>
          <w:rFonts w:cs="Arial"/>
          <w:szCs w:val="20"/>
        </w:rPr>
        <w:t>ARSO</w:t>
      </w:r>
      <w:r w:rsidR="0075225E" w:rsidRPr="0075225E">
        <w:rPr>
          <w:rFonts w:cs="Arial"/>
          <w:szCs w:val="20"/>
        </w:rPr>
        <w:t>, http://kazalci.arso.gov.si/sl/content/bilancni-presezek-dusika-v-kmetijstvu-1?tid=1)</w:t>
      </w:r>
    </w:p>
    <w:p w14:paraId="6D1ED426" w14:textId="29DC5C48" w:rsidR="004A40F7" w:rsidRPr="003E5FEF" w:rsidRDefault="00472EC7" w:rsidP="005C3DD7">
      <w:pPr>
        <w:spacing w:before="200" w:after="200" w:line="360" w:lineRule="auto"/>
        <w:rPr>
          <w:rFonts w:cs="Arial"/>
          <w:szCs w:val="20"/>
        </w:rPr>
      </w:pPr>
      <w:r w:rsidRPr="003E5FEF">
        <w:rPr>
          <w:rFonts w:cs="Arial"/>
          <w:szCs w:val="20"/>
        </w:rPr>
        <w:t>Med leti 2003 in 201</w:t>
      </w:r>
      <w:r w:rsidR="00010B98" w:rsidRPr="003E5FEF">
        <w:rPr>
          <w:rFonts w:cs="Arial"/>
          <w:szCs w:val="20"/>
        </w:rPr>
        <w:t>9</w:t>
      </w:r>
      <w:r w:rsidRPr="003E5FEF">
        <w:rPr>
          <w:rFonts w:cs="Arial"/>
          <w:szCs w:val="20"/>
        </w:rPr>
        <w:t xml:space="preserve"> se je p</w:t>
      </w:r>
      <w:r w:rsidR="004974AC" w:rsidRPr="003E5FEF">
        <w:rPr>
          <w:rFonts w:cs="Arial"/>
          <w:szCs w:val="20"/>
        </w:rPr>
        <w:t xml:space="preserve">otencialni </w:t>
      </w:r>
      <w:r w:rsidR="00342AE3" w:rsidRPr="003E5FEF">
        <w:rPr>
          <w:rFonts w:cs="Arial"/>
          <w:szCs w:val="20"/>
        </w:rPr>
        <w:t xml:space="preserve">povprečni </w:t>
      </w:r>
      <w:r w:rsidR="004974AC" w:rsidRPr="003E5FEF">
        <w:rPr>
          <w:rFonts w:cs="Arial"/>
          <w:szCs w:val="20"/>
        </w:rPr>
        <w:t xml:space="preserve">presežek dušika na kmetijskih površinah znižal iz 98 na </w:t>
      </w:r>
      <w:r w:rsidR="004D5CE0" w:rsidRPr="003E5FEF">
        <w:rPr>
          <w:rFonts w:cs="Arial"/>
          <w:szCs w:val="20"/>
        </w:rPr>
        <w:t>4</w:t>
      </w:r>
      <w:r w:rsidR="007A5977" w:rsidRPr="003E5FEF">
        <w:rPr>
          <w:rFonts w:cs="Arial"/>
          <w:szCs w:val="20"/>
        </w:rPr>
        <w:t>3,2</w:t>
      </w:r>
      <w:r w:rsidR="004A40F7" w:rsidRPr="003E5FEF">
        <w:rPr>
          <w:rFonts w:cs="Arial"/>
          <w:szCs w:val="20"/>
        </w:rPr>
        <w:t> </w:t>
      </w:r>
      <w:r w:rsidR="004974AC" w:rsidRPr="003E5FEF">
        <w:rPr>
          <w:rFonts w:cs="Arial"/>
          <w:szCs w:val="20"/>
        </w:rPr>
        <w:t xml:space="preserve">kg N/ha/leto. Potencialni </w:t>
      </w:r>
      <w:r w:rsidR="00342AE3" w:rsidRPr="003E5FEF">
        <w:rPr>
          <w:rFonts w:cs="Arial"/>
          <w:szCs w:val="20"/>
        </w:rPr>
        <w:t xml:space="preserve">povprečni </w:t>
      </w:r>
      <w:r w:rsidR="004974AC" w:rsidRPr="003E5FEF">
        <w:rPr>
          <w:rFonts w:cs="Arial"/>
          <w:szCs w:val="20"/>
        </w:rPr>
        <w:t xml:space="preserve">presežek fosforja pa se je v istem obdobju znižal iz 14 na </w:t>
      </w:r>
      <w:r w:rsidR="007A5977" w:rsidRPr="003E5FEF">
        <w:rPr>
          <w:rFonts w:cs="Arial"/>
          <w:szCs w:val="20"/>
        </w:rPr>
        <w:t>0,7</w:t>
      </w:r>
      <w:r w:rsidR="004974AC" w:rsidRPr="003E5FEF">
        <w:rPr>
          <w:rFonts w:cs="Arial"/>
          <w:szCs w:val="20"/>
        </w:rPr>
        <w:t xml:space="preserve"> kg P/ha/leto</w:t>
      </w:r>
      <w:r w:rsidR="0070554C">
        <w:rPr>
          <w:rFonts w:cs="Arial"/>
          <w:szCs w:val="20"/>
        </w:rPr>
        <w:t xml:space="preserve"> </w:t>
      </w:r>
      <w:r w:rsidR="008237EE" w:rsidRPr="003E5FEF">
        <w:rPr>
          <w:rFonts w:cs="Arial"/>
          <w:szCs w:val="20"/>
        </w:rPr>
        <w:t>(</w:t>
      </w:r>
      <w:r w:rsidR="000242BA" w:rsidRPr="003E5FEF">
        <w:rPr>
          <w:rFonts w:cs="Arial"/>
          <w:i/>
          <w:szCs w:val="20"/>
        </w:rPr>
        <w:t xml:space="preserve">tabela </w:t>
      </w:r>
      <w:r w:rsidR="00B633BA">
        <w:rPr>
          <w:rFonts w:cs="Arial"/>
          <w:i/>
          <w:szCs w:val="20"/>
        </w:rPr>
        <w:t>11</w:t>
      </w:r>
      <w:r w:rsidR="008237EE" w:rsidRPr="003E5FEF">
        <w:rPr>
          <w:rFonts w:cs="Arial"/>
          <w:szCs w:val="20"/>
        </w:rPr>
        <w:t>)</w:t>
      </w:r>
      <w:r w:rsidR="004974AC" w:rsidRPr="003E5FEF">
        <w:rPr>
          <w:rFonts w:cs="Arial"/>
          <w:szCs w:val="20"/>
        </w:rPr>
        <w:t>.</w:t>
      </w:r>
    </w:p>
    <w:p w14:paraId="6D1ED427" w14:textId="1214C594" w:rsidR="00010B98" w:rsidRPr="003E5FEF" w:rsidRDefault="00010B98" w:rsidP="002A4359">
      <w:pPr>
        <w:pStyle w:val="Napis"/>
        <w:keepNext/>
        <w:spacing w:before="200" w:line="360" w:lineRule="auto"/>
        <w:jc w:val="left"/>
        <w:rPr>
          <w:rFonts w:cs="Arial"/>
          <w:b w:val="0"/>
        </w:rPr>
      </w:pPr>
      <w:bookmarkStart w:id="101" w:name="_Toc83198180"/>
      <w:bookmarkStart w:id="102" w:name="_Toc108595811"/>
      <w:r w:rsidRPr="00310CD0">
        <w:rPr>
          <w:rFonts w:cs="Arial"/>
          <w:b w:val="0"/>
        </w:rPr>
        <w:lastRenderedPageBreak/>
        <w:t xml:space="preserve">Tabela </w:t>
      </w:r>
      <w:r w:rsidRPr="00310CD0">
        <w:rPr>
          <w:rFonts w:cs="Arial"/>
          <w:b w:val="0"/>
        </w:rPr>
        <w:fldChar w:fldCharType="begin"/>
      </w:r>
      <w:r w:rsidRPr="00310CD0">
        <w:rPr>
          <w:rFonts w:cs="Arial"/>
          <w:b w:val="0"/>
        </w:rPr>
        <w:instrText xml:space="preserve"> SEQ Tabela \* ARABIC </w:instrText>
      </w:r>
      <w:r w:rsidRPr="00310CD0">
        <w:rPr>
          <w:rFonts w:cs="Arial"/>
          <w:b w:val="0"/>
        </w:rPr>
        <w:fldChar w:fldCharType="separate"/>
      </w:r>
      <w:r w:rsidR="00671F23">
        <w:rPr>
          <w:rFonts w:cs="Arial"/>
          <w:b w:val="0"/>
          <w:noProof/>
        </w:rPr>
        <w:t>11</w:t>
      </w:r>
      <w:r w:rsidRPr="00310CD0">
        <w:rPr>
          <w:rFonts w:cs="Arial"/>
          <w:b w:val="0"/>
        </w:rPr>
        <w:fldChar w:fldCharType="end"/>
      </w:r>
      <w:r w:rsidRPr="00310CD0">
        <w:rPr>
          <w:rFonts w:cs="Arial"/>
          <w:b w:val="0"/>
        </w:rPr>
        <w:t xml:space="preserve">: </w:t>
      </w:r>
      <w:r w:rsidR="007A5977" w:rsidRPr="00310CD0">
        <w:rPr>
          <w:rFonts w:cs="Arial"/>
          <w:b w:val="0"/>
        </w:rPr>
        <w:t xml:space="preserve">Kakovost vode </w:t>
      </w:r>
      <w:r w:rsidR="002C61AD">
        <w:rPr>
          <w:rFonts w:cs="Arial"/>
          <w:b w:val="0"/>
        </w:rPr>
        <w:t>–</w:t>
      </w:r>
      <w:r w:rsidR="007A5977" w:rsidRPr="00310CD0">
        <w:rPr>
          <w:rFonts w:cs="Arial"/>
          <w:b w:val="0"/>
        </w:rPr>
        <w:t xml:space="preserve"> </w:t>
      </w:r>
      <w:r w:rsidRPr="00310CD0">
        <w:rPr>
          <w:rFonts w:cs="Arial"/>
          <w:b w:val="0"/>
        </w:rPr>
        <w:t>Bruto bilanca hranil na kmetijskih površinah</w:t>
      </w:r>
      <w:r w:rsidR="007A5977" w:rsidRPr="00310CD0">
        <w:rPr>
          <w:rFonts w:cs="Arial"/>
          <w:b w:val="0"/>
        </w:rPr>
        <w:t xml:space="preserve"> (kazalnik stanja C.</w:t>
      </w:r>
      <w:r w:rsidR="002A4359">
        <w:rPr>
          <w:rFonts w:cs="Arial"/>
          <w:b w:val="0"/>
        </w:rPr>
        <w:t>39</w:t>
      </w:r>
      <w:r w:rsidR="007A5977" w:rsidRPr="00310CD0">
        <w:rPr>
          <w:rFonts w:cs="Arial"/>
          <w:b w:val="0"/>
        </w:rPr>
        <w:t>)</w:t>
      </w:r>
      <w:bookmarkEnd w:id="101"/>
      <w:bookmarkEnd w:id="102"/>
    </w:p>
    <w:tbl>
      <w:tblPr>
        <w:tblStyle w:val="Tabelamrea"/>
        <w:tblW w:w="5000" w:type="pct"/>
        <w:tblCellMar>
          <w:top w:w="57" w:type="dxa"/>
          <w:bottom w:w="57" w:type="dxa"/>
        </w:tblCellMar>
        <w:tblLook w:val="04A0" w:firstRow="1" w:lastRow="0" w:firstColumn="1" w:lastColumn="0" w:noHBand="0" w:noVBand="1"/>
      </w:tblPr>
      <w:tblGrid>
        <w:gridCol w:w="3209"/>
        <w:gridCol w:w="3209"/>
        <w:gridCol w:w="3210"/>
      </w:tblGrid>
      <w:tr w:rsidR="00070EE5" w:rsidRPr="002C61AD" w14:paraId="18093FE5" w14:textId="77777777" w:rsidTr="00070EE5">
        <w:trPr>
          <w:tblHeader/>
        </w:trPr>
        <w:tc>
          <w:tcPr>
            <w:tcW w:w="1666" w:type="pct"/>
            <w:shd w:val="clear" w:color="auto" w:fill="92D050"/>
            <w:vAlign w:val="center"/>
          </w:tcPr>
          <w:p w14:paraId="64954133" w14:textId="50E14DB4" w:rsidR="00070EE5" w:rsidRPr="002C61AD" w:rsidRDefault="00070EE5" w:rsidP="00070EE5">
            <w:pPr>
              <w:rPr>
                <w:rFonts w:cs="Arial"/>
                <w:b/>
                <w:color w:val="FFFFFF" w:themeColor="background1"/>
                <w:sz w:val="18"/>
                <w:szCs w:val="18"/>
              </w:rPr>
            </w:pPr>
            <w:r w:rsidRPr="002C61AD">
              <w:rPr>
                <w:rFonts w:cs="Arial"/>
                <w:b/>
                <w:color w:val="FFFFFF" w:themeColor="background1"/>
                <w:sz w:val="18"/>
                <w:szCs w:val="18"/>
              </w:rPr>
              <w:t>Leto</w:t>
            </w:r>
          </w:p>
        </w:tc>
        <w:tc>
          <w:tcPr>
            <w:tcW w:w="1666" w:type="pct"/>
            <w:shd w:val="clear" w:color="auto" w:fill="92D050"/>
            <w:vAlign w:val="center"/>
          </w:tcPr>
          <w:p w14:paraId="4CF33285" w14:textId="09AE815B" w:rsidR="00070EE5" w:rsidRPr="002C61AD" w:rsidRDefault="00070EE5" w:rsidP="00070EE5">
            <w:pPr>
              <w:jc w:val="right"/>
              <w:rPr>
                <w:rFonts w:cs="Arial"/>
                <w:b/>
                <w:color w:val="FFFFFF" w:themeColor="background1"/>
                <w:sz w:val="18"/>
                <w:szCs w:val="18"/>
              </w:rPr>
            </w:pPr>
            <w:r w:rsidRPr="002C61AD">
              <w:rPr>
                <w:rFonts w:cs="Arial"/>
                <w:b/>
                <w:color w:val="FFFFFF" w:themeColor="background1"/>
                <w:sz w:val="18"/>
                <w:szCs w:val="18"/>
              </w:rPr>
              <w:t>Bruto bilanca hranil – dušik: potencialni presežek dušika na kmetijskih zemljiščih (kg N/ha/leto)</w:t>
            </w:r>
          </w:p>
        </w:tc>
        <w:tc>
          <w:tcPr>
            <w:tcW w:w="1667" w:type="pct"/>
            <w:shd w:val="clear" w:color="auto" w:fill="92D050"/>
            <w:vAlign w:val="center"/>
          </w:tcPr>
          <w:p w14:paraId="28E5EEDC" w14:textId="4961E630" w:rsidR="00070EE5" w:rsidRPr="002C61AD" w:rsidRDefault="00070EE5" w:rsidP="00070EE5">
            <w:pPr>
              <w:jc w:val="right"/>
              <w:rPr>
                <w:rFonts w:cs="Arial"/>
                <w:b/>
                <w:color w:val="FFFFFF" w:themeColor="background1"/>
                <w:sz w:val="18"/>
                <w:szCs w:val="18"/>
              </w:rPr>
            </w:pPr>
            <w:r w:rsidRPr="002C61AD">
              <w:rPr>
                <w:rFonts w:cs="Arial"/>
                <w:b/>
                <w:color w:val="FFFFFF" w:themeColor="background1"/>
                <w:sz w:val="18"/>
                <w:szCs w:val="18"/>
              </w:rPr>
              <w:t>Bruto bilanca hranil – fosfor: potencialni presežek fosforja na kmetijskih zemljiščih (kg P/ha/leto)</w:t>
            </w:r>
          </w:p>
        </w:tc>
      </w:tr>
      <w:tr w:rsidR="00070EE5" w14:paraId="65AF0427" w14:textId="77777777" w:rsidTr="00070EE5">
        <w:tc>
          <w:tcPr>
            <w:tcW w:w="1666" w:type="pct"/>
            <w:vAlign w:val="center"/>
          </w:tcPr>
          <w:p w14:paraId="35E50318" w14:textId="27BFAD28" w:rsidR="00070EE5" w:rsidRPr="002C61AD" w:rsidRDefault="00070EE5" w:rsidP="00070EE5">
            <w:pPr>
              <w:rPr>
                <w:rFonts w:cs="Arial"/>
                <w:sz w:val="18"/>
                <w:szCs w:val="18"/>
              </w:rPr>
            </w:pPr>
            <w:r w:rsidRPr="002C61AD">
              <w:rPr>
                <w:rFonts w:cs="Arial"/>
                <w:sz w:val="18"/>
                <w:szCs w:val="18"/>
              </w:rPr>
              <w:t>2003</w:t>
            </w:r>
          </w:p>
        </w:tc>
        <w:tc>
          <w:tcPr>
            <w:tcW w:w="1666" w:type="pct"/>
            <w:vAlign w:val="center"/>
          </w:tcPr>
          <w:p w14:paraId="2DB46D76" w14:textId="25013843" w:rsidR="00070EE5" w:rsidRPr="002C61AD" w:rsidRDefault="007A6E0C" w:rsidP="002C61AD">
            <w:pPr>
              <w:jc w:val="right"/>
              <w:rPr>
                <w:rFonts w:cs="Arial"/>
                <w:sz w:val="18"/>
                <w:szCs w:val="18"/>
              </w:rPr>
            </w:pPr>
            <w:r w:rsidRPr="002C61AD">
              <w:rPr>
                <w:rFonts w:cs="Arial"/>
                <w:sz w:val="18"/>
                <w:szCs w:val="18"/>
              </w:rPr>
              <w:t>98</w:t>
            </w:r>
          </w:p>
        </w:tc>
        <w:tc>
          <w:tcPr>
            <w:tcW w:w="1667" w:type="pct"/>
            <w:vAlign w:val="center"/>
          </w:tcPr>
          <w:p w14:paraId="7DD8151D" w14:textId="23501FF6" w:rsidR="00070EE5" w:rsidRPr="002C61AD" w:rsidRDefault="002C61AD" w:rsidP="002C61AD">
            <w:pPr>
              <w:jc w:val="right"/>
              <w:rPr>
                <w:rFonts w:cs="Arial"/>
                <w:sz w:val="18"/>
                <w:szCs w:val="18"/>
              </w:rPr>
            </w:pPr>
            <w:r w:rsidRPr="002C61AD">
              <w:rPr>
                <w:rFonts w:cs="Arial"/>
                <w:sz w:val="18"/>
                <w:szCs w:val="18"/>
              </w:rPr>
              <w:t>14</w:t>
            </w:r>
          </w:p>
        </w:tc>
      </w:tr>
      <w:tr w:rsidR="00070EE5" w14:paraId="721E2D49" w14:textId="77777777" w:rsidTr="00070EE5">
        <w:tc>
          <w:tcPr>
            <w:tcW w:w="1666" w:type="pct"/>
            <w:vAlign w:val="center"/>
          </w:tcPr>
          <w:p w14:paraId="063F275C" w14:textId="3B044EA4" w:rsidR="00070EE5" w:rsidRPr="002C61AD" w:rsidRDefault="00070EE5" w:rsidP="00070EE5">
            <w:pPr>
              <w:rPr>
                <w:rFonts w:cs="Arial"/>
                <w:sz w:val="18"/>
                <w:szCs w:val="18"/>
              </w:rPr>
            </w:pPr>
            <w:r w:rsidRPr="002C61AD">
              <w:rPr>
                <w:rFonts w:cs="Arial"/>
                <w:sz w:val="18"/>
                <w:szCs w:val="18"/>
              </w:rPr>
              <w:t>2004</w:t>
            </w:r>
          </w:p>
        </w:tc>
        <w:tc>
          <w:tcPr>
            <w:tcW w:w="1666" w:type="pct"/>
            <w:vAlign w:val="center"/>
          </w:tcPr>
          <w:p w14:paraId="3FD5AA12" w14:textId="21BFBB91" w:rsidR="00070EE5" w:rsidRPr="002C61AD" w:rsidRDefault="007A6E0C" w:rsidP="002C61AD">
            <w:pPr>
              <w:jc w:val="right"/>
              <w:rPr>
                <w:rFonts w:cs="Arial"/>
                <w:sz w:val="18"/>
                <w:szCs w:val="18"/>
              </w:rPr>
            </w:pPr>
            <w:r w:rsidRPr="002C61AD">
              <w:rPr>
                <w:rFonts w:cs="Arial"/>
                <w:sz w:val="18"/>
                <w:szCs w:val="18"/>
              </w:rPr>
              <w:t>53</w:t>
            </w:r>
          </w:p>
        </w:tc>
        <w:tc>
          <w:tcPr>
            <w:tcW w:w="1667" w:type="pct"/>
            <w:vAlign w:val="center"/>
          </w:tcPr>
          <w:p w14:paraId="02EA507B" w14:textId="245D9E76" w:rsidR="00070EE5" w:rsidRPr="002C61AD" w:rsidRDefault="002C61AD" w:rsidP="002C61AD">
            <w:pPr>
              <w:jc w:val="right"/>
              <w:rPr>
                <w:rFonts w:cs="Arial"/>
                <w:sz w:val="18"/>
                <w:szCs w:val="18"/>
              </w:rPr>
            </w:pPr>
            <w:r w:rsidRPr="002C61AD">
              <w:rPr>
                <w:rFonts w:cs="Arial"/>
                <w:sz w:val="18"/>
                <w:szCs w:val="18"/>
              </w:rPr>
              <w:t>8</w:t>
            </w:r>
          </w:p>
        </w:tc>
      </w:tr>
      <w:tr w:rsidR="00070EE5" w14:paraId="32640E9F" w14:textId="77777777" w:rsidTr="00070EE5">
        <w:tc>
          <w:tcPr>
            <w:tcW w:w="1666" w:type="pct"/>
            <w:vAlign w:val="center"/>
          </w:tcPr>
          <w:p w14:paraId="0ABC48FA" w14:textId="2AEF07CD" w:rsidR="00070EE5" w:rsidRPr="002C61AD" w:rsidRDefault="00070EE5" w:rsidP="00070EE5">
            <w:pPr>
              <w:rPr>
                <w:rFonts w:cs="Arial"/>
                <w:sz w:val="18"/>
                <w:szCs w:val="18"/>
              </w:rPr>
            </w:pPr>
            <w:r w:rsidRPr="002C61AD">
              <w:rPr>
                <w:rFonts w:cs="Arial"/>
                <w:sz w:val="18"/>
                <w:szCs w:val="18"/>
              </w:rPr>
              <w:t>2005</w:t>
            </w:r>
          </w:p>
        </w:tc>
        <w:tc>
          <w:tcPr>
            <w:tcW w:w="1666" w:type="pct"/>
            <w:vAlign w:val="center"/>
          </w:tcPr>
          <w:p w14:paraId="7448682C" w14:textId="51BE18C4" w:rsidR="00070EE5" w:rsidRPr="002C61AD" w:rsidRDefault="007A6E0C" w:rsidP="002C61AD">
            <w:pPr>
              <w:jc w:val="right"/>
              <w:rPr>
                <w:rFonts w:cs="Arial"/>
                <w:sz w:val="18"/>
                <w:szCs w:val="18"/>
              </w:rPr>
            </w:pPr>
            <w:r w:rsidRPr="002C61AD">
              <w:rPr>
                <w:rFonts w:cs="Arial"/>
                <w:sz w:val="18"/>
                <w:szCs w:val="18"/>
              </w:rPr>
              <w:t>44</w:t>
            </w:r>
          </w:p>
        </w:tc>
        <w:tc>
          <w:tcPr>
            <w:tcW w:w="1667" w:type="pct"/>
            <w:vAlign w:val="center"/>
          </w:tcPr>
          <w:p w14:paraId="18D15985" w14:textId="61099D6F" w:rsidR="00070EE5" w:rsidRPr="002C61AD" w:rsidRDefault="002C61AD" w:rsidP="002C61AD">
            <w:pPr>
              <w:jc w:val="right"/>
              <w:rPr>
                <w:rFonts w:cs="Arial"/>
                <w:sz w:val="18"/>
                <w:szCs w:val="18"/>
              </w:rPr>
            </w:pPr>
            <w:r w:rsidRPr="002C61AD">
              <w:rPr>
                <w:rFonts w:cs="Arial"/>
                <w:sz w:val="18"/>
                <w:szCs w:val="18"/>
              </w:rPr>
              <w:t>5</w:t>
            </w:r>
          </w:p>
        </w:tc>
      </w:tr>
      <w:tr w:rsidR="00070EE5" w14:paraId="7EE7FEC4" w14:textId="77777777" w:rsidTr="00070EE5">
        <w:tc>
          <w:tcPr>
            <w:tcW w:w="1666" w:type="pct"/>
            <w:vAlign w:val="center"/>
          </w:tcPr>
          <w:p w14:paraId="4391B24B" w14:textId="458AE2BE" w:rsidR="00070EE5" w:rsidRPr="002C61AD" w:rsidRDefault="00070EE5" w:rsidP="00070EE5">
            <w:pPr>
              <w:rPr>
                <w:rFonts w:cs="Arial"/>
                <w:sz w:val="18"/>
                <w:szCs w:val="18"/>
              </w:rPr>
            </w:pPr>
            <w:r w:rsidRPr="002C61AD">
              <w:rPr>
                <w:rFonts w:cs="Arial"/>
                <w:sz w:val="18"/>
                <w:szCs w:val="18"/>
              </w:rPr>
              <w:t>2006</w:t>
            </w:r>
          </w:p>
        </w:tc>
        <w:tc>
          <w:tcPr>
            <w:tcW w:w="1666" w:type="pct"/>
            <w:vAlign w:val="center"/>
          </w:tcPr>
          <w:p w14:paraId="4771BA7E" w14:textId="1115C53B" w:rsidR="00070EE5" w:rsidRPr="002C61AD" w:rsidRDefault="007A6E0C" w:rsidP="002C61AD">
            <w:pPr>
              <w:jc w:val="right"/>
              <w:rPr>
                <w:rFonts w:cs="Arial"/>
                <w:sz w:val="18"/>
                <w:szCs w:val="18"/>
              </w:rPr>
            </w:pPr>
            <w:r w:rsidRPr="002C61AD">
              <w:rPr>
                <w:rFonts w:cs="Arial"/>
                <w:sz w:val="18"/>
                <w:szCs w:val="18"/>
              </w:rPr>
              <w:t>69</w:t>
            </w:r>
          </w:p>
        </w:tc>
        <w:tc>
          <w:tcPr>
            <w:tcW w:w="1667" w:type="pct"/>
            <w:vAlign w:val="center"/>
          </w:tcPr>
          <w:p w14:paraId="710C460B" w14:textId="540A7822" w:rsidR="00070EE5" w:rsidRPr="002C61AD" w:rsidRDefault="002C61AD" w:rsidP="002C61AD">
            <w:pPr>
              <w:jc w:val="right"/>
              <w:rPr>
                <w:rFonts w:cs="Arial"/>
                <w:sz w:val="18"/>
                <w:szCs w:val="18"/>
              </w:rPr>
            </w:pPr>
            <w:r w:rsidRPr="002C61AD">
              <w:rPr>
                <w:rFonts w:cs="Arial"/>
                <w:sz w:val="18"/>
                <w:szCs w:val="18"/>
              </w:rPr>
              <w:t>8</w:t>
            </w:r>
          </w:p>
        </w:tc>
      </w:tr>
      <w:tr w:rsidR="00070EE5" w14:paraId="0DAF6FE6" w14:textId="77777777" w:rsidTr="00070EE5">
        <w:tc>
          <w:tcPr>
            <w:tcW w:w="1666" w:type="pct"/>
            <w:vAlign w:val="center"/>
          </w:tcPr>
          <w:p w14:paraId="25259F43" w14:textId="41AD5438" w:rsidR="00070EE5" w:rsidRPr="002C61AD" w:rsidRDefault="00070EE5" w:rsidP="00070EE5">
            <w:pPr>
              <w:rPr>
                <w:rFonts w:cs="Arial"/>
                <w:sz w:val="18"/>
                <w:szCs w:val="18"/>
              </w:rPr>
            </w:pPr>
            <w:r w:rsidRPr="002C61AD">
              <w:rPr>
                <w:rFonts w:cs="Arial"/>
                <w:sz w:val="18"/>
                <w:szCs w:val="18"/>
              </w:rPr>
              <w:t>2007</w:t>
            </w:r>
          </w:p>
        </w:tc>
        <w:tc>
          <w:tcPr>
            <w:tcW w:w="1666" w:type="pct"/>
            <w:vAlign w:val="center"/>
          </w:tcPr>
          <w:p w14:paraId="2F5BA322" w14:textId="7ACEF15C" w:rsidR="00070EE5" w:rsidRPr="002C61AD" w:rsidRDefault="007A6E0C" w:rsidP="002C61AD">
            <w:pPr>
              <w:jc w:val="right"/>
              <w:rPr>
                <w:rFonts w:cs="Arial"/>
                <w:sz w:val="18"/>
                <w:szCs w:val="18"/>
              </w:rPr>
            </w:pPr>
            <w:r w:rsidRPr="002C61AD">
              <w:rPr>
                <w:rFonts w:cs="Arial"/>
                <w:sz w:val="18"/>
                <w:szCs w:val="18"/>
              </w:rPr>
              <w:t>60</w:t>
            </w:r>
          </w:p>
        </w:tc>
        <w:tc>
          <w:tcPr>
            <w:tcW w:w="1667" w:type="pct"/>
            <w:vAlign w:val="center"/>
          </w:tcPr>
          <w:p w14:paraId="698E285D" w14:textId="1B014446" w:rsidR="00070EE5" w:rsidRPr="002C61AD" w:rsidRDefault="002C61AD" w:rsidP="002C61AD">
            <w:pPr>
              <w:jc w:val="right"/>
              <w:rPr>
                <w:rFonts w:cs="Arial"/>
                <w:sz w:val="18"/>
                <w:szCs w:val="18"/>
              </w:rPr>
            </w:pPr>
            <w:r w:rsidRPr="002C61AD">
              <w:rPr>
                <w:rFonts w:cs="Arial"/>
                <w:sz w:val="18"/>
                <w:szCs w:val="18"/>
              </w:rPr>
              <w:t>7</w:t>
            </w:r>
          </w:p>
        </w:tc>
      </w:tr>
      <w:tr w:rsidR="00070EE5" w14:paraId="50213365" w14:textId="77777777" w:rsidTr="00070EE5">
        <w:tc>
          <w:tcPr>
            <w:tcW w:w="1666" w:type="pct"/>
            <w:vAlign w:val="center"/>
          </w:tcPr>
          <w:p w14:paraId="1E64848D" w14:textId="1EC037EC" w:rsidR="00070EE5" w:rsidRPr="002C61AD" w:rsidRDefault="00070EE5" w:rsidP="00070EE5">
            <w:pPr>
              <w:rPr>
                <w:rFonts w:cs="Arial"/>
                <w:sz w:val="18"/>
                <w:szCs w:val="18"/>
              </w:rPr>
            </w:pPr>
            <w:r w:rsidRPr="002C61AD">
              <w:rPr>
                <w:rFonts w:cs="Arial"/>
                <w:sz w:val="18"/>
                <w:szCs w:val="18"/>
              </w:rPr>
              <w:t>2008</w:t>
            </w:r>
          </w:p>
        </w:tc>
        <w:tc>
          <w:tcPr>
            <w:tcW w:w="1666" w:type="pct"/>
            <w:vAlign w:val="center"/>
          </w:tcPr>
          <w:p w14:paraId="113DDF54" w14:textId="1825DC24" w:rsidR="00070EE5" w:rsidRPr="002C61AD" w:rsidRDefault="007A6E0C" w:rsidP="002C61AD">
            <w:pPr>
              <w:jc w:val="right"/>
              <w:rPr>
                <w:rFonts w:cs="Arial"/>
                <w:sz w:val="18"/>
                <w:szCs w:val="18"/>
              </w:rPr>
            </w:pPr>
            <w:r w:rsidRPr="002C61AD">
              <w:rPr>
                <w:rFonts w:cs="Arial"/>
                <w:sz w:val="18"/>
                <w:szCs w:val="18"/>
              </w:rPr>
              <w:t>45</w:t>
            </w:r>
          </w:p>
        </w:tc>
        <w:tc>
          <w:tcPr>
            <w:tcW w:w="1667" w:type="pct"/>
            <w:vAlign w:val="center"/>
          </w:tcPr>
          <w:p w14:paraId="0DAD65A5" w14:textId="3D95BED1" w:rsidR="00070EE5" w:rsidRPr="002C61AD" w:rsidRDefault="003A3E46" w:rsidP="002C61AD">
            <w:pPr>
              <w:jc w:val="right"/>
              <w:rPr>
                <w:rFonts w:cs="Arial"/>
                <w:sz w:val="18"/>
                <w:szCs w:val="18"/>
              </w:rPr>
            </w:pPr>
            <w:r w:rsidRPr="002C61AD">
              <w:rPr>
                <w:rFonts w:cs="Arial"/>
                <w:sz w:val="18"/>
                <w:szCs w:val="18"/>
              </w:rPr>
              <w:t>5</w:t>
            </w:r>
          </w:p>
        </w:tc>
      </w:tr>
      <w:tr w:rsidR="00070EE5" w14:paraId="6437E7C7" w14:textId="77777777" w:rsidTr="00070EE5">
        <w:tc>
          <w:tcPr>
            <w:tcW w:w="1666" w:type="pct"/>
            <w:vAlign w:val="center"/>
          </w:tcPr>
          <w:p w14:paraId="68794778" w14:textId="320AC596" w:rsidR="00070EE5" w:rsidRPr="002C61AD" w:rsidRDefault="00070EE5" w:rsidP="00070EE5">
            <w:pPr>
              <w:rPr>
                <w:rFonts w:cs="Arial"/>
                <w:sz w:val="18"/>
                <w:szCs w:val="18"/>
              </w:rPr>
            </w:pPr>
            <w:r w:rsidRPr="002C61AD">
              <w:rPr>
                <w:rFonts w:cs="Arial"/>
                <w:sz w:val="18"/>
                <w:szCs w:val="18"/>
              </w:rPr>
              <w:t>2009</w:t>
            </w:r>
          </w:p>
        </w:tc>
        <w:tc>
          <w:tcPr>
            <w:tcW w:w="1666" w:type="pct"/>
            <w:vAlign w:val="center"/>
          </w:tcPr>
          <w:p w14:paraId="0FB7C4ED" w14:textId="3E903AF0" w:rsidR="00070EE5" w:rsidRPr="002C61AD" w:rsidRDefault="00786CD1" w:rsidP="002C61AD">
            <w:pPr>
              <w:jc w:val="right"/>
              <w:rPr>
                <w:rFonts w:cs="Arial"/>
                <w:sz w:val="18"/>
                <w:szCs w:val="18"/>
              </w:rPr>
            </w:pPr>
            <w:r w:rsidRPr="002C61AD">
              <w:rPr>
                <w:rFonts w:cs="Arial"/>
                <w:sz w:val="18"/>
                <w:szCs w:val="18"/>
              </w:rPr>
              <w:t>55</w:t>
            </w:r>
          </w:p>
        </w:tc>
        <w:tc>
          <w:tcPr>
            <w:tcW w:w="1667" w:type="pct"/>
            <w:vAlign w:val="center"/>
          </w:tcPr>
          <w:p w14:paraId="180A7504" w14:textId="65BB4FCE" w:rsidR="00070EE5" w:rsidRPr="002C61AD" w:rsidRDefault="003A3E46" w:rsidP="002C61AD">
            <w:pPr>
              <w:jc w:val="right"/>
              <w:rPr>
                <w:rFonts w:cs="Arial"/>
                <w:sz w:val="18"/>
                <w:szCs w:val="18"/>
              </w:rPr>
            </w:pPr>
            <w:r w:rsidRPr="002C61AD">
              <w:rPr>
                <w:rFonts w:cs="Arial"/>
                <w:sz w:val="18"/>
                <w:szCs w:val="18"/>
              </w:rPr>
              <w:t>2</w:t>
            </w:r>
          </w:p>
        </w:tc>
      </w:tr>
      <w:tr w:rsidR="00070EE5" w14:paraId="7C0556A2" w14:textId="77777777" w:rsidTr="00070EE5">
        <w:tc>
          <w:tcPr>
            <w:tcW w:w="1666" w:type="pct"/>
            <w:vAlign w:val="center"/>
          </w:tcPr>
          <w:p w14:paraId="646AAEC5" w14:textId="28D7FD57" w:rsidR="00070EE5" w:rsidRPr="002C61AD" w:rsidRDefault="00070EE5" w:rsidP="00070EE5">
            <w:pPr>
              <w:rPr>
                <w:rFonts w:cs="Arial"/>
                <w:sz w:val="18"/>
                <w:szCs w:val="18"/>
              </w:rPr>
            </w:pPr>
            <w:r w:rsidRPr="002C61AD">
              <w:rPr>
                <w:rFonts w:cs="Arial"/>
                <w:sz w:val="18"/>
                <w:szCs w:val="18"/>
              </w:rPr>
              <w:t>2010</w:t>
            </w:r>
          </w:p>
        </w:tc>
        <w:tc>
          <w:tcPr>
            <w:tcW w:w="1666" w:type="pct"/>
            <w:vAlign w:val="center"/>
          </w:tcPr>
          <w:p w14:paraId="6BBFB16D" w14:textId="10210441" w:rsidR="00070EE5" w:rsidRPr="002C61AD" w:rsidRDefault="00786CD1" w:rsidP="002C61AD">
            <w:pPr>
              <w:jc w:val="right"/>
              <w:rPr>
                <w:rFonts w:cs="Arial"/>
                <w:sz w:val="18"/>
                <w:szCs w:val="18"/>
              </w:rPr>
            </w:pPr>
            <w:r w:rsidRPr="002C61AD">
              <w:rPr>
                <w:rFonts w:cs="Arial"/>
                <w:sz w:val="18"/>
                <w:szCs w:val="18"/>
              </w:rPr>
              <w:t>44,6</w:t>
            </w:r>
          </w:p>
        </w:tc>
        <w:tc>
          <w:tcPr>
            <w:tcW w:w="1667" w:type="pct"/>
            <w:vAlign w:val="center"/>
          </w:tcPr>
          <w:p w14:paraId="34069816" w14:textId="6140343E" w:rsidR="00070EE5" w:rsidRPr="002C61AD" w:rsidRDefault="003A3E46" w:rsidP="002C61AD">
            <w:pPr>
              <w:jc w:val="right"/>
              <w:rPr>
                <w:rFonts w:cs="Arial"/>
                <w:sz w:val="18"/>
                <w:szCs w:val="18"/>
              </w:rPr>
            </w:pPr>
            <w:r w:rsidRPr="002C61AD">
              <w:rPr>
                <w:rFonts w:cs="Arial"/>
                <w:sz w:val="18"/>
                <w:szCs w:val="18"/>
              </w:rPr>
              <w:t>2,9</w:t>
            </w:r>
          </w:p>
        </w:tc>
      </w:tr>
      <w:tr w:rsidR="00070EE5" w14:paraId="0CBD44C8" w14:textId="77777777" w:rsidTr="00070EE5">
        <w:tc>
          <w:tcPr>
            <w:tcW w:w="1666" w:type="pct"/>
            <w:vAlign w:val="center"/>
          </w:tcPr>
          <w:p w14:paraId="534EBBE3" w14:textId="33EFC767" w:rsidR="00070EE5" w:rsidRPr="002C61AD" w:rsidRDefault="00070EE5" w:rsidP="00070EE5">
            <w:pPr>
              <w:rPr>
                <w:rFonts w:cs="Arial"/>
                <w:sz w:val="18"/>
                <w:szCs w:val="18"/>
              </w:rPr>
            </w:pPr>
            <w:r w:rsidRPr="002C61AD">
              <w:rPr>
                <w:rFonts w:cs="Arial"/>
                <w:sz w:val="18"/>
                <w:szCs w:val="18"/>
              </w:rPr>
              <w:t>2011</w:t>
            </w:r>
          </w:p>
        </w:tc>
        <w:tc>
          <w:tcPr>
            <w:tcW w:w="1666" w:type="pct"/>
            <w:vAlign w:val="center"/>
          </w:tcPr>
          <w:p w14:paraId="0E8ADB3E" w14:textId="59E32E00" w:rsidR="00070EE5" w:rsidRPr="002C61AD" w:rsidRDefault="00786CD1" w:rsidP="002C61AD">
            <w:pPr>
              <w:jc w:val="right"/>
              <w:rPr>
                <w:rFonts w:cs="Arial"/>
                <w:sz w:val="18"/>
                <w:szCs w:val="18"/>
              </w:rPr>
            </w:pPr>
            <w:r w:rsidRPr="002C61AD">
              <w:rPr>
                <w:rFonts w:cs="Arial"/>
                <w:sz w:val="18"/>
                <w:szCs w:val="18"/>
              </w:rPr>
              <w:t>49,4</w:t>
            </w:r>
          </w:p>
        </w:tc>
        <w:tc>
          <w:tcPr>
            <w:tcW w:w="1667" w:type="pct"/>
            <w:vAlign w:val="center"/>
          </w:tcPr>
          <w:p w14:paraId="0009A2F5" w14:textId="2274166E" w:rsidR="00070EE5" w:rsidRPr="002C61AD" w:rsidRDefault="004468CB" w:rsidP="002C61AD">
            <w:pPr>
              <w:jc w:val="right"/>
              <w:rPr>
                <w:rFonts w:cs="Arial"/>
                <w:sz w:val="18"/>
                <w:szCs w:val="18"/>
              </w:rPr>
            </w:pPr>
            <w:r w:rsidRPr="002C61AD">
              <w:rPr>
                <w:rFonts w:cs="Arial"/>
                <w:sz w:val="18"/>
                <w:szCs w:val="18"/>
              </w:rPr>
              <w:t>2,8</w:t>
            </w:r>
          </w:p>
        </w:tc>
      </w:tr>
      <w:tr w:rsidR="00070EE5" w14:paraId="1BD0C138" w14:textId="77777777" w:rsidTr="00070EE5">
        <w:tc>
          <w:tcPr>
            <w:tcW w:w="1666" w:type="pct"/>
            <w:vAlign w:val="center"/>
          </w:tcPr>
          <w:p w14:paraId="111CB55C" w14:textId="550C23AE" w:rsidR="00070EE5" w:rsidRPr="002C61AD" w:rsidRDefault="00070EE5" w:rsidP="00070EE5">
            <w:pPr>
              <w:rPr>
                <w:rFonts w:cs="Arial"/>
                <w:sz w:val="18"/>
                <w:szCs w:val="18"/>
              </w:rPr>
            </w:pPr>
            <w:r w:rsidRPr="002C61AD">
              <w:rPr>
                <w:rFonts w:cs="Arial"/>
                <w:sz w:val="18"/>
                <w:szCs w:val="18"/>
              </w:rPr>
              <w:t>2012</w:t>
            </w:r>
          </w:p>
        </w:tc>
        <w:tc>
          <w:tcPr>
            <w:tcW w:w="1666" w:type="pct"/>
            <w:vAlign w:val="center"/>
          </w:tcPr>
          <w:p w14:paraId="15664B17" w14:textId="4C325BFD" w:rsidR="00070EE5" w:rsidRPr="002C61AD" w:rsidRDefault="00786CD1" w:rsidP="002C61AD">
            <w:pPr>
              <w:jc w:val="right"/>
              <w:rPr>
                <w:rFonts w:cs="Arial"/>
                <w:sz w:val="18"/>
                <w:szCs w:val="18"/>
              </w:rPr>
            </w:pPr>
            <w:r w:rsidRPr="002C61AD">
              <w:rPr>
                <w:rFonts w:cs="Arial"/>
                <w:sz w:val="18"/>
                <w:szCs w:val="18"/>
              </w:rPr>
              <w:t>56,8</w:t>
            </w:r>
          </w:p>
        </w:tc>
        <w:tc>
          <w:tcPr>
            <w:tcW w:w="1667" w:type="pct"/>
            <w:vAlign w:val="center"/>
          </w:tcPr>
          <w:p w14:paraId="105B5B78" w14:textId="56F2537A" w:rsidR="00070EE5" w:rsidRPr="002C61AD" w:rsidRDefault="004468CB" w:rsidP="002C61AD">
            <w:pPr>
              <w:jc w:val="right"/>
              <w:rPr>
                <w:rFonts w:cs="Arial"/>
                <w:sz w:val="18"/>
                <w:szCs w:val="18"/>
              </w:rPr>
            </w:pPr>
            <w:r w:rsidRPr="002C61AD">
              <w:rPr>
                <w:rFonts w:cs="Arial"/>
                <w:sz w:val="18"/>
                <w:szCs w:val="18"/>
              </w:rPr>
              <w:t>4,2</w:t>
            </w:r>
          </w:p>
        </w:tc>
      </w:tr>
      <w:tr w:rsidR="00070EE5" w14:paraId="0B433271" w14:textId="77777777" w:rsidTr="00070EE5">
        <w:tc>
          <w:tcPr>
            <w:tcW w:w="1666" w:type="pct"/>
            <w:vAlign w:val="center"/>
          </w:tcPr>
          <w:p w14:paraId="72077BE0" w14:textId="12B8C9B8" w:rsidR="00070EE5" w:rsidRPr="002C61AD" w:rsidRDefault="00070EE5" w:rsidP="00070EE5">
            <w:pPr>
              <w:rPr>
                <w:rFonts w:cs="Arial"/>
                <w:sz w:val="18"/>
                <w:szCs w:val="18"/>
              </w:rPr>
            </w:pPr>
            <w:r w:rsidRPr="002C61AD">
              <w:rPr>
                <w:rFonts w:cs="Arial"/>
                <w:sz w:val="18"/>
                <w:szCs w:val="18"/>
              </w:rPr>
              <w:t>2013</w:t>
            </w:r>
          </w:p>
        </w:tc>
        <w:tc>
          <w:tcPr>
            <w:tcW w:w="1666" w:type="pct"/>
            <w:vAlign w:val="center"/>
          </w:tcPr>
          <w:p w14:paraId="24284680" w14:textId="187A107C" w:rsidR="00070EE5" w:rsidRPr="002C61AD" w:rsidRDefault="00786CD1" w:rsidP="002C61AD">
            <w:pPr>
              <w:jc w:val="right"/>
              <w:rPr>
                <w:rFonts w:cs="Arial"/>
                <w:sz w:val="18"/>
                <w:szCs w:val="18"/>
              </w:rPr>
            </w:pPr>
            <w:r w:rsidRPr="002C61AD">
              <w:rPr>
                <w:rFonts w:cs="Arial"/>
                <w:sz w:val="18"/>
                <w:szCs w:val="18"/>
              </w:rPr>
              <w:t>68,8</w:t>
            </w:r>
          </w:p>
        </w:tc>
        <w:tc>
          <w:tcPr>
            <w:tcW w:w="1667" w:type="pct"/>
            <w:vAlign w:val="center"/>
          </w:tcPr>
          <w:p w14:paraId="38255539" w14:textId="7C69249D" w:rsidR="00070EE5" w:rsidRPr="002C61AD" w:rsidRDefault="004468CB" w:rsidP="002C61AD">
            <w:pPr>
              <w:jc w:val="right"/>
              <w:rPr>
                <w:rFonts w:cs="Arial"/>
                <w:sz w:val="18"/>
                <w:szCs w:val="18"/>
              </w:rPr>
            </w:pPr>
            <w:r w:rsidRPr="002C61AD">
              <w:rPr>
                <w:rFonts w:cs="Arial"/>
                <w:sz w:val="18"/>
                <w:szCs w:val="18"/>
              </w:rPr>
              <w:t>5,9</w:t>
            </w:r>
          </w:p>
        </w:tc>
      </w:tr>
      <w:tr w:rsidR="00070EE5" w14:paraId="334A67D9" w14:textId="77777777" w:rsidTr="00070EE5">
        <w:tc>
          <w:tcPr>
            <w:tcW w:w="1666" w:type="pct"/>
            <w:vAlign w:val="center"/>
          </w:tcPr>
          <w:p w14:paraId="179CBA4C" w14:textId="681F1AC5" w:rsidR="00070EE5" w:rsidRPr="002C61AD" w:rsidRDefault="00070EE5" w:rsidP="00070EE5">
            <w:pPr>
              <w:rPr>
                <w:rFonts w:cs="Arial"/>
                <w:sz w:val="18"/>
                <w:szCs w:val="18"/>
              </w:rPr>
            </w:pPr>
            <w:r w:rsidRPr="002C61AD">
              <w:rPr>
                <w:rFonts w:cs="Arial"/>
                <w:sz w:val="18"/>
                <w:szCs w:val="18"/>
              </w:rPr>
              <w:t>2014</w:t>
            </w:r>
          </w:p>
        </w:tc>
        <w:tc>
          <w:tcPr>
            <w:tcW w:w="1666" w:type="pct"/>
            <w:vAlign w:val="center"/>
          </w:tcPr>
          <w:p w14:paraId="72A3BD2A" w14:textId="1751F019" w:rsidR="00070EE5" w:rsidRPr="002C61AD" w:rsidRDefault="00786CD1" w:rsidP="002C61AD">
            <w:pPr>
              <w:jc w:val="right"/>
              <w:rPr>
                <w:rFonts w:cs="Arial"/>
                <w:sz w:val="18"/>
                <w:szCs w:val="18"/>
              </w:rPr>
            </w:pPr>
            <w:r w:rsidRPr="002C61AD">
              <w:rPr>
                <w:rFonts w:cs="Arial"/>
                <w:sz w:val="18"/>
                <w:szCs w:val="18"/>
              </w:rPr>
              <w:t>42,1</w:t>
            </w:r>
          </w:p>
        </w:tc>
        <w:tc>
          <w:tcPr>
            <w:tcW w:w="1667" w:type="pct"/>
            <w:vAlign w:val="center"/>
          </w:tcPr>
          <w:p w14:paraId="0E9CE002" w14:textId="12F03F2B" w:rsidR="00070EE5" w:rsidRPr="002C61AD" w:rsidRDefault="004468CB" w:rsidP="002C61AD">
            <w:pPr>
              <w:jc w:val="right"/>
              <w:rPr>
                <w:rFonts w:cs="Arial"/>
                <w:sz w:val="18"/>
                <w:szCs w:val="18"/>
              </w:rPr>
            </w:pPr>
            <w:r w:rsidRPr="002C61AD">
              <w:rPr>
                <w:rFonts w:cs="Arial"/>
                <w:sz w:val="18"/>
                <w:szCs w:val="18"/>
              </w:rPr>
              <w:t>1,3</w:t>
            </w:r>
          </w:p>
        </w:tc>
      </w:tr>
      <w:tr w:rsidR="00070EE5" w14:paraId="5DCA8B08" w14:textId="77777777" w:rsidTr="00070EE5">
        <w:tc>
          <w:tcPr>
            <w:tcW w:w="1666" w:type="pct"/>
            <w:vAlign w:val="center"/>
          </w:tcPr>
          <w:p w14:paraId="0DDD81DF" w14:textId="698A41C0" w:rsidR="00070EE5" w:rsidRPr="002C61AD" w:rsidRDefault="00070EE5" w:rsidP="00070EE5">
            <w:pPr>
              <w:rPr>
                <w:rFonts w:cs="Arial"/>
                <w:sz w:val="18"/>
                <w:szCs w:val="18"/>
              </w:rPr>
            </w:pPr>
            <w:r w:rsidRPr="002C61AD">
              <w:rPr>
                <w:rFonts w:cs="Arial"/>
                <w:sz w:val="18"/>
                <w:szCs w:val="18"/>
              </w:rPr>
              <w:t>2015</w:t>
            </w:r>
          </w:p>
        </w:tc>
        <w:tc>
          <w:tcPr>
            <w:tcW w:w="1666" w:type="pct"/>
            <w:vAlign w:val="center"/>
          </w:tcPr>
          <w:p w14:paraId="05CBF75F" w14:textId="50DFB655" w:rsidR="00070EE5" w:rsidRPr="002C61AD" w:rsidRDefault="00786CD1" w:rsidP="002C61AD">
            <w:pPr>
              <w:jc w:val="right"/>
              <w:rPr>
                <w:rFonts w:cs="Arial"/>
                <w:sz w:val="18"/>
                <w:szCs w:val="18"/>
              </w:rPr>
            </w:pPr>
            <w:r w:rsidRPr="002C61AD">
              <w:rPr>
                <w:rFonts w:cs="Arial"/>
                <w:sz w:val="18"/>
                <w:szCs w:val="18"/>
              </w:rPr>
              <w:t>44,9</w:t>
            </w:r>
          </w:p>
        </w:tc>
        <w:tc>
          <w:tcPr>
            <w:tcW w:w="1667" w:type="pct"/>
            <w:vAlign w:val="center"/>
          </w:tcPr>
          <w:p w14:paraId="7CDDA331" w14:textId="092EE96E" w:rsidR="00070EE5" w:rsidRPr="002C61AD" w:rsidRDefault="004468CB" w:rsidP="002C61AD">
            <w:pPr>
              <w:jc w:val="right"/>
              <w:rPr>
                <w:rFonts w:cs="Arial"/>
                <w:sz w:val="18"/>
                <w:szCs w:val="18"/>
              </w:rPr>
            </w:pPr>
            <w:r w:rsidRPr="002C61AD">
              <w:rPr>
                <w:rFonts w:cs="Arial"/>
                <w:sz w:val="18"/>
                <w:szCs w:val="18"/>
              </w:rPr>
              <w:t>2</w:t>
            </w:r>
          </w:p>
        </w:tc>
      </w:tr>
      <w:tr w:rsidR="00070EE5" w14:paraId="4D45BD90" w14:textId="77777777" w:rsidTr="00070EE5">
        <w:tc>
          <w:tcPr>
            <w:tcW w:w="1666" w:type="pct"/>
            <w:vAlign w:val="center"/>
          </w:tcPr>
          <w:p w14:paraId="2CE519B7" w14:textId="2BB6F251" w:rsidR="00070EE5" w:rsidRPr="002C61AD" w:rsidRDefault="00070EE5" w:rsidP="00070EE5">
            <w:pPr>
              <w:rPr>
                <w:rFonts w:cs="Arial"/>
                <w:sz w:val="18"/>
                <w:szCs w:val="18"/>
              </w:rPr>
            </w:pPr>
            <w:r w:rsidRPr="002C61AD">
              <w:rPr>
                <w:rFonts w:cs="Arial"/>
                <w:sz w:val="18"/>
                <w:szCs w:val="18"/>
              </w:rPr>
              <w:t>2016</w:t>
            </w:r>
          </w:p>
        </w:tc>
        <w:tc>
          <w:tcPr>
            <w:tcW w:w="1666" w:type="pct"/>
            <w:vAlign w:val="center"/>
          </w:tcPr>
          <w:p w14:paraId="6C185240" w14:textId="4639A73A" w:rsidR="00070EE5" w:rsidRPr="002C61AD" w:rsidRDefault="00786CD1" w:rsidP="002C61AD">
            <w:pPr>
              <w:jc w:val="right"/>
              <w:rPr>
                <w:rFonts w:cs="Arial"/>
                <w:sz w:val="18"/>
                <w:szCs w:val="18"/>
              </w:rPr>
            </w:pPr>
            <w:r w:rsidRPr="002C61AD">
              <w:rPr>
                <w:rFonts w:cs="Arial"/>
                <w:sz w:val="18"/>
                <w:szCs w:val="18"/>
              </w:rPr>
              <w:t>41,8</w:t>
            </w:r>
          </w:p>
        </w:tc>
        <w:tc>
          <w:tcPr>
            <w:tcW w:w="1667" w:type="pct"/>
            <w:vAlign w:val="center"/>
          </w:tcPr>
          <w:p w14:paraId="7C185A1B" w14:textId="10F3BE07" w:rsidR="00070EE5" w:rsidRPr="002C61AD" w:rsidRDefault="004468CB" w:rsidP="002C61AD">
            <w:pPr>
              <w:jc w:val="right"/>
              <w:rPr>
                <w:rFonts w:cs="Arial"/>
                <w:sz w:val="18"/>
                <w:szCs w:val="18"/>
              </w:rPr>
            </w:pPr>
            <w:r w:rsidRPr="002C61AD">
              <w:rPr>
                <w:rFonts w:cs="Arial"/>
                <w:sz w:val="18"/>
                <w:szCs w:val="18"/>
              </w:rPr>
              <w:t>1,6</w:t>
            </w:r>
          </w:p>
        </w:tc>
      </w:tr>
      <w:tr w:rsidR="00070EE5" w14:paraId="328BFE11" w14:textId="77777777" w:rsidTr="00070EE5">
        <w:tc>
          <w:tcPr>
            <w:tcW w:w="1666" w:type="pct"/>
            <w:vAlign w:val="center"/>
          </w:tcPr>
          <w:p w14:paraId="5B50D267" w14:textId="64A89359" w:rsidR="00070EE5" w:rsidRPr="002C61AD" w:rsidRDefault="00070EE5" w:rsidP="00070EE5">
            <w:pPr>
              <w:rPr>
                <w:rFonts w:cs="Arial"/>
                <w:sz w:val="18"/>
                <w:szCs w:val="18"/>
              </w:rPr>
            </w:pPr>
            <w:r w:rsidRPr="002C61AD">
              <w:rPr>
                <w:rFonts w:cs="Arial"/>
                <w:sz w:val="18"/>
                <w:szCs w:val="18"/>
              </w:rPr>
              <w:t>2017</w:t>
            </w:r>
          </w:p>
        </w:tc>
        <w:tc>
          <w:tcPr>
            <w:tcW w:w="1666" w:type="pct"/>
            <w:vAlign w:val="center"/>
          </w:tcPr>
          <w:p w14:paraId="46A4A790" w14:textId="47A70ACA" w:rsidR="00070EE5" w:rsidRPr="002C61AD" w:rsidRDefault="00786CD1" w:rsidP="002C61AD">
            <w:pPr>
              <w:jc w:val="right"/>
              <w:rPr>
                <w:rFonts w:cs="Arial"/>
                <w:sz w:val="18"/>
                <w:szCs w:val="18"/>
              </w:rPr>
            </w:pPr>
            <w:r w:rsidRPr="002C61AD">
              <w:rPr>
                <w:rFonts w:cs="Arial"/>
                <w:sz w:val="18"/>
                <w:szCs w:val="18"/>
              </w:rPr>
              <w:t>64,6</w:t>
            </w:r>
          </w:p>
        </w:tc>
        <w:tc>
          <w:tcPr>
            <w:tcW w:w="1667" w:type="pct"/>
            <w:vAlign w:val="center"/>
          </w:tcPr>
          <w:p w14:paraId="35BD199A" w14:textId="44739C97" w:rsidR="00070EE5" w:rsidRPr="002C61AD" w:rsidRDefault="004468CB" w:rsidP="002C61AD">
            <w:pPr>
              <w:jc w:val="right"/>
              <w:rPr>
                <w:rFonts w:cs="Arial"/>
                <w:sz w:val="18"/>
                <w:szCs w:val="18"/>
              </w:rPr>
            </w:pPr>
            <w:r w:rsidRPr="002C61AD">
              <w:rPr>
                <w:rFonts w:cs="Arial"/>
                <w:sz w:val="18"/>
                <w:szCs w:val="18"/>
              </w:rPr>
              <w:t>5,1</w:t>
            </w:r>
          </w:p>
        </w:tc>
      </w:tr>
      <w:tr w:rsidR="00070EE5" w14:paraId="79643F47" w14:textId="77777777" w:rsidTr="00070EE5">
        <w:tc>
          <w:tcPr>
            <w:tcW w:w="1666" w:type="pct"/>
            <w:vAlign w:val="center"/>
          </w:tcPr>
          <w:p w14:paraId="00B9112D" w14:textId="392E02B7" w:rsidR="00070EE5" w:rsidRPr="002C61AD" w:rsidRDefault="00070EE5" w:rsidP="00070EE5">
            <w:pPr>
              <w:rPr>
                <w:rFonts w:cs="Arial"/>
                <w:sz w:val="18"/>
                <w:szCs w:val="18"/>
              </w:rPr>
            </w:pPr>
            <w:r w:rsidRPr="002C61AD">
              <w:rPr>
                <w:rFonts w:cs="Arial"/>
                <w:sz w:val="18"/>
                <w:szCs w:val="18"/>
              </w:rPr>
              <w:t>2018</w:t>
            </w:r>
          </w:p>
        </w:tc>
        <w:tc>
          <w:tcPr>
            <w:tcW w:w="1666" w:type="pct"/>
            <w:vAlign w:val="center"/>
          </w:tcPr>
          <w:p w14:paraId="56D48E30" w14:textId="0FDBDC73" w:rsidR="00070EE5" w:rsidRPr="002C61AD" w:rsidRDefault="00786CD1" w:rsidP="002C61AD">
            <w:pPr>
              <w:jc w:val="right"/>
              <w:rPr>
                <w:rFonts w:cs="Arial"/>
                <w:sz w:val="18"/>
                <w:szCs w:val="18"/>
              </w:rPr>
            </w:pPr>
            <w:r w:rsidRPr="002C61AD">
              <w:rPr>
                <w:rFonts w:cs="Arial"/>
                <w:sz w:val="18"/>
                <w:szCs w:val="18"/>
              </w:rPr>
              <w:t>43,4</w:t>
            </w:r>
          </w:p>
        </w:tc>
        <w:tc>
          <w:tcPr>
            <w:tcW w:w="1667" w:type="pct"/>
            <w:vAlign w:val="center"/>
          </w:tcPr>
          <w:p w14:paraId="335FB309" w14:textId="3D5DC8B5" w:rsidR="00070EE5" w:rsidRPr="002C61AD" w:rsidRDefault="004468CB" w:rsidP="002C61AD">
            <w:pPr>
              <w:jc w:val="right"/>
              <w:rPr>
                <w:rFonts w:cs="Arial"/>
                <w:sz w:val="18"/>
                <w:szCs w:val="18"/>
              </w:rPr>
            </w:pPr>
            <w:r w:rsidRPr="002C61AD">
              <w:rPr>
                <w:rFonts w:cs="Arial"/>
                <w:sz w:val="18"/>
                <w:szCs w:val="18"/>
              </w:rPr>
              <w:t>1,9</w:t>
            </w:r>
          </w:p>
        </w:tc>
      </w:tr>
      <w:tr w:rsidR="00070EE5" w14:paraId="184783CF" w14:textId="77777777" w:rsidTr="00070EE5">
        <w:tc>
          <w:tcPr>
            <w:tcW w:w="1666" w:type="pct"/>
            <w:vAlign w:val="center"/>
          </w:tcPr>
          <w:p w14:paraId="48B0384F" w14:textId="56E99E1F" w:rsidR="00070EE5" w:rsidRPr="002C61AD" w:rsidRDefault="00070EE5" w:rsidP="00070EE5">
            <w:pPr>
              <w:rPr>
                <w:rFonts w:cs="Arial"/>
                <w:sz w:val="18"/>
                <w:szCs w:val="18"/>
              </w:rPr>
            </w:pPr>
            <w:r w:rsidRPr="002C61AD">
              <w:rPr>
                <w:rFonts w:cs="Arial"/>
                <w:sz w:val="18"/>
                <w:szCs w:val="18"/>
              </w:rPr>
              <w:t>2019</w:t>
            </w:r>
          </w:p>
        </w:tc>
        <w:tc>
          <w:tcPr>
            <w:tcW w:w="1666" w:type="pct"/>
            <w:vAlign w:val="center"/>
          </w:tcPr>
          <w:p w14:paraId="2B6D0984" w14:textId="423EE229" w:rsidR="00070EE5" w:rsidRPr="002C61AD" w:rsidRDefault="00786CD1" w:rsidP="002C61AD">
            <w:pPr>
              <w:jc w:val="right"/>
              <w:rPr>
                <w:rFonts w:cs="Arial"/>
                <w:sz w:val="18"/>
                <w:szCs w:val="18"/>
              </w:rPr>
            </w:pPr>
            <w:r w:rsidRPr="002C61AD">
              <w:rPr>
                <w:rFonts w:cs="Arial"/>
                <w:sz w:val="18"/>
                <w:szCs w:val="18"/>
              </w:rPr>
              <w:t>43,2</w:t>
            </w:r>
          </w:p>
        </w:tc>
        <w:tc>
          <w:tcPr>
            <w:tcW w:w="1667" w:type="pct"/>
            <w:vAlign w:val="center"/>
          </w:tcPr>
          <w:p w14:paraId="1112C620" w14:textId="4FB0B258" w:rsidR="00070EE5" w:rsidRPr="002C61AD" w:rsidRDefault="004468CB" w:rsidP="002C61AD">
            <w:pPr>
              <w:jc w:val="right"/>
              <w:rPr>
                <w:rFonts w:cs="Arial"/>
                <w:sz w:val="18"/>
                <w:szCs w:val="18"/>
              </w:rPr>
            </w:pPr>
            <w:r w:rsidRPr="002C61AD">
              <w:rPr>
                <w:rFonts w:cs="Arial"/>
                <w:sz w:val="18"/>
                <w:szCs w:val="18"/>
              </w:rPr>
              <w:t>0,7</w:t>
            </w:r>
          </w:p>
        </w:tc>
      </w:tr>
    </w:tbl>
    <w:p w14:paraId="3CF09D6A" w14:textId="2865D4FF" w:rsidR="002C61AD" w:rsidRPr="00214960" w:rsidRDefault="002C61AD" w:rsidP="002C61AD">
      <w:pPr>
        <w:spacing w:before="40" w:after="200" w:line="360" w:lineRule="auto"/>
        <w:jc w:val="left"/>
        <w:rPr>
          <w:rFonts w:cs="Arial"/>
          <w:i/>
          <w:sz w:val="16"/>
          <w:szCs w:val="16"/>
        </w:rPr>
      </w:pPr>
      <w:r w:rsidRPr="003E5FEF">
        <w:rPr>
          <w:rFonts w:cs="Arial"/>
          <w:i/>
          <w:noProof/>
          <w:sz w:val="16"/>
          <w:szCs w:val="16"/>
          <w:lang w:eastAsia="sl-SI"/>
        </w:rPr>
        <w:t xml:space="preserve">Vir: </w:t>
      </w:r>
      <w:r w:rsidRPr="00437ECB">
        <w:rPr>
          <w:rFonts w:cs="Arial"/>
          <w:i/>
          <w:sz w:val="16"/>
          <w:szCs w:val="16"/>
        </w:rPr>
        <w:t>Dashboard Indicator</w:t>
      </w:r>
      <w:r w:rsidR="006362DE" w:rsidRPr="00437ECB">
        <w:rPr>
          <w:rFonts w:cs="Arial"/>
          <w:i/>
          <w:sz w:val="16"/>
          <w:szCs w:val="16"/>
        </w:rPr>
        <w:t>s</w:t>
      </w:r>
      <w:r>
        <w:rPr>
          <w:rFonts w:cs="Arial"/>
          <w:i/>
          <w:sz w:val="16"/>
          <w:szCs w:val="16"/>
        </w:rPr>
        <w:t>,</w:t>
      </w:r>
      <w:r w:rsidRPr="003E5FEF">
        <w:rPr>
          <w:rFonts w:cs="Arial"/>
          <w:i/>
          <w:sz w:val="16"/>
          <w:szCs w:val="16"/>
        </w:rPr>
        <w:t xml:space="preserve"> </w:t>
      </w:r>
      <w:hyperlink w:history="1"/>
      <w:r w:rsidR="003738E5" w:rsidRPr="003738E5">
        <w:rPr>
          <w:i/>
          <w:sz w:val="16"/>
          <w:szCs w:val="16"/>
        </w:rPr>
        <w:t>http://appsso.eurostat.ec.europa.eu/nui/show.do?dataset=aei_pr_gnb&amp;lang=en</w:t>
      </w:r>
    </w:p>
    <w:p w14:paraId="525EC1B0" w14:textId="65A90902" w:rsidR="005035D5" w:rsidRPr="003E5FEF" w:rsidRDefault="005035D5" w:rsidP="005035D5">
      <w:pPr>
        <w:pStyle w:val="Napis"/>
        <w:keepNext/>
        <w:spacing w:before="200" w:line="360" w:lineRule="auto"/>
        <w:jc w:val="left"/>
        <w:rPr>
          <w:rFonts w:cs="Arial"/>
          <w:b w:val="0"/>
        </w:rPr>
      </w:pPr>
      <w:bookmarkStart w:id="103" w:name="_Toc108599256"/>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12</w:t>
      </w:r>
      <w:r w:rsidRPr="003E5FEF">
        <w:rPr>
          <w:rFonts w:cs="Arial"/>
          <w:b w:val="0"/>
        </w:rPr>
        <w:fldChar w:fldCharType="end"/>
      </w:r>
      <w:r w:rsidRPr="003E5FEF">
        <w:rPr>
          <w:rFonts w:cs="Arial"/>
          <w:b w:val="0"/>
        </w:rPr>
        <w:t>: Potencialni presežki dušika in fosforja na kmetijskih površinah</w:t>
      </w:r>
      <w:bookmarkEnd w:id="103"/>
    </w:p>
    <w:p w14:paraId="2973578A" w14:textId="77777777" w:rsidR="00B8676F" w:rsidRPr="00B8676F" w:rsidRDefault="0070554C" w:rsidP="00B8676F">
      <w:pPr>
        <w:jc w:val="left"/>
        <w:rPr>
          <w:rFonts w:cs="Arial"/>
          <w:sz w:val="6"/>
          <w:szCs w:val="6"/>
        </w:rPr>
      </w:pPr>
      <w:r w:rsidRPr="003E5FEF">
        <w:rPr>
          <w:rFonts w:cs="Arial"/>
          <w:szCs w:val="20"/>
        </w:rPr>
        <w:object w:dxaOrig="13785" w:dyaOrig="4920" w14:anchorId="23001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173.2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Brush" ShapeID="_x0000_i1025" DrawAspect="Content" ObjectID="_1724735537" r:id="rId36"/>
        </w:object>
      </w:r>
    </w:p>
    <w:p w14:paraId="69F3EF32" w14:textId="48F22020" w:rsidR="005035D5" w:rsidRDefault="005035D5" w:rsidP="0070554C">
      <w:pPr>
        <w:spacing w:before="40" w:after="200" w:line="360" w:lineRule="auto"/>
        <w:jc w:val="left"/>
        <w:rPr>
          <w:rFonts w:cs="Arial"/>
          <w:szCs w:val="20"/>
        </w:rPr>
      </w:pPr>
      <w:r w:rsidRPr="003E5FEF">
        <w:rPr>
          <w:rFonts w:cs="Arial"/>
          <w:i/>
          <w:sz w:val="16"/>
          <w:szCs w:val="16"/>
        </w:rPr>
        <w:t xml:space="preserve">Vir: </w:t>
      </w:r>
      <w:r w:rsidRPr="003E5FEF">
        <w:rPr>
          <w:rFonts w:eastAsia="Arial" w:cs="Arial"/>
          <w:i/>
          <w:caps/>
          <w:sz w:val="16"/>
          <w:szCs w:val="16"/>
          <w:lang w:eastAsia="en-US"/>
        </w:rPr>
        <w:t>EU C</w:t>
      </w:r>
      <w:r w:rsidRPr="003E5FEF">
        <w:rPr>
          <w:rFonts w:eastAsia="Arial" w:cs="Arial"/>
          <w:i/>
          <w:sz w:val="16"/>
          <w:szCs w:val="16"/>
          <w:lang w:eastAsia="en-US"/>
        </w:rPr>
        <w:t>ommission, Analytical factsheet for Slovenia, Sept</w:t>
      </w:r>
      <w:r w:rsidRPr="003E5FEF">
        <w:rPr>
          <w:rFonts w:eastAsia="Arial" w:cs="Arial"/>
          <w:i/>
          <w:caps/>
          <w:sz w:val="16"/>
          <w:szCs w:val="16"/>
          <w:lang w:eastAsia="en-US"/>
        </w:rPr>
        <w:t xml:space="preserve">. 2019: </w:t>
      </w:r>
      <w:r w:rsidRPr="003E5FEF">
        <w:rPr>
          <w:rFonts w:cs="Arial"/>
          <w:i/>
          <w:sz w:val="16"/>
          <w:szCs w:val="16"/>
        </w:rPr>
        <w:t>https://ec.europa.eu/info/sites/info/files/food-farming-fisheries/by_country/documents/analytical_factsheet_sl.pdf</w:t>
      </w:r>
    </w:p>
    <w:p w14:paraId="7FDD123F" w14:textId="5E1C2457" w:rsidR="0073558E" w:rsidRPr="003E5FEF" w:rsidRDefault="00370ADA" w:rsidP="005C3DD7">
      <w:pPr>
        <w:spacing w:before="200" w:after="200" w:line="360" w:lineRule="auto"/>
        <w:rPr>
          <w:rFonts w:cs="Arial"/>
          <w:szCs w:val="20"/>
        </w:rPr>
      </w:pPr>
      <w:r w:rsidRPr="003E5FEF">
        <w:rPr>
          <w:rFonts w:cs="Arial"/>
          <w:szCs w:val="20"/>
        </w:rPr>
        <w:t xml:space="preserve">Na vodnem območju Donave so bile izračunane višje povprečne bilance </w:t>
      </w:r>
      <w:r w:rsidRPr="003E5FEF">
        <w:rPr>
          <w:rFonts w:cs="Arial"/>
          <w:bCs/>
          <w:szCs w:val="20"/>
        </w:rPr>
        <w:t xml:space="preserve">dušika </w:t>
      </w:r>
      <w:r w:rsidRPr="003E5FEF">
        <w:rPr>
          <w:rFonts w:cs="Arial"/>
          <w:szCs w:val="20"/>
        </w:rPr>
        <w:t xml:space="preserve">na kmetijskih zemljiščih kot na vodnem območju Jadranskega morja. Na vodnem območju Donave je najvišja 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w:t>
      </w:r>
      <w:r w:rsidRPr="003E5FEF">
        <w:rPr>
          <w:rFonts w:cs="Arial"/>
          <w:szCs w:val="20"/>
        </w:rPr>
        <w:lastRenderedPageBreak/>
        <w:t>povprečna bilanca dušika na kmetijskih zemljiščih na povodju Soče (17 kg/ha). Na povodju Soče ocenjeni dušik iz kmetijstva znaša več kot 120 t/leto in na porečju jadranskih rek 23 t/leto.</w:t>
      </w:r>
      <w:r w:rsidR="00451382" w:rsidRPr="003E5FEF">
        <w:rPr>
          <w:rFonts w:cs="Arial"/>
          <w:szCs w:val="20"/>
        </w:rPr>
        <w:t xml:space="preserve"> (</w:t>
      </w:r>
      <w:r w:rsidR="00451382" w:rsidRPr="00D04DE9">
        <w:rPr>
          <w:rFonts w:cs="Arial"/>
          <w:szCs w:val="20"/>
        </w:rPr>
        <w:t>Poročilo</w:t>
      </w:r>
      <w:r w:rsidR="00451382" w:rsidRPr="003E5FEF">
        <w:rPr>
          <w:rFonts w:cs="Arial"/>
          <w:szCs w:val="20"/>
        </w:rPr>
        <w:t xml:space="preserve"> o okolju v Republiki </w:t>
      </w:r>
      <w:r w:rsidR="00451382" w:rsidRPr="00B17B63">
        <w:rPr>
          <w:rFonts w:cs="Arial"/>
          <w:szCs w:val="20"/>
        </w:rPr>
        <w:t>Sloveniji 2017</w:t>
      </w:r>
      <w:r w:rsidR="00451382" w:rsidRPr="003E5FEF">
        <w:rPr>
          <w:rFonts w:cs="Arial"/>
          <w:szCs w:val="20"/>
        </w:rPr>
        <w:t>)</w:t>
      </w:r>
    </w:p>
    <w:p w14:paraId="1920BDD7" w14:textId="080391FF" w:rsidR="00D23A5C" w:rsidRPr="00D23A5C" w:rsidRDefault="00D23A5C" w:rsidP="00D23A5C">
      <w:pPr>
        <w:spacing w:before="200" w:after="200" w:line="360" w:lineRule="auto"/>
        <w:rPr>
          <w:rFonts w:cs="Arial"/>
          <w:szCs w:val="20"/>
        </w:rPr>
      </w:pPr>
      <w:r w:rsidRPr="00D23A5C">
        <w:rPr>
          <w:rFonts w:cs="Arial"/>
          <w:szCs w:val="20"/>
        </w:rPr>
        <w:t>V strukturi vnosa fosforja na kmetijska zemljišča v zadnjih petih letih (2015–2019) prevladujejo živinska gnojila (57</w:t>
      </w:r>
      <w:r w:rsidR="005D3D70">
        <w:rPr>
          <w:rFonts w:cs="Arial"/>
          <w:szCs w:val="20"/>
        </w:rPr>
        <w:t> </w:t>
      </w:r>
      <w:r w:rsidRPr="00D23A5C">
        <w:rPr>
          <w:rFonts w:cs="Arial"/>
          <w:szCs w:val="20"/>
        </w:rPr>
        <w:t>%), sledijo mineralna gnojila (41</w:t>
      </w:r>
      <w:r w:rsidR="00A4124A">
        <w:rPr>
          <w:rFonts w:cs="Arial"/>
          <w:szCs w:val="20"/>
        </w:rPr>
        <w:t> </w:t>
      </w:r>
      <w:r w:rsidRPr="00D23A5C">
        <w:rPr>
          <w:rFonts w:cs="Arial"/>
          <w:szCs w:val="20"/>
        </w:rPr>
        <w:t>%), druga organska gnojila (1,3</w:t>
      </w:r>
      <w:r w:rsidR="00A4124A">
        <w:rPr>
          <w:rFonts w:cs="Arial"/>
          <w:szCs w:val="20"/>
        </w:rPr>
        <w:t> </w:t>
      </w:r>
      <w:r w:rsidRPr="00D23A5C">
        <w:rPr>
          <w:rFonts w:cs="Arial"/>
          <w:szCs w:val="20"/>
        </w:rPr>
        <w:t xml:space="preserve">%) </w:t>
      </w:r>
      <w:r w:rsidR="001E126A">
        <w:rPr>
          <w:rFonts w:cs="Arial"/>
          <w:szCs w:val="20"/>
        </w:rPr>
        <w:t>in</w:t>
      </w:r>
      <w:r w:rsidRPr="00D23A5C">
        <w:rPr>
          <w:rFonts w:cs="Arial"/>
          <w:szCs w:val="20"/>
        </w:rPr>
        <w:t xml:space="preserve"> seme </w:t>
      </w:r>
      <w:r w:rsidR="001E126A">
        <w:rPr>
          <w:rFonts w:cs="Arial"/>
          <w:szCs w:val="20"/>
        </w:rPr>
        <w:t>ter</w:t>
      </w:r>
      <w:r w:rsidRPr="00D23A5C">
        <w:rPr>
          <w:rFonts w:cs="Arial"/>
          <w:szCs w:val="20"/>
        </w:rPr>
        <w:t xml:space="preserve"> sadilni material (0,5</w:t>
      </w:r>
      <w:r w:rsidR="00A4124A">
        <w:rPr>
          <w:rFonts w:cs="Arial"/>
          <w:szCs w:val="20"/>
        </w:rPr>
        <w:t> </w:t>
      </w:r>
      <w:r w:rsidRPr="00D23A5C">
        <w:rPr>
          <w:rFonts w:cs="Arial"/>
          <w:szCs w:val="20"/>
        </w:rPr>
        <w:t xml:space="preserve">%). Največ </w:t>
      </w:r>
      <w:r w:rsidR="001E126A">
        <w:rPr>
          <w:rFonts w:cs="Arial"/>
          <w:szCs w:val="20"/>
        </w:rPr>
        <w:t>fosforja</w:t>
      </w:r>
      <w:r w:rsidRPr="00D23A5C">
        <w:rPr>
          <w:rFonts w:cs="Arial"/>
          <w:szCs w:val="20"/>
        </w:rPr>
        <w:t xml:space="preserve"> odvzamemo s kmetijskih zemljišč s krmo s trajnega travinja (60</w:t>
      </w:r>
      <w:r w:rsidR="001E126A">
        <w:rPr>
          <w:rFonts w:cs="Arial"/>
          <w:szCs w:val="20"/>
        </w:rPr>
        <w:t> </w:t>
      </w:r>
      <w:r w:rsidRPr="00D23A5C">
        <w:rPr>
          <w:rFonts w:cs="Arial"/>
          <w:szCs w:val="20"/>
        </w:rPr>
        <w:t>%), sledi odvzem z žiti (22</w:t>
      </w:r>
      <w:r w:rsidR="00A4124A">
        <w:rPr>
          <w:rFonts w:cs="Arial"/>
          <w:szCs w:val="20"/>
        </w:rPr>
        <w:t> </w:t>
      </w:r>
      <w:r w:rsidRPr="00D23A5C">
        <w:rPr>
          <w:rFonts w:cs="Arial"/>
          <w:szCs w:val="20"/>
        </w:rPr>
        <w:t>%) in zeleno krmo z njiv (14</w:t>
      </w:r>
      <w:r w:rsidR="001E126A">
        <w:rPr>
          <w:rFonts w:cs="Arial"/>
          <w:szCs w:val="20"/>
        </w:rPr>
        <w:t> </w:t>
      </w:r>
      <w:r w:rsidRPr="00D23A5C">
        <w:rPr>
          <w:rFonts w:cs="Arial"/>
          <w:szCs w:val="20"/>
        </w:rPr>
        <w:t xml:space="preserve">%). Analiza trenda kaže, da se je v obdobju 1992–2019 skupni vnos </w:t>
      </w:r>
      <w:r w:rsidR="001E126A">
        <w:rPr>
          <w:rFonts w:cs="Arial"/>
          <w:szCs w:val="20"/>
        </w:rPr>
        <w:t>fosforja</w:t>
      </w:r>
      <w:r w:rsidRPr="00D23A5C">
        <w:rPr>
          <w:rFonts w:cs="Arial"/>
          <w:szCs w:val="20"/>
        </w:rPr>
        <w:t xml:space="preserve"> na kmetijska zemljišča zmanjšal od 14.669 t na 8.607 t letno, oziroma za 41</w:t>
      </w:r>
      <w:r w:rsidR="001E126A">
        <w:rPr>
          <w:rFonts w:cs="Arial"/>
          <w:szCs w:val="20"/>
        </w:rPr>
        <w:t> </w:t>
      </w:r>
      <w:r w:rsidRPr="00D23A5C">
        <w:rPr>
          <w:rFonts w:cs="Arial"/>
          <w:szCs w:val="20"/>
        </w:rPr>
        <w:t xml:space="preserve">%. Zmanjšal se je tako vnos </w:t>
      </w:r>
      <w:r w:rsidR="001E126A">
        <w:rPr>
          <w:rFonts w:cs="Arial"/>
          <w:szCs w:val="20"/>
        </w:rPr>
        <w:t>fosforja</w:t>
      </w:r>
      <w:r w:rsidRPr="00D23A5C">
        <w:rPr>
          <w:rFonts w:cs="Arial"/>
          <w:szCs w:val="20"/>
        </w:rPr>
        <w:t xml:space="preserve"> z mineralnimi (</w:t>
      </w:r>
      <w:r w:rsidR="001E126A">
        <w:rPr>
          <w:rFonts w:cs="Arial"/>
          <w:szCs w:val="20"/>
        </w:rPr>
        <w:t>- </w:t>
      </w:r>
      <w:r w:rsidRPr="00D23A5C">
        <w:rPr>
          <w:rFonts w:cs="Arial"/>
          <w:szCs w:val="20"/>
        </w:rPr>
        <w:t>62</w:t>
      </w:r>
      <w:r w:rsidR="001E126A">
        <w:rPr>
          <w:rFonts w:cs="Arial"/>
          <w:szCs w:val="20"/>
        </w:rPr>
        <w:t> </w:t>
      </w:r>
      <w:r w:rsidRPr="00D23A5C">
        <w:rPr>
          <w:rFonts w:cs="Arial"/>
          <w:szCs w:val="20"/>
        </w:rPr>
        <w:t xml:space="preserve">%) kot </w:t>
      </w:r>
      <w:r w:rsidR="001E126A">
        <w:rPr>
          <w:rFonts w:cs="Arial"/>
          <w:szCs w:val="20"/>
        </w:rPr>
        <w:t xml:space="preserve">tudi </w:t>
      </w:r>
      <w:r w:rsidRPr="00D23A5C">
        <w:rPr>
          <w:rFonts w:cs="Arial"/>
          <w:szCs w:val="20"/>
        </w:rPr>
        <w:t>z živinskimi gnojili (</w:t>
      </w:r>
      <w:r w:rsidR="001E126A">
        <w:rPr>
          <w:rFonts w:cs="Arial"/>
          <w:szCs w:val="20"/>
        </w:rPr>
        <w:t>- </w:t>
      </w:r>
      <w:r w:rsidRPr="00D23A5C">
        <w:rPr>
          <w:rFonts w:cs="Arial"/>
          <w:szCs w:val="20"/>
        </w:rPr>
        <w:t>15</w:t>
      </w:r>
      <w:r w:rsidR="001E126A">
        <w:rPr>
          <w:rFonts w:cs="Arial"/>
          <w:szCs w:val="20"/>
        </w:rPr>
        <w:t> </w:t>
      </w:r>
      <w:r w:rsidRPr="00D23A5C">
        <w:rPr>
          <w:rFonts w:cs="Arial"/>
          <w:szCs w:val="20"/>
        </w:rPr>
        <w:t xml:space="preserve">%). Odvzem </w:t>
      </w:r>
      <w:r w:rsidR="001E126A">
        <w:rPr>
          <w:rFonts w:cs="Arial"/>
          <w:szCs w:val="20"/>
        </w:rPr>
        <w:t>fosforja</w:t>
      </w:r>
      <w:r w:rsidRPr="00D23A5C">
        <w:rPr>
          <w:rFonts w:cs="Arial"/>
          <w:szCs w:val="20"/>
        </w:rPr>
        <w:t xml:space="preserve"> s kmetijskimi pridelki se je v obravnavanem obdobju povečeval. Analiza trenda kaže povečanje od 6.707 na 8.553 t letno, oz</w:t>
      </w:r>
      <w:r w:rsidR="001E126A">
        <w:rPr>
          <w:rFonts w:cs="Arial"/>
          <w:szCs w:val="20"/>
        </w:rPr>
        <w:t>.</w:t>
      </w:r>
      <w:r w:rsidRPr="00D23A5C">
        <w:rPr>
          <w:rFonts w:cs="Arial"/>
          <w:szCs w:val="20"/>
        </w:rPr>
        <w:t xml:space="preserve"> za 28</w:t>
      </w:r>
      <w:r w:rsidR="001E126A">
        <w:rPr>
          <w:rFonts w:cs="Arial"/>
          <w:szCs w:val="20"/>
        </w:rPr>
        <w:t> </w:t>
      </w:r>
      <w:r w:rsidRPr="00D23A5C">
        <w:rPr>
          <w:rFonts w:cs="Arial"/>
          <w:szCs w:val="20"/>
        </w:rPr>
        <w:t>%.</w:t>
      </w:r>
    </w:p>
    <w:p w14:paraId="041C9515" w14:textId="1BDFB818" w:rsidR="00D23A5C" w:rsidRDefault="00D23A5C" w:rsidP="00D23A5C">
      <w:pPr>
        <w:spacing w:before="200" w:after="200" w:line="360" w:lineRule="auto"/>
        <w:rPr>
          <w:rFonts w:cs="Arial"/>
          <w:szCs w:val="20"/>
        </w:rPr>
      </w:pPr>
      <w:r w:rsidRPr="00D23A5C">
        <w:rPr>
          <w:rFonts w:cs="Arial"/>
          <w:szCs w:val="20"/>
        </w:rPr>
        <w:t xml:space="preserve">Bilančni presežek </w:t>
      </w:r>
      <w:r w:rsidR="001E126A">
        <w:rPr>
          <w:rFonts w:cs="Arial"/>
          <w:szCs w:val="20"/>
        </w:rPr>
        <w:t>fosforja</w:t>
      </w:r>
      <w:r w:rsidRPr="00D23A5C">
        <w:rPr>
          <w:rFonts w:cs="Arial"/>
          <w:szCs w:val="20"/>
        </w:rPr>
        <w:t xml:space="preserve"> kaže jasen trend zmanjševanja. Za obdobje do leta 2005 so bili značilni presežki med 10 in 15 kg na ha, po letu 2005 pa so večinoma manjši od 5 kg na ha. Analiza trenda kaže, da se je bilančni presežek </w:t>
      </w:r>
      <w:r w:rsidR="001E126A">
        <w:rPr>
          <w:rFonts w:cs="Arial"/>
          <w:szCs w:val="20"/>
        </w:rPr>
        <w:t>fosforja</w:t>
      </w:r>
      <w:r w:rsidRPr="00D23A5C">
        <w:rPr>
          <w:rFonts w:cs="Arial"/>
          <w:szCs w:val="20"/>
        </w:rPr>
        <w:t xml:space="preserve"> v obdobju 1992–2019 zmanjšal za 97</w:t>
      </w:r>
      <w:r w:rsidR="001E126A">
        <w:rPr>
          <w:rFonts w:cs="Arial"/>
          <w:szCs w:val="20"/>
        </w:rPr>
        <w:t> </w:t>
      </w:r>
      <w:r w:rsidRPr="00D23A5C">
        <w:rPr>
          <w:rFonts w:cs="Arial"/>
          <w:szCs w:val="20"/>
        </w:rPr>
        <w:t xml:space="preserve">% (od 15,2 na 0,5 kg na ha), pomeni za približno 0,5 kg na ha letno. Za bilančni presežek </w:t>
      </w:r>
      <w:r w:rsidR="001E126A">
        <w:rPr>
          <w:rFonts w:cs="Arial"/>
          <w:szCs w:val="20"/>
        </w:rPr>
        <w:t>fosforja</w:t>
      </w:r>
      <w:r w:rsidRPr="00D23A5C">
        <w:rPr>
          <w:rFonts w:cs="Arial"/>
          <w:szCs w:val="20"/>
        </w:rPr>
        <w:t xml:space="preserve"> so značilna precejšnja nihanja med leti. Velike razlike so pogojene predvsem z različnimi vremenskimi razmerami, ki pogojujejo rast kmetijskih rastlin in s tem odvzem </w:t>
      </w:r>
      <w:r w:rsidR="001E126A">
        <w:rPr>
          <w:rFonts w:cs="Arial"/>
          <w:szCs w:val="20"/>
        </w:rPr>
        <w:t>fosforja</w:t>
      </w:r>
      <w:r w:rsidRPr="00D23A5C">
        <w:rPr>
          <w:rFonts w:cs="Arial"/>
          <w:szCs w:val="20"/>
        </w:rPr>
        <w:t xml:space="preserve"> s kmetijskih zemljišč.</w:t>
      </w:r>
    </w:p>
    <w:p w14:paraId="56326E32" w14:textId="04921403" w:rsidR="00D23A5C" w:rsidRDefault="00853FA5" w:rsidP="005C3DD7">
      <w:pPr>
        <w:spacing w:before="200" w:after="200" w:line="360" w:lineRule="auto"/>
        <w:rPr>
          <w:rFonts w:cs="Arial"/>
          <w:szCs w:val="20"/>
        </w:rPr>
      </w:pPr>
      <w:r w:rsidRPr="00853FA5">
        <w:rPr>
          <w:rFonts w:cs="Arial"/>
          <w:szCs w:val="20"/>
        </w:rPr>
        <w:t xml:space="preserve">V obdobju 2004–2015 je bil v Sloveniji bilančni presežek </w:t>
      </w:r>
      <w:r>
        <w:rPr>
          <w:rFonts w:cs="Arial"/>
          <w:szCs w:val="20"/>
        </w:rPr>
        <w:t>fosforja</w:t>
      </w:r>
      <w:r w:rsidRPr="00853FA5">
        <w:rPr>
          <w:rFonts w:cs="Arial"/>
          <w:szCs w:val="20"/>
        </w:rPr>
        <w:t xml:space="preserve"> (+</w:t>
      </w:r>
      <w:r>
        <w:rPr>
          <w:rFonts w:cs="Arial"/>
          <w:szCs w:val="20"/>
        </w:rPr>
        <w:t> </w:t>
      </w:r>
      <w:r w:rsidRPr="00853FA5">
        <w:rPr>
          <w:rFonts w:cs="Arial"/>
          <w:szCs w:val="20"/>
        </w:rPr>
        <w:t>4,5 kg na ha) nad povprečjem držav članic EU (+</w:t>
      </w:r>
      <w:r>
        <w:rPr>
          <w:rFonts w:cs="Arial"/>
          <w:szCs w:val="20"/>
        </w:rPr>
        <w:t> </w:t>
      </w:r>
      <w:r w:rsidRPr="00853FA5">
        <w:rPr>
          <w:rFonts w:cs="Arial"/>
          <w:szCs w:val="20"/>
        </w:rPr>
        <w:t>2,2 kg na ha), s tem, da so se države med seboj precej razlikovale.</w:t>
      </w:r>
      <w:r>
        <w:rPr>
          <w:rFonts w:cs="Arial"/>
          <w:szCs w:val="20"/>
        </w:rPr>
        <w:t xml:space="preserve"> </w:t>
      </w:r>
      <w:r w:rsidR="001E126A" w:rsidRPr="001E126A">
        <w:rPr>
          <w:rFonts w:cs="Arial"/>
          <w:szCs w:val="20"/>
        </w:rPr>
        <w:t xml:space="preserve">Rezultate o bilančnih presežkih </w:t>
      </w:r>
      <w:r w:rsidR="001E126A">
        <w:rPr>
          <w:rFonts w:cs="Arial"/>
          <w:szCs w:val="20"/>
        </w:rPr>
        <w:t>fosforja</w:t>
      </w:r>
      <w:r w:rsidR="001E126A" w:rsidRPr="001E126A">
        <w:rPr>
          <w:rFonts w:cs="Arial"/>
          <w:szCs w:val="20"/>
        </w:rPr>
        <w:t xml:space="preserve"> je treba interpretirati v povezavi s podatki o založenosti tal s tem elementom. Potencialno tveganje za onesnaženje voda predstavljajo prevelike zaloge </w:t>
      </w:r>
      <w:r w:rsidR="001E126A">
        <w:rPr>
          <w:rFonts w:cs="Arial"/>
          <w:szCs w:val="20"/>
        </w:rPr>
        <w:t>fosforja</w:t>
      </w:r>
      <w:r w:rsidR="001E126A" w:rsidRPr="001E126A">
        <w:rPr>
          <w:rFonts w:cs="Arial"/>
          <w:szCs w:val="20"/>
        </w:rPr>
        <w:t xml:space="preserve"> v tleh in s tem tudi v talni raztopini. Rezultati analiz tal kažejo, da imamo v Sloveniji več težav s pomanjkanjem fosforja v tleh kot pa s presežki. V povprečju 79</w:t>
      </w:r>
      <w:r w:rsidR="001E126A">
        <w:rPr>
          <w:rFonts w:cs="Arial"/>
          <w:szCs w:val="20"/>
        </w:rPr>
        <w:t> </w:t>
      </w:r>
      <w:r w:rsidR="001E126A" w:rsidRPr="001E126A">
        <w:rPr>
          <w:rFonts w:cs="Arial"/>
          <w:szCs w:val="20"/>
        </w:rPr>
        <w:t>% travniških in 44</w:t>
      </w:r>
      <w:r w:rsidR="001E126A">
        <w:rPr>
          <w:rFonts w:cs="Arial"/>
          <w:szCs w:val="20"/>
        </w:rPr>
        <w:t> </w:t>
      </w:r>
      <w:r w:rsidR="001E126A" w:rsidRPr="001E126A">
        <w:rPr>
          <w:rFonts w:cs="Arial"/>
          <w:szCs w:val="20"/>
        </w:rPr>
        <w:t>% njivskih tal ne dosega optimalne založenosti s fosforjem, optimalna založenost pa je presežena na 9</w:t>
      </w:r>
      <w:r w:rsidR="001E126A">
        <w:rPr>
          <w:rFonts w:cs="Arial"/>
          <w:szCs w:val="20"/>
        </w:rPr>
        <w:t> </w:t>
      </w:r>
      <w:r w:rsidR="001E126A" w:rsidRPr="001E126A">
        <w:rPr>
          <w:rFonts w:cs="Arial"/>
          <w:szCs w:val="20"/>
        </w:rPr>
        <w:t>% travniških in 26</w:t>
      </w:r>
      <w:r w:rsidR="001E126A">
        <w:rPr>
          <w:rFonts w:cs="Arial"/>
          <w:szCs w:val="20"/>
        </w:rPr>
        <w:t> </w:t>
      </w:r>
      <w:r w:rsidR="001E126A" w:rsidRPr="001E126A">
        <w:rPr>
          <w:rFonts w:cs="Arial"/>
          <w:szCs w:val="20"/>
        </w:rPr>
        <w:t>% njivskih tal. Ugodno je, da je za živinorejske kmetije, ki razpolagajo z velikimi količinami</w:t>
      </w:r>
      <w:r w:rsidR="001E126A">
        <w:rPr>
          <w:rFonts w:cs="Arial"/>
          <w:szCs w:val="20"/>
        </w:rPr>
        <w:t xml:space="preserve"> fosforja</w:t>
      </w:r>
      <w:r w:rsidR="001E126A" w:rsidRPr="001E126A">
        <w:rPr>
          <w:rFonts w:cs="Arial"/>
          <w:szCs w:val="20"/>
        </w:rPr>
        <w:t xml:space="preserve"> v živinskih gnojilih, značilen tudi velik odvzem </w:t>
      </w:r>
      <w:r w:rsidR="001E126A">
        <w:rPr>
          <w:rFonts w:cs="Arial"/>
          <w:szCs w:val="20"/>
        </w:rPr>
        <w:t>fosforja</w:t>
      </w:r>
      <w:r w:rsidR="001E126A" w:rsidRPr="001E126A">
        <w:rPr>
          <w:rFonts w:cs="Arial"/>
          <w:szCs w:val="20"/>
        </w:rPr>
        <w:t xml:space="preserve"> s pridelki kmetijskih rastlin (samo s krmo s trajnega travinja in z zeleno krmo z njiv 7</w:t>
      </w:r>
      <w:r w:rsidR="001E126A">
        <w:rPr>
          <w:rFonts w:cs="Arial"/>
          <w:szCs w:val="20"/>
        </w:rPr>
        <w:t>4 </w:t>
      </w:r>
      <w:r w:rsidR="001E126A" w:rsidRPr="001E126A">
        <w:rPr>
          <w:rFonts w:cs="Arial"/>
          <w:szCs w:val="20"/>
        </w:rPr>
        <w:t xml:space="preserve">% vsega odvzema). Glede na stanje nadaljnje zmanjševanje presežka </w:t>
      </w:r>
      <w:r w:rsidR="001E126A">
        <w:rPr>
          <w:rFonts w:cs="Arial"/>
          <w:szCs w:val="20"/>
        </w:rPr>
        <w:t>fosforja</w:t>
      </w:r>
      <w:r w:rsidR="001E126A" w:rsidRPr="001E126A">
        <w:rPr>
          <w:rFonts w:cs="Arial"/>
          <w:szCs w:val="20"/>
        </w:rPr>
        <w:t xml:space="preserve"> na ravni države ni želeno. Podatki </w:t>
      </w:r>
      <w:r w:rsidR="001E126A">
        <w:rPr>
          <w:rFonts w:cs="Arial"/>
          <w:szCs w:val="20"/>
        </w:rPr>
        <w:t xml:space="preserve">raziskav </w:t>
      </w:r>
      <w:r w:rsidR="001E126A" w:rsidRPr="001E126A">
        <w:rPr>
          <w:rFonts w:cs="Arial"/>
          <w:szCs w:val="20"/>
        </w:rPr>
        <w:t>kažejo, da se s presežki</w:t>
      </w:r>
      <w:r w:rsidR="00F53664">
        <w:rPr>
          <w:rFonts w:cs="Arial"/>
          <w:szCs w:val="20"/>
        </w:rPr>
        <w:t xml:space="preserve"> oz. </w:t>
      </w:r>
      <w:r w:rsidR="001E126A" w:rsidRPr="001E126A">
        <w:rPr>
          <w:rFonts w:cs="Arial"/>
          <w:szCs w:val="20"/>
        </w:rPr>
        <w:t xml:space="preserve">primanjkljaji </w:t>
      </w:r>
      <w:r w:rsidR="001E126A">
        <w:rPr>
          <w:rFonts w:cs="Arial"/>
          <w:szCs w:val="20"/>
        </w:rPr>
        <w:t>fosforja</w:t>
      </w:r>
      <w:r w:rsidR="001E126A" w:rsidRPr="001E126A">
        <w:rPr>
          <w:rFonts w:cs="Arial"/>
          <w:szCs w:val="20"/>
        </w:rPr>
        <w:t xml:space="preserve"> lahko soočajo na posameznih kmetijah.</w:t>
      </w:r>
      <w:r w:rsidR="001E126A">
        <w:rPr>
          <w:rFonts w:cs="Arial"/>
          <w:szCs w:val="20"/>
        </w:rPr>
        <w:t xml:space="preserve"> (</w:t>
      </w:r>
      <w:r w:rsidR="001E126A" w:rsidRPr="00437ECB">
        <w:rPr>
          <w:rFonts w:cs="Arial"/>
          <w:szCs w:val="20"/>
        </w:rPr>
        <w:t>ARSO,</w:t>
      </w:r>
      <w:r w:rsidR="001E126A">
        <w:rPr>
          <w:rFonts w:cs="Arial"/>
          <w:szCs w:val="20"/>
        </w:rPr>
        <w:t xml:space="preserve"> </w:t>
      </w:r>
      <w:hyperlink r:id="rId37" w:history="1">
        <w:r w:rsidR="001E126A" w:rsidRPr="00BD31ED">
          <w:rPr>
            <w:rStyle w:val="Hiperpovezava"/>
            <w:rFonts w:cs="Arial"/>
          </w:rPr>
          <w:t>http://kazalci.arso.gov.si/sl/content/bilancni-presezek-fosfo</w:t>
        </w:r>
        <w:r w:rsidR="001E126A" w:rsidRPr="00925F2C">
          <w:rPr>
            <w:rStyle w:val="Hiperpovezava"/>
            <w:rFonts w:cs="Arial"/>
          </w:rPr>
          <w:t>rja-v</w:t>
        </w:r>
        <w:r w:rsidR="001E126A" w:rsidRPr="00BD31ED">
          <w:rPr>
            <w:rStyle w:val="Hiperpovezava"/>
            <w:rFonts w:cs="Arial"/>
          </w:rPr>
          <w:t>-kmetijstvu?tid=1</w:t>
        </w:r>
      </w:hyperlink>
      <w:r w:rsidR="001E126A">
        <w:rPr>
          <w:rFonts w:cs="Arial"/>
          <w:szCs w:val="20"/>
        </w:rPr>
        <w:t>)</w:t>
      </w:r>
    </w:p>
    <w:p w14:paraId="30A6F3F9" w14:textId="18E83440" w:rsidR="00303F43" w:rsidRPr="003E5FEF" w:rsidRDefault="00303F43" w:rsidP="00303F43">
      <w:pPr>
        <w:pStyle w:val="Napis"/>
        <w:keepNext/>
        <w:spacing w:before="200" w:line="360" w:lineRule="auto"/>
        <w:jc w:val="left"/>
        <w:rPr>
          <w:rFonts w:cs="Arial"/>
          <w:b w:val="0"/>
        </w:rPr>
      </w:pPr>
      <w:bookmarkStart w:id="104" w:name="_Toc108599257"/>
      <w:r w:rsidRPr="003E5FEF">
        <w:rPr>
          <w:rFonts w:cs="Arial"/>
          <w:b w:val="0"/>
        </w:rPr>
        <w:lastRenderedPageBreak/>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13</w:t>
      </w:r>
      <w:r w:rsidRPr="003E5FEF">
        <w:rPr>
          <w:rFonts w:cs="Arial"/>
          <w:b w:val="0"/>
        </w:rPr>
        <w:fldChar w:fldCharType="end"/>
      </w:r>
      <w:r w:rsidRPr="003E5FEF">
        <w:rPr>
          <w:rFonts w:cs="Arial"/>
          <w:b w:val="0"/>
        </w:rPr>
        <w:t xml:space="preserve">: </w:t>
      </w:r>
      <w:r w:rsidRPr="00303F43">
        <w:rPr>
          <w:rFonts w:cs="Arial"/>
          <w:b w:val="0"/>
        </w:rPr>
        <w:t>Bilančni presežek fosforja v slovenskem kmetijstvu za obdobje 1992–2019</w:t>
      </w:r>
      <w:bookmarkEnd w:id="104"/>
    </w:p>
    <w:p w14:paraId="3EBA83DF" w14:textId="406B8AEE" w:rsidR="00F53664" w:rsidRDefault="00F53664" w:rsidP="00D23AEB">
      <w:pPr>
        <w:jc w:val="center"/>
        <w:rPr>
          <w:rFonts w:cs="Arial"/>
          <w:szCs w:val="20"/>
        </w:rPr>
      </w:pPr>
      <w:r>
        <w:rPr>
          <w:rFonts w:cs="Arial"/>
          <w:noProof/>
          <w:szCs w:val="20"/>
          <w:lang w:eastAsia="sl-SI"/>
        </w:rPr>
        <w:drawing>
          <wp:inline distT="0" distB="0" distL="0" distR="0" wp14:anchorId="0C7C2C17" wp14:editId="11F98F9A">
            <wp:extent cx="5356800" cy="3571200"/>
            <wp:effectExtent l="19050" t="19050" r="15875" b="10795"/>
            <wp:docPr id="3" name="Slika 3" descr="C:\Users\JANA~1.PAU\AppData\Local\Temp\char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A~1.PAU\AppData\Local\Temp\chart-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6800" cy="3571200"/>
                    </a:xfrm>
                    <a:prstGeom prst="rect">
                      <a:avLst/>
                    </a:prstGeom>
                    <a:noFill/>
                    <a:ln w="6350">
                      <a:solidFill>
                        <a:schemeClr val="tx1"/>
                      </a:solidFill>
                    </a:ln>
                  </pic:spPr>
                </pic:pic>
              </a:graphicData>
            </a:graphic>
          </wp:inline>
        </w:drawing>
      </w:r>
    </w:p>
    <w:p w14:paraId="7EDF1C77" w14:textId="1CD742CF" w:rsidR="00F53664" w:rsidRPr="00D23AEB" w:rsidRDefault="00D23AEB" w:rsidP="00D23AEB">
      <w:pPr>
        <w:spacing w:before="40" w:after="200" w:line="360" w:lineRule="auto"/>
        <w:jc w:val="left"/>
        <w:rPr>
          <w:rFonts w:cs="Arial"/>
          <w:i/>
          <w:sz w:val="16"/>
          <w:szCs w:val="16"/>
        </w:rPr>
      </w:pPr>
      <w:r w:rsidRPr="00D23AEB">
        <w:rPr>
          <w:rFonts w:cs="Arial"/>
          <w:i/>
          <w:sz w:val="16"/>
          <w:szCs w:val="16"/>
        </w:rPr>
        <w:t>Vir: ARSO, http://kazalci.arso.gov.si/sl/content/bilancni-presezek-fosforja-v-kmetijstvu?tid=1</w:t>
      </w:r>
    </w:p>
    <w:p w14:paraId="6D1ED432" w14:textId="77777777" w:rsidR="00370ADA" w:rsidRDefault="00370ADA" w:rsidP="005C3DD7">
      <w:pPr>
        <w:spacing w:before="200" w:after="200" w:line="360" w:lineRule="auto"/>
        <w:rPr>
          <w:rFonts w:cs="Arial"/>
          <w:szCs w:val="20"/>
        </w:rPr>
      </w:pPr>
      <w:r w:rsidRPr="003E5FEF">
        <w:rPr>
          <w:rFonts w:cs="Arial"/>
          <w:szCs w:val="20"/>
        </w:rPr>
        <w:t xml:space="preserve">Na vodnem območju Donave je povprečna bilanca </w:t>
      </w:r>
      <w:r w:rsidRPr="003E5FEF">
        <w:rPr>
          <w:rFonts w:cs="Arial"/>
          <w:bCs/>
          <w:szCs w:val="20"/>
        </w:rPr>
        <w:t xml:space="preserve">fosforja </w:t>
      </w:r>
      <w:r w:rsidRPr="003E5FEF">
        <w:rPr>
          <w:rFonts w:cs="Arial"/>
          <w:szCs w:val="20"/>
        </w:rPr>
        <w:t>na kmetijskih zemljiščih negativna. Najvišje vrednosti bilance fosforja na kmetijskih zemljiščih so izračunane na porečjih Drave in Mure. Kljub temu pa je bila na približno 20 vodnih telesih površinskih voda izračunana pozitivna bilanca (npr. vodno telo Polskava – Zgornja Polskava – Tržec, močno preoblikovano vodno telo zadrževalnik Gajševsko jezero, umetno vodno telo Gruberjev prekop). Najvišje emisije fosforja v površinske vode so bile izračunane na porečju Drave (2.845 kg/leto) in Mure (1.388 kg/leto). Na porečju zgornje Save so ocenjene količine fosforja okrog 100 kg/leto na porečjih Savinje, spodnje Save, srednje Save pa pod 50 kg/leto. Tudi na vodnem območju Jadranskega morja je povprečna bilanca fosforja na kmetijskih zemljiščih negativna. Kljub temu pa je bila na nekaterih posameznih vodnih telesih izračunana pozitivna bilanca (npr. vodno telo Dragonja –</w:t>
      </w:r>
      <w:r w:rsidR="0014221C" w:rsidRPr="003E5FEF">
        <w:rPr>
          <w:rFonts w:cs="Arial"/>
          <w:szCs w:val="20"/>
        </w:rPr>
        <w:t xml:space="preserve"> </w:t>
      </w:r>
      <w:r w:rsidRPr="003E5FEF">
        <w:rPr>
          <w:rFonts w:cs="Arial"/>
          <w:szCs w:val="20"/>
        </w:rPr>
        <w:t>Topolovec – Brič). Količina emisij fosforja iz kmetijstva na porečju jadranskih rek je ocenjena na približno 230 kg/leto in na Soči 150 kg/leto.</w:t>
      </w:r>
      <w:r w:rsidR="00451382" w:rsidRPr="003E5FEF">
        <w:rPr>
          <w:rFonts w:cs="Arial"/>
          <w:szCs w:val="20"/>
        </w:rPr>
        <w:t xml:space="preserve"> (</w:t>
      </w:r>
      <w:r w:rsidR="00451382" w:rsidRPr="00437ECB">
        <w:rPr>
          <w:rFonts w:cs="Arial"/>
          <w:szCs w:val="20"/>
        </w:rPr>
        <w:t>Poročilo</w:t>
      </w:r>
      <w:r w:rsidR="00451382" w:rsidRPr="003E5FEF">
        <w:rPr>
          <w:rFonts w:cs="Arial"/>
          <w:szCs w:val="20"/>
        </w:rPr>
        <w:t xml:space="preserve"> o okolju v Republiki </w:t>
      </w:r>
      <w:r w:rsidR="00451382" w:rsidRPr="00925F2C">
        <w:rPr>
          <w:rFonts w:cs="Arial"/>
          <w:szCs w:val="20"/>
        </w:rPr>
        <w:t>Slove</w:t>
      </w:r>
      <w:r w:rsidR="00451382" w:rsidRPr="003E5FEF">
        <w:rPr>
          <w:rFonts w:cs="Arial"/>
          <w:szCs w:val="20"/>
        </w:rPr>
        <w:t>niji 2017)</w:t>
      </w:r>
    </w:p>
    <w:p w14:paraId="3FD0F4E4" w14:textId="20CB91C8" w:rsidR="00BE2D91" w:rsidRDefault="00BE2D91" w:rsidP="00120DFD">
      <w:pPr>
        <w:spacing w:before="200" w:after="200" w:line="360" w:lineRule="auto"/>
        <w:rPr>
          <w:rFonts w:cs="Arial"/>
          <w:szCs w:val="20"/>
        </w:rPr>
      </w:pPr>
      <w:r w:rsidRPr="003E5FEF">
        <w:rPr>
          <w:rFonts w:cs="Arial"/>
          <w:szCs w:val="20"/>
        </w:rPr>
        <w:t>Na splošno se tudi vsebnost FFS</w:t>
      </w:r>
      <w:r w:rsidRPr="003E5FEF">
        <w:rPr>
          <w:rFonts w:cs="Arial"/>
          <w:bCs/>
          <w:szCs w:val="20"/>
        </w:rPr>
        <w:t xml:space="preserve"> </w:t>
      </w:r>
      <w:r w:rsidRPr="003E5FEF">
        <w:rPr>
          <w:rFonts w:cs="Arial"/>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 Vodonosniki s kraško in razpoklinsko poroznostjo so zaradi manjše poseljenosti in redkejših kmetijskih površin manj obremenjeni s FFS. V obdobju 1998–2015 se je vsebnost vsote FFS v vodnih telesih podzemne vode z aluvialnimi vodonosniki zniževala. Vsota FFS se znižuje predvsem zaradi upadanja vsebnosti atrazina in njegovega metabolita desetil–atrazina, kar kaže na pozitivni učinek prepovedi rabe atrazina. Namesto tega se danes uporabljajo druga FFS, ki pa se jih zaradi njihovih ugodnejših fizikalno–kemijskih lastnosti (hitra razgradnja, večja adsorpcija ipd.) v podzemni vodi redkeje ugotavlja.</w:t>
      </w:r>
      <w:r w:rsidR="00120DFD" w:rsidRPr="00120DFD">
        <w:t xml:space="preserve"> </w:t>
      </w:r>
      <w:r w:rsidR="00120DFD" w:rsidRPr="00120DFD">
        <w:rPr>
          <w:rFonts w:cs="Arial"/>
          <w:szCs w:val="20"/>
        </w:rPr>
        <w:t xml:space="preserve">Rezultati </w:t>
      </w:r>
      <w:r w:rsidR="00120DFD" w:rsidRPr="00120DFD">
        <w:rPr>
          <w:rFonts w:cs="Arial"/>
          <w:szCs w:val="20"/>
        </w:rPr>
        <w:lastRenderedPageBreak/>
        <w:t xml:space="preserve">spremljanja </w:t>
      </w:r>
      <w:r w:rsidR="00120DFD">
        <w:rPr>
          <w:rFonts w:cs="Arial"/>
          <w:szCs w:val="20"/>
        </w:rPr>
        <w:t>FFS</w:t>
      </w:r>
      <w:r w:rsidR="00120DFD" w:rsidRPr="00120DFD">
        <w:rPr>
          <w:rFonts w:cs="Arial"/>
          <w:szCs w:val="20"/>
        </w:rPr>
        <w:t xml:space="preserve"> v podzemni vodi kažejo, da njihova pravilna uporaba ne predstavlja večjega tveganja za kakovost podzemne vode. Seveda pa</w:t>
      </w:r>
      <w:r w:rsidR="00120DFD">
        <w:rPr>
          <w:rFonts w:cs="Arial"/>
          <w:szCs w:val="20"/>
        </w:rPr>
        <w:t xml:space="preserve"> </w:t>
      </w:r>
      <w:r w:rsidR="00120DFD" w:rsidRPr="00120DFD">
        <w:rPr>
          <w:rFonts w:cs="Arial"/>
          <w:szCs w:val="20"/>
        </w:rPr>
        <w:t xml:space="preserve">bomo morali v prihodnje še več pozornosti posvetiti predvsem </w:t>
      </w:r>
      <w:r w:rsidR="00120DFD">
        <w:rPr>
          <w:rFonts w:cs="Arial"/>
          <w:szCs w:val="20"/>
        </w:rPr>
        <w:t xml:space="preserve">informiranju, </w:t>
      </w:r>
      <w:r w:rsidR="00120DFD" w:rsidRPr="00120DFD">
        <w:rPr>
          <w:rFonts w:cs="Arial"/>
          <w:szCs w:val="20"/>
        </w:rPr>
        <w:t>izobraževanju in ozaveščanju u</w:t>
      </w:r>
      <w:r w:rsidR="00120DFD">
        <w:rPr>
          <w:rFonts w:cs="Arial"/>
          <w:szCs w:val="20"/>
        </w:rPr>
        <w:t xml:space="preserve">porabnikov pri uporabi </w:t>
      </w:r>
      <w:r w:rsidR="00120DFD" w:rsidRPr="00120DFD">
        <w:rPr>
          <w:rFonts w:cs="Arial"/>
          <w:szCs w:val="20"/>
        </w:rPr>
        <w:t>fitofarmacevtskih sredstev</w:t>
      </w:r>
      <w:r w:rsidR="004F2CB9">
        <w:rPr>
          <w:rFonts w:cs="Arial"/>
          <w:szCs w:val="20"/>
        </w:rPr>
        <w:t>.</w:t>
      </w:r>
      <w:r w:rsidRPr="003E5FEF">
        <w:rPr>
          <w:rFonts w:cs="Arial"/>
          <w:szCs w:val="20"/>
        </w:rPr>
        <w:t xml:space="preserve"> (</w:t>
      </w:r>
      <w:r w:rsidRPr="004F2CB9">
        <w:rPr>
          <w:rFonts w:cs="Arial"/>
          <w:szCs w:val="20"/>
        </w:rPr>
        <w:t>ARSO,</w:t>
      </w:r>
      <w:r>
        <w:rPr>
          <w:rFonts w:cs="Arial"/>
          <w:szCs w:val="20"/>
        </w:rPr>
        <w:t xml:space="preserve"> </w:t>
      </w:r>
      <w:hyperlink r:id="rId39" w:history="1">
        <w:r w:rsidR="00120DFD" w:rsidRPr="000424FB">
          <w:rPr>
            <w:rStyle w:val="Hiperpovezava"/>
            <w:rFonts w:cs="Arial"/>
          </w:rPr>
          <w:t>http://kazalci.arso.gov.si/sl/content/pesticidi-v-podzemni-vodi-4?tid=16</w:t>
        </w:r>
      </w:hyperlink>
      <w:r w:rsidRPr="003E5FEF">
        <w:rPr>
          <w:rFonts w:cs="Arial"/>
          <w:szCs w:val="20"/>
        </w:rPr>
        <w:t>)</w:t>
      </w:r>
    </w:p>
    <w:p w14:paraId="76F5BDC3" w14:textId="202DF704" w:rsidR="00120DFD" w:rsidRPr="003E5FEF" w:rsidRDefault="00120DFD" w:rsidP="00120DFD">
      <w:pPr>
        <w:spacing w:before="200" w:after="200" w:line="360" w:lineRule="auto"/>
        <w:rPr>
          <w:rFonts w:cs="Arial"/>
          <w:szCs w:val="20"/>
        </w:rPr>
      </w:pPr>
      <w:r w:rsidRPr="00120DFD">
        <w:rPr>
          <w:rFonts w:cs="Arial"/>
          <w:szCs w:val="20"/>
        </w:rPr>
        <w:t>Ugoden je tudi podatek, da se kljub čedalje več aktivnih snovi, ki so vključene v redno spremljanje (27 v letu 1995 in 66 v letu 2004), število aktivnih snovi, ki presegajo mejno vrednost 0,1 µg/l, manjša</w:t>
      </w:r>
      <w:r>
        <w:rPr>
          <w:rFonts w:cs="Arial"/>
          <w:szCs w:val="20"/>
        </w:rPr>
        <w:t>. (</w:t>
      </w:r>
      <w:r w:rsidRPr="004F2CB9">
        <w:rPr>
          <w:rFonts w:cs="Arial"/>
          <w:szCs w:val="20"/>
        </w:rPr>
        <w:t>ARSO,</w:t>
      </w:r>
      <w:r>
        <w:rPr>
          <w:rFonts w:cs="Arial"/>
          <w:szCs w:val="20"/>
        </w:rPr>
        <w:t xml:space="preserve"> </w:t>
      </w:r>
      <w:hyperlink r:id="rId40" w:history="1">
        <w:r w:rsidRPr="000424FB">
          <w:rPr>
            <w:rStyle w:val="Hiperpovezava"/>
            <w:rFonts w:cs="Arial"/>
          </w:rPr>
          <w:t>http://kazalci.arso.gov.si/sl/content/sredstva-za-varstvo-rastlin-njihovi-razgradni-produkti-v-podzemni-vodi-nadomesti-kazalec?tid=1</w:t>
        </w:r>
      </w:hyperlink>
      <w:r>
        <w:rPr>
          <w:rFonts w:cs="Arial"/>
          <w:szCs w:val="20"/>
        </w:rPr>
        <w:t>)</w:t>
      </w:r>
    </w:p>
    <w:p w14:paraId="2E132C83" w14:textId="6626AB89" w:rsidR="00BE2D91" w:rsidRPr="003E5FEF" w:rsidRDefault="00BE2D91" w:rsidP="004F2CB9">
      <w:pPr>
        <w:pStyle w:val="Napis"/>
        <w:keepNext/>
        <w:spacing w:before="200" w:line="360" w:lineRule="auto"/>
        <w:rPr>
          <w:rFonts w:cs="Arial"/>
          <w:b w:val="0"/>
        </w:rPr>
      </w:pPr>
      <w:bookmarkStart w:id="105" w:name="_Toc108599258"/>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14</w:t>
      </w:r>
      <w:r w:rsidRPr="003E5FEF">
        <w:rPr>
          <w:rFonts w:cs="Arial"/>
          <w:b w:val="0"/>
        </w:rPr>
        <w:fldChar w:fldCharType="end"/>
      </w:r>
      <w:r w:rsidRPr="003E5FEF">
        <w:rPr>
          <w:rFonts w:cs="Arial"/>
          <w:b w:val="0"/>
        </w:rPr>
        <w:t xml:space="preserve">: </w:t>
      </w:r>
      <w:r w:rsidR="00120DFD" w:rsidRPr="00120DFD">
        <w:rPr>
          <w:rFonts w:cs="Arial"/>
          <w:b w:val="0"/>
        </w:rPr>
        <w:t>Povprečne letne vrednosti (AM) vsote pesticidov v vodnih telesih podzemne vode z aluvialnimi vodonosniki</w:t>
      </w:r>
      <w:bookmarkEnd w:id="105"/>
    </w:p>
    <w:p w14:paraId="6412FECB" w14:textId="0FCAA27D" w:rsidR="00BE2D91" w:rsidRDefault="00BE2D91" w:rsidP="009B78E1">
      <w:pPr>
        <w:jc w:val="center"/>
        <w:rPr>
          <w:rFonts w:cs="Arial"/>
          <w:szCs w:val="20"/>
        </w:rPr>
      </w:pPr>
      <w:r>
        <w:rPr>
          <w:noProof/>
          <w:lang w:eastAsia="sl-SI"/>
        </w:rPr>
        <w:drawing>
          <wp:inline distT="0" distB="0" distL="0" distR="0" wp14:anchorId="7ECFA832" wp14:editId="4B6897E5">
            <wp:extent cx="6120130" cy="5180890"/>
            <wp:effectExtent l="19050" t="19050" r="13970" b="20320"/>
            <wp:docPr id="40" name="Slika 40" descr="http://kazalci.arso.gov.si/sites/default/files/charts/migrated_charts/graph_17517_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azalci.arso.gov.si/sites/default/files/charts/migrated_charts/graph_17517_s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5180890"/>
                    </a:xfrm>
                    <a:prstGeom prst="rect">
                      <a:avLst/>
                    </a:prstGeom>
                    <a:noFill/>
                    <a:ln w="6350">
                      <a:solidFill>
                        <a:schemeClr val="tx1"/>
                      </a:solidFill>
                    </a:ln>
                  </pic:spPr>
                </pic:pic>
              </a:graphicData>
            </a:graphic>
          </wp:inline>
        </w:drawing>
      </w:r>
    </w:p>
    <w:p w14:paraId="64FE136C" w14:textId="77777777" w:rsidR="00BE2D91" w:rsidRDefault="00BE2D91" w:rsidP="00BE2D91">
      <w:pPr>
        <w:spacing w:before="40" w:after="200" w:line="360" w:lineRule="auto"/>
        <w:jc w:val="left"/>
        <w:rPr>
          <w:rFonts w:cs="Arial"/>
          <w:i/>
          <w:sz w:val="16"/>
          <w:szCs w:val="16"/>
        </w:rPr>
      </w:pPr>
      <w:r w:rsidRPr="00BE2D91">
        <w:rPr>
          <w:rFonts w:cs="Arial"/>
          <w:i/>
          <w:sz w:val="16"/>
          <w:szCs w:val="16"/>
        </w:rPr>
        <w:t>Vir: ARSO, http://kazalci.arso.gov.si/sl/content/pesticidi-v-podzemni-vodi-4?tid=16</w:t>
      </w:r>
    </w:p>
    <w:p w14:paraId="113FAA9B" w14:textId="0CE964DC" w:rsidR="009905B7" w:rsidRPr="009905B7" w:rsidRDefault="009905B7" w:rsidP="009905B7">
      <w:pPr>
        <w:pStyle w:val="Naslov3"/>
        <w:rPr>
          <w:b/>
        </w:rPr>
      </w:pPr>
      <w:bookmarkStart w:id="106" w:name="_Toc108596058"/>
      <w:r w:rsidRPr="009905B7">
        <w:rPr>
          <w:b/>
        </w:rPr>
        <w:t>Količinsko stanje voda v Sloveniji</w:t>
      </w:r>
      <w:bookmarkEnd w:id="106"/>
    </w:p>
    <w:p w14:paraId="5280BD7F" w14:textId="77777777" w:rsidR="009905B7" w:rsidRDefault="009905B7" w:rsidP="009905B7">
      <w:pPr>
        <w:spacing w:before="200" w:after="200" w:line="360" w:lineRule="auto"/>
        <w:rPr>
          <w:rFonts w:cs="Arial"/>
          <w:szCs w:val="20"/>
        </w:rPr>
      </w:pPr>
      <w:r w:rsidRPr="009905B7">
        <w:rPr>
          <w:rFonts w:cs="Arial"/>
          <w:szCs w:val="20"/>
        </w:rPr>
        <w:t xml:space="preserve">Količinsko stanje voda se določa iz podatkov državnega hidrološkega monitoringa, ki poteka po Programu hidrološkega monitoringa površinskih voda. V Sloveniji se količina padavin zmanjšuje od zahoda proti vzhodu, </w:t>
      </w:r>
      <w:r w:rsidRPr="009905B7">
        <w:rPr>
          <w:rFonts w:cs="Arial"/>
          <w:szCs w:val="20"/>
        </w:rPr>
        <w:lastRenderedPageBreak/>
        <w:t>kar se odraža tudi pri pretokih vodotokov. Najbolj vodnat je severozahodni del Slovenije, proti vzhodu pa vodnatost upada. Najmanjša vodnatost je v severovzhodni Sloveniji, z izjemo reke Drave in Mure, ki sta tranzitni reki z zaledjem v Avstriji in zaradi snežnega hidrološkega režima omogočata direktno rabo vode za namakanje kmetijskih zemljišč tudi poleti.</w:t>
      </w:r>
    </w:p>
    <w:p w14:paraId="3357B2F9" w14:textId="5F7A56CE" w:rsidR="000558CA" w:rsidRDefault="000558CA" w:rsidP="009905B7">
      <w:pPr>
        <w:spacing w:before="200" w:after="200" w:line="360" w:lineRule="auto"/>
        <w:rPr>
          <w:rFonts w:cs="Arial"/>
          <w:szCs w:val="20"/>
        </w:rPr>
      </w:pPr>
      <w:r w:rsidRPr="00E54DB6">
        <w:rPr>
          <w:rFonts w:cs="Arial"/>
          <w:szCs w:val="20"/>
        </w:rPr>
        <w:t>Kazalec letne rečne bilance, ki prikazuje rečno bilanco kot celoto, sestavljata dotok in odtok rečne vode na leto</w:t>
      </w:r>
      <w:r w:rsidR="0096685C">
        <w:rPr>
          <w:rFonts w:cs="Arial"/>
          <w:szCs w:val="20"/>
        </w:rPr>
        <w:t xml:space="preserve">, </w:t>
      </w:r>
      <w:r w:rsidRPr="00E54DB6">
        <w:rPr>
          <w:rFonts w:cs="Arial"/>
          <w:szCs w:val="20"/>
        </w:rPr>
        <w:t>izračuna</w:t>
      </w:r>
      <w:r w:rsidR="0096685C">
        <w:rPr>
          <w:rFonts w:cs="Arial"/>
          <w:szCs w:val="20"/>
        </w:rPr>
        <w:t xml:space="preserve">ta pa se </w:t>
      </w:r>
      <w:r w:rsidRPr="00E54DB6">
        <w:rPr>
          <w:rFonts w:cs="Arial"/>
          <w:szCs w:val="20"/>
        </w:rPr>
        <w:t>na podlagi srednjih letnih pretokov vodomernih postaj, ki zajamejo večino dotoka in odtoka rečne vode v slovenska porečja oz</w:t>
      </w:r>
      <w:r w:rsidR="0096685C">
        <w:rPr>
          <w:rFonts w:cs="Arial"/>
          <w:szCs w:val="20"/>
        </w:rPr>
        <w:t>.</w:t>
      </w:r>
      <w:r w:rsidRPr="00E54DB6">
        <w:rPr>
          <w:rFonts w:cs="Arial"/>
          <w:szCs w:val="20"/>
        </w:rPr>
        <w:t xml:space="preserve"> iz njih</w:t>
      </w:r>
      <w:r w:rsidR="0096685C" w:rsidRPr="0096685C">
        <w:rPr>
          <w:rFonts w:cs="Arial"/>
          <w:szCs w:val="20"/>
        </w:rPr>
        <w:t>. V</w:t>
      </w:r>
      <w:r w:rsidR="0096685C">
        <w:rPr>
          <w:rFonts w:cs="Arial"/>
          <w:szCs w:val="20"/>
        </w:rPr>
        <w:t xml:space="preserve"> </w:t>
      </w:r>
      <w:r w:rsidR="0096685C" w:rsidRPr="0096685C">
        <w:rPr>
          <w:rFonts w:cs="Arial"/>
          <w:szCs w:val="20"/>
        </w:rPr>
        <w:t>obdobju 1961–2020</w:t>
      </w:r>
      <w:r w:rsidR="0096685C">
        <w:rPr>
          <w:rFonts w:cs="Arial"/>
          <w:szCs w:val="20"/>
        </w:rPr>
        <w:t xml:space="preserve"> </w:t>
      </w:r>
      <w:r w:rsidR="0096685C" w:rsidRPr="0096685C">
        <w:rPr>
          <w:rFonts w:cs="Arial"/>
          <w:szCs w:val="20"/>
        </w:rPr>
        <w:t>je zaznan trend upadanja skupnega rečnega odtoka. V tridesetletnem obdobju 1971–2000 je upadanje rečnega odtoka zelo očitno. V obdobju 2000–2020 je značilno odstopanje od povprečja v obe smeri, splošna tendenca upadanja vodnih količin pa je manj izrazita. Gibanje letnega rečnega odtoka posredno opozarja tudi na povečevanje ali zmanjševanje verjetnosti nastopa nizkih voda (suš) in poplavne ogroženosti. Vendar pa se letni rečni odtoki ne skladajo vedno s spreminjanjem visokih in nizkih voda.</w:t>
      </w:r>
      <w:r w:rsidR="00DB3BCD">
        <w:rPr>
          <w:rFonts w:cs="Arial"/>
          <w:szCs w:val="20"/>
        </w:rPr>
        <w:t xml:space="preserve"> (</w:t>
      </w:r>
      <w:r w:rsidR="00DB3BCD" w:rsidRPr="009B78E1">
        <w:rPr>
          <w:rFonts w:cs="Arial"/>
          <w:szCs w:val="20"/>
        </w:rPr>
        <w:t>ARSO,</w:t>
      </w:r>
      <w:r w:rsidR="00DB3BCD">
        <w:rPr>
          <w:rFonts w:cs="Arial"/>
          <w:szCs w:val="20"/>
        </w:rPr>
        <w:t xml:space="preserve"> </w:t>
      </w:r>
      <w:hyperlink r:id="rId42" w:history="1">
        <w:r w:rsidR="00DB3BCD" w:rsidRPr="00BD31ED">
          <w:rPr>
            <w:rStyle w:val="Hiperpovezava"/>
            <w:rFonts w:cs="Arial"/>
          </w:rPr>
          <w:t>http://k</w:t>
        </w:r>
        <w:r w:rsidR="00DB3BCD" w:rsidRPr="00925F2C">
          <w:rPr>
            <w:rStyle w:val="Hiperpovezava"/>
            <w:rFonts w:cs="Arial"/>
          </w:rPr>
          <w:t>azalci.arso.go</w:t>
        </w:r>
        <w:r w:rsidR="00DB3BCD" w:rsidRPr="00BD31ED">
          <w:rPr>
            <w:rStyle w:val="Hiperpovezava"/>
            <w:rFonts w:cs="Arial"/>
          </w:rPr>
          <w:t>v.si/sl/content/letna-recna-bilanca-8?tid=16</w:t>
        </w:r>
      </w:hyperlink>
      <w:r w:rsidR="00DB3BCD">
        <w:rPr>
          <w:rFonts w:cs="Arial"/>
          <w:szCs w:val="20"/>
        </w:rPr>
        <w:t>)</w:t>
      </w:r>
    </w:p>
    <w:p w14:paraId="0133B267" w14:textId="26B465D1" w:rsidR="007D0F50" w:rsidRPr="003E5FEF" w:rsidRDefault="007D0F50" w:rsidP="00F222CF">
      <w:pPr>
        <w:pStyle w:val="Napis"/>
        <w:keepNext/>
        <w:spacing w:before="200" w:line="360" w:lineRule="auto"/>
        <w:jc w:val="left"/>
        <w:rPr>
          <w:rFonts w:cs="Arial"/>
          <w:b w:val="0"/>
        </w:rPr>
      </w:pPr>
      <w:bookmarkStart w:id="107" w:name="_Toc108599259"/>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15</w:t>
      </w:r>
      <w:r w:rsidRPr="003E5FEF">
        <w:rPr>
          <w:rFonts w:cs="Arial"/>
          <w:b w:val="0"/>
        </w:rPr>
        <w:fldChar w:fldCharType="end"/>
      </w:r>
      <w:r w:rsidRPr="003E5FEF">
        <w:rPr>
          <w:rFonts w:cs="Arial"/>
          <w:b w:val="0"/>
        </w:rPr>
        <w:t xml:space="preserve">: </w:t>
      </w:r>
      <w:r w:rsidR="00F222CF" w:rsidRPr="00F222CF">
        <w:rPr>
          <w:rFonts w:cs="Arial"/>
          <w:b w:val="0"/>
        </w:rPr>
        <w:t>Letna rečna bilanca Slovenije (neto odtok kot razlika med skupnim odtokom in dotokom)</w:t>
      </w:r>
      <w:bookmarkEnd w:id="107"/>
    </w:p>
    <w:p w14:paraId="5F92F2A2" w14:textId="5CDD387C" w:rsidR="0096685C" w:rsidRDefault="00DB3BCD" w:rsidP="007D0F50">
      <w:pPr>
        <w:jc w:val="center"/>
        <w:rPr>
          <w:rFonts w:cs="Arial"/>
          <w:szCs w:val="20"/>
        </w:rPr>
      </w:pPr>
      <w:r w:rsidRPr="007D7A33">
        <w:rPr>
          <w:rFonts w:cs="Arial"/>
          <w:noProof/>
          <w:color w:val="00B050"/>
          <w:lang w:eastAsia="sl-SI"/>
        </w:rPr>
        <w:drawing>
          <wp:inline distT="0" distB="0" distL="0" distR="0" wp14:anchorId="2DCCE53C" wp14:editId="21107F9E">
            <wp:extent cx="5767200" cy="3459600"/>
            <wp:effectExtent l="19050" t="19050" r="24130" b="2667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7200" cy="3459600"/>
                    </a:xfrm>
                    <a:prstGeom prst="rect">
                      <a:avLst/>
                    </a:prstGeom>
                    <a:ln w="6350">
                      <a:solidFill>
                        <a:schemeClr val="tx1"/>
                      </a:solidFill>
                    </a:ln>
                  </pic:spPr>
                </pic:pic>
              </a:graphicData>
            </a:graphic>
          </wp:inline>
        </w:drawing>
      </w:r>
    </w:p>
    <w:p w14:paraId="073EA327" w14:textId="178D59D5" w:rsidR="0096685C" w:rsidRPr="007D0F50" w:rsidRDefault="007D0F50" w:rsidP="007D0F50">
      <w:pPr>
        <w:spacing w:before="40" w:after="200" w:line="360" w:lineRule="auto"/>
        <w:rPr>
          <w:rFonts w:cs="Arial"/>
          <w:i/>
          <w:sz w:val="16"/>
          <w:szCs w:val="16"/>
        </w:rPr>
      </w:pPr>
      <w:r w:rsidRPr="00DE5EA2">
        <w:rPr>
          <w:rFonts w:cs="Arial"/>
          <w:i/>
          <w:sz w:val="16"/>
          <w:szCs w:val="16"/>
        </w:rPr>
        <w:t>Vir: MOP, 2021</w:t>
      </w:r>
    </w:p>
    <w:p w14:paraId="18E5C4E4" w14:textId="77777777" w:rsidR="006112F2" w:rsidRDefault="009905B7" w:rsidP="006112F2">
      <w:pPr>
        <w:spacing w:before="200" w:after="200" w:line="360" w:lineRule="auto"/>
        <w:rPr>
          <w:rFonts w:cs="Arial"/>
          <w:szCs w:val="20"/>
        </w:rPr>
      </w:pPr>
      <w:r w:rsidRPr="009905B7">
        <w:rPr>
          <w:rFonts w:cs="Arial"/>
          <w:szCs w:val="20"/>
        </w:rPr>
        <w:t xml:space="preserve">Glede na delež skupne porabe vode in glede na letna obdobna povprečja se Slovenija uvršča med države brez vodnega stresa. Vodni stres se prepoznava, ko povpraševanje po vodi presega obnovljive količine vse vode v določenem obdobju ali ko onesnaženje omejuje njeno uporabo. </w:t>
      </w:r>
      <w:r w:rsidR="006112F2" w:rsidRPr="00F233F2">
        <w:rPr>
          <w:rFonts w:eastAsia="Arial" w:cs="Arial"/>
          <w:lang w:eastAsia="en-US"/>
        </w:rPr>
        <w:t>Prva opozorilna vrednost za nevarnost za vodni stres na določenem območju je pri okoli 20</w:t>
      </w:r>
      <w:r w:rsidR="006112F2">
        <w:rPr>
          <w:rFonts w:eastAsia="Arial" w:cs="Arial"/>
          <w:lang w:eastAsia="en-US"/>
        </w:rPr>
        <w:t> </w:t>
      </w:r>
      <w:r w:rsidR="006112F2" w:rsidRPr="00F233F2">
        <w:rPr>
          <w:rFonts w:eastAsia="Arial" w:cs="Arial"/>
          <w:lang w:eastAsia="en-US"/>
        </w:rPr>
        <w:t>%, opozorilne vrednosti za vodni stres, pojavlja pa se pri preseganju 40</w:t>
      </w:r>
      <w:r w:rsidR="006112F2">
        <w:rPr>
          <w:rFonts w:eastAsia="Arial" w:cs="Arial"/>
          <w:lang w:eastAsia="en-US"/>
        </w:rPr>
        <w:t> </w:t>
      </w:r>
      <w:r w:rsidR="006112F2" w:rsidRPr="00F233F2">
        <w:rPr>
          <w:rFonts w:eastAsia="Arial" w:cs="Arial"/>
          <w:lang w:eastAsia="en-US"/>
        </w:rPr>
        <w:t xml:space="preserve">% porabe vode glede na količine vse obnovljive vode </w:t>
      </w:r>
      <w:r w:rsidR="006112F2">
        <w:rPr>
          <w:rFonts w:eastAsia="Arial" w:cs="Arial"/>
          <w:lang w:eastAsia="en-US"/>
        </w:rPr>
        <w:t>oz.</w:t>
      </w:r>
      <w:r w:rsidR="006112F2" w:rsidRPr="00F233F2">
        <w:rPr>
          <w:rFonts w:eastAsia="Arial" w:cs="Arial"/>
          <w:lang w:eastAsia="en-US"/>
        </w:rPr>
        <w:t xml:space="preserve"> skupnega bruto odtoka iz države.</w:t>
      </w:r>
    </w:p>
    <w:p w14:paraId="2FF28C07" w14:textId="79FA319C" w:rsidR="009905B7" w:rsidRPr="009905B7" w:rsidRDefault="009905B7" w:rsidP="006112F2">
      <w:pPr>
        <w:spacing w:before="200" w:after="200" w:line="360" w:lineRule="auto"/>
        <w:rPr>
          <w:rFonts w:cs="Arial"/>
          <w:szCs w:val="20"/>
        </w:rPr>
      </w:pPr>
      <w:r w:rsidRPr="009905B7">
        <w:rPr>
          <w:rFonts w:cs="Arial"/>
          <w:szCs w:val="20"/>
        </w:rPr>
        <w:t>V Sloveniji so značilne regionalne razlike med posameznimi vodnimi telesi, ki so posledica razporeditve količine padavin, reliefnih in geomorfoloških značilnosti porečij ter hid</w:t>
      </w:r>
      <w:r>
        <w:rPr>
          <w:rFonts w:cs="Arial"/>
          <w:szCs w:val="20"/>
        </w:rPr>
        <w:t>roloških značilnosti vodotokov.</w:t>
      </w:r>
    </w:p>
    <w:p w14:paraId="06F2A8AF" w14:textId="77777777" w:rsidR="009905B7" w:rsidRPr="009905B7" w:rsidRDefault="009905B7" w:rsidP="009905B7">
      <w:pPr>
        <w:spacing w:before="200" w:after="200" w:line="360" w:lineRule="auto"/>
        <w:rPr>
          <w:rFonts w:cs="Arial"/>
          <w:szCs w:val="20"/>
        </w:rPr>
      </w:pPr>
      <w:r w:rsidRPr="009905B7">
        <w:rPr>
          <w:rFonts w:cs="Arial"/>
          <w:szCs w:val="20"/>
        </w:rPr>
        <w:lastRenderedPageBreak/>
        <w:t>Vodotoki s snežnim hidrološkim režimom (Drava, Mura in Sava) omogočajo direktno rabo vode za namakanje tudi poleti. Zaradi koriščenja energetskega potenciala so bili na rekah Sava in Drava zgrajeni energetski zadrževalniki, iz katerih je mogoč odvzem vode tudi za namakanje kmetijskih zemljišč. Ocenjeno je, da izdatnost vodnih virov na teh območjih omogoča dobre pogoje za izvedbo namakanja kmetijskih zemljišč. Na reki Dravi je zgrajeno umetno vodno telo Dravski kanal, ki predstavlja vodni vir za hidroelektrarni Formin in Zlatoličje. V skladu s koncesijsko pogodbo je samo iz Dravskega kanala za potrebe namakanja kmetijskih zemljišč mogoče odvzeti 24 m</w:t>
      </w:r>
      <w:r w:rsidRPr="004D6007">
        <w:rPr>
          <w:rFonts w:cs="Arial"/>
          <w:szCs w:val="20"/>
          <w:vertAlign w:val="superscript"/>
        </w:rPr>
        <w:t>3</w:t>
      </w:r>
      <w:r w:rsidRPr="009905B7">
        <w:rPr>
          <w:rFonts w:cs="Arial"/>
          <w:szCs w:val="20"/>
        </w:rPr>
        <w:t>/s vode (vsi trenutno vodni odvzemi za potrebe namakanja kmetijskih zemljišč iz Dravskega kanala skupaj ne dosegajo odvzema 3 m</w:t>
      </w:r>
      <w:r w:rsidRPr="009905B7">
        <w:rPr>
          <w:rFonts w:cs="Arial"/>
          <w:szCs w:val="20"/>
          <w:vertAlign w:val="superscript"/>
        </w:rPr>
        <w:t>3</w:t>
      </w:r>
      <w:r w:rsidRPr="009905B7">
        <w:rPr>
          <w:rFonts w:cs="Arial"/>
          <w:szCs w:val="20"/>
        </w:rPr>
        <w:t>/s). Prav tako Slovenija gradi verigo hidroelektrarn na Spodnji Savi. Zgrajena je že hidroelektrarna Brežice, kjer je v skladu s koncesijsko pogodbo iz akumulacijskega bazena možno odvzeti 4 m</w:t>
      </w:r>
      <w:r w:rsidRPr="009905B7">
        <w:rPr>
          <w:rFonts w:cs="Arial"/>
          <w:szCs w:val="20"/>
          <w:vertAlign w:val="superscript"/>
        </w:rPr>
        <w:t>3</w:t>
      </w:r>
      <w:r w:rsidRPr="009905B7">
        <w:rPr>
          <w:rFonts w:cs="Arial"/>
          <w:szCs w:val="20"/>
        </w:rPr>
        <w:t>/s vode. Enake količine so opredeljene tudi v državnem prostorskem načrtu za izgradnjo hidroelektrarne Mokrice. Ob navedenih vodotokih leži tudi veliko kmetijskih zemljišč, zato je potencial za namakanje izredno velik.</w:t>
      </w:r>
    </w:p>
    <w:p w14:paraId="263E07A2" w14:textId="3AEAC163" w:rsidR="009905B7" w:rsidRPr="009905B7" w:rsidRDefault="009905B7" w:rsidP="009905B7">
      <w:pPr>
        <w:spacing w:before="200" w:after="200" w:line="360" w:lineRule="auto"/>
        <w:rPr>
          <w:rFonts w:cs="Arial"/>
          <w:szCs w:val="20"/>
        </w:rPr>
      </w:pPr>
      <w:r w:rsidRPr="009905B7">
        <w:rPr>
          <w:rFonts w:cs="Arial"/>
          <w:szCs w:val="20"/>
        </w:rPr>
        <w:t>Vodotoki pretežno v jugozahodnem delu Slovenije (Vipava, Dragonja in Rižana) zaradi dežnega hidrološkega režima, za katerega so značilni najnižji pretoki v toplejšem delu leta, poleti načeloma ne omogočajo odvzema večjih količin vode za namakanje. Zato je na teh območjih dovoljen odvzem vode za namakanje kmetijskih zemljišč le ob visokih pretokih, priporoča pa se zadrževanje vode v vodnih zbiralnikih. Prednostno se načrtuje raba vode iz obstoječih vodnih virov, kot je na primer akumulacijsko jezero Vogršček, ki je bilo vzpostavljeno v 80. letih 20. stoletja za namakanje kmetijskih zemljišč v Vipavski dolini. Trenutno je v Vipavski dolini mogoče namakanje 980 ha kmetijskih zemljišč, zaradi izdatnosti vodnega vira Vogršček, v katerem je na voljo 6,85 mio m</w:t>
      </w:r>
      <w:r w:rsidRPr="009905B7">
        <w:rPr>
          <w:rFonts w:cs="Arial"/>
          <w:szCs w:val="20"/>
          <w:vertAlign w:val="superscript"/>
        </w:rPr>
        <w:t>3</w:t>
      </w:r>
      <w:r w:rsidRPr="009905B7">
        <w:rPr>
          <w:rFonts w:cs="Arial"/>
          <w:szCs w:val="20"/>
        </w:rPr>
        <w:t xml:space="preserve"> vode za namakanje kmetijskih zemljišč, pa je predvidena širitev namakalnega sistema tudi na bolj oddaljena kmetijska zemljišča v občinah Ajdovščina in Vipava. Na tak način se za potrebe namakanja ne bodo vzpostavljali novi vodni viri ampak se bo prednostno koristil že obstoječi vodni vir, ki je bil že v osnovi projektiran za namakanje okol</w:t>
      </w:r>
      <w:r w:rsidR="004D6007">
        <w:rPr>
          <w:rFonts w:cs="Arial"/>
          <w:szCs w:val="20"/>
        </w:rPr>
        <w:t>i 3</w:t>
      </w:r>
      <w:r w:rsidR="000558CA">
        <w:rPr>
          <w:rFonts w:cs="Arial"/>
          <w:szCs w:val="20"/>
        </w:rPr>
        <w:t>.</w:t>
      </w:r>
      <w:r w:rsidR="004D6007">
        <w:rPr>
          <w:rFonts w:cs="Arial"/>
          <w:szCs w:val="20"/>
        </w:rPr>
        <w:t>500 ha kmetijskih zemljišč.</w:t>
      </w:r>
    </w:p>
    <w:p w14:paraId="34B7A553" w14:textId="77777777" w:rsidR="009905B7" w:rsidRPr="009905B7" w:rsidRDefault="009905B7" w:rsidP="009905B7">
      <w:pPr>
        <w:spacing w:before="200" w:after="200" w:line="360" w:lineRule="auto"/>
        <w:rPr>
          <w:rFonts w:cs="Arial"/>
          <w:szCs w:val="20"/>
        </w:rPr>
      </w:pPr>
      <w:r w:rsidRPr="009905B7">
        <w:rPr>
          <w:rFonts w:cs="Arial"/>
          <w:szCs w:val="20"/>
        </w:rPr>
        <w:t>V Sloveniji je bilo zgrajenih še okoli 60 drugih zadrževalnikov, pri katerih je kot ena izmed osnovnih rab vode opredeljena tudi raba za namakanje kmetijskih zemljišč. Interes kmetijstva je, da se ob teh zadrževalnikih prednostno vzpostavijo namakalni sistemi, saj je vodni vir zagotovljen. Velikost namakalnih območij pa bo pogojena z izdatnostjo vodnega vira in mogočimi odvzemi, kar pa se opredeli v vodnem dovoljenju, ki ga izda pristojni organ za vode.</w:t>
      </w:r>
    </w:p>
    <w:p w14:paraId="044E21F8" w14:textId="4245175F" w:rsidR="009905B7" w:rsidRPr="009905B7" w:rsidRDefault="009905B7" w:rsidP="009905B7">
      <w:pPr>
        <w:spacing w:before="200" w:after="200" w:line="360" w:lineRule="auto"/>
        <w:rPr>
          <w:rFonts w:cs="Arial"/>
          <w:szCs w:val="20"/>
        </w:rPr>
      </w:pPr>
      <w:r w:rsidRPr="009905B7">
        <w:rPr>
          <w:rFonts w:cs="Arial"/>
          <w:szCs w:val="20"/>
        </w:rPr>
        <w:t>Slovenija za namakanje kmetijskih zemljišč primarno načrtuje rabo površinske vode iz vodotokov in obstoječih zadrževalnikov, če količinsko in kakovostno stanje voda to omogočata. Spodbuja se tudi iskanje in vzpostavljanje alternativnih vodnih virov za namakanje, kot je nabirka površinskega odtoka v manjših vodnih zbiralnikih in raba reciklirane vode iz čistilnih naprav, če kemijsko in ekološko stanja ustrezata predpisanim standardom. Koriščenje podzemnih voda za namakanje kmetijskih zemljišč naj se izvaja le na območjih, kjer površinskih vodnih virov ni na voljo</w:t>
      </w:r>
      <w:r w:rsidR="004D6007">
        <w:rPr>
          <w:rFonts w:cs="Arial"/>
          <w:szCs w:val="20"/>
        </w:rPr>
        <w:t>, in</w:t>
      </w:r>
      <w:r w:rsidRPr="009905B7">
        <w:rPr>
          <w:rFonts w:cs="Arial"/>
          <w:szCs w:val="20"/>
        </w:rPr>
        <w:t xml:space="preserve"> če to ne vpliva na količino in kakovost vode, ki se uporablja ali je namenjen</w:t>
      </w:r>
      <w:r>
        <w:rPr>
          <w:rFonts w:cs="Arial"/>
          <w:szCs w:val="20"/>
        </w:rPr>
        <w:t>a za javno oskrbo s pitno vodo.</w:t>
      </w:r>
    </w:p>
    <w:p w14:paraId="0A9051A0" w14:textId="0EA76364" w:rsidR="009905B7" w:rsidRPr="009905B7" w:rsidRDefault="009905B7" w:rsidP="009905B7">
      <w:pPr>
        <w:pStyle w:val="Naslov3"/>
        <w:rPr>
          <w:b/>
        </w:rPr>
      </w:pPr>
      <w:bookmarkStart w:id="108" w:name="_Toc108596059"/>
      <w:r w:rsidRPr="009905B7">
        <w:rPr>
          <w:b/>
        </w:rPr>
        <w:lastRenderedPageBreak/>
        <w:t>Vodna pravica</w:t>
      </w:r>
      <w:bookmarkEnd w:id="108"/>
    </w:p>
    <w:p w14:paraId="788447B9" w14:textId="518E134D" w:rsidR="005035D5" w:rsidRDefault="005035D5" w:rsidP="00B021BB">
      <w:pPr>
        <w:spacing w:before="200" w:after="200" w:line="360" w:lineRule="auto"/>
        <w:rPr>
          <w:rFonts w:cs="Arial"/>
          <w:color w:val="000000" w:themeColor="text1"/>
          <w:szCs w:val="20"/>
        </w:rPr>
      </w:pPr>
      <w:r w:rsidRPr="005035D5">
        <w:rPr>
          <w:rFonts w:cs="Arial"/>
          <w:color w:val="000000" w:themeColor="text1"/>
          <w:szCs w:val="20"/>
        </w:rPr>
        <w:t>Ohranjanje in uravnavanje vodnih količin, spodbujanje trajnostne rabe voda ter dolgoročno varstvo razpoložljivih vodnih virov in njihove kakovosti so temeljni cilji urejanja voda. Kot orodje za to zakonodaja opredeljuje, da je treba za vsako posebno rabo voda (vodnega ali morskega javnega dobra ali naplavin) pridobiti in plačati vodno pravico ter glede na dejansko rabo plačevati vodno povračilo. Posebna raba vode je tista, ki presega splošno rabo – to je za pitje, kopanje, drsanje ipd., brez uporabe posebnih naprav.</w:t>
      </w:r>
    </w:p>
    <w:p w14:paraId="442BCC3F" w14:textId="0A6D485A" w:rsidR="005035D5" w:rsidRDefault="005035D5" w:rsidP="00B021BB">
      <w:pPr>
        <w:spacing w:before="200" w:after="200" w:line="360" w:lineRule="auto"/>
        <w:rPr>
          <w:rFonts w:cs="Arial"/>
          <w:color w:val="000000" w:themeColor="text1"/>
          <w:szCs w:val="20"/>
        </w:rPr>
      </w:pPr>
      <w:r w:rsidRPr="005035D5">
        <w:rPr>
          <w:rFonts w:cs="Arial"/>
          <w:color w:val="000000" w:themeColor="text1"/>
          <w:szCs w:val="20"/>
        </w:rPr>
        <w:t>V letu 2021 je veljavnih 8</w:t>
      </w:r>
      <w:r>
        <w:rPr>
          <w:rFonts w:cs="Arial"/>
          <w:color w:val="000000" w:themeColor="text1"/>
          <w:szCs w:val="20"/>
        </w:rPr>
        <w:t>.</w:t>
      </w:r>
      <w:r w:rsidRPr="005035D5">
        <w:rPr>
          <w:rFonts w:cs="Arial"/>
          <w:color w:val="000000" w:themeColor="text1"/>
          <w:szCs w:val="20"/>
        </w:rPr>
        <w:t>386 aktov o podelitvi vodnih pravic. Največ vodnih dovoljenj je podeljenih za rabo vode za pridobivanje toplote, lastno oskrbo s pitno vodo, namakanje in javno vodooskrbo.</w:t>
      </w:r>
    </w:p>
    <w:p w14:paraId="393D4377" w14:textId="227AABCE" w:rsidR="005035D5" w:rsidRPr="003E5FEF" w:rsidRDefault="005035D5" w:rsidP="005035D5">
      <w:pPr>
        <w:pStyle w:val="Napis"/>
        <w:keepNext/>
        <w:spacing w:before="200" w:line="360" w:lineRule="auto"/>
        <w:jc w:val="left"/>
        <w:rPr>
          <w:rFonts w:cs="Arial"/>
          <w:b w:val="0"/>
        </w:rPr>
      </w:pPr>
      <w:bookmarkStart w:id="109" w:name="_Toc108599260"/>
      <w:r w:rsidRPr="003E5FEF">
        <w:rPr>
          <w:rFonts w:cs="Arial"/>
          <w:b w:val="0"/>
        </w:rPr>
        <w:t>Slika</w:t>
      </w:r>
      <w:r w:rsidR="000558CA">
        <w:rPr>
          <w:rFonts w:cs="Arial"/>
          <w:b w:val="0"/>
        </w:rPr>
        <w:t xml:space="preserve"> </w:t>
      </w:r>
      <w:r w:rsidR="000558CA" w:rsidRPr="003E5FEF">
        <w:rPr>
          <w:rFonts w:cs="Arial"/>
          <w:b w:val="0"/>
        </w:rPr>
        <w:fldChar w:fldCharType="begin"/>
      </w:r>
      <w:r w:rsidR="000558CA" w:rsidRPr="003E5FEF">
        <w:rPr>
          <w:rFonts w:cs="Arial"/>
          <w:b w:val="0"/>
        </w:rPr>
        <w:instrText xml:space="preserve"> SEQ Slika \* ARABIC </w:instrText>
      </w:r>
      <w:r w:rsidR="000558CA" w:rsidRPr="003E5FEF">
        <w:rPr>
          <w:rFonts w:cs="Arial"/>
          <w:b w:val="0"/>
        </w:rPr>
        <w:fldChar w:fldCharType="separate"/>
      </w:r>
      <w:r w:rsidR="00671F23">
        <w:rPr>
          <w:rFonts w:cs="Arial"/>
          <w:b w:val="0"/>
          <w:noProof/>
        </w:rPr>
        <w:t>16</w:t>
      </w:r>
      <w:r w:rsidR="000558CA" w:rsidRPr="003E5FEF">
        <w:rPr>
          <w:rFonts w:cs="Arial"/>
          <w:b w:val="0"/>
        </w:rPr>
        <w:fldChar w:fldCharType="end"/>
      </w:r>
      <w:r w:rsidRPr="003E5FEF">
        <w:rPr>
          <w:rFonts w:cs="Arial"/>
          <w:b w:val="0"/>
        </w:rPr>
        <w:t xml:space="preserve">: </w:t>
      </w:r>
      <w:r w:rsidR="00DD72D0" w:rsidRPr="00DD72D0">
        <w:rPr>
          <w:rFonts w:cs="Arial"/>
          <w:b w:val="0"/>
        </w:rPr>
        <w:t>Lokacije odvzema vode iz naravnega okolja za posebno rabo vode – vodna dovoljenja in koncesije, 2021</w:t>
      </w:r>
      <w:bookmarkEnd w:id="109"/>
    </w:p>
    <w:p w14:paraId="3D03EA07" w14:textId="24433075" w:rsidR="005035D5" w:rsidRDefault="005035D5" w:rsidP="004D6007">
      <w:pPr>
        <w:jc w:val="center"/>
        <w:rPr>
          <w:rFonts w:cs="Arial"/>
          <w:color w:val="000000" w:themeColor="text1"/>
          <w:szCs w:val="20"/>
        </w:rPr>
      </w:pPr>
      <w:r>
        <w:rPr>
          <w:noProof/>
          <w:lang w:eastAsia="sl-SI"/>
        </w:rPr>
        <w:drawing>
          <wp:inline distT="0" distB="0" distL="0" distR="0" wp14:anchorId="624DEB7B" wp14:editId="57ECC20B">
            <wp:extent cx="6120130" cy="4339119"/>
            <wp:effectExtent l="19050" t="19050" r="13970" b="23495"/>
            <wp:docPr id="7" name="Slika 7" descr="http://kazalci.arso.gov.si/sites/default/files/charts/vd14-2-s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alci.arso.gov.si/sites/default/files/charts/vd14-2-sl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339119"/>
                    </a:xfrm>
                    <a:prstGeom prst="rect">
                      <a:avLst/>
                    </a:prstGeom>
                    <a:noFill/>
                    <a:ln w="6350">
                      <a:solidFill>
                        <a:schemeClr val="tx1"/>
                      </a:solidFill>
                    </a:ln>
                  </pic:spPr>
                </pic:pic>
              </a:graphicData>
            </a:graphic>
          </wp:inline>
        </w:drawing>
      </w:r>
    </w:p>
    <w:p w14:paraId="6F596F47" w14:textId="6EAECD11" w:rsidR="00DD72D0" w:rsidRPr="00BE2D91" w:rsidRDefault="00DD72D0" w:rsidP="00BE2D91">
      <w:pPr>
        <w:spacing w:before="40" w:after="200" w:line="360" w:lineRule="auto"/>
        <w:rPr>
          <w:rFonts w:cs="Arial"/>
          <w:i/>
          <w:color w:val="000000" w:themeColor="text1"/>
          <w:sz w:val="16"/>
          <w:szCs w:val="16"/>
        </w:rPr>
      </w:pPr>
      <w:r w:rsidRPr="00BE2D91">
        <w:rPr>
          <w:rFonts w:cs="Arial"/>
          <w:i/>
          <w:color w:val="000000" w:themeColor="text1"/>
          <w:sz w:val="16"/>
          <w:szCs w:val="16"/>
        </w:rPr>
        <w:t xml:space="preserve">Vir: </w:t>
      </w:r>
      <w:r w:rsidRPr="009B78E1">
        <w:rPr>
          <w:rFonts w:cs="Arial"/>
          <w:i/>
          <w:color w:val="000000" w:themeColor="text1"/>
          <w:sz w:val="16"/>
          <w:szCs w:val="16"/>
        </w:rPr>
        <w:t>ARSO,</w:t>
      </w:r>
      <w:r w:rsidRPr="00BE2D91">
        <w:rPr>
          <w:rFonts w:cs="Arial"/>
          <w:i/>
          <w:color w:val="000000" w:themeColor="text1"/>
          <w:sz w:val="16"/>
          <w:szCs w:val="16"/>
        </w:rPr>
        <w:t xml:space="preserve"> http://kazalci.arso.gov.si/sl/content/vodne-</w:t>
      </w:r>
      <w:r w:rsidRPr="00AF7BEE">
        <w:rPr>
          <w:rFonts w:cs="Arial"/>
          <w:i/>
          <w:color w:val="000000" w:themeColor="text1"/>
          <w:sz w:val="16"/>
          <w:szCs w:val="16"/>
        </w:rPr>
        <w:t>pravice-</w:t>
      </w:r>
      <w:r w:rsidRPr="00BE2D91">
        <w:rPr>
          <w:rFonts w:cs="Arial"/>
          <w:i/>
          <w:color w:val="000000" w:themeColor="text1"/>
          <w:sz w:val="16"/>
          <w:szCs w:val="16"/>
        </w:rPr>
        <w:t>1?tid=16</w:t>
      </w:r>
    </w:p>
    <w:p w14:paraId="1D7D5B8C" w14:textId="73FBAA31" w:rsidR="005035D5" w:rsidRDefault="005035D5" w:rsidP="005035D5">
      <w:pPr>
        <w:spacing w:before="200" w:after="200" w:line="360" w:lineRule="auto"/>
        <w:rPr>
          <w:rFonts w:cs="Arial"/>
          <w:color w:val="000000" w:themeColor="text1"/>
          <w:szCs w:val="20"/>
        </w:rPr>
      </w:pPr>
      <w:r>
        <w:rPr>
          <w:rFonts w:cs="Arial"/>
          <w:color w:val="000000" w:themeColor="text1"/>
          <w:szCs w:val="20"/>
        </w:rPr>
        <w:t>N</w:t>
      </w:r>
      <w:r w:rsidRPr="005035D5">
        <w:rPr>
          <w:rFonts w:cs="Arial"/>
          <w:color w:val="000000" w:themeColor="text1"/>
          <w:szCs w:val="20"/>
        </w:rPr>
        <w:t>ajvečje količine vode so zagotovljene za rabo za tehnološke namene, dobrih 1.112 milijonov m³, vendar je velika večina te vode predvidena za hlajenje in je t. i. povratna voda, torej je vrnjena v vodotok. Pomemben delež – petina vse količine ali 311 milijonov m³ vode na leto je z 833 vodnimi dovoljenji odobrenih za izvajanje gospodarske javne službe oskrbe s pitno vodo. Glede na podeljene vodne pravice je 93</w:t>
      </w:r>
      <w:r>
        <w:rPr>
          <w:rFonts w:cs="Arial"/>
          <w:color w:val="000000" w:themeColor="text1"/>
          <w:szCs w:val="20"/>
        </w:rPr>
        <w:t> </w:t>
      </w:r>
      <w:r w:rsidRPr="005035D5">
        <w:rPr>
          <w:rFonts w:cs="Arial"/>
          <w:color w:val="000000" w:themeColor="text1"/>
          <w:szCs w:val="20"/>
        </w:rPr>
        <w:t>% vode za javno oskrbo z vodo, predvideno za zajem iz izvirov, vrtin in vodnjakov (iz podtalnice).</w:t>
      </w:r>
      <w:r>
        <w:rPr>
          <w:rFonts w:cs="Arial"/>
          <w:color w:val="000000" w:themeColor="text1"/>
          <w:szCs w:val="20"/>
        </w:rPr>
        <w:t xml:space="preserve"> </w:t>
      </w:r>
      <w:r w:rsidRPr="005035D5">
        <w:rPr>
          <w:rFonts w:cs="Arial"/>
          <w:color w:val="000000" w:themeColor="text1"/>
          <w:szCs w:val="20"/>
        </w:rPr>
        <w:t>Dvajset milijonov kubičnih metrov vode je letno predvideno za namakanje kmetijskih in drugih površin.</w:t>
      </w:r>
      <w:r>
        <w:rPr>
          <w:rFonts w:cs="Arial"/>
          <w:color w:val="000000" w:themeColor="text1"/>
          <w:szCs w:val="20"/>
        </w:rPr>
        <w:t xml:space="preserve"> </w:t>
      </w:r>
      <w:r w:rsidRPr="005035D5">
        <w:rPr>
          <w:rFonts w:cs="Arial"/>
          <w:color w:val="000000" w:themeColor="text1"/>
          <w:szCs w:val="20"/>
        </w:rPr>
        <w:t xml:space="preserve">Med akti o podelitvi vodnih pravic, ki se ne nanašajo na odvzem vode, temveč na rabo vode na vodnem zemljišču, je največ takih za akvakulturo </w:t>
      </w:r>
      <w:r w:rsidRPr="005035D5">
        <w:rPr>
          <w:rFonts w:cs="Arial"/>
          <w:color w:val="000000" w:themeColor="text1"/>
          <w:szCs w:val="20"/>
        </w:rPr>
        <w:lastRenderedPageBreak/>
        <w:t>(okoli 300) ter naravna in bazenska kopališča ter pristanišča in plovbo (po okoli 100).</w:t>
      </w:r>
      <w:r w:rsidR="00332085">
        <w:rPr>
          <w:rFonts w:cs="Arial"/>
          <w:color w:val="000000" w:themeColor="text1"/>
          <w:szCs w:val="20"/>
        </w:rPr>
        <w:t xml:space="preserve"> (</w:t>
      </w:r>
      <w:r w:rsidR="00332085" w:rsidRPr="009B78E1">
        <w:rPr>
          <w:rFonts w:cs="Arial"/>
          <w:color w:val="000000" w:themeColor="text1"/>
          <w:szCs w:val="20"/>
        </w:rPr>
        <w:t>ARSO</w:t>
      </w:r>
      <w:r w:rsidR="00332085">
        <w:rPr>
          <w:rFonts w:cs="Arial"/>
          <w:color w:val="000000" w:themeColor="text1"/>
          <w:szCs w:val="20"/>
        </w:rPr>
        <w:t xml:space="preserve">, </w:t>
      </w:r>
      <w:r w:rsidR="00332085" w:rsidRPr="00332085">
        <w:rPr>
          <w:rFonts w:cs="Arial"/>
          <w:color w:val="000000" w:themeColor="text1"/>
          <w:szCs w:val="20"/>
        </w:rPr>
        <w:t>http://kazalci.arso.gov.si/sl/content/vodne-</w:t>
      </w:r>
      <w:r w:rsidR="00332085" w:rsidRPr="00925F2C">
        <w:rPr>
          <w:rFonts w:cs="Arial"/>
          <w:color w:val="000000" w:themeColor="text1"/>
          <w:szCs w:val="20"/>
        </w:rPr>
        <w:t>pravice-1?tid</w:t>
      </w:r>
      <w:r w:rsidR="00332085" w:rsidRPr="00332085">
        <w:rPr>
          <w:rFonts w:cs="Arial"/>
          <w:color w:val="000000" w:themeColor="text1"/>
          <w:szCs w:val="20"/>
        </w:rPr>
        <w:t>=16</w:t>
      </w:r>
      <w:r w:rsidR="00332085">
        <w:rPr>
          <w:rFonts w:cs="Arial"/>
          <w:color w:val="000000" w:themeColor="text1"/>
          <w:szCs w:val="20"/>
        </w:rPr>
        <w:t>)</w:t>
      </w:r>
    </w:p>
    <w:p w14:paraId="5D98120F" w14:textId="70E6CCA5" w:rsidR="009905B7" w:rsidRPr="00B021BB" w:rsidRDefault="009905B7" w:rsidP="00B021BB">
      <w:pPr>
        <w:spacing w:before="200" w:after="200" w:line="360" w:lineRule="auto"/>
        <w:rPr>
          <w:rFonts w:cs="Arial"/>
          <w:szCs w:val="20"/>
        </w:rPr>
      </w:pPr>
      <w:r w:rsidRPr="00D3594B">
        <w:rPr>
          <w:rFonts w:cs="Arial"/>
          <w:color w:val="000000" w:themeColor="text1"/>
          <w:szCs w:val="20"/>
        </w:rPr>
        <w:t xml:space="preserve">Za odvzem površinske in podzemne vode je treba </w:t>
      </w:r>
      <w:r w:rsidR="00B021BB">
        <w:rPr>
          <w:rFonts w:cs="Arial"/>
          <w:color w:val="000000" w:themeColor="text1"/>
          <w:szCs w:val="20"/>
        </w:rPr>
        <w:t xml:space="preserve">v </w:t>
      </w:r>
      <w:r w:rsidRPr="00D3594B">
        <w:rPr>
          <w:rFonts w:cs="Arial"/>
          <w:color w:val="000000" w:themeColor="text1"/>
          <w:szCs w:val="20"/>
        </w:rPr>
        <w:t>sklad</w:t>
      </w:r>
      <w:r w:rsidR="00B021BB">
        <w:rPr>
          <w:rFonts w:cs="Arial"/>
          <w:color w:val="000000" w:themeColor="text1"/>
          <w:szCs w:val="20"/>
        </w:rPr>
        <w:t>u</w:t>
      </w:r>
      <w:r w:rsidRPr="00D3594B">
        <w:rPr>
          <w:rFonts w:cs="Arial"/>
          <w:color w:val="000000" w:themeColor="text1"/>
          <w:szCs w:val="20"/>
        </w:rPr>
        <w:t xml:space="preserve"> z Zakonom o vodah (Uradni list RS, št. 67/02, </w:t>
      </w:r>
      <w:r w:rsidRPr="00B021BB">
        <w:rPr>
          <w:rFonts w:cs="Arial"/>
          <w:szCs w:val="20"/>
        </w:rPr>
        <w:t>2/04 – ZZdrI-A, 41/04 – ZVO-1, 57/08, 57/12, 100/13, 40/14, 56/15 in 65/20)</w:t>
      </w:r>
      <w:r w:rsidR="00B021BB">
        <w:rPr>
          <w:rStyle w:val="Sprotnaopomba-sklic"/>
          <w:rFonts w:cs="Arial"/>
        </w:rPr>
        <w:footnoteReference w:id="9"/>
      </w:r>
      <w:r w:rsidRPr="00B021BB">
        <w:rPr>
          <w:rFonts w:cs="Arial"/>
          <w:szCs w:val="20"/>
        </w:rPr>
        <w:t xml:space="preserve"> pridobiti vodno prav</w:t>
      </w:r>
      <w:r w:rsidR="00B021BB">
        <w:rPr>
          <w:rFonts w:cs="Arial"/>
          <w:szCs w:val="20"/>
        </w:rPr>
        <w:t>ico.</w:t>
      </w:r>
    </w:p>
    <w:p w14:paraId="5D6FFA40" w14:textId="16B75670" w:rsidR="009905B7" w:rsidRPr="00B021BB" w:rsidRDefault="009905B7" w:rsidP="00B021BB">
      <w:pPr>
        <w:spacing w:before="200" w:after="200" w:line="360" w:lineRule="auto"/>
        <w:rPr>
          <w:rFonts w:cs="Arial"/>
          <w:szCs w:val="20"/>
        </w:rPr>
      </w:pPr>
      <w:r w:rsidRPr="00B021BB">
        <w:rPr>
          <w:rFonts w:cs="Arial"/>
          <w:szCs w:val="20"/>
        </w:rPr>
        <w:t xml:space="preserve">Zakon o vodah določa, da ima posebna raba vode za oskrbo s pitno vodo prednost pred rabo vode za druge namene in da se posebna raba vode lahko izvaja samo na način, za namen in v mejah, za katere je bila pridobljena vodna pravica ali je bila evidentirana v skladu s tem zakonom in jo lahko uporablja samo imetnik vodne pravice </w:t>
      </w:r>
      <w:r w:rsidR="003A6146">
        <w:rPr>
          <w:rFonts w:cs="Arial"/>
          <w:szCs w:val="20"/>
        </w:rPr>
        <w:t>oz.</w:t>
      </w:r>
      <w:r w:rsidRPr="00B021BB">
        <w:rPr>
          <w:rFonts w:cs="Arial"/>
          <w:szCs w:val="20"/>
        </w:rPr>
        <w:t xml:space="preserve"> upravičenec do evidentirane posebne rabe vode.</w:t>
      </w:r>
      <w:r w:rsidR="00B021BB">
        <w:rPr>
          <w:rFonts w:cs="Arial"/>
          <w:szCs w:val="20"/>
        </w:rPr>
        <w:t xml:space="preserve"> </w:t>
      </w:r>
      <w:r w:rsidRPr="00B021BB">
        <w:rPr>
          <w:rFonts w:cs="Arial"/>
          <w:szCs w:val="20"/>
        </w:rPr>
        <w:t xml:space="preserve">Nadalje je določeno, da je posebno rabo vode treba izvajati tako, da se zagotovita smotrna in učinkovita raba vode z uporabo najboljše razpoložljive tehnike. Imetnik vodne pravice mora zagotoviti redno spremljanje odvzetih količin vode z merilno napravo in elektronsko poročati </w:t>
      </w:r>
      <w:r w:rsidRPr="007D0F50">
        <w:rPr>
          <w:rFonts w:cs="Arial"/>
          <w:szCs w:val="20"/>
        </w:rPr>
        <w:t>M</w:t>
      </w:r>
      <w:r w:rsidR="007D0F50">
        <w:rPr>
          <w:rFonts w:cs="Arial"/>
          <w:szCs w:val="20"/>
        </w:rPr>
        <w:t>OP</w:t>
      </w:r>
      <w:r w:rsidRPr="00B021BB">
        <w:rPr>
          <w:rFonts w:cs="Arial"/>
          <w:szCs w:val="20"/>
        </w:rPr>
        <w:t xml:space="preserve"> o odvzetih količinah vode.</w:t>
      </w:r>
    </w:p>
    <w:p w14:paraId="2BE0597E" w14:textId="2870BFA1" w:rsidR="009905B7" w:rsidRPr="00B021BB" w:rsidRDefault="009905B7" w:rsidP="00B021BB">
      <w:pPr>
        <w:spacing w:before="200" w:after="200" w:line="360" w:lineRule="auto"/>
        <w:rPr>
          <w:rFonts w:cs="Arial"/>
          <w:szCs w:val="20"/>
        </w:rPr>
      </w:pPr>
      <w:r w:rsidRPr="00B021BB">
        <w:rPr>
          <w:rFonts w:cs="Arial"/>
          <w:szCs w:val="20"/>
        </w:rPr>
        <w:t>Zakon o vodah določa tudi merila in pogoje za podelitev vodne pravice</w:t>
      </w:r>
      <w:r w:rsidR="00B021BB">
        <w:rPr>
          <w:rFonts w:cs="Arial"/>
          <w:szCs w:val="20"/>
        </w:rPr>
        <w:t>,</w:t>
      </w:r>
      <w:r w:rsidRPr="00B021BB">
        <w:rPr>
          <w:rFonts w:cs="Arial"/>
          <w:szCs w:val="20"/>
        </w:rPr>
        <w:t xml:space="preserve"> in sicer se posebna raba lahko prepove, omeji ali se zanjo določijo posebni pogoji, če bi nameravana raba lahko ogrožala doseganje in ohranjanje ciljev upravljanja voda</w:t>
      </w:r>
      <w:r w:rsidR="00B021BB">
        <w:rPr>
          <w:rFonts w:cs="Arial"/>
          <w:szCs w:val="20"/>
        </w:rPr>
        <w:t>,</w:t>
      </w:r>
      <w:r w:rsidRPr="00B021BB">
        <w:rPr>
          <w:rFonts w:cs="Arial"/>
          <w:szCs w:val="20"/>
        </w:rPr>
        <w:t xml:space="preserve"> ogrožala zdravje ljudi</w:t>
      </w:r>
      <w:r w:rsidR="00B021BB">
        <w:rPr>
          <w:rFonts w:cs="Arial"/>
          <w:szCs w:val="20"/>
        </w:rPr>
        <w:t>,</w:t>
      </w:r>
      <w:r w:rsidRPr="00B021BB">
        <w:rPr>
          <w:rFonts w:cs="Arial"/>
          <w:szCs w:val="20"/>
        </w:rPr>
        <w:t xml:space="preserve"> ogrožala naravno ravnovesje vodnih in obvodnih ekosistemov</w:t>
      </w:r>
      <w:r w:rsidR="00B021BB">
        <w:rPr>
          <w:rFonts w:cs="Arial"/>
          <w:szCs w:val="20"/>
        </w:rPr>
        <w:t>,</w:t>
      </w:r>
      <w:r w:rsidRPr="00B021BB">
        <w:rPr>
          <w:rFonts w:cs="Arial"/>
          <w:szCs w:val="20"/>
        </w:rPr>
        <w:t xml:space="preserve"> omejevala urejanje voda ali bi bila v nasprotju s predvidenimi ukrepi urejanja voda</w:t>
      </w:r>
      <w:r w:rsidR="00B021BB">
        <w:rPr>
          <w:rFonts w:cs="Arial"/>
          <w:szCs w:val="20"/>
        </w:rPr>
        <w:t>,</w:t>
      </w:r>
      <w:r w:rsidRPr="00B021BB">
        <w:rPr>
          <w:rFonts w:cs="Arial"/>
          <w:szCs w:val="20"/>
        </w:rPr>
        <w:t xml:space="preserve"> znatno ovirala splošno rabo ali oskrbo s pitno vodo ali škodljivo vplivala ali ogrožala območja, varovana po predpisih o ohranjanju narave.</w:t>
      </w:r>
    </w:p>
    <w:p w14:paraId="200F2FAE" w14:textId="39B2D067" w:rsidR="009905B7" w:rsidRPr="00B021BB" w:rsidRDefault="009905B7" w:rsidP="00B021BB">
      <w:pPr>
        <w:spacing w:before="200" w:after="200" w:line="360" w:lineRule="auto"/>
        <w:rPr>
          <w:rFonts w:cs="Arial"/>
          <w:szCs w:val="20"/>
        </w:rPr>
      </w:pPr>
      <w:r w:rsidRPr="00B021BB">
        <w:rPr>
          <w:rFonts w:cs="Arial"/>
          <w:szCs w:val="20"/>
        </w:rPr>
        <w:t>V postopkih izdaje vodnega dovoljenja se preveri tudi dej</w:t>
      </w:r>
      <w:r w:rsidRPr="009905B7">
        <w:rPr>
          <w:rFonts w:cs="Arial"/>
          <w:szCs w:val="20"/>
        </w:rPr>
        <w:t>anski potencial za odvzem vode.</w:t>
      </w:r>
      <w:r w:rsidR="00B021BB">
        <w:rPr>
          <w:rFonts w:cs="Arial"/>
          <w:szCs w:val="20"/>
        </w:rPr>
        <w:t xml:space="preserve"> </w:t>
      </w:r>
      <w:r w:rsidRPr="00B021BB">
        <w:rPr>
          <w:rFonts w:cs="Arial"/>
          <w:szCs w:val="20"/>
        </w:rPr>
        <w:t xml:space="preserve">Pri presojanju potenciala za odvzem vode površinskih voda, se v postopkih podeljevanja vodnih pravic </w:t>
      </w:r>
      <w:r w:rsidR="00B021BB">
        <w:rPr>
          <w:rFonts w:cs="Arial"/>
          <w:szCs w:val="20"/>
        </w:rPr>
        <w:t xml:space="preserve">v </w:t>
      </w:r>
      <w:r w:rsidRPr="00B021BB">
        <w:rPr>
          <w:rFonts w:cs="Arial"/>
          <w:szCs w:val="20"/>
        </w:rPr>
        <w:t>sklad</w:t>
      </w:r>
      <w:r w:rsidR="00B021BB">
        <w:rPr>
          <w:rFonts w:cs="Arial"/>
          <w:szCs w:val="20"/>
        </w:rPr>
        <w:t>u</w:t>
      </w:r>
      <w:r w:rsidRPr="00B021BB">
        <w:rPr>
          <w:rFonts w:cs="Arial"/>
          <w:szCs w:val="20"/>
        </w:rPr>
        <w:t xml:space="preserve"> z Zakonom o vodah in Uredbo o kriterijih za določitev ter načinu spremljanja in poročanja ekološko sprejemljivega pretoka (Uradni list RS, št. 97/09; v nadaljevanju: Uredba o Qes)</w:t>
      </w:r>
      <w:r w:rsidR="00B021BB">
        <w:rPr>
          <w:rStyle w:val="Sprotnaopomba-sklic"/>
          <w:rFonts w:cs="Arial"/>
        </w:rPr>
        <w:footnoteReference w:id="10"/>
      </w:r>
      <w:r w:rsidRPr="00B021BB">
        <w:rPr>
          <w:rFonts w:cs="Arial"/>
          <w:szCs w:val="20"/>
        </w:rPr>
        <w:t>, določi ekološko sprejemljivi pretok z uporabo hidroloških izhodišč za določitev ekološko sprejemljivega</w:t>
      </w:r>
      <w:r w:rsidR="00B021BB">
        <w:rPr>
          <w:rFonts w:cs="Arial"/>
          <w:szCs w:val="20"/>
        </w:rPr>
        <w:t>.</w:t>
      </w:r>
      <w:r w:rsidRPr="00B021BB">
        <w:rPr>
          <w:rFonts w:cs="Arial"/>
          <w:szCs w:val="20"/>
        </w:rPr>
        <w:t xml:space="preserve"> V postopkih podeljevanja vodnih pravic se poleg Uredbe o Qes uporabljajo dodatni pogoji, prepovedi in omejitve rabe voda po posebnih predpisih (npr. s področja ribištva, gozdarstva, naravovarstva</w:t>
      </w:r>
      <w:r w:rsidR="00B021BB">
        <w:rPr>
          <w:rFonts w:cs="Arial"/>
          <w:szCs w:val="20"/>
        </w:rPr>
        <w:t>,</w:t>
      </w:r>
      <w:r w:rsidRPr="00B021BB">
        <w:rPr>
          <w:rFonts w:cs="Arial"/>
          <w:szCs w:val="20"/>
        </w:rPr>
        <w:t xml:space="preserve"> …).</w:t>
      </w:r>
    </w:p>
    <w:p w14:paraId="2D511A53" w14:textId="389C7DDA" w:rsidR="009905B7" w:rsidRPr="00B021BB" w:rsidRDefault="009905B7" w:rsidP="00B021BB">
      <w:pPr>
        <w:spacing w:before="200" w:after="200" w:line="360" w:lineRule="auto"/>
        <w:rPr>
          <w:rFonts w:cs="Arial"/>
          <w:szCs w:val="20"/>
        </w:rPr>
      </w:pPr>
      <w:r w:rsidRPr="00B021BB">
        <w:rPr>
          <w:rFonts w:cs="Arial"/>
          <w:szCs w:val="20"/>
        </w:rPr>
        <w:t xml:space="preserve">Potencial za odvzem podzemne vode se preveri na podlagi strokovnih ocen </w:t>
      </w:r>
      <w:r w:rsidR="003A6146">
        <w:rPr>
          <w:rFonts w:cs="Arial"/>
          <w:szCs w:val="20"/>
        </w:rPr>
        <w:t>oz.</w:t>
      </w:r>
      <w:r w:rsidRPr="00B021BB">
        <w:rPr>
          <w:rFonts w:cs="Arial"/>
          <w:szCs w:val="20"/>
        </w:rPr>
        <w:t xml:space="preserve"> izvedenih hidrogeoloških raziskav, ki se jih zahteva od pobudnikov za pridobitev vodne pravice v obliki t.i. hidrogeološkega poročila. Podrobnejšo vsebino vloge za pridobitev vodnega dovoljenja določa Pravilnik o vsebini vloge za pridobitev vodnega dovoljenja in o vsebini vloge za pridobitev dovoljenja za raziskavo podzemnih voda (Uradni list RS, št. 79/07)</w:t>
      </w:r>
      <w:r w:rsidR="00B021BB">
        <w:rPr>
          <w:rStyle w:val="Sprotnaopomba-sklic"/>
          <w:rFonts w:cs="Arial"/>
        </w:rPr>
        <w:footnoteReference w:id="11"/>
      </w:r>
      <w:r w:rsidRPr="00B021BB">
        <w:rPr>
          <w:rFonts w:cs="Arial"/>
          <w:szCs w:val="20"/>
        </w:rPr>
        <w:t>.</w:t>
      </w:r>
    </w:p>
    <w:p w14:paraId="0DD8CACE" w14:textId="6542E00B" w:rsidR="009905B7" w:rsidRPr="00B021BB" w:rsidRDefault="009905B7" w:rsidP="009905B7">
      <w:pPr>
        <w:spacing w:before="200" w:after="200" w:line="360" w:lineRule="auto"/>
        <w:rPr>
          <w:rFonts w:cs="Arial"/>
          <w:szCs w:val="20"/>
        </w:rPr>
      </w:pPr>
      <w:r w:rsidRPr="00B021BB">
        <w:rPr>
          <w:rFonts w:cs="Arial"/>
          <w:szCs w:val="20"/>
        </w:rPr>
        <w:t xml:space="preserve">Preverjanje skladnosti dejansko odvzetih količin vode, ki so dovoljene na podlagi podeljenih vodnih pravic se pregleduje letno, na podlagi prejetih poročil o rednem spremljanju odvzetih količinah vode. Ta poročila so imetniki vodne pravice dolžni posredovati na </w:t>
      </w:r>
      <w:r w:rsidR="00D345B0">
        <w:rPr>
          <w:rFonts w:cs="Arial"/>
          <w:szCs w:val="20"/>
        </w:rPr>
        <w:t>MOP</w:t>
      </w:r>
      <w:r w:rsidRPr="00B021BB">
        <w:rPr>
          <w:rFonts w:cs="Arial"/>
          <w:szCs w:val="20"/>
        </w:rPr>
        <w:t xml:space="preserve">. Imetnik vodne pravice mora zagotoviti redno spremljanje odvzetih količin vode z merilno napravo in elektronsko poročati </w:t>
      </w:r>
      <w:r w:rsidR="007D0F50">
        <w:rPr>
          <w:rFonts w:cs="Arial"/>
          <w:szCs w:val="20"/>
        </w:rPr>
        <w:t>MOP</w:t>
      </w:r>
      <w:r w:rsidRPr="00B021BB">
        <w:rPr>
          <w:rFonts w:cs="Arial"/>
          <w:szCs w:val="20"/>
        </w:rPr>
        <w:t xml:space="preserve"> o odvzetih količinah vode. Ukrepanje v </w:t>
      </w:r>
      <w:r w:rsidRPr="00B021BB">
        <w:rPr>
          <w:rFonts w:cs="Arial"/>
          <w:szCs w:val="20"/>
        </w:rPr>
        <w:lastRenderedPageBreak/>
        <w:t xml:space="preserve">zvezi z upoštevanjem določil izdanih vodnih dovoljenj ali koncesij, med katerimi je tudi spoštovanje obsega vodne pravice </w:t>
      </w:r>
      <w:r w:rsidR="003A6146">
        <w:rPr>
          <w:rFonts w:cs="Arial"/>
          <w:szCs w:val="20"/>
        </w:rPr>
        <w:t>oz.</w:t>
      </w:r>
      <w:r w:rsidRPr="00B021BB">
        <w:rPr>
          <w:rFonts w:cs="Arial"/>
          <w:szCs w:val="20"/>
        </w:rPr>
        <w:t xml:space="preserve"> dovoljenih količin odvzete vode, je v pristojnosti inšpektorata.</w:t>
      </w:r>
    </w:p>
    <w:p w14:paraId="15A20F46" w14:textId="628EDFBF" w:rsidR="009905B7" w:rsidRPr="00B021BB" w:rsidRDefault="009905B7" w:rsidP="009905B7">
      <w:pPr>
        <w:spacing w:before="200" w:after="200" w:line="360" w:lineRule="auto"/>
        <w:rPr>
          <w:rFonts w:cs="Arial"/>
          <w:szCs w:val="20"/>
        </w:rPr>
      </w:pPr>
      <w:r w:rsidRPr="00B021BB">
        <w:rPr>
          <w:rFonts w:cs="Arial"/>
          <w:szCs w:val="20"/>
        </w:rPr>
        <w:t xml:space="preserve">Če </w:t>
      </w:r>
      <w:r w:rsidR="007D0F50">
        <w:rPr>
          <w:rFonts w:cs="Arial"/>
          <w:szCs w:val="20"/>
        </w:rPr>
        <w:t>MOP</w:t>
      </w:r>
      <w:r w:rsidRPr="00B021BB">
        <w:rPr>
          <w:rFonts w:cs="Arial"/>
          <w:szCs w:val="20"/>
        </w:rPr>
        <w:t xml:space="preserve"> na podlagi monitoringa količinskega in kakovostnega stanja voda ugotovi, da je prišlo do sprememb v vodnem režimu, ki bi lahko povzročile trajno pomanjkanje vode, poslabšanje kakovosti voda ali ogrozile naravno ravnovesje vodnih in obvodnih ekosistemov ali naravnih vrednot, je v Zakonu o vodah predvidena možnost, da se imetniku vodne pravice naložijo obveznosti, da s tehničnimi ali drugimi ukrepi v določenem obdobju prilagodi izvajanj</w:t>
      </w:r>
      <w:r w:rsidR="00B021BB">
        <w:rPr>
          <w:rFonts w:cs="Arial"/>
          <w:szCs w:val="20"/>
        </w:rPr>
        <w:t>e vodne pravice novim razmeram.</w:t>
      </w:r>
    </w:p>
    <w:p w14:paraId="37E7179D" w14:textId="17B35BAC" w:rsidR="009905B7" w:rsidRPr="00B021BB" w:rsidRDefault="009905B7" w:rsidP="009905B7">
      <w:pPr>
        <w:spacing w:before="200" w:after="200" w:line="360" w:lineRule="auto"/>
        <w:rPr>
          <w:rFonts w:cs="Arial"/>
          <w:szCs w:val="20"/>
        </w:rPr>
      </w:pPr>
      <w:r w:rsidRPr="00B021BB">
        <w:rPr>
          <w:rFonts w:cs="Arial"/>
          <w:szCs w:val="20"/>
        </w:rPr>
        <w:t xml:space="preserve">Pogoj za namakanje kmetijskih zemljišč je pridobitev pravnomočne odločbe o uvedbi namakanja, ki jo izda </w:t>
      </w:r>
      <w:r w:rsidR="007D0F50">
        <w:rPr>
          <w:rFonts w:cs="Arial"/>
          <w:szCs w:val="20"/>
        </w:rPr>
        <w:t>MKGP</w:t>
      </w:r>
      <w:r w:rsidRPr="00B021BB">
        <w:rPr>
          <w:rFonts w:cs="Arial"/>
          <w:szCs w:val="20"/>
        </w:rPr>
        <w:t>. Odločba o uvedbi namakanja pa se lahko izda le na podlagi pravnomočnega vodnega dovoljenja. Zato imajo vsi obstoječi namakalni sistemi v Sloveniji pravnomočna vodna dovoljenja, prav tako je to pogoj tudi za izgradnjo novih namakalnih sistemov, ki bodo morebiti sofinancirana iz sredstev EU. Brez vodnega dovoljenja se namakalni sistem ne more zgraditi ali posodobiti.</w:t>
      </w:r>
    </w:p>
    <w:p w14:paraId="0816094E" w14:textId="7A5148AE" w:rsidR="00DD72D0" w:rsidRPr="00DD72D0" w:rsidRDefault="00DD72D0" w:rsidP="00DD72D0">
      <w:pPr>
        <w:pStyle w:val="Naslov3"/>
        <w:rPr>
          <w:b/>
        </w:rPr>
      </w:pPr>
      <w:bookmarkStart w:id="110" w:name="_Toc108596060"/>
      <w:r w:rsidRPr="00DD72D0">
        <w:rPr>
          <w:b/>
        </w:rPr>
        <w:t>Osuševalni sistemi v Sloveniji</w:t>
      </w:r>
      <w:bookmarkEnd w:id="110"/>
    </w:p>
    <w:p w14:paraId="6735FF06" w14:textId="3EE7FF88" w:rsidR="00DD72D0" w:rsidRPr="00DD72D0" w:rsidRDefault="00DD72D0" w:rsidP="00DD72D0">
      <w:pPr>
        <w:spacing w:before="200" w:after="200" w:line="360" w:lineRule="auto"/>
        <w:rPr>
          <w:rFonts w:cs="Arial"/>
          <w:szCs w:val="20"/>
        </w:rPr>
      </w:pPr>
      <w:r w:rsidRPr="00DD72D0">
        <w:rPr>
          <w:rFonts w:cs="Arial"/>
          <w:szCs w:val="20"/>
        </w:rPr>
        <w:t>Osuševanje kmetijskih zemljišč je agrarna operacija, ki zajema skup objektov in naprav za urejanje in vzdrževanje talnega vodnega režima. Področje osuševanja kmetijskih zemljišč v Sloveniji ureja Zako</w:t>
      </w:r>
      <w:r>
        <w:rPr>
          <w:rFonts w:cs="Arial"/>
          <w:szCs w:val="20"/>
        </w:rPr>
        <w:t>n o kmetijskih zemljiščih (</w:t>
      </w:r>
      <w:r w:rsidRPr="00DD72D0">
        <w:rPr>
          <w:rFonts w:cs="Arial"/>
          <w:szCs w:val="20"/>
        </w:rPr>
        <w:t>Uradni list RS, št. 71/11 – uradno prečiščeno besedilo, 58/12, 27/16, 27/17 – ZKme-1D, 79/17 in 44/22)</w:t>
      </w:r>
      <w:r>
        <w:rPr>
          <w:rStyle w:val="Sprotnaopomba-sklic"/>
          <w:rFonts w:cs="Arial"/>
        </w:rPr>
        <w:footnoteReference w:id="12"/>
      </w:r>
      <w:r w:rsidRPr="00DD72D0">
        <w:rPr>
          <w:rFonts w:cs="Arial"/>
          <w:szCs w:val="20"/>
        </w:rPr>
        <w:t xml:space="preserve">. Izgradnja novih osuševalnih sistemov v Sloveniji ni dopustna od leta 1991, dopustno pa je upravljanje in vzdrževanje obstoječih osuševalnih sistemov, ki so bili večinoma vzpostavljeni v 70. in 80. letih 20. stoletja. Po podatkih </w:t>
      </w:r>
      <w:r w:rsidR="00D345B0">
        <w:rPr>
          <w:rFonts w:cs="Arial"/>
          <w:szCs w:val="20"/>
        </w:rPr>
        <w:t>MKGP</w:t>
      </w:r>
      <w:r w:rsidRPr="00DD72D0">
        <w:rPr>
          <w:rFonts w:cs="Arial"/>
          <w:szCs w:val="20"/>
        </w:rPr>
        <w:t xml:space="preserve"> se osuševanje izvaja na 8</w:t>
      </w:r>
      <w:r>
        <w:rPr>
          <w:rFonts w:cs="Arial"/>
          <w:szCs w:val="20"/>
        </w:rPr>
        <w:t> </w:t>
      </w:r>
      <w:r w:rsidRPr="00DD72D0">
        <w:rPr>
          <w:rFonts w:cs="Arial"/>
          <w:szCs w:val="20"/>
        </w:rPr>
        <w:t xml:space="preserve">% </w:t>
      </w:r>
      <w:r w:rsidR="00D345B0">
        <w:rPr>
          <w:rFonts w:cs="Arial"/>
          <w:szCs w:val="20"/>
        </w:rPr>
        <w:t>KZU</w:t>
      </w:r>
      <w:r w:rsidRPr="00DD72D0">
        <w:rPr>
          <w:rFonts w:cs="Arial"/>
          <w:szCs w:val="20"/>
        </w:rPr>
        <w:t>.</w:t>
      </w:r>
    </w:p>
    <w:p w14:paraId="25FD1166" w14:textId="278384D0" w:rsidR="00DD72D0" w:rsidRPr="00DD72D0" w:rsidRDefault="00DD72D0" w:rsidP="00DD72D0">
      <w:pPr>
        <w:spacing w:before="200" w:after="200" w:line="360" w:lineRule="auto"/>
        <w:rPr>
          <w:rFonts w:cs="Arial"/>
          <w:szCs w:val="20"/>
        </w:rPr>
      </w:pPr>
      <w:r w:rsidRPr="00DD72D0">
        <w:rPr>
          <w:rFonts w:cs="Arial"/>
          <w:szCs w:val="20"/>
        </w:rPr>
        <w:t>Iz osnutka NUV III izhaja, da je bila izvedena analiza hidromorfološke obremenitve osuševanja k</w:t>
      </w:r>
      <w:r>
        <w:rPr>
          <w:rFonts w:cs="Arial"/>
          <w:szCs w:val="20"/>
        </w:rPr>
        <w:t>metijskih zemljišč na ravni dela</w:t>
      </w:r>
      <w:r w:rsidRPr="00DD72D0">
        <w:rPr>
          <w:rFonts w:cs="Arial"/>
          <w:szCs w:val="20"/>
        </w:rPr>
        <w:t xml:space="preserve"> vodnih teles površinskih voda (</w:t>
      </w:r>
      <w:r>
        <w:rPr>
          <w:rFonts w:cs="Arial"/>
          <w:szCs w:val="20"/>
        </w:rPr>
        <w:t xml:space="preserve">v nadaljevanju: </w:t>
      </w:r>
      <w:r w:rsidRPr="00DD72D0">
        <w:rPr>
          <w:rFonts w:cs="Arial"/>
          <w:szCs w:val="20"/>
        </w:rPr>
        <w:t>dVTPV). Na vodnem območju Donave je največji delež dVTPV s pomembno obremenitvijo zaradi osuševanja zemljišč ugotovljen na porečjih Mure, Drave in Spodnje Save, pri čemer je obremenitev prisotna tako na dVTPV na glavnem toku kot na pritokih. Pomembne obremenitve so prisotne tudi na porečjih Savinje in Srednje Save, in sicer le na dVTPV na pritokih, medtem ko na porečju Zgornje Save osuševanje zemljišč ni prepoznano kot pomembna obremenitev. Na vodnem območju Jadranskega morja so dVTPV s pomembno obremenitvijo zaradi osuševanja zemljišč prisotni na obeh povodjih, pri čemer so na povodju Soče pomembne obremenitve ugotovljene tako na glavnem toku kot pritokih, na povodju Jadranskih rek z morjem pa le na glavnem toku</w:t>
      </w:r>
      <w:r>
        <w:rPr>
          <w:rFonts w:cs="Arial"/>
          <w:szCs w:val="20"/>
        </w:rPr>
        <w:t>.</w:t>
      </w:r>
    </w:p>
    <w:p w14:paraId="75408913" w14:textId="387462A1" w:rsidR="00DD72D0" w:rsidRPr="00DD72D0" w:rsidRDefault="00DD72D0" w:rsidP="00DD72D0">
      <w:pPr>
        <w:spacing w:before="200" w:after="200" w:line="360" w:lineRule="auto"/>
        <w:rPr>
          <w:rFonts w:cs="Arial"/>
          <w:szCs w:val="20"/>
        </w:rPr>
      </w:pPr>
      <w:r w:rsidRPr="00DD72D0">
        <w:rPr>
          <w:rFonts w:cs="Arial"/>
          <w:szCs w:val="20"/>
        </w:rPr>
        <w:t xml:space="preserve">V osnutku NUV III so kot pomembnejše hidrološke obremenitve, ki jih povzroča kmetijstvo, prepoznane tudi spremenjena raba obrežnega pasu, regulacije </w:t>
      </w:r>
      <w:r w:rsidR="009B78E1">
        <w:rPr>
          <w:rFonts w:cs="Arial"/>
          <w:szCs w:val="20"/>
        </w:rPr>
        <w:t>in</w:t>
      </w:r>
      <w:r w:rsidRPr="00DD72D0">
        <w:rPr>
          <w:rFonts w:cs="Arial"/>
          <w:szCs w:val="20"/>
        </w:rPr>
        <w:t xml:space="preserve"> druge ureditve vodotokov ter prečni objekti in zadrževalniki (pri čemer je treba poudariti, da </w:t>
      </w:r>
      <w:r>
        <w:rPr>
          <w:rFonts w:cs="Arial"/>
          <w:szCs w:val="20"/>
        </w:rPr>
        <w:t xml:space="preserve">v </w:t>
      </w:r>
      <w:r w:rsidRPr="00DD72D0">
        <w:rPr>
          <w:rFonts w:cs="Arial"/>
          <w:szCs w:val="20"/>
        </w:rPr>
        <w:t>sklad</w:t>
      </w:r>
      <w:r>
        <w:rPr>
          <w:rFonts w:cs="Arial"/>
          <w:szCs w:val="20"/>
        </w:rPr>
        <w:t>u z Zakonom o vodah</w:t>
      </w:r>
      <w:r w:rsidRPr="00DD72D0">
        <w:rPr>
          <w:rFonts w:cs="Arial"/>
          <w:szCs w:val="20"/>
        </w:rPr>
        <w:t>, čelne zajezitve vodotokov niso dopustne).</w:t>
      </w:r>
    </w:p>
    <w:p w14:paraId="3321A2DA" w14:textId="3FF54874" w:rsidR="00DD72D0" w:rsidRPr="00DD72D0" w:rsidRDefault="00DD72D0" w:rsidP="00DD72D0">
      <w:pPr>
        <w:spacing w:before="200" w:after="200" w:line="360" w:lineRule="auto"/>
        <w:rPr>
          <w:rFonts w:cs="Arial"/>
          <w:szCs w:val="20"/>
        </w:rPr>
      </w:pPr>
      <w:r w:rsidRPr="00DD72D0">
        <w:rPr>
          <w:rFonts w:cs="Arial"/>
          <w:szCs w:val="20"/>
        </w:rPr>
        <w:t xml:space="preserve">Osnutek NUV III predvideva dopolnilne ukrepe za doseganje dobrega stanja voda </w:t>
      </w:r>
      <w:r w:rsidR="003A6146">
        <w:rPr>
          <w:rFonts w:cs="Arial"/>
          <w:szCs w:val="20"/>
        </w:rPr>
        <w:t>oz.</w:t>
      </w:r>
      <w:r w:rsidRPr="00DD72D0">
        <w:rPr>
          <w:rFonts w:cs="Arial"/>
          <w:szCs w:val="20"/>
        </w:rPr>
        <w:t xml:space="preserve"> dobrega potenciala, katerih nosilec za izvedbo je </w:t>
      </w:r>
      <w:r w:rsidR="00D345B0">
        <w:rPr>
          <w:rFonts w:cs="Arial"/>
          <w:szCs w:val="20"/>
        </w:rPr>
        <w:t>MOP</w:t>
      </w:r>
      <w:r w:rsidRPr="00D345B0">
        <w:rPr>
          <w:rFonts w:cs="Arial"/>
          <w:szCs w:val="20"/>
        </w:rPr>
        <w:t xml:space="preserve">, v sodelovanju z </w:t>
      </w:r>
      <w:r w:rsidR="00D345B0">
        <w:rPr>
          <w:rFonts w:cs="Arial"/>
          <w:szCs w:val="20"/>
        </w:rPr>
        <w:t>MKGP. P</w:t>
      </w:r>
      <w:r w:rsidRPr="00DD72D0">
        <w:rPr>
          <w:rFonts w:cs="Arial"/>
          <w:szCs w:val="20"/>
        </w:rPr>
        <w:t>o potrebi pri posameznih ukrepih sodelujejo tudi druga ministrstva.</w:t>
      </w:r>
    </w:p>
    <w:p w14:paraId="154C02F4" w14:textId="15142696" w:rsidR="00DD72D0" w:rsidRPr="00DD72D0" w:rsidRDefault="00DD72D0" w:rsidP="00DD72D0">
      <w:pPr>
        <w:spacing w:before="200" w:after="200" w:line="360" w:lineRule="auto"/>
        <w:rPr>
          <w:rFonts w:cs="Arial"/>
          <w:szCs w:val="20"/>
        </w:rPr>
      </w:pPr>
      <w:r w:rsidRPr="00DD72D0">
        <w:rPr>
          <w:rFonts w:cs="Arial"/>
          <w:szCs w:val="20"/>
        </w:rPr>
        <w:lastRenderedPageBreak/>
        <w:t xml:space="preserve">Med težavami, s katerimi se pri pripravi ukrepov srečujemo, je tudi neurejeno katastrsko stanje vodne mreže. Del vodotokov v Sloveniji še vedno ni katastrsko urejenih, zato ti potekajo po kmetijski in drugih namenskih rabah prostora, kmetovanje pa se glede na namensko rabo prostora izvaja na vodnih zemljiščih. Za učinkovito izvedbo nekaterih ukrepov iz NUV II, ki so opredeljeni tudi v </w:t>
      </w:r>
      <w:r>
        <w:rPr>
          <w:rFonts w:cs="Arial"/>
          <w:szCs w:val="20"/>
        </w:rPr>
        <w:t xml:space="preserve">osnutku </w:t>
      </w:r>
      <w:r w:rsidRPr="00DD72D0">
        <w:rPr>
          <w:rFonts w:cs="Arial"/>
          <w:szCs w:val="20"/>
        </w:rPr>
        <w:t>NUV III, bi bilo treba najprej urediti katastrsko stanje vodotokov</w:t>
      </w:r>
      <w:r w:rsidR="00C97CAD">
        <w:rPr>
          <w:rFonts w:cs="Arial"/>
          <w:szCs w:val="20"/>
        </w:rPr>
        <w:t>.</w:t>
      </w:r>
    </w:p>
    <w:p w14:paraId="636A38B2" w14:textId="77777777" w:rsidR="00332085" w:rsidRPr="00925F2C" w:rsidRDefault="00332085" w:rsidP="00332085">
      <w:pPr>
        <w:pStyle w:val="Naslov3"/>
        <w:rPr>
          <w:b/>
        </w:rPr>
      </w:pPr>
      <w:bookmarkStart w:id="111" w:name="_Toc108595696"/>
      <w:bookmarkStart w:id="112" w:name="_Toc108596061"/>
      <w:bookmarkStart w:id="113" w:name="_Toc108596062"/>
      <w:bookmarkEnd w:id="111"/>
      <w:bookmarkEnd w:id="112"/>
      <w:r w:rsidRPr="00925F2C">
        <w:rPr>
          <w:b/>
        </w:rPr>
        <w:t>Prispevek SKP k boljšemu upravljanju z vodami</w:t>
      </w:r>
      <w:bookmarkEnd w:id="113"/>
    </w:p>
    <w:p w14:paraId="6D1ED433" w14:textId="6050E54A" w:rsidR="00370ADA" w:rsidRPr="003E5FEF" w:rsidRDefault="00370ADA" w:rsidP="005C3DD7">
      <w:pPr>
        <w:spacing w:before="200" w:after="200" w:line="360" w:lineRule="auto"/>
        <w:rPr>
          <w:rFonts w:cs="Arial"/>
          <w:szCs w:val="20"/>
        </w:rPr>
      </w:pPr>
      <w:r w:rsidRPr="003E5FEF">
        <w:rPr>
          <w:rFonts w:cs="Arial"/>
          <w:szCs w:val="20"/>
        </w:rPr>
        <w:t xml:space="preserve">V </w:t>
      </w:r>
      <w:r w:rsidRPr="009B78E1">
        <w:rPr>
          <w:rFonts w:cs="Arial"/>
          <w:szCs w:val="20"/>
        </w:rPr>
        <w:t>Poročilu o okolj</w:t>
      </w:r>
      <w:r w:rsidR="00451382" w:rsidRPr="009B78E1">
        <w:rPr>
          <w:rFonts w:cs="Arial"/>
          <w:szCs w:val="20"/>
        </w:rPr>
        <w:t>u</w:t>
      </w:r>
      <w:r w:rsidRPr="003E5FEF">
        <w:rPr>
          <w:rFonts w:cs="Arial"/>
          <w:szCs w:val="20"/>
        </w:rPr>
        <w:t xml:space="preserve"> v </w:t>
      </w:r>
      <w:r w:rsidRPr="00925F2C">
        <w:rPr>
          <w:rFonts w:cs="Arial"/>
          <w:szCs w:val="20"/>
        </w:rPr>
        <w:t>Republiki Sloveniji</w:t>
      </w:r>
      <w:r w:rsidRPr="003E5FEF">
        <w:rPr>
          <w:rFonts w:cs="Arial"/>
          <w:szCs w:val="20"/>
        </w:rPr>
        <w:t xml:space="preserve"> </w:t>
      </w:r>
      <w:r w:rsidR="004974AC" w:rsidRPr="003E5FEF">
        <w:rPr>
          <w:rFonts w:cs="Arial"/>
          <w:szCs w:val="20"/>
        </w:rPr>
        <w:t>2017</w:t>
      </w:r>
      <w:r w:rsidRPr="003E5FEF">
        <w:rPr>
          <w:rFonts w:cs="Arial"/>
          <w:szCs w:val="20"/>
        </w:rPr>
        <w:t xml:space="preserve"> je navedeno, da je treba v okviru izvajanja PRP 2014–2020 podpirati tehnološke posodobitve velikih namakalnih sistemov, s katerimi bodo izgube vode v sistemu manjše in se bo </w:t>
      </w:r>
      <w:r w:rsidRPr="003E5FEF">
        <w:rPr>
          <w:rFonts w:cs="Arial"/>
          <w:bCs/>
          <w:szCs w:val="20"/>
        </w:rPr>
        <w:t xml:space="preserve">izboljšala gospodarnost namakanja </w:t>
      </w:r>
      <w:r w:rsidRPr="003E5FEF">
        <w:rPr>
          <w:rFonts w:cs="Arial"/>
          <w:szCs w:val="20"/>
        </w:rPr>
        <w:t xml:space="preserve">v skladu s predpisi, pri načrtovanju investicijskih ukrepov pa je treba iskati najboljše rešitve za varstvo voda in ohranjanje biotske raznovrstnosti. Potrebna so tudi nadaljnja prizadevanja za upravljanje cikla hranil na način, ki bo stroškovno učinkovitejši, trajnosten in gospodarnejši z viri, ter </w:t>
      </w:r>
      <w:r w:rsidRPr="003E5FEF">
        <w:rPr>
          <w:rFonts w:cs="Arial"/>
          <w:bCs/>
          <w:szCs w:val="20"/>
        </w:rPr>
        <w:t>spodbujati izboljšanje učinkovitosti uporabe gnojil</w:t>
      </w:r>
      <w:r w:rsidRPr="003E5FEF">
        <w:rPr>
          <w:rFonts w:cs="Arial"/>
          <w:szCs w:val="20"/>
        </w:rPr>
        <w:t xml:space="preserve">. V hrani, krmi in okolju še vedno prihaja do preseženih mejnih vrednosti ostankov FFS, zaradi česar je treba zagotoviti izvedbo temeljitejšega sistemskega pristopa k integriranemu varstvu rastlin pred škodljivimi organizmi in preusmeritvi </w:t>
      </w:r>
      <w:r w:rsidR="00D51773" w:rsidRPr="003E5FEF">
        <w:rPr>
          <w:rFonts w:cs="Arial"/>
          <w:szCs w:val="20"/>
        </w:rPr>
        <w:t>kmetijskih gospodarstev (v nadaljevanju</w:t>
      </w:r>
      <w:r w:rsidR="00D51773" w:rsidRPr="009B78E1">
        <w:rPr>
          <w:rFonts w:cs="Arial"/>
          <w:szCs w:val="20"/>
        </w:rPr>
        <w:t xml:space="preserve">: </w:t>
      </w:r>
      <w:r w:rsidRPr="009B78E1">
        <w:rPr>
          <w:rFonts w:cs="Arial"/>
          <w:szCs w:val="20"/>
        </w:rPr>
        <w:t>KMG</w:t>
      </w:r>
      <w:r w:rsidR="00D51773" w:rsidRPr="003E5FEF">
        <w:rPr>
          <w:rFonts w:cs="Arial"/>
          <w:szCs w:val="20"/>
        </w:rPr>
        <w:t>)</w:t>
      </w:r>
      <w:r w:rsidRPr="003E5FEF">
        <w:rPr>
          <w:rFonts w:cs="Arial"/>
          <w:szCs w:val="20"/>
        </w:rPr>
        <w:t xml:space="preserve"> iz dosedanje konvencionalne pridelave v sonaravne načine kmetovanja (npr. ekološko ali integrirano). Treba je </w:t>
      </w:r>
      <w:r w:rsidRPr="003E5FEF">
        <w:rPr>
          <w:rFonts w:cs="Arial"/>
          <w:bCs/>
          <w:szCs w:val="20"/>
        </w:rPr>
        <w:t xml:space="preserve">zagotoviti zmanjšanje vnosa FFS </w:t>
      </w:r>
      <w:r w:rsidRPr="003E5FEF">
        <w:rPr>
          <w:rFonts w:cs="Arial"/>
          <w:szCs w:val="20"/>
        </w:rPr>
        <w:t>v okolje in tako zmanjšati negativne vplive teh snovi na zdravje ljudi in stanje okolja.</w:t>
      </w:r>
    </w:p>
    <w:p w14:paraId="6D1ED434" w14:textId="30F74BCB" w:rsidR="00E761D0" w:rsidRPr="003E5FEF" w:rsidRDefault="00E761D0" w:rsidP="00E761D0">
      <w:pPr>
        <w:spacing w:before="200" w:after="200" w:line="360" w:lineRule="auto"/>
        <w:rPr>
          <w:rFonts w:cs="Arial"/>
          <w:szCs w:val="20"/>
          <w:lang w:eastAsia="sl-SI"/>
        </w:rPr>
      </w:pPr>
      <w:r w:rsidRPr="009B78E1">
        <w:rPr>
          <w:rFonts w:cs="Arial"/>
          <w:noProof/>
          <w:szCs w:val="20"/>
        </w:rPr>
        <w:t>K boljšemu upravljanju z vodami prispevajo tudi ukrepi SKP. V sklopu vrednotenja »Presoja dosežkov in</w:t>
      </w:r>
      <w:r w:rsidRPr="003E5FEF">
        <w:rPr>
          <w:rFonts w:cs="Arial"/>
          <w:noProof/>
          <w:szCs w:val="20"/>
        </w:rPr>
        <w:t xml:space="preserve"> vplivov Programa razvoja </w:t>
      </w:r>
      <w:r w:rsidRPr="003E5FEF">
        <w:rPr>
          <w:rFonts w:cs="Arial"/>
          <w:szCs w:val="20"/>
        </w:rPr>
        <w:t>podeželja</w:t>
      </w:r>
      <w:r w:rsidRPr="003E5FEF">
        <w:rPr>
          <w:rFonts w:cs="Arial"/>
          <w:noProof/>
          <w:szCs w:val="20"/>
        </w:rPr>
        <w:t xml:space="preserve"> Republike Slovenije za obdobje 2014–2020« </w:t>
      </w:r>
      <w:r w:rsidR="009B78E1">
        <w:rPr>
          <w:rFonts w:cs="Arial"/>
          <w:noProof/>
          <w:szCs w:val="20"/>
        </w:rPr>
        <w:t>(Deloitte</w:t>
      </w:r>
      <w:r w:rsidR="000943A2">
        <w:rPr>
          <w:rFonts w:cs="Arial"/>
          <w:noProof/>
          <w:szCs w:val="20"/>
        </w:rPr>
        <w:t xml:space="preserve"> d.o.o.</w:t>
      </w:r>
      <w:r w:rsidR="009B78E1">
        <w:rPr>
          <w:rFonts w:cs="Arial"/>
          <w:noProof/>
          <w:szCs w:val="20"/>
        </w:rPr>
        <w:t xml:space="preserve">, 2019) </w:t>
      </w:r>
      <w:r w:rsidRPr="003E5FEF">
        <w:rPr>
          <w:rFonts w:cs="Arial"/>
          <w:noProof/>
          <w:szCs w:val="20"/>
        </w:rPr>
        <w:t xml:space="preserve">je </w:t>
      </w:r>
      <w:r w:rsidRPr="003E5FEF">
        <w:rPr>
          <w:rFonts w:cs="Arial"/>
          <w:color w:val="000000"/>
          <w:szCs w:val="20"/>
        </w:rPr>
        <w:t>bilo ugotovljeno, da je r</w:t>
      </w:r>
      <w:r w:rsidRPr="003E5FEF">
        <w:rPr>
          <w:rFonts w:cs="Arial"/>
          <w:szCs w:val="20"/>
          <w:lang w:eastAsia="sl-SI"/>
        </w:rPr>
        <w:t>azširjenost ukrepov</w:t>
      </w:r>
      <w:r w:rsidRPr="003E5FEF">
        <w:rPr>
          <w:rFonts w:cs="Arial"/>
          <w:color w:val="000000"/>
          <w:szCs w:val="20"/>
        </w:rPr>
        <w:t xml:space="preserve"> PRP 2014–2020</w:t>
      </w:r>
      <w:r w:rsidRPr="003E5FEF">
        <w:rPr>
          <w:rFonts w:cs="Arial"/>
          <w:szCs w:val="20"/>
          <w:lang w:eastAsia="sl-SI"/>
        </w:rPr>
        <w:t>, ki prispevajo k boljšem upravljanju voda (merjena kot delež podprtih zemljišč), zadovoljiva in med leti nekoliko narašča.</w:t>
      </w:r>
    </w:p>
    <w:p w14:paraId="6D1ED435" w14:textId="77777777" w:rsidR="00E761D0" w:rsidRPr="003E5FEF" w:rsidRDefault="00E761D0" w:rsidP="00E761D0">
      <w:pPr>
        <w:spacing w:before="200" w:after="200" w:line="360" w:lineRule="auto"/>
        <w:rPr>
          <w:rFonts w:cs="Arial"/>
          <w:szCs w:val="20"/>
          <w:lang w:eastAsia="sl-SI"/>
        </w:rPr>
      </w:pPr>
      <w:r w:rsidRPr="003E5FEF">
        <w:rPr>
          <w:rFonts w:cs="Arial"/>
          <w:szCs w:val="20"/>
          <w:lang w:eastAsia="sl-SI"/>
        </w:rPr>
        <w:t>Glede na trofičnost so vodna telesa na območjih z večjo vključenostjo v ukrepe PRP 2014–2020 na splošno v dobrem stanju. Najmanjše število vodnih teles v dobrem stanju je na območjih, kjer so prisotne pomembne obremenitve (glede na NUV), delež zemljišč z zahtevkom pa je nižji 25 %, kar posredno kaže na verjeten pozitiven vpliv ukrepov PRP 2014–2020 na stanje voda. Na podlagi razpoložljivih podatkov se lahko sklepa, da ukrepi PRP 2014–2020 prispevajo tudi k zmanjšanju erozije tal zaradi vode in izboljšanju upravljanja zemljišč, a zaradi pomanjkanja podatkov te trditve ni bilo mogoče statistično potrditi. V primerjavi z vrednotenjem v letu 2017 se povečuje delež površinskih ukrepov, ki podpirajo izboljšanje upravljanja tal in/ali preprečevanje erozije tal (glede na glede na skupno površino kmetijskih zemljišč z zahtevkom), ob enem pa se zmanjšujeta površina kmetijskih zemljišč v zaraščanju in delež izgubljenih zemljišč z zahtevkom zaradi pozidave.</w:t>
      </w:r>
    </w:p>
    <w:p w14:paraId="6D1ED436" w14:textId="77777777" w:rsidR="00E761D0" w:rsidRPr="003E5FEF" w:rsidRDefault="00E761D0" w:rsidP="005C3DD7">
      <w:pPr>
        <w:spacing w:before="200" w:after="200" w:line="360" w:lineRule="auto"/>
        <w:rPr>
          <w:rFonts w:eastAsia="Arial" w:cs="Arial"/>
          <w:szCs w:val="20"/>
          <w:lang w:eastAsia="en-US"/>
        </w:rPr>
      </w:pPr>
      <w:r w:rsidRPr="003E5FEF">
        <w:rPr>
          <w:rFonts w:cs="Arial"/>
          <w:szCs w:val="20"/>
          <w:lang w:eastAsia="sl-SI"/>
        </w:rPr>
        <w:t xml:space="preserve">Pomemben prispevek PRP 2014–2020 se kaže tudi na ravni samih upravičencev, saj le-ti v manjši meri kot pred vključitvijo v program v procesu pridelave posegajo po FFS, kar kaže na pozitivne vplive tako z vidika dejanskega izvajanja kmetijskih praks in posledične uporabe FFS, kot tudi v smislu ozaveščenosti in zavedanja glede vpliva pesticidov na stanje voda. Prav pri porabi gnojil so rezultati ankete pokazali, da kmetje koristijo enake količine kot leta 2014, ter da za tretjino zmanjšujejo/opuščajo uporabo, pri čemer pomembno vlogo </w:t>
      </w:r>
      <w:r w:rsidRPr="003E5FEF">
        <w:rPr>
          <w:rFonts w:cs="Arial"/>
          <w:szCs w:val="20"/>
          <w:lang w:eastAsia="sl-SI"/>
        </w:rPr>
        <w:lastRenderedPageBreak/>
        <w:t>igrajo učinkovitejše tehnike in načini predelave. K zmanjšani uporabi organskih in mineralnih gnojil ter razumevanju o stanju voda so pomembno pripomogla tudi usposabljanja.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628"/>
      </w:tblGrid>
      <w:tr w:rsidR="004B3395" w:rsidRPr="003E5FEF" w14:paraId="6D1ED441" w14:textId="77777777" w:rsidTr="005B68A4">
        <w:tc>
          <w:tcPr>
            <w:tcW w:w="5000" w:type="pct"/>
            <w:shd w:val="clear" w:color="auto" w:fill="EAF1DD"/>
          </w:tcPr>
          <w:p w14:paraId="6D1ED437" w14:textId="77777777" w:rsidR="004B3395" w:rsidRPr="003E5FEF" w:rsidRDefault="004B3395" w:rsidP="00C02FE6">
            <w:pPr>
              <w:pStyle w:val="Bodytext90"/>
              <w:shd w:val="clear" w:color="auto" w:fill="auto"/>
              <w:spacing w:before="200" w:after="200" w:line="360" w:lineRule="auto"/>
              <w:rPr>
                <w:rFonts w:ascii="Arial" w:eastAsia="Arial" w:hAnsi="Arial" w:cs="Arial"/>
                <w:b/>
                <w:i/>
                <w:szCs w:val="20"/>
                <w:lang w:eastAsia="en-US"/>
              </w:rPr>
            </w:pPr>
            <w:r w:rsidRPr="003E5FEF">
              <w:rPr>
                <w:rFonts w:ascii="Arial" w:eastAsia="Arial" w:hAnsi="Arial" w:cs="Arial"/>
                <w:b/>
                <w:i/>
                <w:szCs w:val="20"/>
                <w:lang w:eastAsia="en-US"/>
              </w:rPr>
              <w:t>Ključne ugotovitve analize stanja za področje voda:</w:t>
            </w:r>
          </w:p>
          <w:p w14:paraId="6D1ED438" w14:textId="1A7933B5" w:rsidR="004B3395" w:rsidRPr="003E5FEF" w:rsidRDefault="004B3395" w:rsidP="005C3DD7">
            <w:pPr>
              <w:spacing w:before="200" w:after="200" w:line="360" w:lineRule="auto"/>
              <w:rPr>
                <w:rFonts w:cs="Arial"/>
                <w:i/>
                <w:szCs w:val="20"/>
              </w:rPr>
            </w:pPr>
            <w:r w:rsidRPr="003E5FEF">
              <w:rPr>
                <w:rFonts w:cs="Arial"/>
                <w:i/>
                <w:szCs w:val="20"/>
              </w:rPr>
              <w:t>Kakovost površinskih voda kaže kemijsko in ekološko stanje voda</w:t>
            </w:r>
            <w:r w:rsidR="00C92272">
              <w:rPr>
                <w:rFonts w:cs="Arial"/>
                <w:i/>
                <w:szCs w:val="20"/>
              </w:rPr>
              <w:t>,</w:t>
            </w:r>
            <w:r w:rsidR="005F00A6" w:rsidRPr="003E5FEF">
              <w:rPr>
                <w:rFonts w:cs="Arial"/>
                <w:i/>
                <w:szCs w:val="20"/>
              </w:rPr>
              <w:t xml:space="preserve"> medtem ko</w:t>
            </w:r>
            <w:r w:rsidRPr="003E5FEF">
              <w:rPr>
                <w:rFonts w:cs="Arial"/>
                <w:i/>
                <w:szCs w:val="20"/>
              </w:rPr>
              <w:t xml:space="preserve"> kakovost podzemne vode definira kemijsko stanje voda. Ključni sektorji, ki z obremenjevanjem vplivajo na stanje voda, so kmetijstvo, energetika, promet, industrija in druge dejavnosti ter gospodinjstva. Vpliv kmetijstva na hidromorfologijo in vodno okolje je problematičen predvsem z vidika točkovnega in razpršenega onesnaževanja, kakor tudi z vidika hidroloških in morfoloških obremenitev. Do onesnaževanja voda prihaja zaradi neustrezne (nepravilne ali prekomerne) uporabe živinskih gnojil (gnoj in gnojnica ter gnojevka), </w:t>
            </w:r>
            <w:r w:rsidR="00DE4657" w:rsidRPr="003A6146">
              <w:rPr>
                <w:rFonts w:cs="Arial"/>
                <w:i/>
                <w:szCs w:val="20"/>
              </w:rPr>
              <w:t>oz.</w:t>
            </w:r>
            <w:r w:rsidRPr="003E5FEF">
              <w:rPr>
                <w:rFonts w:cs="Arial"/>
                <w:i/>
                <w:szCs w:val="20"/>
              </w:rPr>
              <w:t xml:space="preserve"> mineralnih gnojil (dušik in fosfor) ali neustrezne rabe drugih organskih gnojil (digestat, kompost, blato iz komunalnih čistilnih naprav) ali neustrezne (nepravilne ali prekomerne) rabe FFS.</w:t>
            </w:r>
          </w:p>
          <w:p w14:paraId="6D1ED439" w14:textId="019EC863" w:rsidR="004B3395" w:rsidRPr="003E5FEF" w:rsidRDefault="00383E15" w:rsidP="00C9680E">
            <w:pPr>
              <w:spacing w:line="360" w:lineRule="auto"/>
              <w:rPr>
                <w:rFonts w:cs="Arial"/>
                <w:i/>
                <w:szCs w:val="20"/>
              </w:rPr>
            </w:pPr>
            <w:r w:rsidRPr="003E5FEF">
              <w:rPr>
                <w:rFonts w:cs="Arial"/>
                <w:i/>
                <w:szCs w:val="20"/>
              </w:rPr>
              <w:t>V splošnem slovenske površinske vode niso obremenjene s prednostnimi snovmi</w:t>
            </w:r>
            <w:r>
              <w:rPr>
                <w:rFonts w:cs="Arial"/>
                <w:i/>
                <w:szCs w:val="20"/>
              </w:rPr>
              <w:t xml:space="preserve"> v vodi, </w:t>
            </w:r>
            <w:r w:rsidRPr="00383E15">
              <w:rPr>
                <w:rFonts w:cs="Arial"/>
                <w:i/>
                <w:szCs w:val="20"/>
              </w:rPr>
              <w:t>so pa obremenjene s previsokimi koncentracijami živega srebra in bromiranih difeniletrov v ribah</w:t>
            </w:r>
            <w:r w:rsidRPr="003E5FEF">
              <w:rPr>
                <w:rFonts w:cs="Arial"/>
                <w:i/>
                <w:szCs w:val="20"/>
              </w:rPr>
              <w:t>.</w:t>
            </w:r>
            <w:r>
              <w:rPr>
                <w:rFonts w:cs="Arial"/>
                <w:i/>
                <w:szCs w:val="20"/>
              </w:rPr>
              <w:t xml:space="preserve"> </w:t>
            </w:r>
            <w:r w:rsidR="003A6146" w:rsidRPr="003A6146">
              <w:rPr>
                <w:rFonts w:cs="Arial"/>
                <w:i/>
                <w:szCs w:val="20"/>
              </w:rPr>
              <w:t>V obdobju 2014–2019 je dobro kemijsko stanje ugotovljeno za 153 (98,7 %) vodnih teles površinskih voda, za dve vodni telesi (1,3 %) je ugotovljeno slabo kemijsko stanje.</w:t>
            </w:r>
            <w:r w:rsidR="003A6146">
              <w:rPr>
                <w:rFonts w:cs="Arial"/>
                <w:i/>
                <w:szCs w:val="20"/>
              </w:rPr>
              <w:t xml:space="preserve"> </w:t>
            </w:r>
            <w:r w:rsidR="003A6146" w:rsidRPr="003A6146">
              <w:rPr>
                <w:rFonts w:cs="Arial"/>
                <w:i/>
                <w:szCs w:val="20"/>
              </w:rPr>
              <w:t>Ocene kemijskega stanja površinskih voda za matriks biota kažejo, da sta najbolj problematični snovi, ki povzročata slabo kemijsko stanje v vseh vodnih telesih površinskih voda v bioti, živo srebro in bromirani difeniletri. To sta vsesplošno prisotni onesnaževali, ki sta v bioti prekomerno prisotni tako pri nas kot po Evropi.</w:t>
            </w:r>
          </w:p>
          <w:p w14:paraId="278375D3" w14:textId="21E32EC5" w:rsidR="003A6146" w:rsidRPr="00383E15" w:rsidRDefault="00383E15" w:rsidP="005C3DD7">
            <w:pPr>
              <w:spacing w:before="200" w:after="200" w:line="360" w:lineRule="auto"/>
              <w:rPr>
                <w:rFonts w:cs="Arial"/>
                <w:i/>
                <w:szCs w:val="20"/>
              </w:rPr>
            </w:pPr>
            <w:r w:rsidRPr="00383E15">
              <w:rPr>
                <w:rFonts w:cs="Arial"/>
                <w:i/>
                <w:szCs w:val="20"/>
              </w:rPr>
              <w:t xml:space="preserve">Za obdobje 2014–2019 je za 76 vodnih teles površinskih voda (49 %) ocenjeno, da dosegajo vsaj dobro ekološko stanje, 78 vodnih teles (51 %) ne dosega dobrega ekološkega stanja. Za vodna telesa, ki ne dosegajo dobrega ekološkega stanja, predstavlja najobsežnejšo obremenitev hidromorfološka spremenjenost skupaj s splošno degradiranostjo, ki je prepoznana, bodisi kot edini vzrok bodisi skupaj z drugimi obremenitvami, na 82 % vodnih teles, ki ne dosegajo dobrega ekološkega stanja. </w:t>
            </w:r>
            <w:r w:rsidR="003A6146" w:rsidRPr="00383E15">
              <w:rPr>
                <w:rFonts w:cs="Arial"/>
                <w:i/>
                <w:szCs w:val="20"/>
              </w:rPr>
              <w:t>V obdobju 2014–2019 dobrega ekološkega stanja ne dosega 29 vodnih teles (19 %) zaradi obremenjenosti s hranili, 18 vodnih teles (13 %) zaradi obremenjenosti z organskimi snovmi, 64 vodnih teles (42 %) zaradi hidromorfološke spremenjenosti in splošne degradiranosti in 14 vodnih teles (9 %) zaradi obremenjenosti s posebnimi onesnaževali.</w:t>
            </w:r>
          </w:p>
          <w:p w14:paraId="6D1ED43A" w14:textId="124F9404" w:rsidR="004B3395" w:rsidRPr="003E5FEF" w:rsidRDefault="004B3395" w:rsidP="005C3DD7">
            <w:pPr>
              <w:spacing w:before="200" w:after="200" w:line="360" w:lineRule="auto"/>
              <w:rPr>
                <w:rFonts w:cs="Arial"/>
                <w:i/>
                <w:szCs w:val="20"/>
              </w:rPr>
            </w:pPr>
            <w:r w:rsidRPr="003E5FEF">
              <w:rPr>
                <w:rFonts w:cs="Arial"/>
                <w:i/>
                <w:szCs w:val="20"/>
              </w:rPr>
              <w:t xml:space="preserve">V Sloveniji so najslabše ocenjena vodna telesa porečja Mure, kjer 86 % vodnih teles ne dosega dobrega ekološkega stanja, večinoma zaradi več obremenitev: </w:t>
            </w:r>
            <w:r w:rsidRPr="003E5FEF">
              <w:rPr>
                <w:rFonts w:cs="Arial"/>
                <w:bCs/>
                <w:i/>
                <w:szCs w:val="20"/>
              </w:rPr>
              <w:t>prekomerne obremenjenosti s hranili in organskimi snovmi, hidromorfološke spremenjenosti in splošne degradiranosti</w:t>
            </w:r>
            <w:r w:rsidRPr="003E5FEF">
              <w:rPr>
                <w:rFonts w:cs="Arial"/>
                <w:i/>
                <w:szCs w:val="20"/>
              </w:rPr>
              <w:t xml:space="preserve">. Pogost problem v tem delu Slovenije je preseganje mejnih vrednosti za nekatera </w:t>
            </w:r>
            <w:r w:rsidRPr="003E5FEF">
              <w:rPr>
                <w:rFonts w:cs="Arial"/>
                <w:bCs/>
                <w:i/>
                <w:szCs w:val="20"/>
              </w:rPr>
              <w:t>posebna onesnaževala</w:t>
            </w:r>
            <w:r w:rsidRPr="003E5FEF">
              <w:rPr>
                <w:rFonts w:cs="Arial"/>
                <w:i/>
                <w:szCs w:val="20"/>
              </w:rPr>
              <w:t xml:space="preserve">, saj je na nekaterih pritokih Mure določeno zmerno ekološko stanje tudi zaradi preseganja mejnih vrednosti za </w:t>
            </w:r>
            <w:r w:rsidRPr="003E5FEF">
              <w:rPr>
                <w:rFonts w:cs="Arial"/>
                <w:bCs/>
                <w:i/>
                <w:szCs w:val="20"/>
              </w:rPr>
              <w:t>s–metolaklor, kobalt in terbutilazin</w:t>
            </w:r>
            <w:r w:rsidRPr="003E5FEF">
              <w:rPr>
                <w:rFonts w:cs="Arial"/>
                <w:i/>
                <w:szCs w:val="20"/>
              </w:rPr>
              <w:t xml:space="preserve">, kar sovpada s kmetijsko dejavnostjo v tem delu Slovenije. Tudi v porečju Drave in na območju srednje Save več kot polovica vodnih teles ne dosega dobrega ekološkega stanja, glavna vzroka sta hidromorfološka spremenjenost in splošna degradiranost skupaj z obremenjenostjo s hranili. V obdobju 2009–2015 je </w:t>
            </w:r>
            <w:r w:rsidRPr="003E5FEF">
              <w:rPr>
                <w:rFonts w:cs="Arial"/>
                <w:i/>
                <w:szCs w:val="20"/>
              </w:rPr>
              <w:lastRenderedPageBreak/>
              <w:t>najbolje ocenjeno ekološko stanje jadranskih rek, vodotokov porečja Soče in zgornje Save, kjer več kot tri četrtine vodnih teles dosega vsaj dobro ekološko stanje.</w:t>
            </w:r>
          </w:p>
          <w:p w14:paraId="6D1ED43B" w14:textId="41774E4D" w:rsidR="004B3395" w:rsidRPr="003E5FEF" w:rsidRDefault="004B3395" w:rsidP="00332085">
            <w:pPr>
              <w:spacing w:before="200" w:after="200" w:line="360" w:lineRule="auto"/>
              <w:rPr>
                <w:rFonts w:cs="Arial"/>
                <w:i/>
                <w:szCs w:val="20"/>
              </w:rPr>
            </w:pPr>
            <w:r w:rsidRPr="003E5FEF">
              <w:rPr>
                <w:rFonts w:cs="Arial"/>
                <w:bCs/>
                <w:i/>
                <w:szCs w:val="20"/>
              </w:rPr>
              <w:t>Ocena kemijskega stanja vodnih teles podzemnih voda</w:t>
            </w:r>
            <w:r w:rsidRPr="003E5FEF">
              <w:rPr>
                <w:rFonts w:cs="Arial"/>
                <w:b/>
                <w:bCs/>
                <w:i/>
                <w:szCs w:val="20"/>
              </w:rPr>
              <w:t xml:space="preserve"> </w:t>
            </w:r>
            <w:r w:rsidRPr="003E5FEF">
              <w:rPr>
                <w:rFonts w:cs="Arial"/>
                <w:i/>
                <w:szCs w:val="20"/>
              </w:rPr>
              <w:t xml:space="preserve">kaže, da so zaradi intenzivnih človekovih dejavnosti najbolj obremenjena vodna telesa pretežno v vodonosnikih z medzrnsko poroznostjo v severovzhodni Sloveniji: Savinjska, Dravska in Murska kotlina. Vzrok za slabo kemijsko stanje teh vodnih teles je nitrat in v Dravski kotlini tudi atrazin. Podzemna voda v kraških in razpoklinskih vodonosnikih je zaradi geografskih danosti, manjše poseljenosti in redkejših kmetijskih površin manj obremenjena z nitrati. Povišane vsebnosti nitratov v podzemni vodi so posledica človekovih dejavnosti, predvsem kmetijstva. Lahko pa so povišane vrednosti nitratov v podzemni vodi tudi posledica neustrezno urejenega odvajanja komunalnih odpadnih voda. </w:t>
            </w:r>
            <w:r w:rsidR="005F00A6" w:rsidRPr="003E5FEF">
              <w:rPr>
                <w:rFonts w:cs="Arial"/>
                <w:i/>
                <w:szCs w:val="20"/>
              </w:rPr>
              <w:t>Povprečna v</w:t>
            </w:r>
            <w:r w:rsidRPr="003E5FEF">
              <w:rPr>
                <w:rFonts w:cs="Arial"/>
                <w:i/>
                <w:szCs w:val="20"/>
              </w:rPr>
              <w:t>sebnost nitratov v podzemni vodi je bila v letu 20</w:t>
            </w:r>
            <w:r w:rsidR="00332085">
              <w:rPr>
                <w:rFonts w:cs="Arial"/>
                <w:i/>
                <w:szCs w:val="20"/>
              </w:rPr>
              <w:t>20</w:t>
            </w:r>
            <w:r w:rsidRPr="003E5FEF">
              <w:rPr>
                <w:rFonts w:cs="Arial"/>
                <w:i/>
                <w:szCs w:val="20"/>
              </w:rPr>
              <w:t xml:space="preserve"> 1</w:t>
            </w:r>
            <w:r w:rsidR="007A5977" w:rsidRPr="003E5FEF">
              <w:rPr>
                <w:rFonts w:cs="Arial"/>
                <w:i/>
                <w:szCs w:val="20"/>
              </w:rPr>
              <w:t>1,</w:t>
            </w:r>
            <w:r w:rsidR="00332085">
              <w:rPr>
                <w:rFonts w:cs="Arial"/>
                <w:i/>
                <w:szCs w:val="20"/>
              </w:rPr>
              <w:t>7</w:t>
            </w:r>
            <w:r w:rsidRPr="003E5FEF">
              <w:rPr>
                <w:rFonts w:cs="Arial"/>
                <w:i/>
                <w:szCs w:val="20"/>
              </w:rPr>
              <w:t xml:space="preserve"> mg NO</w:t>
            </w:r>
            <w:r w:rsidRPr="00217CFF">
              <w:rPr>
                <w:rFonts w:cs="Arial"/>
                <w:i/>
                <w:szCs w:val="20"/>
                <w:vertAlign w:val="subscript"/>
              </w:rPr>
              <w:t>3</w:t>
            </w:r>
            <w:r w:rsidRPr="003E5FEF">
              <w:rPr>
                <w:rFonts w:cs="Arial"/>
                <w:i/>
                <w:szCs w:val="20"/>
              </w:rPr>
              <w:t>/l in se je v primerjavi z letom 2004 znižala za 2</w:t>
            </w:r>
            <w:r w:rsidR="00332085">
              <w:rPr>
                <w:rFonts w:cs="Arial"/>
                <w:i/>
                <w:szCs w:val="20"/>
              </w:rPr>
              <w:t>4</w:t>
            </w:r>
            <w:r w:rsidRPr="003E5FEF">
              <w:rPr>
                <w:rFonts w:cs="Arial"/>
                <w:i/>
                <w:szCs w:val="20"/>
              </w:rPr>
              <w:t> %.</w:t>
            </w:r>
            <w:r w:rsidR="00332085">
              <w:rPr>
                <w:rFonts w:cs="Arial"/>
                <w:i/>
                <w:szCs w:val="20"/>
              </w:rPr>
              <w:t xml:space="preserve"> </w:t>
            </w:r>
            <w:r w:rsidR="00332085" w:rsidRPr="00332085">
              <w:rPr>
                <w:rFonts w:cs="Arial"/>
                <w:i/>
                <w:szCs w:val="20"/>
              </w:rPr>
              <w:t xml:space="preserve">Povprečne vsebnosti nitratov v podzemni vodi v Sloveniji so nižje kot je povprečje v evropskih državah. </w:t>
            </w:r>
            <w:r w:rsidR="00332085">
              <w:rPr>
                <w:rFonts w:cs="Arial"/>
                <w:i/>
                <w:szCs w:val="20"/>
              </w:rPr>
              <w:t>V</w:t>
            </w:r>
            <w:r w:rsidR="00332085" w:rsidRPr="00332085">
              <w:rPr>
                <w:rFonts w:cs="Arial"/>
                <w:i/>
                <w:szCs w:val="20"/>
              </w:rPr>
              <w:t xml:space="preserve"> obdobju 1998–2020</w:t>
            </w:r>
            <w:r w:rsidR="00332085" w:rsidRPr="00337AF1">
              <w:rPr>
                <w:rFonts w:cs="Arial"/>
                <w:i/>
                <w:szCs w:val="20"/>
              </w:rPr>
              <w:t xml:space="preserve"> </w:t>
            </w:r>
            <w:r w:rsidR="00332085">
              <w:rPr>
                <w:rFonts w:cs="Arial"/>
                <w:i/>
                <w:szCs w:val="20"/>
              </w:rPr>
              <w:t xml:space="preserve">se v </w:t>
            </w:r>
            <w:r w:rsidR="00332085" w:rsidRPr="00C516E1">
              <w:rPr>
                <w:rFonts w:cs="Arial"/>
                <w:i/>
                <w:szCs w:val="20"/>
              </w:rPr>
              <w:t>vodnih telesih Savske, Savinjske, Dravske in Murske kotline</w:t>
            </w:r>
            <w:r w:rsidR="00332085">
              <w:rPr>
                <w:rFonts w:cs="Arial"/>
                <w:i/>
                <w:szCs w:val="20"/>
              </w:rPr>
              <w:t xml:space="preserve"> kaže tr</w:t>
            </w:r>
            <w:r w:rsidR="00332085" w:rsidRPr="00337AF1">
              <w:rPr>
                <w:rFonts w:cs="Arial"/>
                <w:i/>
                <w:szCs w:val="20"/>
              </w:rPr>
              <w:t>end zmanjševanja vsebnosti nitrata</w:t>
            </w:r>
            <w:r w:rsidR="00332085">
              <w:rPr>
                <w:rFonts w:cs="Arial"/>
                <w:i/>
                <w:szCs w:val="20"/>
              </w:rPr>
              <w:t>.</w:t>
            </w:r>
          </w:p>
          <w:p w14:paraId="6D1ED43C" w14:textId="77777777" w:rsidR="004B3395" w:rsidRPr="003E5FEF" w:rsidRDefault="004B3395" w:rsidP="005C3DD7">
            <w:pPr>
              <w:spacing w:before="200" w:after="200" w:line="360" w:lineRule="auto"/>
              <w:rPr>
                <w:rFonts w:cs="Arial"/>
                <w:i/>
                <w:szCs w:val="20"/>
              </w:rPr>
            </w:pPr>
            <w:r w:rsidRPr="003E5FEF">
              <w:rPr>
                <w:rFonts w:cs="Arial"/>
                <w:i/>
                <w:szCs w:val="20"/>
              </w:rPr>
              <w:t>Na splošno se tudi vsebnost FFS</w:t>
            </w:r>
            <w:r w:rsidRPr="003E5FEF">
              <w:rPr>
                <w:rFonts w:cs="Arial"/>
                <w:bCs/>
                <w:i/>
                <w:szCs w:val="20"/>
              </w:rPr>
              <w:t xml:space="preserve"> </w:t>
            </w:r>
            <w:r w:rsidRPr="003E5FEF">
              <w:rPr>
                <w:rFonts w:cs="Arial"/>
                <w:i/>
                <w:szCs w:val="20"/>
              </w:rPr>
              <w:t>v podzemni vodi znižuje. Podobno kot z nitrati je tudi s FFS najbolj obremenjena osrednja in severovzhodna Slovenija. V ravninskih predelih Slovenije (Dravska in Murska kotlina), za katere je značilna večja kmetijska dejavnost, vsebnosti nekaterih FFS presegajo standard kakovosti. Opazna so tudi posamezna točkovna onesnaženja, ki pa so pogosto posledica nestrokovne rabe teh sredstev.</w:t>
            </w:r>
          </w:p>
          <w:p w14:paraId="6D1ED43D" w14:textId="3CF6C983" w:rsidR="004B3395" w:rsidRPr="003E5FEF" w:rsidRDefault="004B3395" w:rsidP="005C3DD7">
            <w:pPr>
              <w:spacing w:before="200" w:after="200" w:line="360" w:lineRule="auto"/>
              <w:rPr>
                <w:rFonts w:cs="Arial"/>
                <w:i/>
                <w:szCs w:val="20"/>
              </w:rPr>
            </w:pPr>
            <w:r w:rsidRPr="003E5FEF">
              <w:rPr>
                <w:rFonts w:cs="Arial"/>
                <w:i/>
                <w:szCs w:val="20"/>
              </w:rPr>
              <w:t>Do obremenitev s hranili iz kmetijstva prihaja zaradi rabe živinskih gnojil</w:t>
            </w:r>
            <w:r w:rsidR="00217CFF">
              <w:rPr>
                <w:rFonts w:cs="Arial"/>
                <w:i/>
                <w:szCs w:val="20"/>
              </w:rPr>
              <w:t xml:space="preserve"> in</w:t>
            </w:r>
            <w:r w:rsidRPr="003E5FEF">
              <w:rPr>
                <w:rFonts w:cs="Arial"/>
                <w:i/>
                <w:szCs w:val="20"/>
              </w:rPr>
              <w:t xml:space="preserve"> mineralnih gnojil. Bruto bilanca hranil na kmetijskih površinah pokaže potencialen vpliv nitratov in fosfatov iz kmetijstva na kakovost vode. Med leti 2003 in 201</w:t>
            </w:r>
            <w:r w:rsidR="007A5977" w:rsidRPr="003E5FEF">
              <w:rPr>
                <w:rFonts w:cs="Arial"/>
                <w:i/>
                <w:szCs w:val="20"/>
              </w:rPr>
              <w:t>9</w:t>
            </w:r>
            <w:r w:rsidRPr="003E5FEF">
              <w:rPr>
                <w:rFonts w:cs="Arial"/>
                <w:i/>
                <w:szCs w:val="20"/>
              </w:rPr>
              <w:t xml:space="preserve"> se je </w:t>
            </w:r>
            <w:r w:rsidR="005F00A6" w:rsidRPr="003E5FEF">
              <w:rPr>
                <w:rFonts w:cs="Arial"/>
                <w:i/>
                <w:szCs w:val="20"/>
              </w:rPr>
              <w:t xml:space="preserve">povprečni </w:t>
            </w:r>
            <w:r w:rsidRPr="003E5FEF">
              <w:rPr>
                <w:rFonts w:cs="Arial"/>
                <w:i/>
                <w:szCs w:val="20"/>
              </w:rPr>
              <w:t>potencialni presežek dušika na kmetijskih površinah znižal iz 98 na 4</w:t>
            </w:r>
            <w:r w:rsidR="007A5977" w:rsidRPr="003E5FEF">
              <w:rPr>
                <w:rFonts w:cs="Arial"/>
                <w:i/>
                <w:szCs w:val="20"/>
              </w:rPr>
              <w:t>3,2</w:t>
            </w:r>
            <w:r w:rsidRPr="003E5FEF">
              <w:rPr>
                <w:rFonts w:cs="Arial"/>
                <w:i/>
                <w:szCs w:val="20"/>
              </w:rPr>
              <w:t xml:space="preserve"> kg N/ha/leto. Potencialni presežek fosforja pa se je v istem obdobju znižal iz 14 na </w:t>
            </w:r>
            <w:r w:rsidR="007A5977" w:rsidRPr="003E5FEF">
              <w:rPr>
                <w:rFonts w:cs="Arial"/>
                <w:i/>
                <w:szCs w:val="20"/>
              </w:rPr>
              <w:t>0,7</w:t>
            </w:r>
            <w:r w:rsidRPr="003E5FEF">
              <w:rPr>
                <w:rFonts w:cs="Arial"/>
                <w:i/>
                <w:szCs w:val="20"/>
              </w:rPr>
              <w:t> kg P/ha/leto.</w:t>
            </w:r>
          </w:p>
          <w:p w14:paraId="6D1ED43E" w14:textId="77777777" w:rsidR="004B3395" w:rsidRPr="003E5FEF" w:rsidRDefault="004B3395" w:rsidP="00C9680E">
            <w:pPr>
              <w:spacing w:line="360" w:lineRule="auto"/>
              <w:rPr>
                <w:rFonts w:cs="Arial"/>
                <w:i/>
                <w:szCs w:val="20"/>
              </w:rPr>
            </w:pPr>
            <w:r w:rsidRPr="003E5FEF">
              <w:rPr>
                <w:rFonts w:cs="Arial"/>
                <w:i/>
                <w:szCs w:val="20"/>
              </w:rPr>
              <w:t xml:space="preserve">Na vodnem območju Donave so bile izračunane višje povprečne bilance </w:t>
            </w:r>
            <w:r w:rsidRPr="003E5FEF">
              <w:rPr>
                <w:rFonts w:cs="Arial"/>
                <w:bCs/>
                <w:i/>
                <w:szCs w:val="20"/>
              </w:rPr>
              <w:t xml:space="preserve">dušika </w:t>
            </w:r>
            <w:r w:rsidRPr="003E5FEF">
              <w:rPr>
                <w:rFonts w:cs="Arial"/>
                <w:i/>
                <w:szCs w:val="20"/>
              </w:rPr>
              <w:t>na kmetijskih zemljiščih kot na vodnem območju Jadranskega morja. Na vodnem območju Donave je najvišja povprečna bilanca dušika na kmetijskih zemljiščih na porečju Mure in Drave (65 kg/ha). Ob upoštevanju izpiranja dušika so bile največje emisije dušika iz kmetijstva izračunane na porečjih Drave (več kakor 1.300 t/leto) in Mure (več kakor 870 t/leto) in spodje Save (več kakor 630 t/leto), na porečjih srednje Save (več kakor 550 t/leto), Savinje (več kakor 450 t/leto) in zgornje Save (več kakor 300 t/leto). Na vodnem območju Jadranskega morja je najvišja povprečna bilanca dušika na kmetijskih zemljiščih na povodju Soče (17 kg/ha). Na povodju Soče ocenjeni dušik iz kmetijstva znaša več kot 120 t/leto in na porečju jadranskih rek 23 t/leto.</w:t>
            </w:r>
          </w:p>
          <w:p w14:paraId="6D1ED43F" w14:textId="77777777" w:rsidR="004B3395" w:rsidRDefault="004B3395" w:rsidP="005C3DD7">
            <w:pPr>
              <w:pStyle w:val="Bodytext90"/>
              <w:shd w:val="clear" w:color="auto" w:fill="auto"/>
              <w:spacing w:before="200" w:after="200" w:line="360" w:lineRule="auto"/>
              <w:rPr>
                <w:rFonts w:ascii="Arial" w:hAnsi="Arial" w:cs="Arial"/>
                <w:i/>
                <w:szCs w:val="20"/>
              </w:rPr>
            </w:pPr>
            <w:r w:rsidRPr="003E5FEF">
              <w:rPr>
                <w:rFonts w:ascii="Arial" w:hAnsi="Arial" w:cs="Arial"/>
                <w:i/>
                <w:szCs w:val="20"/>
              </w:rPr>
              <w:t xml:space="preserve">Na vodnem območju Donave je povprečna bilanca </w:t>
            </w:r>
            <w:r w:rsidRPr="003E5FEF">
              <w:rPr>
                <w:rFonts w:ascii="Arial" w:hAnsi="Arial" w:cs="Arial"/>
                <w:bCs/>
                <w:i/>
                <w:szCs w:val="20"/>
              </w:rPr>
              <w:t xml:space="preserve">fosforja </w:t>
            </w:r>
            <w:r w:rsidRPr="003E5FEF">
              <w:rPr>
                <w:rFonts w:ascii="Arial" w:hAnsi="Arial" w:cs="Arial"/>
                <w:i/>
                <w:szCs w:val="20"/>
              </w:rPr>
              <w:t xml:space="preserve">na kmetijskih zemljiščih negativna. Najvišje vrednosti bilance fosforja na kmetijskih zemljiščih so izračunane na porečjih Drave in Mure. Najvišje emisije fosforja v površinske vode so bile izračunane na porečju Drave (2.845 kg/leto) in Mure (1.388 kg/leto). Na porečju zgornje Save so ocenjene količine fosforja okrog 100 kg/leto na porečjih Savinje, spodnje Save, srednje Save pa pod 50 kg/leto. Tudi na vodnem območju Jadranskega morja je povprečna bilanca fosforja na kmetijskih zemljiščih negativna. Količina emisij fosforja iz kmetijstva na porečju jadranskih rek je ocenjena </w:t>
            </w:r>
            <w:r w:rsidRPr="003E5FEF">
              <w:rPr>
                <w:rFonts w:ascii="Arial" w:hAnsi="Arial" w:cs="Arial"/>
                <w:i/>
                <w:szCs w:val="20"/>
              </w:rPr>
              <w:lastRenderedPageBreak/>
              <w:t>na približno 230 kg/leto in na Soči 150 kg/leto.</w:t>
            </w:r>
          </w:p>
          <w:p w14:paraId="0C4D180E" w14:textId="022F503B" w:rsidR="00C97CAD" w:rsidRPr="00C97CAD" w:rsidRDefault="00C97CAD" w:rsidP="005C3DD7">
            <w:pPr>
              <w:pStyle w:val="Bodytext90"/>
              <w:shd w:val="clear" w:color="auto" w:fill="auto"/>
              <w:spacing w:before="200" w:after="200" w:line="360" w:lineRule="auto"/>
              <w:rPr>
                <w:rFonts w:ascii="Arial" w:hAnsi="Arial" w:cs="Arial"/>
                <w:i/>
                <w:szCs w:val="20"/>
              </w:rPr>
            </w:pPr>
            <w:r w:rsidRPr="00C97CAD">
              <w:rPr>
                <w:rFonts w:ascii="Arial" w:hAnsi="Arial" w:cs="Arial"/>
                <w:i/>
                <w:szCs w:val="20"/>
              </w:rPr>
              <w:t>Glede na delež skupne porabe vode in glede na letna obdobna povprečja se Slovenija uvršča med države brez vodnega stresa.</w:t>
            </w:r>
          </w:p>
          <w:p w14:paraId="6D1ED440" w14:textId="77777777" w:rsidR="00261DAD" w:rsidRPr="003E5FEF" w:rsidRDefault="00261DAD" w:rsidP="005C3DD7">
            <w:pPr>
              <w:pStyle w:val="Bodytext90"/>
              <w:shd w:val="clear" w:color="auto" w:fill="auto"/>
              <w:spacing w:before="200" w:after="200" w:line="360" w:lineRule="auto"/>
              <w:rPr>
                <w:rFonts w:ascii="Arial" w:eastAsia="Arial" w:hAnsi="Arial" w:cs="Arial"/>
                <w:i/>
                <w:szCs w:val="20"/>
                <w:lang w:eastAsia="en-US"/>
              </w:rPr>
            </w:pPr>
            <w:r w:rsidRPr="003E5FEF">
              <w:rPr>
                <w:rFonts w:ascii="Arial" w:eastAsia="Arial" w:hAnsi="Arial" w:cs="Arial"/>
                <w:i/>
                <w:szCs w:val="20"/>
                <w:lang w:eastAsia="en-US"/>
              </w:rPr>
              <w:t>Potrebno je ukrepanje za</w:t>
            </w:r>
            <w:r w:rsidRPr="003E5FEF">
              <w:rPr>
                <w:rFonts w:ascii="Arial" w:hAnsi="Arial" w:cs="Arial"/>
                <w:i/>
                <w:noProof/>
                <w:szCs w:val="20"/>
                <w:lang w:bidi="sl-SI"/>
              </w:rPr>
              <w:t xml:space="preserve"> zmanjšanje negativnih vplivov kmetijstva na stanje površinskih in podzemnih voda.</w:t>
            </w:r>
          </w:p>
        </w:tc>
      </w:tr>
    </w:tbl>
    <w:p w14:paraId="6D1ED442" w14:textId="77777777" w:rsidR="00FF71A4" w:rsidRPr="003E5FEF" w:rsidRDefault="007C1036" w:rsidP="00E33E17">
      <w:pPr>
        <w:pStyle w:val="Naslov2"/>
      </w:pPr>
      <w:bookmarkStart w:id="114" w:name="_Toc38618825"/>
      <w:bookmarkStart w:id="115" w:name="_Toc38619037"/>
      <w:bookmarkStart w:id="116" w:name="_Toc42258541"/>
      <w:bookmarkStart w:id="117" w:name="_Toc108596063"/>
      <w:r w:rsidRPr="003E5FEF">
        <w:lastRenderedPageBreak/>
        <w:t>T</w:t>
      </w:r>
      <w:r w:rsidR="002F623D" w:rsidRPr="003E5FEF">
        <w:t>LA</w:t>
      </w:r>
      <w:bookmarkEnd w:id="114"/>
      <w:bookmarkEnd w:id="115"/>
      <w:bookmarkEnd w:id="116"/>
      <w:bookmarkEnd w:id="117"/>
    </w:p>
    <w:p w14:paraId="6D1ED443" w14:textId="5131F82A" w:rsidR="004019D9" w:rsidRDefault="00472F8A" w:rsidP="005C3DD7">
      <w:pPr>
        <w:pStyle w:val="Bodytext90"/>
        <w:shd w:val="clear" w:color="auto" w:fill="auto"/>
        <w:spacing w:before="200" w:after="200" w:line="360" w:lineRule="auto"/>
        <w:rPr>
          <w:rFonts w:ascii="Arial" w:eastAsia="Times New Roman" w:hAnsi="Arial" w:cs="Arial"/>
          <w:szCs w:val="20"/>
        </w:rPr>
      </w:pPr>
      <w:bookmarkStart w:id="118" w:name="_Toc523918816"/>
      <w:bookmarkStart w:id="119" w:name="_Toc527635842"/>
      <w:bookmarkEnd w:id="118"/>
      <w:bookmarkEnd w:id="119"/>
      <w:r w:rsidRPr="003E5FEF">
        <w:rPr>
          <w:rFonts w:ascii="Arial" w:eastAsia="Times New Roman" w:hAnsi="Arial" w:cs="Arial"/>
          <w:szCs w:val="20"/>
        </w:rPr>
        <w:t xml:space="preserve">Tla zagotavljajo vrsto ekosistemskih storitev, pomembnih za rastline, živali in človeka. So temelj za oskrbo s hrano, biomaso in surovinami. Dajejo življenjski prostor ljudem in drugim organizmom, so osnova za vrsto človekovih dejavnosti, oblikujejo krajino, so vir genetske raznolikosti in arhiv dediščine. Kot sestavni del okolja so tla ključna v procesih zadrževanja in filtriranja vode, vezave atmosferskega ogljika, kroženja organske snovi, so osnova biotske raznovrstnosti. Zaradi zagotavljanja okoljskih, ekonomskih in socialnih funkcij so izrednega pomena za ljudi in okolje. Zato je treba s tlemi trajnostno upravljati in jih varovati, da se ohranja njihova različnost, kakovost </w:t>
      </w:r>
      <w:r w:rsidR="00F86326">
        <w:rPr>
          <w:rFonts w:ascii="Arial" w:eastAsia="Times New Roman" w:hAnsi="Arial" w:cs="Arial"/>
          <w:szCs w:val="20"/>
        </w:rPr>
        <w:t>in</w:t>
      </w:r>
      <w:r w:rsidRPr="003E5FEF">
        <w:rPr>
          <w:rFonts w:ascii="Arial" w:eastAsia="Times New Roman" w:hAnsi="Arial" w:cs="Arial"/>
          <w:szCs w:val="20"/>
        </w:rPr>
        <w:t xml:space="preserve"> sposobnost zagotavljanja ekosistemskih storitev.</w:t>
      </w:r>
      <w:r w:rsidR="00451382" w:rsidRPr="003E5FEF">
        <w:rPr>
          <w:rFonts w:ascii="Arial" w:eastAsia="Times New Roman" w:hAnsi="Arial" w:cs="Arial"/>
          <w:szCs w:val="20"/>
        </w:rPr>
        <w:t xml:space="preserve"> (</w:t>
      </w:r>
      <w:r w:rsidR="00451382" w:rsidRPr="00F47808">
        <w:rPr>
          <w:rFonts w:ascii="Arial" w:eastAsia="Times New Roman" w:hAnsi="Arial" w:cs="Arial"/>
          <w:szCs w:val="20"/>
        </w:rPr>
        <w:t>Udovč</w:t>
      </w:r>
      <w:r w:rsidR="00451382" w:rsidRPr="003E5FEF">
        <w:rPr>
          <w:rFonts w:ascii="Arial" w:eastAsia="Times New Roman" w:hAnsi="Arial" w:cs="Arial"/>
          <w:szCs w:val="20"/>
        </w:rPr>
        <w:t xml:space="preserve"> in sod., </w:t>
      </w:r>
      <w:r w:rsidR="0065218D">
        <w:rPr>
          <w:rFonts w:ascii="Arial" w:eastAsia="Times New Roman" w:hAnsi="Arial" w:cs="Arial"/>
          <w:szCs w:val="20"/>
        </w:rPr>
        <w:t>2021</w:t>
      </w:r>
      <w:r w:rsidR="00451382" w:rsidRPr="003E5FEF">
        <w:rPr>
          <w:rFonts w:ascii="Arial" w:eastAsia="Times New Roman" w:hAnsi="Arial" w:cs="Arial"/>
          <w:szCs w:val="20"/>
        </w:rPr>
        <w:t>)</w:t>
      </w:r>
    </w:p>
    <w:p w14:paraId="52C742E3" w14:textId="0BD5AD35" w:rsidR="00F86326" w:rsidRPr="00F86326" w:rsidRDefault="00F86326" w:rsidP="00F86326">
      <w:pPr>
        <w:pStyle w:val="Bodytext90"/>
        <w:shd w:val="clear" w:color="auto" w:fill="auto"/>
        <w:spacing w:before="200" w:after="200" w:line="360" w:lineRule="auto"/>
        <w:rPr>
          <w:rFonts w:ascii="Arial" w:eastAsia="Times New Roman" w:hAnsi="Arial" w:cs="Arial"/>
          <w:szCs w:val="20"/>
        </w:rPr>
      </w:pPr>
      <w:r w:rsidRPr="00F86326">
        <w:rPr>
          <w:rFonts w:ascii="Arial" w:eastAsia="Times New Roman" w:hAnsi="Arial" w:cs="Arial"/>
          <w:szCs w:val="20"/>
        </w:rPr>
        <w:t xml:space="preserve">Tla so dom več kot 25 % vse biotske raznovrstnosti na planetu in so osnova prehranskih verig, ki hranijo človeštvo in biotsko raznovrstnost nad tlemi. Pričakuje se, da bo ta krhka plast nahranila svetovno prebivalstvo, ki bo do leta 2050 štelo skoraj 10 milijard, in filtrirala pitno vodo. Zdrava tla so tudi največje kopensko skladišče ogljika na planetu. Zaradi te lastnosti tal in njihove spužvaste funkcije pri absorpciji vode in zmanjševanju tveganja poplav </w:t>
      </w:r>
      <w:r w:rsidR="008165B5">
        <w:rPr>
          <w:rFonts w:ascii="Arial" w:eastAsia="Times New Roman" w:hAnsi="Arial" w:cs="Arial"/>
          <w:szCs w:val="20"/>
        </w:rPr>
        <w:t>ter</w:t>
      </w:r>
      <w:r w:rsidRPr="00F86326">
        <w:rPr>
          <w:rFonts w:ascii="Arial" w:eastAsia="Times New Roman" w:hAnsi="Arial" w:cs="Arial"/>
          <w:szCs w:val="20"/>
        </w:rPr>
        <w:t xml:space="preserve"> suše so tla nepogrešljiv zaveznik pri blažitvi podnebnih sprememb in prilagajanju nanje. Zdrava tla so zato sestavni del podnebnih ciljev, ciljev biotske raznovrstnosti in tudi dolgoročnih gospodarskih ciljev Unije.</w:t>
      </w:r>
      <w:r>
        <w:rPr>
          <w:rFonts w:ascii="Arial" w:eastAsia="Times New Roman" w:hAnsi="Arial" w:cs="Arial"/>
          <w:szCs w:val="20"/>
        </w:rPr>
        <w:t xml:space="preserve"> (Evropska komisija, 2021)</w:t>
      </w:r>
    </w:p>
    <w:p w14:paraId="6D1ED444" w14:textId="5570A5A4" w:rsidR="00472F8A" w:rsidRPr="003E5FEF" w:rsidRDefault="00472F8A" w:rsidP="00456FA7">
      <w:pPr>
        <w:pStyle w:val="Bodytext90"/>
        <w:shd w:val="clear" w:color="auto" w:fill="auto"/>
        <w:spacing w:before="200" w:after="0" w:line="360" w:lineRule="auto"/>
        <w:rPr>
          <w:rFonts w:ascii="Arial" w:eastAsia="Times New Roman" w:hAnsi="Arial" w:cs="Arial"/>
          <w:szCs w:val="20"/>
        </w:rPr>
      </w:pPr>
      <w:r w:rsidRPr="003E5FEF">
        <w:rPr>
          <w:rFonts w:ascii="Arial" w:eastAsia="Times New Roman" w:hAnsi="Arial" w:cs="Arial"/>
          <w:szCs w:val="20"/>
        </w:rPr>
        <w:t>Poslabšanje fizikalnih, kemijskih in bio</w:t>
      </w:r>
      <w:r w:rsidR="003D5D69" w:rsidRPr="003E5FEF">
        <w:rPr>
          <w:rFonts w:ascii="Arial" w:eastAsia="Times New Roman" w:hAnsi="Arial" w:cs="Arial"/>
          <w:szCs w:val="20"/>
        </w:rPr>
        <w:t>loških</w:t>
      </w:r>
      <w:r w:rsidRPr="003E5FEF">
        <w:rPr>
          <w:rFonts w:ascii="Arial" w:eastAsia="Times New Roman" w:hAnsi="Arial" w:cs="Arial"/>
          <w:szCs w:val="20"/>
        </w:rPr>
        <w:t xml:space="preserve"> lastnosti tal označujemo s pojmom degradacija tal. Tla v procesu degradacije dejansko izgubljajo sposobnost izvajanja ene ali več vitalnih funkcij v okolju. Evropska komisija je leta 2006 objavila Tematsko strategijo za varstvo tal »</w:t>
      </w:r>
      <w:r w:rsidRPr="003E5FEF">
        <w:rPr>
          <w:rFonts w:ascii="Arial" w:eastAsia="Times New Roman" w:hAnsi="Arial" w:cs="Arial"/>
          <w:i/>
          <w:szCs w:val="20"/>
        </w:rPr>
        <w:t>Thematic Strategy for Soil Protection</w:t>
      </w:r>
      <w:r w:rsidRPr="003E5FEF">
        <w:rPr>
          <w:rFonts w:ascii="Arial" w:eastAsia="Times New Roman" w:hAnsi="Arial" w:cs="Arial"/>
          <w:szCs w:val="20"/>
        </w:rPr>
        <w:t>«</w:t>
      </w:r>
      <w:r w:rsidR="009B78E1">
        <w:rPr>
          <w:rStyle w:val="Sprotnaopomba-sklic"/>
          <w:rFonts w:ascii="Arial" w:eastAsia="Times New Roman" w:hAnsi="Arial" w:cs="Arial"/>
        </w:rPr>
        <w:footnoteReference w:id="13"/>
      </w:r>
      <w:r w:rsidR="00F16CC8">
        <w:rPr>
          <w:rFonts w:ascii="Arial" w:eastAsia="Times New Roman" w:hAnsi="Arial" w:cs="Arial"/>
          <w:szCs w:val="20"/>
        </w:rPr>
        <w:t>,</w:t>
      </w:r>
      <w:r w:rsidRPr="003E5FEF">
        <w:rPr>
          <w:rFonts w:ascii="Arial" w:eastAsia="Times New Roman" w:hAnsi="Arial" w:cs="Arial"/>
          <w:szCs w:val="20"/>
        </w:rPr>
        <w:t xml:space="preserve"> </w:t>
      </w:r>
      <w:r w:rsidR="00F16CC8">
        <w:rPr>
          <w:rFonts w:ascii="Arial" w:eastAsia="Times New Roman" w:hAnsi="Arial" w:cs="Arial"/>
          <w:szCs w:val="20"/>
        </w:rPr>
        <w:t>ki</w:t>
      </w:r>
      <w:r w:rsidRPr="003E5FEF">
        <w:rPr>
          <w:rFonts w:ascii="Arial" w:eastAsia="Times New Roman" w:hAnsi="Arial" w:cs="Arial"/>
          <w:szCs w:val="20"/>
        </w:rPr>
        <w:t xml:space="preserve"> nav</w:t>
      </w:r>
      <w:r w:rsidR="00F16CC8">
        <w:rPr>
          <w:rFonts w:ascii="Arial" w:eastAsia="Times New Roman" w:hAnsi="Arial" w:cs="Arial"/>
          <w:szCs w:val="20"/>
        </w:rPr>
        <w:t>aja</w:t>
      </w:r>
      <w:r w:rsidRPr="003E5FEF">
        <w:rPr>
          <w:rFonts w:ascii="Arial" w:eastAsia="Times New Roman" w:hAnsi="Arial" w:cs="Arial"/>
          <w:szCs w:val="20"/>
        </w:rPr>
        <w:t xml:space="preserve"> glavne grožnje tlom, kot so jih opredelili številni strokovnjaki v okviru delovnih skupin ustanovljenih po letu 2002, ko je bila omenjena strategija prvič najavljena:</w:t>
      </w:r>
    </w:p>
    <w:p w14:paraId="6D1ED445"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zmanjševanje vsebnosti organske snovi</w:t>
      </w:r>
      <w:r w:rsidR="003E5294" w:rsidRPr="003E5FEF">
        <w:rPr>
          <w:rFonts w:cs="Arial"/>
        </w:rPr>
        <w:t>;</w:t>
      </w:r>
    </w:p>
    <w:p w14:paraId="6D1ED446"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erozija (vodna, vetrna</w:t>
      </w:r>
      <w:r w:rsidR="00AC2D79" w:rsidRPr="003E5FEF">
        <w:rPr>
          <w:rFonts w:cs="Arial"/>
        </w:rPr>
        <w:t>, obdelovalna erozija</w:t>
      </w:r>
      <w:r w:rsidRPr="003E5FEF">
        <w:rPr>
          <w:rFonts w:cs="Arial"/>
        </w:rPr>
        <w:t>)</w:t>
      </w:r>
      <w:r w:rsidR="003E5294" w:rsidRPr="003E5FEF">
        <w:rPr>
          <w:rFonts w:cs="Arial"/>
        </w:rPr>
        <w:t>;</w:t>
      </w:r>
    </w:p>
    <w:p w14:paraId="6D1ED447"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onesnaženje tal (točkovno, razpršeno)</w:t>
      </w:r>
      <w:r w:rsidR="003E5294" w:rsidRPr="003E5FEF">
        <w:rPr>
          <w:rFonts w:cs="Arial"/>
        </w:rPr>
        <w:t>;</w:t>
      </w:r>
    </w:p>
    <w:p w14:paraId="6D1ED448"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 xml:space="preserve">gradnja infrastrukture in naselij (pozidava </w:t>
      </w:r>
      <w:r w:rsidR="003D5D69" w:rsidRPr="003E5FEF">
        <w:rPr>
          <w:rFonts w:cs="Arial"/>
        </w:rPr>
        <w:t xml:space="preserve">prekrivanje </w:t>
      </w:r>
      <w:r w:rsidRPr="003E5FEF">
        <w:rPr>
          <w:rFonts w:cs="Arial"/>
        </w:rPr>
        <w:t>tal</w:t>
      </w:r>
      <w:r w:rsidR="003D5D69" w:rsidRPr="003E5FEF">
        <w:rPr>
          <w:rFonts w:cs="Arial"/>
        </w:rPr>
        <w:t xml:space="preserve"> z nepropustnimi materiali</w:t>
      </w:r>
      <w:r w:rsidRPr="003E5FEF">
        <w:rPr>
          <w:rFonts w:cs="Arial"/>
        </w:rPr>
        <w:t>)</w:t>
      </w:r>
      <w:r w:rsidR="003E5294" w:rsidRPr="003E5FEF">
        <w:rPr>
          <w:rFonts w:cs="Arial"/>
        </w:rPr>
        <w:t>;</w:t>
      </w:r>
    </w:p>
    <w:p w14:paraId="6D1ED449"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zbitost tal</w:t>
      </w:r>
      <w:r w:rsidR="003E5294" w:rsidRPr="003E5FEF">
        <w:rPr>
          <w:rFonts w:cs="Arial"/>
        </w:rPr>
        <w:t>;</w:t>
      </w:r>
    </w:p>
    <w:p w14:paraId="6D1ED44A"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 xml:space="preserve">zmanjšanje biotske </w:t>
      </w:r>
      <w:r w:rsidR="008A6BDB" w:rsidRPr="003E5FEF">
        <w:rPr>
          <w:rFonts w:cs="Arial"/>
        </w:rPr>
        <w:t>raznovrstnosti</w:t>
      </w:r>
      <w:r w:rsidR="003E5294" w:rsidRPr="003E5FEF">
        <w:rPr>
          <w:rFonts w:cs="Arial"/>
        </w:rPr>
        <w:t>;</w:t>
      </w:r>
    </w:p>
    <w:p w14:paraId="6D1ED44B" w14:textId="77777777" w:rsidR="00472F8A" w:rsidRPr="003E5FEF" w:rsidRDefault="00472F8A" w:rsidP="00C9680E">
      <w:pPr>
        <w:pStyle w:val="Odstavekseznama1"/>
        <w:numPr>
          <w:ilvl w:val="0"/>
          <w:numId w:val="29"/>
        </w:numPr>
        <w:spacing w:line="360" w:lineRule="auto"/>
        <w:contextualSpacing/>
        <w:rPr>
          <w:rFonts w:cs="Arial"/>
        </w:rPr>
      </w:pPr>
      <w:r w:rsidRPr="003E5FEF">
        <w:rPr>
          <w:rFonts w:cs="Arial"/>
        </w:rPr>
        <w:t xml:space="preserve">povečanje koncentracije soli </w:t>
      </w:r>
      <w:r w:rsidR="003D5D69" w:rsidRPr="003E5FEF">
        <w:rPr>
          <w:rFonts w:cs="Arial"/>
        </w:rPr>
        <w:t xml:space="preserve">v tleh </w:t>
      </w:r>
      <w:r w:rsidRPr="003E5FEF">
        <w:rPr>
          <w:rFonts w:cs="Arial"/>
        </w:rPr>
        <w:t>(zaslanjenje)</w:t>
      </w:r>
      <w:r w:rsidR="003E5294" w:rsidRPr="003E5FEF">
        <w:rPr>
          <w:rFonts w:cs="Arial"/>
        </w:rPr>
        <w:t>;</w:t>
      </w:r>
    </w:p>
    <w:p w14:paraId="6D1ED44C" w14:textId="77777777" w:rsidR="00472F8A" w:rsidRPr="003E5FEF" w:rsidRDefault="00472F8A" w:rsidP="00C02FE6">
      <w:pPr>
        <w:pStyle w:val="Odstavekseznama1"/>
        <w:numPr>
          <w:ilvl w:val="0"/>
          <w:numId w:val="29"/>
        </w:numPr>
        <w:spacing w:after="200" w:line="360" w:lineRule="auto"/>
        <w:ind w:left="357" w:hanging="357"/>
        <w:contextualSpacing/>
        <w:rPr>
          <w:rFonts w:cs="Arial"/>
        </w:rPr>
      </w:pPr>
      <w:r w:rsidRPr="003E5FEF">
        <w:rPr>
          <w:rFonts w:cs="Arial"/>
        </w:rPr>
        <w:t>hidrogeološke nevarnosti (poplave in plazovi).</w:t>
      </w:r>
    </w:p>
    <w:p w14:paraId="6D1ED44D" w14:textId="5D8F6250" w:rsidR="00451382" w:rsidRPr="003E5FEF" w:rsidRDefault="00472F8A" w:rsidP="00C02FE6">
      <w:pPr>
        <w:pStyle w:val="Bodytext90"/>
        <w:shd w:val="clear" w:color="auto" w:fill="auto"/>
        <w:spacing w:before="200" w:after="200" w:line="360" w:lineRule="auto"/>
        <w:rPr>
          <w:rFonts w:ascii="Arial" w:eastAsia="Times New Roman" w:hAnsi="Arial" w:cs="Arial"/>
          <w:szCs w:val="20"/>
        </w:rPr>
      </w:pPr>
      <w:bookmarkStart w:id="120" w:name="bookmark42"/>
      <w:r w:rsidRPr="003E5FEF">
        <w:rPr>
          <w:rFonts w:ascii="Arial" w:eastAsia="Times New Roman" w:hAnsi="Arial" w:cs="Arial"/>
          <w:szCs w:val="20"/>
        </w:rPr>
        <w:t xml:space="preserve">Količina zemljišč primernih za pridelavo hrane je zelo omejena in ob stalni potrebi po novih bivalnih, industrijskih in transportnih površinah so potrebe vedno večjega števila prebivalstva na Zemlji resna grožnja </w:t>
      </w:r>
      <w:r w:rsidRPr="003E5FEF">
        <w:rPr>
          <w:rFonts w:ascii="Arial" w:eastAsia="Times New Roman" w:hAnsi="Arial" w:cs="Arial"/>
          <w:szCs w:val="20"/>
        </w:rPr>
        <w:lastRenderedPageBreak/>
        <w:t>za obstoj celotnega človeštva. Degradacijo tal spremlja splošno zmanjšanje potenciala za izvajanje funkcij</w:t>
      </w:r>
      <w:r w:rsidR="003D5D69" w:rsidRPr="003E5FEF">
        <w:rPr>
          <w:rFonts w:ascii="Arial" w:eastAsia="Times New Roman" w:hAnsi="Arial" w:cs="Arial"/>
          <w:szCs w:val="20"/>
        </w:rPr>
        <w:t xml:space="preserve"> tal</w:t>
      </w:r>
      <w:r w:rsidRPr="003E5FEF">
        <w:rPr>
          <w:rFonts w:ascii="Arial" w:eastAsia="Times New Roman" w:hAnsi="Arial" w:cs="Arial"/>
          <w:szCs w:val="20"/>
        </w:rPr>
        <w:t xml:space="preserve">, zato </w:t>
      </w:r>
      <w:r w:rsidR="000334D0" w:rsidRPr="003E5FEF">
        <w:rPr>
          <w:rFonts w:ascii="Arial" w:eastAsia="Times New Roman" w:hAnsi="Arial" w:cs="Arial"/>
          <w:szCs w:val="20"/>
        </w:rPr>
        <w:t>so</w:t>
      </w:r>
      <w:r w:rsidRPr="003E5FEF">
        <w:rPr>
          <w:rFonts w:ascii="Arial" w:eastAsia="Times New Roman" w:hAnsi="Arial" w:cs="Arial"/>
          <w:szCs w:val="20"/>
        </w:rPr>
        <w:t xml:space="preserve"> preprečevanje nadaljnje ali nove degradacije, remediacijski ukrepi na degradiranih območjih in trajnostno gospodarjenje s tlemi ključnega pomena za politiko varovanja tal in okolja. Izdelava dobre strategije varovanja tal je mogoča le ob ustreznih strokovnih informacijah (podatkovne zbirke) in znanju o tleh. Podatkovne zbirke zajemajo podatke o lastnostih tal ter različne evidence stanja tal in rabe tal. Uporabljajo jih strokovne službe ministrstev </w:t>
      </w:r>
      <w:r w:rsidR="00DE4657" w:rsidRPr="003E5FEF">
        <w:rPr>
          <w:rFonts w:ascii="Arial" w:eastAsia="Times New Roman" w:hAnsi="Arial" w:cs="Arial"/>
          <w:szCs w:val="20"/>
        </w:rPr>
        <w:t>oz.</w:t>
      </w:r>
      <w:r w:rsidRPr="003E5FEF">
        <w:rPr>
          <w:rFonts w:ascii="Arial" w:eastAsia="Times New Roman" w:hAnsi="Arial" w:cs="Arial"/>
          <w:szCs w:val="20"/>
        </w:rPr>
        <w:t xml:space="preserve"> organov v sestavi (v največji meri MOP in MKGP) in in</w:t>
      </w:r>
      <w:r w:rsidR="00193558" w:rsidRPr="003E5FEF">
        <w:rPr>
          <w:rFonts w:ascii="Arial" w:eastAsia="Times New Roman" w:hAnsi="Arial" w:cs="Arial"/>
          <w:szCs w:val="20"/>
        </w:rPr>
        <w:t>š</w:t>
      </w:r>
      <w:r w:rsidRPr="003E5FEF">
        <w:rPr>
          <w:rFonts w:ascii="Arial" w:eastAsia="Times New Roman" w:hAnsi="Arial" w:cs="Arial"/>
          <w:szCs w:val="20"/>
        </w:rPr>
        <w:t>titucij, ki pripravljajo ali izvajajo državne programe (npr. zbornice) ter raziskovalne in izobraževalne in</w:t>
      </w:r>
      <w:r w:rsidR="00193558" w:rsidRPr="003E5FEF">
        <w:rPr>
          <w:rFonts w:ascii="Arial" w:eastAsia="Times New Roman" w:hAnsi="Arial" w:cs="Arial"/>
          <w:szCs w:val="20"/>
        </w:rPr>
        <w:t>š</w:t>
      </w:r>
      <w:r w:rsidRPr="003E5FEF">
        <w:rPr>
          <w:rFonts w:ascii="Arial" w:eastAsia="Times New Roman" w:hAnsi="Arial" w:cs="Arial"/>
          <w:szCs w:val="20"/>
        </w:rPr>
        <w:t>titucije (inštituti, univerze)</w:t>
      </w:r>
      <w:bookmarkEnd w:id="120"/>
      <w:r w:rsidR="00451382" w:rsidRPr="003E5FEF">
        <w:rPr>
          <w:rFonts w:ascii="Arial" w:eastAsia="Times New Roman" w:hAnsi="Arial" w:cs="Arial"/>
          <w:szCs w:val="20"/>
        </w:rPr>
        <w:t xml:space="preserve"> (</w:t>
      </w:r>
      <w:r w:rsidR="00451382" w:rsidRPr="00F47808">
        <w:rPr>
          <w:rFonts w:ascii="Arial" w:eastAsia="Times New Roman" w:hAnsi="Arial" w:cs="Arial"/>
          <w:szCs w:val="20"/>
        </w:rPr>
        <w:t>Udovč</w:t>
      </w:r>
      <w:r w:rsidR="00451382" w:rsidRPr="003E5FEF">
        <w:rPr>
          <w:rFonts w:ascii="Arial" w:eastAsia="Times New Roman" w:hAnsi="Arial" w:cs="Arial"/>
          <w:szCs w:val="20"/>
        </w:rPr>
        <w:t xml:space="preserve"> in sod., </w:t>
      </w:r>
      <w:r w:rsidR="0065218D">
        <w:rPr>
          <w:rFonts w:ascii="Arial" w:eastAsia="Times New Roman" w:hAnsi="Arial" w:cs="Arial"/>
          <w:szCs w:val="20"/>
        </w:rPr>
        <w:t>2021</w:t>
      </w:r>
      <w:r w:rsidR="00451382" w:rsidRPr="003E5FEF">
        <w:rPr>
          <w:rFonts w:ascii="Arial" w:eastAsia="Times New Roman" w:hAnsi="Arial" w:cs="Arial"/>
          <w:szCs w:val="20"/>
        </w:rPr>
        <w:t>)</w:t>
      </w:r>
      <w:r w:rsidR="005C2DEB" w:rsidRPr="003E5FEF">
        <w:rPr>
          <w:rFonts w:ascii="Arial" w:eastAsia="Times New Roman" w:hAnsi="Arial" w:cs="Arial"/>
          <w:szCs w:val="20"/>
        </w:rPr>
        <w:t>.</w:t>
      </w:r>
    </w:p>
    <w:p w14:paraId="6D1ED44E" w14:textId="60BB79D1" w:rsidR="005C2DEB" w:rsidRPr="003E5FEF" w:rsidRDefault="005C2DEB" w:rsidP="00C02FE6">
      <w:pPr>
        <w:pStyle w:val="Bodytext90"/>
        <w:shd w:val="clear" w:color="auto" w:fill="auto"/>
        <w:spacing w:before="200" w:after="200" w:line="360" w:lineRule="auto"/>
        <w:rPr>
          <w:rFonts w:ascii="Arial" w:eastAsia="Times New Roman" w:hAnsi="Arial" w:cs="Arial"/>
          <w:szCs w:val="20"/>
        </w:rPr>
      </w:pPr>
      <w:r w:rsidRPr="003E5FEF">
        <w:rPr>
          <w:rFonts w:ascii="Arial" w:eastAsia="Times New Roman" w:hAnsi="Arial" w:cs="Arial"/>
          <w:szCs w:val="20"/>
        </w:rPr>
        <w:t xml:space="preserve">Skupna površina kmetijskih zemljišč v Sloveniji je v letu 2019 v primerjavi z letom 2006 sicer nekoliko večja (za 13.756 ha), vendar se je površina </w:t>
      </w:r>
      <w:r w:rsidR="006B137C" w:rsidRPr="003E5FEF">
        <w:rPr>
          <w:rFonts w:ascii="Arial" w:eastAsia="Times New Roman" w:hAnsi="Arial" w:cs="Arial"/>
          <w:szCs w:val="20"/>
        </w:rPr>
        <w:t>KZU</w:t>
      </w:r>
      <w:r w:rsidRPr="003E5FEF">
        <w:rPr>
          <w:rFonts w:ascii="Arial" w:eastAsia="Times New Roman" w:hAnsi="Arial" w:cs="Arial"/>
          <w:szCs w:val="20"/>
        </w:rPr>
        <w:t xml:space="preserve"> v istem obdobju zmanjšala za 19.113 ha, tudi na račun zaraščanja in neobdelanosti kmetijskih zemljišč.</w:t>
      </w:r>
    </w:p>
    <w:p w14:paraId="6D1ED44F" w14:textId="69289C73" w:rsidR="00472F8A" w:rsidRPr="003E5FEF" w:rsidRDefault="000334D0" w:rsidP="00C02FE6">
      <w:pPr>
        <w:pStyle w:val="Bodytext90"/>
        <w:shd w:val="clear" w:color="auto" w:fill="auto"/>
        <w:spacing w:before="200" w:after="200" w:line="360" w:lineRule="auto"/>
        <w:rPr>
          <w:rFonts w:ascii="Arial" w:eastAsia="Times New Roman" w:hAnsi="Arial" w:cs="Arial"/>
          <w:szCs w:val="20"/>
        </w:rPr>
      </w:pPr>
      <w:r w:rsidRPr="003E5FEF">
        <w:rPr>
          <w:rFonts w:ascii="Arial" w:eastAsia="Times New Roman" w:hAnsi="Arial" w:cs="Arial"/>
          <w:szCs w:val="20"/>
        </w:rPr>
        <w:t xml:space="preserve">Nekatere podatkovne zbirke o tleh so pomanjkljive (npr. podatkovna zbirka degradiranih območij), nekatere je treba nadgraditi </w:t>
      </w:r>
      <w:r w:rsidR="00DE4657" w:rsidRPr="003E5FEF">
        <w:rPr>
          <w:rFonts w:ascii="Arial" w:eastAsia="Times New Roman" w:hAnsi="Arial" w:cs="Arial"/>
          <w:szCs w:val="20"/>
        </w:rPr>
        <w:t>oz.</w:t>
      </w:r>
      <w:r w:rsidRPr="003E5FEF">
        <w:rPr>
          <w:rFonts w:ascii="Arial" w:eastAsia="Times New Roman" w:hAnsi="Arial" w:cs="Arial"/>
          <w:szCs w:val="20"/>
        </w:rPr>
        <w:t xml:space="preserve"> posodobiti (npr. pedološka karta, karta talnega števila), določene pa je treba še vzpostaviti (npr. podatkovna zbirka monitoringa stanja kmetijskih tal).</w:t>
      </w:r>
      <w:r w:rsidR="00F16CC8">
        <w:rPr>
          <w:rFonts w:ascii="Arial" w:eastAsia="Times New Roman" w:hAnsi="Arial" w:cs="Arial"/>
          <w:szCs w:val="20"/>
        </w:rPr>
        <w:t xml:space="preserve"> MKGP je v letu 2021 pristopilo k sistemski ureditvi spremljanja stanja kmetijskih tal</w:t>
      </w:r>
      <w:r w:rsidR="00F16CC8" w:rsidRPr="00F16CC8">
        <w:rPr>
          <w:rFonts w:ascii="Arial" w:eastAsia="Times New Roman" w:hAnsi="Arial" w:cs="Arial"/>
          <w:szCs w:val="20"/>
        </w:rPr>
        <w:t xml:space="preserve"> z namenom trajnega ohranjanja rodovitnosti kmetijskih zemljišč in varstva pred onesnaženjem</w:t>
      </w:r>
      <w:r w:rsidR="00F11EF0">
        <w:rPr>
          <w:rFonts w:ascii="Arial" w:eastAsia="Times New Roman" w:hAnsi="Arial" w:cs="Arial"/>
          <w:szCs w:val="20"/>
        </w:rPr>
        <w:t>, ki v</w:t>
      </w:r>
      <w:r w:rsidR="00982340">
        <w:rPr>
          <w:rFonts w:ascii="Arial" w:eastAsia="Times New Roman" w:hAnsi="Arial" w:cs="Arial"/>
          <w:szCs w:val="20"/>
        </w:rPr>
        <w:t xml:space="preserve">ključuje spremljanje osnovnih pedoloških parametrov (glavne kemijske in fizikalne lastnosti tal), zaradi </w:t>
      </w:r>
      <w:r w:rsidR="00982340" w:rsidRPr="00982340">
        <w:rPr>
          <w:rFonts w:ascii="Arial" w:eastAsia="Times New Roman" w:hAnsi="Arial" w:cs="Arial"/>
          <w:szCs w:val="20"/>
        </w:rPr>
        <w:t xml:space="preserve">ugotavljanja degradacije kmetijskih tal </w:t>
      </w:r>
      <w:r w:rsidR="00982340">
        <w:rPr>
          <w:rFonts w:ascii="Arial" w:eastAsia="Times New Roman" w:hAnsi="Arial" w:cs="Arial"/>
          <w:szCs w:val="20"/>
        </w:rPr>
        <w:t xml:space="preserve">pa tudi </w:t>
      </w:r>
      <w:r w:rsidR="00982340" w:rsidRPr="00982340">
        <w:rPr>
          <w:rFonts w:ascii="Arial" w:eastAsia="Times New Roman" w:hAnsi="Arial" w:cs="Arial"/>
          <w:szCs w:val="20"/>
        </w:rPr>
        <w:t>spremljanje biotskih lastnosti tal,</w:t>
      </w:r>
      <w:r w:rsidR="00982340">
        <w:rPr>
          <w:rFonts w:ascii="Arial" w:eastAsia="Times New Roman" w:hAnsi="Arial" w:cs="Arial"/>
          <w:szCs w:val="20"/>
        </w:rPr>
        <w:t xml:space="preserve"> </w:t>
      </w:r>
      <w:r w:rsidR="00982340" w:rsidRPr="00982340">
        <w:rPr>
          <w:rFonts w:ascii="Arial" w:eastAsia="Times New Roman" w:hAnsi="Arial" w:cs="Arial"/>
          <w:szCs w:val="20"/>
        </w:rPr>
        <w:t>erozije tal,</w:t>
      </w:r>
      <w:r w:rsidR="00982340">
        <w:rPr>
          <w:rFonts w:ascii="Arial" w:eastAsia="Times New Roman" w:hAnsi="Arial" w:cs="Arial"/>
          <w:szCs w:val="20"/>
        </w:rPr>
        <w:t xml:space="preserve"> </w:t>
      </w:r>
      <w:r w:rsidR="00982340" w:rsidRPr="00982340">
        <w:rPr>
          <w:rFonts w:ascii="Arial" w:eastAsia="Times New Roman" w:hAnsi="Arial" w:cs="Arial"/>
          <w:szCs w:val="20"/>
        </w:rPr>
        <w:t>zbitosti tal,</w:t>
      </w:r>
      <w:r w:rsidR="00982340">
        <w:rPr>
          <w:rFonts w:ascii="Arial" w:eastAsia="Times New Roman" w:hAnsi="Arial" w:cs="Arial"/>
          <w:szCs w:val="20"/>
        </w:rPr>
        <w:t xml:space="preserve"> </w:t>
      </w:r>
      <w:r w:rsidR="00982340" w:rsidRPr="00982340">
        <w:rPr>
          <w:rFonts w:ascii="Arial" w:eastAsia="Times New Roman" w:hAnsi="Arial" w:cs="Arial"/>
          <w:szCs w:val="20"/>
        </w:rPr>
        <w:t>zakisanja tal in</w:t>
      </w:r>
      <w:r w:rsidR="00982340">
        <w:rPr>
          <w:rFonts w:ascii="Arial" w:eastAsia="Times New Roman" w:hAnsi="Arial" w:cs="Arial"/>
          <w:szCs w:val="20"/>
        </w:rPr>
        <w:t xml:space="preserve"> </w:t>
      </w:r>
      <w:r w:rsidR="00AF7BEE">
        <w:rPr>
          <w:rFonts w:ascii="Arial" w:eastAsia="Times New Roman" w:hAnsi="Arial" w:cs="Arial"/>
          <w:szCs w:val="20"/>
        </w:rPr>
        <w:t>vsebnosti težkih kovin ter</w:t>
      </w:r>
      <w:r w:rsidR="00982340" w:rsidRPr="00982340">
        <w:rPr>
          <w:rFonts w:ascii="Arial" w:eastAsia="Times New Roman" w:hAnsi="Arial" w:cs="Arial"/>
          <w:szCs w:val="20"/>
        </w:rPr>
        <w:t xml:space="preserve"> drugih onesnaževal.</w:t>
      </w:r>
    </w:p>
    <w:p w14:paraId="6D1ED450" w14:textId="133D3034" w:rsidR="006C7660" w:rsidRPr="003E5FEF" w:rsidRDefault="006C7660" w:rsidP="00C02FE6">
      <w:pPr>
        <w:pStyle w:val="Bodytext90"/>
        <w:shd w:val="clear" w:color="auto" w:fill="auto"/>
        <w:spacing w:before="200" w:after="200" w:line="360" w:lineRule="auto"/>
        <w:rPr>
          <w:rFonts w:ascii="Arial" w:eastAsia="Times New Roman" w:hAnsi="Arial" w:cs="Arial"/>
          <w:szCs w:val="20"/>
        </w:rPr>
      </w:pPr>
      <w:r w:rsidRPr="003E5FEF">
        <w:rPr>
          <w:rFonts w:ascii="Arial" w:eastAsia="Times New Roman" w:hAnsi="Arial" w:cs="Arial"/>
          <w:szCs w:val="20"/>
        </w:rPr>
        <w:t xml:space="preserve">Kakovostna tla je treba varovati in ohranjati tako, da se v čim večji meri prepreči njihovo onesnaževanje, </w:t>
      </w:r>
      <w:r w:rsidR="00103D86" w:rsidRPr="003E5FEF">
        <w:rPr>
          <w:rFonts w:ascii="Arial" w:eastAsia="Times New Roman" w:hAnsi="Arial" w:cs="Arial"/>
          <w:szCs w:val="20"/>
        </w:rPr>
        <w:t xml:space="preserve">pozidava, </w:t>
      </w:r>
      <w:r w:rsidRPr="003E5FEF">
        <w:rPr>
          <w:rFonts w:ascii="Arial" w:eastAsia="Times New Roman" w:hAnsi="Arial" w:cs="Arial"/>
          <w:szCs w:val="20"/>
        </w:rPr>
        <w:t xml:space="preserve">prekrivanje z nepropustnimi materiali </w:t>
      </w:r>
      <w:r w:rsidR="00DE4657" w:rsidRPr="003E5FEF">
        <w:rPr>
          <w:rFonts w:ascii="Arial" w:eastAsia="Times New Roman" w:hAnsi="Arial" w:cs="Arial"/>
          <w:szCs w:val="20"/>
        </w:rPr>
        <w:t>oz.</w:t>
      </w:r>
      <w:r w:rsidRPr="003E5FEF">
        <w:rPr>
          <w:rFonts w:ascii="Arial" w:eastAsia="Times New Roman" w:hAnsi="Arial" w:cs="Arial"/>
          <w:szCs w:val="20"/>
        </w:rPr>
        <w:t xml:space="preserve"> njihovo zbijanje. Ključno vlogo pri tem ima poleg kmetijstva in gozdarstva, ki delujeta na največjem delu tal Slovenije, tudi celovit pristop v procesu prostorskega načrtovanja. Ohranjanje kakovostnih kmetijskih zemljišč predstavlja potencial za oskrbo s hrano, biotsko </w:t>
      </w:r>
      <w:r w:rsidR="00F341FE" w:rsidRPr="003E5FEF">
        <w:rPr>
          <w:rFonts w:ascii="Arial" w:eastAsia="Times New Roman" w:hAnsi="Arial" w:cs="Arial"/>
          <w:szCs w:val="20"/>
        </w:rPr>
        <w:t>raznovrstnost</w:t>
      </w:r>
      <w:r w:rsidRPr="003E5FEF">
        <w:rPr>
          <w:rFonts w:ascii="Arial" w:eastAsia="Times New Roman" w:hAnsi="Arial" w:cs="Arial"/>
          <w:szCs w:val="20"/>
        </w:rPr>
        <w:t xml:space="preserve">, ponor </w:t>
      </w:r>
      <w:r w:rsidRPr="003E5FEF">
        <w:rPr>
          <w:rFonts w:ascii="Arial" w:eastAsia="Arial" w:hAnsi="Arial" w:cs="Arial"/>
          <w:szCs w:val="20"/>
          <w:lang w:eastAsia="en-US"/>
        </w:rPr>
        <w:t xml:space="preserve">atmosferskega ogljika in ponor </w:t>
      </w:r>
      <w:r w:rsidR="000334D0" w:rsidRPr="003E5FEF">
        <w:rPr>
          <w:rFonts w:ascii="Arial" w:eastAsia="Arial" w:hAnsi="Arial" w:cs="Arial"/>
          <w:szCs w:val="20"/>
          <w:lang w:eastAsia="en-US"/>
        </w:rPr>
        <w:t>TGP</w:t>
      </w:r>
      <w:r w:rsidRPr="003E5FEF">
        <w:rPr>
          <w:rFonts w:ascii="Arial" w:eastAsia="Arial" w:hAnsi="Arial" w:cs="Arial"/>
          <w:szCs w:val="20"/>
          <w:lang w:eastAsia="en-US"/>
        </w:rPr>
        <w:t>, zadrževanje, filtracijo in nevtralizacijo onesnaževal ter prečiščevanje padavinske vode, medtem ko učinkovito upravljanje s prostorom v urbanih območjih omogoča kakovosten življenjski in delovni prostor</w:t>
      </w:r>
      <w:r w:rsidR="004E0EE6" w:rsidRPr="003E5FEF">
        <w:rPr>
          <w:rFonts w:ascii="Arial" w:eastAsia="Arial" w:hAnsi="Arial" w:cs="Arial"/>
          <w:szCs w:val="20"/>
          <w:lang w:eastAsia="en-US"/>
        </w:rPr>
        <w:t xml:space="preserve"> (Udovč in sod., </w:t>
      </w:r>
      <w:r w:rsidR="0065218D">
        <w:rPr>
          <w:rFonts w:ascii="Arial" w:eastAsia="Arial" w:hAnsi="Arial" w:cs="Arial"/>
          <w:szCs w:val="20"/>
          <w:lang w:eastAsia="en-US"/>
        </w:rPr>
        <w:t>2021</w:t>
      </w:r>
      <w:r w:rsidR="004E0EE6" w:rsidRPr="003E5FEF">
        <w:rPr>
          <w:rFonts w:ascii="Arial" w:eastAsia="Arial" w:hAnsi="Arial" w:cs="Arial"/>
          <w:szCs w:val="20"/>
          <w:lang w:eastAsia="en-US"/>
        </w:rPr>
        <w:t>)</w:t>
      </w:r>
      <w:r w:rsidR="000755CE" w:rsidRPr="003E5FEF">
        <w:rPr>
          <w:rFonts w:ascii="Arial" w:eastAsia="Arial" w:hAnsi="Arial" w:cs="Arial"/>
          <w:szCs w:val="20"/>
          <w:lang w:eastAsia="en-US"/>
        </w:rPr>
        <w:t>.</w:t>
      </w:r>
    </w:p>
    <w:p w14:paraId="6D1ED451" w14:textId="77777777" w:rsidR="00103D86" w:rsidRPr="003E5FEF" w:rsidRDefault="00103D86" w:rsidP="00C02FE6">
      <w:pPr>
        <w:pStyle w:val="Bodytext90"/>
        <w:shd w:val="clear" w:color="auto" w:fill="auto"/>
        <w:spacing w:before="200" w:after="200" w:line="360" w:lineRule="auto"/>
        <w:rPr>
          <w:rFonts w:ascii="Arial" w:eastAsia="Times New Roman" w:hAnsi="Arial" w:cs="Arial"/>
          <w:szCs w:val="20"/>
        </w:rPr>
      </w:pPr>
      <w:r w:rsidRPr="003E5FEF">
        <w:rPr>
          <w:rFonts w:ascii="Arial" w:eastAsia="Times New Roman" w:hAnsi="Arial" w:cs="Arial"/>
          <w:szCs w:val="20"/>
        </w:rPr>
        <w:t xml:space="preserve">Na posameznih območjih Slovenije grožnjo tlom predstavljata </w:t>
      </w:r>
      <w:r w:rsidR="008A6BDB" w:rsidRPr="003E5FEF">
        <w:rPr>
          <w:rFonts w:ascii="Arial" w:eastAsia="Times New Roman" w:hAnsi="Arial" w:cs="Arial"/>
          <w:szCs w:val="20"/>
        </w:rPr>
        <w:t xml:space="preserve">tudi </w:t>
      </w:r>
      <w:r w:rsidRPr="003E5FEF">
        <w:rPr>
          <w:rFonts w:ascii="Arial" w:eastAsia="Times New Roman" w:hAnsi="Arial" w:cs="Arial"/>
          <w:szCs w:val="20"/>
        </w:rPr>
        <w:t>onesnaženje tal z anorganskimi in organskimi onesnaževali iz industrije, prometa in kmetijstva (npr. kadmij, svinec, cink, arzen, baker, poliklorirani bifenili (PCB), policiklični aromatski ogljikovodiki (PAH) in mineralna olja ter ostanki FFS).</w:t>
      </w:r>
    </w:p>
    <w:p w14:paraId="1688C77A" w14:textId="62B1391C" w:rsidR="00E50077" w:rsidRPr="00E50077" w:rsidRDefault="00E50077" w:rsidP="00625E6F">
      <w:pPr>
        <w:pStyle w:val="Naslov3"/>
        <w:autoSpaceDE w:val="0"/>
        <w:autoSpaceDN w:val="0"/>
        <w:adjustRightInd w:val="0"/>
        <w:rPr>
          <w:rFonts w:cs="Arial"/>
          <w:b/>
        </w:rPr>
      </w:pPr>
      <w:bookmarkStart w:id="121" w:name="_Toc108595699"/>
      <w:bookmarkStart w:id="122" w:name="_Toc108596064"/>
      <w:bookmarkStart w:id="123" w:name="_Toc108595700"/>
      <w:bookmarkStart w:id="124" w:name="_Toc108596065"/>
      <w:bookmarkStart w:id="125" w:name="_Toc108596066"/>
      <w:bookmarkEnd w:id="121"/>
      <w:bookmarkEnd w:id="122"/>
      <w:bookmarkEnd w:id="123"/>
      <w:bookmarkEnd w:id="124"/>
      <w:r w:rsidRPr="00E50077">
        <w:rPr>
          <w:b/>
        </w:rPr>
        <w:t>E</w:t>
      </w:r>
      <w:r w:rsidR="00625E6F">
        <w:rPr>
          <w:b/>
        </w:rPr>
        <w:t>r</w:t>
      </w:r>
      <w:r w:rsidR="00625E6F" w:rsidRPr="00E50077">
        <w:rPr>
          <w:b/>
        </w:rPr>
        <w:t>ozija tal</w:t>
      </w:r>
      <w:bookmarkEnd w:id="125"/>
    </w:p>
    <w:p w14:paraId="6F6D307A" w14:textId="40C1EB02" w:rsidR="009E432A" w:rsidRPr="003E5FEF" w:rsidRDefault="00AF7BEE" w:rsidP="00C02FE6">
      <w:pPr>
        <w:autoSpaceDE w:val="0"/>
        <w:autoSpaceDN w:val="0"/>
        <w:adjustRightInd w:val="0"/>
        <w:spacing w:before="200" w:after="200" w:line="360" w:lineRule="auto"/>
        <w:rPr>
          <w:rFonts w:cs="Arial"/>
          <w:szCs w:val="20"/>
        </w:rPr>
      </w:pPr>
      <w:r>
        <w:rPr>
          <w:rFonts w:cs="Arial"/>
          <w:szCs w:val="20"/>
        </w:rPr>
        <w:t>V</w:t>
      </w:r>
      <w:r w:rsidR="00625E6F" w:rsidRPr="003E5FEF">
        <w:rPr>
          <w:rFonts w:cs="Arial"/>
          <w:szCs w:val="20"/>
        </w:rPr>
        <w:t xml:space="preserve"> kmetijstvu je pospešena izguba tal (erozija tal) povezana predvsem z neprimernim upravljanjem s tlemi. </w:t>
      </w:r>
      <w:r w:rsidR="008165B5">
        <w:rPr>
          <w:rFonts w:cs="Arial"/>
          <w:szCs w:val="20"/>
        </w:rPr>
        <w:t>V</w:t>
      </w:r>
      <w:r w:rsidR="00625E6F" w:rsidRPr="003E5FEF">
        <w:rPr>
          <w:rFonts w:cs="Arial"/>
          <w:szCs w:val="20"/>
        </w:rPr>
        <w:t xml:space="preserve">odna erozija tal je ena izmed najbolj razširjenih oblik degradacije tal v </w:t>
      </w:r>
      <w:r w:rsidRPr="003E5FEF">
        <w:rPr>
          <w:rFonts w:cs="Arial"/>
          <w:szCs w:val="20"/>
        </w:rPr>
        <w:t>E</w:t>
      </w:r>
      <w:r w:rsidR="00625E6F" w:rsidRPr="003E5FEF">
        <w:rPr>
          <w:rFonts w:cs="Arial"/>
          <w:szCs w:val="20"/>
        </w:rPr>
        <w:t>vropi (</w:t>
      </w:r>
      <w:r w:rsidRPr="00F47808">
        <w:rPr>
          <w:rFonts w:cs="Arial"/>
          <w:szCs w:val="20"/>
        </w:rPr>
        <w:t>EU</w:t>
      </w:r>
      <w:r w:rsidR="00625E6F" w:rsidRPr="00F47808">
        <w:rPr>
          <w:rFonts w:cs="Arial"/>
          <w:szCs w:val="20"/>
        </w:rPr>
        <w:t xml:space="preserve"> </w:t>
      </w:r>
      <w:r w:rsidRPr="00F47808">
        <w:rPr>
          <w:rFonts w:cs="Arial"/>
          <w:szCs w:val="20"/>
        </w:rPr>
        <w:t>C</w:t>
      </w:r>
      <w:r w:rsidR="00625E6F" w:rsidRPr="00F47808">
        <w:rPr>
          <w:rFonts w:cs="Arial"/>
          <w:szCs w:val="20"/>
        </w:rPr>
        <w:t>ommission, 2018</w:t>
      </w:r>
      <w:r w:rsidR="00625E6F" w:rsidRPr="003E5FEF">
        <w:rPr>
          <w:rFonts w:cs="Arial"/>
          <w:szCs w:val="20"/>
        </w:rPr>
        <w:t xml:space="preserve">). </w:t>
      </w:r>
      <w:r w:rsidR="008165B5">
        <w:rPr>
          <w:rFonts w:cs="Arial"/>
          <w:szCs w:val="20"/>
        </w:rPr>
        <w:t>O</w:t>
      </w:r>
      <w:r w:rsidR="00625E6F" w:rsidRPr="003E5FEF">
        <w:rPr>
          <w:rFonts w:cs="Arial"/>
          <w:szCs w:val="20"/>
        </w:rPr>
        <w:t xml:space="preserve">bmočja z visokim tveganjem glede erozije tal se v </w:t>
      </w:r>
      <w:r w:rsidRPr="003E5FEF">
        <w:rPr>
          <w:rFonts w:cs="Arial"/>
          <w:szCs w:val="20"/>
        </w:rPr>
        <w:t>S</w:t>
      </w:r>
      <w:r w:rsidR="00625E6F" w:rsidRPr="003E5FEF">
        <w:rPr>
          <w:rFonts w:cs="Arial"/>
          <w:szCs w:val="20"/>
        </w:rPr>
        <w:t>loveniji pojavljajo lokalno in so močno odvisna od reliefa, vegetacije, vrste in rabe tal ter podnebnih značilnosti (</w:t>
      </w:r>
      <w:r w:rsidR="00625E6F">
        <w:rPr>
          <w:rFonts w:cs="Arial"/>
          <w:szCs w:val="20"/>
        </w:rPr>
        <w:t>U</w:t>
      </w:r>
      <w:r w:rsidR="00625E6F" w:rsidRPr="003E5FEF">
        <w:rPr>
          <w:rFonts w:cs="Arial"/>
          <w:szCs w:val="20"/>
        </w:rPr>
        <w:t xml:space="preserve">dovč in sod., </w:t>
      </w:r>
      <w:r w:rsidR="0065218D">
        <w:rPr>
          <w:rFonts w:cs="Arial"/>
          <w:szCs w:val="20"/>
        </w:rPr>
        <w:t>2021</w:t>
      </w:r>
      <w:r w:rsidR="00625E6F" w:rsidRPr="003E5FEF">
        <w:rPr>
          <w:rFonts w:cs="Arial"/>
          <w:szCs w:val="20"/>
        </w:rPr>
        <w:t xml:space="preserve">). </w:t>
      </w:r>
      <w:r w:rsidR="008165B5">
        <w:rPr>
          <w:rFonts w:cs="Arial"/>
          <w:szCs w:val="20"/>
        </w:rPr>
        <w:t>P</w:t>
      </w:r>
      <w:r w:rsidR="00625E6F" w:rsidRPr="003E5FEF">
        <w:rPr>
          <w:rFonts w:cs="Arial"/>
          <w:szCs w:val="20"/>
        </w:rPr>
        <w:t xml:space="preserve">revladuje vodna erozija, pojavljata pa se tudi vetrna in snežna ter obdelovalna erozija. </w:t>
      </w:r>
      <w:r w:rsidR="008165B5">
        <w:rPr>
          <w:rFonts w:cs="Arial"/>
          <w:szCs w:val="20"/>
        </w:rPr>
        <w:t>E</w:t>
      </w:r>
      <w:r w:rsidR="00625E6F" w:rsidRPr="003E5FEF">
        <w:rPr>
          <w:rFonts w:cs="Arial"/>
          <w:szCs w:val="20"/>
        </w:rPr>
        <w:t>rozija na kmetijskih zemljiščih je predvsem vodna in vetrna ter tudi obdelovalna, vendar nikakor ni zanemarljiva in je najintenzivnejša na njivskih površinah in v trajnih nasadih (vinogradi).</w:t>
      </w:r>
    </w:p>
    <w:p w14:paraId="0B5F7D39" w14:textId="61A6B650" w:rsidR="009E432A" w:rsidRPr="003E5FEF" w:rsidRDefault="00667854" w:rsidP="00C02FE6">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lastRenderedPageBreak/>
        <w:t>Ocenjena stopnja izgube tal</w:t>
      </w:r>
      <w:r w:rsidR="008165B5">
        <w:rPr>
          <w:rFonts w:eastAsia="Arial" w:cs="Arial"/>
          <w:szCs w:val="20"/>
          <w:lang w:eastAsia="en-US"/>
        </w:rPr>
        <w:t xml:space="preserve"> za Slovenijo</w:t>
      </w:r>
      <w:r w:rsidRPr="003E5FEF">
        <w:rPr>
          <w:rFonts w:eastAsia="Arial" w:cs="Arial"/>
          <w:szCs w:val="20"/>
          <w:lang w:eastAsia="en-US"/>
        </w:rPr>
        <w:t xml:space="preserve"> zaradi vodne erozije na podlagi modela RUSLE (</w:t>
      </w:r>
      <w:r w:rsidRPr="003E5FEF">
        <w:rPr>
          <w:rFonts w:eastAsia="Arial" w:cs="Arial"/>
          <w:i/>
          <w:szCs w:val="20"/>
          <w:lang w:eastAsia="en-US"/>
        </w:rPr>
        <w:t>Revised Universal Soil Loss Equation</w:t>
      </w:r>
      <w:r w:rsidRPr="003E5FEF">
        <w:rPr>
          <w:rFonts w:eastAsia="Arial" w:cs="Arial"/>
          <w:szCs w:val="20"/>
          <w:lang w:eastAsia="en-US"/>
        </w:rPr>
        <w:t xml:space="preserve">) </w:t>
      </w:r>
      <w:r w:rsidR="008165B5" w:rsidRPr="008165B5">
        <w:rPr>
          <w:rFonts w:eastAsia="Arial" w:cs="Arial"/>
          <w:szCs w:val="20"/>
          <w:lang w:eastAsia="en-US"/>
        </w:rPr>
        <w:t xml:space="preserve">iz študije </w:t>
      </w:r>
      <w:r w:rsidR="008165B5">
        <w:rPr>
          <w:rFonts w:eastAsia="Arial" w:cs="Arial"/>
          <w:szCs w:val="20"/>
          <w:lang w:eastAsia="en-US"/>
        </w:rPr>
        <w:t>Panagos in sod. (2015)</w:t>
      </w:r>
      <w:r w:rsidR="008165B5" w:rsidRPr="00C52643">
        <w:rPr>
          <w:rFonts w:eastAsia="Arial" w:cs="Arial"/>
          <w:szCs w:val="20"/>
          <w:lang w:eastAsia="en-US"/>
        </w:rPr>
        <w:t xml:space="preserve"> </w:t>
      </w:r>
      <w:r w:rsidRPr="003E5FEF">
        <w:rPr>
          <w:rFonts w:eastAsia="Arial" w:cs="Arial"/>
          <w:szCs w:val="20"/>
          <w:lang w:eastAsia="en-US"/>
        </w:rPr>
        <w:t>je 7,4 t/ha/leto, kar je druga največja vrednost v EU–28</w:t>
      </w:r>
      <w:r w:rsidR="00AA060E">
        <w:rPr>
          <w:rFonts w:eastAsia="Arial" w:cs="Arial"/>
          <w:szCs w:val="20"/>
          <w:lang w:eastAsia="en-US"/>
        </w:rPr>
        <w:t xml:space="preserve">. Panagos </w:t>
      </w:r>
      <w:r w:rsidR="00505230">
        <w:rPr>
          <w:rFonts w:eastAsia="Arial" w:cs="Arial"/>
          <w:szCs w:val="20"/>
          <w:lang w:eastAsia="en-US"/>
        </w:rPr>
        <w:t>in</w:t>
      </w:r>
      <w:r w:rsidR="00AA060E">
        <w:rPr>
          <w:rFonts w:eastAsia="Arial" w:cs="Arial"/>
          <w:szCs w:val="20"/>
          <w:lang w:eastAsia="en-US"/>
        </w:rPr>
        <w:t xml:space="preserve"> sod</w:t>
      </w:r>
      <w:r w:rsidR="00505230">
        <w:rPr>
          <w:rFonts w:eastAsia="Arial" w:cs="Arial"/>
          <w:szCs w:val="20"/>
          <w:lang w:eastAsia="en-US"/>
        </w:rPr>
        <w:t>.</w:t>
      </w:r>
      <w:r w:rsidR="00AA060E">
        <w:rPr>
          <w:rFonts w:eastAsia="Arial" w:cs="Arial"/>
          <w:szCs w:val="20"/>
          <w:lang w:eastAsia="en-US"/>
        </w:rPr>
        <w:t xml:space="preserve"> (2015)</w:t>
      </w:r>
      <w:r w:rsidR="008F71B4">
        <w:rPr>
          <w:rFonts w:eastAsia="Arial" w:cs="Arial"/>
          <w:szCs w:val="20"/>
          <w:lang w:eastAsia="en-US"/>
        </w:rPr>
        <w:t xml:space="preserve"> </w:t>
      </w:r>
      <w:r w:rsidR="00505230">
        <w:rPr>
          <w:rFonts w:eastAsia="Arial" w:cs="Arial"/>
          <w:szCs w:val="20"/>
          <w:lang w:eastAsia="en-US"/>
        </w:rPr>
        <w:t>ocenjujejo</w:t>
      </w:r>
      <w:r w:rsidR="00AA060E">
        <w:rPr>
          <w:rFonts w:eastAsia="Arial" w:cs="Arial"/>
          <w:szCs w:val="20"/>
          <w:lang w:eastAsia="en-US"/>
        </w:rPr>
        <w:t xml:space="preserve">, da je </w:t>
      </w:r>
      <w:r w:rsidR="002800A5" w:rsidRPr="003E5FEF">
        <w:rPr>
          <w:rFonts w:eastAsia="Arial" w:cs="Arial"/>
          <w:szCs w:val="20"/>
          <w:lang w:eastAsia="en-US"/>
        </w:rPr>
        <w:t xml:space="preserve">povprečna stopnja erozije v </w:t>
      </w:r>
      <w:r w:rsidR="008954E6" w:rsidRPr="003E5FEF">
        <w:rPr>
          <w:rFonts w:eastAsia="Arial" w:cs="Arial"/>
          <w:szCs w:val="20"/>
          <w:lang w:eastAsia="en-US"/>
        </w:rPr>
        <w:t>EU-28</w:t>
      </w:r>
      <w:r w:rsidR="00505230">
        <w:rPr>
          <w:rFonts w:eastAsia="Arial" w:cs="Arial"/>
          <w:szCs w:val="20"/>
          <w:lang w:eastAsia="en-US"/>
        </w:rPr>
        <w:t xml:space="preserve"> </w:t>
      </w:r>
      <w:r w:rsidR="002800A5" w:rsidRPr="003E5FEF">
        <w:rPr>
          <w:rFonts w:eastAsia="Arial" w:cs="Arial"/>
          <w:szCs w:val="20"/>
          <w:lang w:eastAsia="en-US"/>
        </w:rPr>
        <w:t>2,46 t/ha leto.</w:t>
      </w:r>
      <w:r w:rsidRPr="003E5FEF">
        <w:rPr>
          <w:rFonts w:eastAsia="Arial" w:cs="Arial"/>
          <w:szCs w:val="20"/>
          <w:lang w:eastAsia="en-US"/>
        </w:rPr>
        <w:t xml:space="preserve"> </w:t>
      </w:r>
      <w:r w:rsidR="00505230">
        <w:rPr>
          <w:rFonts w:eastAsia="Arial" w:cs="Arial"/>
          <w:szCs w:val="20"/>
          <w:lang w:eastAsia="en-US"/>
        </w:rPr>
        <w:t>O</w:t>
      </w:r>
      <w:r w:rsidR="00AA060E">
        <w:rPr>
          <w:rFonts w:eastAsia="Arial" w:cs="Arial"/>
          <w:szCs w:val="20"/>
          <w:lang w:eastAsia="en-US"/>
        </w:rPr>
        <w:t>menjen</w:t>
      </w:r>
      <w:r w:rsidR="00505230">
        <w:rPr>
          <w:rFonts w:eastAsia="Arial" w:cs="Arial"/>
          <w:szCs w:val="20"/>
          <w:lang w:eastAsia="en-US"/>
        </w:rPr>
        <w:t>a</w:t>
      </w:r>
      <w:r w:rsidR="00AA060E">
        <w:rPr>
          <w:rFonts w:eastAsia="Arial" w:cs="Arial"/>
          <w:szCs w:val="20"/>
          <w:lang w:eastAsia="en-US"/>
        </w:rPr>
        <w:t xml:space="preserve"> študij</w:t>
      </w:r>
      <w:r w:rsidR="00505230">
        <w:rPr>
          <w:rFonts w:eastAsia="Arial" w:cs="Arial"/>
          <w:szCs w:val="20"/>
          <w:lang w:eastAsia="en-US"/>
        </w:rPr>
        <w:t>a navaja</w:t>
      </w:r>
      <w:r w:rsidR="000850AF" w:rsidRPr="003E5FEF">
        <w:rPr>
          <w:rFonts w:eastAsia="Arial" w:cs="Arial"/>
          <w:szCs w:val="20"/>
          <w:lang w:eastAsia="en-US"/>
        </w:rPr>
        <w:t xml:space="preserve">, da je stopnja erozije v Sloveniji visoka zaradi velike erozivnosti padavin </w:t>
      </w:r>
      <w:r w:rsidR="00AA060E">
        <w:rPr>
          <w:rFonts w:eastAsia="Arial" w:cs="Arial"/>
          <w:szCs w:val="20"/>
          <w:lang w:eastAsia="en-US"/>
        </w:rPr>
        <w:t>in</w:t>
      </w:r>
      <w:r w:rsidR="000850AF" w:rsidRPr="003E5FEF">
        <w:rPr>
          <w:rFonts w:eastAsia="Arial" w:cs="Arial"/>
          <w:szCs w:val="20"/>
          <w:lang w:eastAsia="en-US"/>
        </w:rPr>
        <w:t xml:space="preserve"> strme topografije. </w:t>
      </w:r>
      <w:r w:rsidRPr="003E5FEF">
        <w:rPr>
          <w:rFonts w:eastAsia="Arial" w:cs="Arial"/>
          <w:szCs w:val="20"/>
          <w:lang w:eastAsia="en-US"/>
        </w:rPr>
        <w:t xml:space="preserve">Glede na podatke JRC je stopnja ogroženosti zaradi erozije </w:t>
      </w:r>
      <w:r w:rsidR="00A85E95" w:rsidRPr="003E5FEF">
        <w:rPr>
          <w:rFonts w:eastAsia="Arial" w:cs="Arial"/>
          <w:szCs w:val="20"/>
          <w:lang w:eastAsia="en-US"/>
        </w:rPr>
        <w:t xml:space="preserve">tal </w:t>
      </w:r>
      <w:r w:rsidRPr="003E5FEF">
        <w:rPr>
          <w:rFonts w:eastAsia="Arial" w:cs="Arial"/>
          <w:szCs w:val="20"/>
          <w:lang w:eastAsia="en-US"/>
        </w:rPr>
        <w:t>najvišja v EU (povprečje EU-28 je 2,4</w:t>
      </w:r>
      <w:r w:rsidR="00CF709C" w:rsidRPr="003E5FEF">
        <w:rPr>
          <w:rFonts w:eastAsia="Arial" w:cs="Arial"/>
          <w:szCs w:val="20"/>
          <w:lang w:eastAsia="en-US"/>
        </w:rPr>
        <w:t> </w:t>
      </w:r>
      <w:r w:rsidRPr="003E5FEF">
        <w:rPr>
          <w:rFonts w:eastAsia="Arial" w:cs="Arial"/>
          <w:szCs w:val="20"/>
          <w:lang w:eastAsia="en-US"/>
        </w:rPr>
        <w:t xml:space="preserve">%), in sicer je bilo v Sloveniji z zmerno do močno vodno erozijo v letu 2012 prizadetih 306.850 ha </w:t>
      </w:r>
      <w:r w:rsidR="00DE4657" w:rsidRPr="003E5FEF">
        <w:rPr>
          <w:rFonts w:eastAsia="Arial" w:cs="Arial"/>
          <w:szCs w:val="20"/>
          <w:lang w:eastAsia="en-US"/>
        </w:rPr>
        <w:t>oz.</w:t>
      </w:r>
      <w:r w:rsidRPr="003E5FEF">
        <w:rPr>
          <w:rFonts w:eastAsia="Arial" w:cs="Arial"/>
          <w:szCs w:val="20"/>
          <w:lang w:eastAsia="en-US"/>
        </w:rPr>
        <w:t xml:space="preserve"> 42,4 % kmetijskih zemljišč</w:t>
      </w:r>
      <w:r w:rsidR="00670C55" w:rsidRPr="003E5FEF">
        <w:rPr>
          <w:rFonts w:eastAsia="Arial" w:cs="Arial"/>
          <w:szCs w:val="20"/>
          <w:lang w:eastAsia="en-US"/>
        </w:rPr>
        <w:t xml:space="preserve">, v letu 2016 pa 307.100 ha </w:t>
      </w:r>
      <w:r w:rsidR="00DE4657" w:rsidRPr="003E5FEF">
        <w:rPr>
          <w:rFonts w:eastAsia="Arial" w:cs="Arial"/>
          <w:szCs w:val="20"/>
          <w:lang w:eastAsia="en-US"/>
        </w:rPr>
        <w:t>oz.</w:t>
      </w:r>
      <w:r w:rsidR="00670C55" w:rsidRPr="003E5FEF">
        <w:rPr>
          <w:rFonts w:eastAsia="Arial" w:cs="Arial"/>
          <w:szCs w:val="20"/>
          <w:lang w:eastAsia="en-US"/>
        </w:rPr>
        <w:t xml:space="preserve"> 64,29 % kmetijskih zemljišč</w:t>
      </w:r>
      <w:r w:rsidRPr="003E5FEF">
        <w:rPr>
          <w:rFonts w:eastAsia="Arial" w:cs="Arial"/>
          <w:szCs w:val="20"/>
          <w:lang w:eastAsia="en-US"/>
        </w:rPr>
        <w:t xml:space="preserve">. Na regionalni ravni je izguba </w:t>
      </w:r>
      <w:r w:rsidR="00A85E95" w:rsidRPr="003E5FEF">
        <w:rPr>
          <w:rFonts w:eastAsia="Arial" w:cs="Arial"/>
          <w:szCs w:val="20"/>
          <w:lang w:eastAsia="en-US"/>
        </w:rPr>
        <w:t xml:space="preserve">tal </w:t>
      </w:r>
      <w:r w:rsidRPr="003E5FEF">
        <w:rPr>
          <w:rFonts w:eastAsia="Arial" w:cs="Arial"/>
          <w:szCs w:val="20"/>
          <w:lang w:eastAsia="en-US"/>
        </w:rPr>
        <w:t xml:space="preserve">zaradi erozije najvišja v severozahodni Sloveniji (Gorica in </w:t>
      </w:r>
      <w:r w:rsidR="00555853" w:rsidRPr="003E5FEF">
        <w:rPr>
          <w:rFonts w:eastAsia="Arial" w:cs="Arial"/>
          <w:szCs w:val="20"/>
          <w:lang w:eastAsia="en-US"/>
        </w:rPr>
        <w:t>Gorenjska</w:t>
      </w:r>
      <w:r w:rsidRPr="003E5FEF">
        <w:rPr>
          <w:rFonts w:eastAsia="Arial" w:cs="Arial"/>
          <w:szCs w:val="20"/>
          <w:lang w:eastAsia="en-US"/>
        </w:rPr>
        <w:t>) in relativno nizka (med 2 in 5</w:t>
      </w:r>
      <w:r w:rsidR="00CF709C" w:rsidRPr="003E5FEF">
        <w:rPr>
          <w:rFonts w:eastAsia="Arial" w:cs="Arial"/>
          <w:szCs w:val="20"/>
          <w:lang w:eastAsia="en-US"/>
        </w:rPr>
        <w:t> </w:t>
      </w:r>
      <w:r w:rsidRPr="003E5FEF">
        <w:rPr>
          <w:rFonts w:eastAsia="Arial" w:cs="Arial"/>
          <w:szCs w:val="20"/>
          <w:lang w:eastAsia="en-US"/>
        </w:rPr>
        <w:t>%) na jugu in severovzhodu</w:t>
      </w:r>
      <w:r w:rsidR="001854DB" w:rsidRPr="003E5FEF">
        <w:rPr>
          <w:rFonts w:eastAsia="Arial" w:cs="Arial"/>
          <w:szCs w:val="20"/>
          <w:lang w:eastAsia="en-US"/>
        </w:rPr>
        <w:t xml:space="preserve"> (</w:t>
      </w:r>
      <w:r w:rsidR="001854DB" w:rsidRPr="00F47808">
        <w:rPr>
          <w:rFonts w:eastAsia="Arial" w:cs="Arial"/>
          <w:szCs w:val="20"/>
          <w:lang w:eastAsia="en-US"/>
        </w:rPr>
        <w:t>E</w:t>
      </w:r>
      <w:r w:rsidR="00E50077" w:rsidRPr="00F47808">
        <w:rPr>
          <w:rFonts w:eastAsia="Arial" w:cs="Arial"/>
          <w:szCs w:val="20"/>
          <w:lang w:eastAsia="en-US"/>
        </w:rPr>
        <w:t>U</w:t>
      </w:r>
      <w:r w:rsidR="001854DB" w:rsidRPr="00F47808">
        <w:rPr>
          <w:rFonts w:eastAsia="Arial" w:cs="Arial"/>
          <w:szCs w:val="20"/>
          <w:lang w:eastAsia="en-US"/>
        </w:rPr>
        <w:t xml:space="preserve"> Commission, 2019</w:t>
      </w:r>
      <w:r w:rsidR="001854DB" w:rsidRPr="003E5FEF">
        <w:rPr>
          <w:rFonts w:eastAsia="Arial" w:cs="Arial"/>
          <w:szCs w:val="20"/>
          <w:lang w:eastAsia="en-US"/>
        </w:rPr>
        <w:t>)</w:t>
      </w:r>
      <w:r w:rsidR="00B23C1B">
        <w:rPr>
          <w:rFonts w:eastAsia="Arial" w:cs="Arial"/>
          <w:szCs w:val="20"/>
          <w:lang w:eastAsia="en-US"/>
        </w:rPr>
        <w:t>.</w:t>
      </w:r>
    </w:p>
    <w:p w14:paraId="46DA53AE" w14:textId="03C01A32" w:rsidR="000850AF" w:rsidRPr="003E5FEF" w:rsidRDefault="000850AF" w:rsidP="000850AF">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 xml:space="preserve">Ker so bile v študiji Panagos </w:t>
      </w:r>
      <w:r w:rsidR="00B23C1B">
        <w:rPr>
          <w:rFonts w:eastAsia="Arial" w:cs="Arial"/>
          <w:szCs w:val="20"/>
          <w:lang w:eastAsia="en-US"/>
        </w:rPr>
        <w:t>in sod. (</w:t>
      </w:r>
      <w:r w:rsidRPr="003E5FEF">
        <w:rPr>
          <w:rFonts w:eastAsia="Arial" w:cs="Arial"/>
          <w:szCs w:val="20"/>
          <w:lang w:eastAsia="en-US"/>
        </w:rPr>
        <w:t>2015</w:t>
      </w:r>
      <w:r w:rsidR="00B23C1B">
        <w:rPr>
          <w:rFonts w:eastAsia="Arial" w:cs="Arial"/>
          <w:szCs w:val="20"/>
          <w:lang w:eastAsia="en-US"/>
        </w:rPr>
        <w:t>)</w:t>
      </w:r>
      <w:r w:rsidRPr="003E5FEF">
        <w:rPr>
          <w:rFonts w:eastAsia="Arial" w:cs="Arial"/>
          <w:szCs w:val="20"/>
          <w:lang w:eastAsia="en-US"/>
        </w:rPr>
        <w:t xml:space="preserve"> objavljene ocene erozije, ki občutno presegajo ocene slovenske stroke in splošno mnenje o intenzivnosti erozije v Sloveniji, </w:t>
      </w:r>
      <w:r w:rsidR="009E432A" w:rsidRPr="003E5FEF">
        <w:rPr>
          <w:rFonts w:eastAsia="Arial" w:cs="Arial"/>
          <w:szCs w:val="20"/>
          <w:lang w:eastAsia="en-US"/>
        </w:rPr>
        <w:t xml:space="preserve">je </w:t>
      </w:r>
      <w:r w:rsidR="00B23C1B">
        <w:rPr>
          <w:rFonts w:eastAsia="Arial" w:cs="Arial"/>
          <w:szCs w:val="20"/>
          <w:lang w:eastAsia="en-US"/>
        </w:rPr>
        <w:t>MKGP</w:t>
      </w:r>
      <w:r w:rsidR="009E432A" w:rsidRPr="003E5FEF">
        <w:rPr>
          <w:rFonts w:eastAsia="Arial" w:cs="Arial"/>
          <w:szCs w:val="20"/>
          <w:lang w:eastAsia="en-US"/>
        </w:rPr>
        <w:t xml:space="preserve"> naročilo izdelavo študije ocene intenzivnosti erozije tal v Sloveniji z enak</w:t>
      </w:r>
      <w:r w:rsidR="00B23C1B">
        <w:rPr>
          <w:rFonts w:eastAsia="Arial" w:cs="Arial"/>
          <w:szCs w:val="20"/>
          <w:lang w:eastAsia="en-US"/>
        </w:rPr>
        <w:t>im</w:t>
      </w:r>
      <w:r w:rsidR="009E432A" w:rsidRPr="003E5FEF">
        <w:rPr>
          <w:rFonts w:eastAsia="Arial" w:cs="Arial"/>
          <w:szCs w:val="20"/>
          <w:lang w:eastAsia="en-US"/>
        </w:rPr>
        <w:t xml:space="preserve"> m</w:t>
      </w:r>
      <w:r w:rsidR="00B23C1B">
        <w:rPr>
          <w:rFonts w:eastAsia="Arial" w:cs="Arial"/>
          <w:szCs w:val="20"/>
          <w:lang w:eastAsia="en-US"/>
        </w:rPr>
        <w:t>odelom</w:t>
      </w:r>
      <w:r w:rsidR="009E432A" w:rsidRPr="003E5FEF">
        <w:rPr>
          <w:rFonts w:eastAsia="Arial" w:cs="Arial"/>
          <w:szCs w:val="20"/>
          <w:lang w:eastAsia="en-US"/>
        </w:rPr>
        <w:t xml:space="preserve"> (RUSLE), a s podrobnejšimi podatki</w:t>
      </w:r>
      <w:r w:rsidRPr="003E5FEF">
        <w:rPr>
          <w:rFonts w:eastAsia="Arial" w:cs="Arial"/>
          <w:szCs w:val="20"/>
          <w:lang w:eastAsia="en-US"/>
        </w:rPr>
        <w:t>, s katerimi bi bolje upoštevali specifičnosti erozijskih dejavnikov v Sloveniji, kot so npr. relativno erozijsko dobro odporna glinasta, toda prepustna pokarbonatna tla, velik delež pokritosti z gozdovi, drobn</w:t>
      </w:r>
      <w:r w:rsidR="00B23C1B">
        <w:rPr>
          <w:rFonts w:eastAsia="Arial" w:cs="Arial"/>
          <w:szCs w:val="20"/>
          <w:lang w:eastAsia="en-US"/>
        </w:rPr>
        <w:t>a</w:t>
      </w:r>
      <w:r w:rsidRPr="003E5FEF">
        <w:rPr>
          <w:rFonts w:eastAsia="Arial" w:cs="Arial"/>
          <w:szCs w:val="20"/>
          <w:lang w:eastAsia="en-US"/>
        </w:rPr>
        <w:t xml:space="preserve"> posestn</w:t>
      </w:r>
      <w:r w:rsidR="00B23C1B">
        <w:rPr>
          <w:rFonts w:eastAsia="Arial" w:cs="Arial"/>
          <w:szCs w:val="20"/>
          <w:lang w:eastAsia="en-US"/>
        </w:rPr>
        <w:t>a</w:t>
      </w:r>
      <w:r w:rsidRPr="003E5FEF">
        <w:rPr>
          <w:rFonts w:eastAsia="Arial" w:cs="Arial"/>
          <w:szCs w:val="20"/>
          <w:lang w:eastAsia="en-US"/>
        </w:rPr>
        <w:t xml:space="preserve"> struktur</w:t>
      </w:r>
      <w:r w:rsidR="00B23C1B">
        <w:rPr>
          <w:rFonts w:eastAsia="Arial" w:cs="Arial"/>
          <w:szCs w:val="20"/>
          <w:lang w:eastAsia="en-US"/>
        </w:rPr>
        <w:t>a</w:t>
      </w:r>
      <w:r w:rsidRPr="003E5FEF">
        <w:rPr>
          <w:rFonts w:eastAsia="Arial" w:cs="Arial"/>
          <w:szCs w:val="20"/>
          <w:lang w:eastAsia="en-US"/>
        </w:rPr>
        <w:t xml:space="preserve"> kmetijskih zemljišč in drug</w:t>
      </w:r>
      <w:r w:rsidR="00B23C1B">
        <w:rPr>
          <w:rFonts w:eastAsia="Arial" w:cs="Arial"/>
          <w:szCs w:val="20"/>
          <w:lang w:eastAsia="en-US"/>
        </w:rPr>
        <w:t>i</w:t>
      </w:r>
      <w:r w:rsidRPr="003E5FEF">
        <w:rPr>
          <w:rFonts w:eastAsia="Arial" w:cs="Arial"/>
          <w:szCs w:val="20"/>
          <w:lang w:eastAsia="en-US"/>
        </w:rPr>
        <w:t xml:space="preserve"> </w:t>
      </w:r>
      <w:r w:rsidR="00B23C1B">
        <w:rPr>
          <w:rFonts w:eastAsia="Arial" w:cs="Arial"/>
          <w:szCs w:val="20"/>
          <w:lang w:eastAsia="en-US"/>
        </w:rPr>
        <w:t xml:space="preserve">relevantni </w:t>
      </w:r>
      <w:r w:rsidRPr="003E5FEF">
        <w:rPr>
          <w:rFonts w:eastAsia="Arial" w:cs="Arial"/>
          <w:szCs w:val="20"/>
          <w:lang w:eastAsia="en-US"/>
        </w:rPr>
        <w:t>dejavnik</w:t>
      </w:r>
      <w:r w:rsidR="00AE0CDE">
        <w:rPr>
          <w:rFonts w:eastAsia="Arial" w:cs="Arial"/>
          <w:szCs w:val="20"/>
          <w:lang w:eastAsia="en-US"/>
        </w:rPr>
        <w:t>i</w:t>
      </w:r>
      <w:r w:rsidRPr="003E5FEF">
        <w:rPr>
          <w:rFonts w:eastAsia="Arial" w:cs="Arial"/>
          <w:szCs w:val="20"/>
          <w:lang w:eastAsia="en-US"/>
        </w:rPr>
        <w:t>.</w:t>
      </w:r>
    </w:p>
    <w:p w14:paraId="739AAE33" w14:textId="727A3277" w:rsidR="009E432A" w:rsidRPr="003E5FEF" w:rsidRDefault="008954E6" w:rsidP="008954E6">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Študijo je izdelal Kmetijski inštitut Slovenije (</w:t>
      </w:r>
      <w:r w:rsidRPr="00EC238F">
        <w:rPr>
          <w:rFonts w:eastAsia="Arial" w:cs="Arial"/>
          <w:szCs w:val="20"/>
          <w:lang w:eastAsia="en-US"/>
        </w:rPr>
        <w:t>Bergant</w:t>
      </w:r>
      <w:r w:rsidR="00AA060E" w:rsidRPr="00EC238F">
        <w:rPr>
          <w:rFonts w:eastAsia="Arial" w:cs="Arial"/>
          <w:szCs w:val="20"/>
          <w:lang w:eastAsia="en-US"/>
        </w:rPr>
        <w:t xml:space="preserve"> </w:t>
      </w:r>
      <w:r w:rsidR="005B0EDD">
        <w:rPr>
          <w:rFonts w:eastAsia="Arial" w:cs="Arial"/>
          <w:szCs w:val="20"/>
          <w:lang w:eastAsia="en-US"/>
        </w:rPr>
        <w:t>in</w:t>
      </w:r>
      <w:r w:rsidRPr="00EC238F">
        <w:rPr>
          <w:rFonts w:eastAsia="Arial" w:cs="Arial"/>
          <w:szCs w:val="20"/>
          <w:lang w:eastAsia="en-US"/>
        </w:rPr>
        <w:t xml:space="preserve"> </w:t>
      </w:r>
      <w:r w:rsidR="002F458E" w:rsidRPr="00EC238F">
        <w:rPr>
          <w:rFonts w:eastAsia="Arial" w:cs="Arial"/>
          <w:szCs w:val="20"/>
          <w:lang w:eastAsia="en-US"/>
        </w:rPr>
        <w:t>sod</w:t>
      </w:r>
      <w:r w:rsidR="00AA060E" w:rsidRPr="00EC238F">
        <w:rPr>
          <w:rFonts w:eastAsia="Arial" w:cs="Arial"/>
          <w:szCs w:val="20"/>
          <w:lang w:eastAsia="en-US"/>
        </w:rPr>
        <w:t xml:space="preserve">., </w:t>
      </w:r>
      <w:r w:rsidRPr="00EC238F">
        <w:rPr>
          <w:rFonts w:eastAsia="Arial" w:cs="Arial"/>
          <w:szCs w:val="20"/>
          <w:lang w:eastAsia="en-US"/>
        </w:rPr>
        <w:t>2020</w:t>
      </w:r>
      <w:r w:rsidRPr="003E5FEF">
        <w:rPr>
          <w:rFonts w:eastAsia="Arial" w:cs="Arial"/>
          <w:szCs w:val="20"/>
          <w:lang w:eastAsia="en-US"/>
        </w:rPr>
        <w:t>)</w:t>
      </w:r>
      <w:r w:rsidR="00861973">
        <w:rPr>
          <w:rFonts w:eastAsia="Arial" w:cs="Arial"/>
          <w:szCs w:val="20"/>
          <w:lang w:eastAsia="en-US"/>
        </w:rPr>
        <w:t xml:space="preserve"> (v nadaljevanju: KIS)</w:t>
      </w:r>
      <w:r w:rsidRPr="003E5FEF">
        <w:rPr>
          <w:rFonts w:eastAsia="Arial" w:cs="Arial"/>
          <w:szCs w:val="20"/>
          <w:lang w:eastAsia="en-US"/>
        </w:rPr>
        <w:t>. Strokovnjaki K</w:t>
      </w:r>
      <w:r w:rsidR="00861973">
        <w:rPr>
          <w:rFonts w:eastAsia="Arial" w:cs="Arial"/>
          <w:szCs w:val="20"/>
          <w:lang w:eastAsia="en-US"/>
        </w:rPr>
        <w:t>IS</w:t>
      </w:r>
      <w:r w:rsidRPr="003E5FEF">
        <w:rPr>
          <w:rFonts w:eastAsia="Arial" w:cs="Arial"/>
          <w:szCs w:val="20"/>
          <w:lang w:eastAsia="en-US"/>
        </w:rPr>
        <w:t xml:space="preserve"> so </w:t>
      </w:r>
      <w:r w:rsidR="00B23C1B">
        <w:rPr>
          <w:rFonts w:eastAsia="Arial" w:cs="Arial"/>
          <w:szCs w:val="20"/>
          <w:lang w:eastAsia="en-US"/>
        </w:rPr>
        <w:t xml:space="preserve">model </w:t>
      </w:r>
      <w:r w:rsidRPr="003E5FEF">
        <w:rPr>
          <w:rFonts w:eastAsia="Arial" w:cs="Arial"/>
          <w:szCs w:val="20"/>
          <w:lang w:eastAsia="en-US"/>
        </w:rPr>
        <w:t xml:space="preserve">RUSLE prilagodili dostopnim prostorskim podatkom Slovenije, ki so bistveno večje prostorske in vsebinske natančnosti, kot jih </w:t>
      </w:r>
      <w:r w:rsidR="00B23C1B">
        <w:rPr>
          <w:rFonts w:eastAsia="Arial" w:cs="Arial"/>
          <w:szCs w:val="20"/>
          <w:lang w:eastAsia="en-US"/>
        </w:rPr>
        <w:t xml:space="preserve">je </w:t>
      </w:r>
      <w:r w:rsidR="001C3DC1" w:rsidRPr="003E5FEF">
        <w:rPr>
          <w:rFonts w:eastAsia="Arial" w:cs="Arial"/>
          <w:szCs w:val="20"/>
          <w:lang w:eastAsia="en-US"/>
        </w:rPr>
        <w:t xml:space="preserve">v študiji </w:t>
      </w:r>
      <w:r w:rsidR="00B23C1B">
        <w:rPr>
          <w:rFonts w:eastAsia="Arial" w:cs="Arial"/>
          <w:szCs w:val="20"/>
          <w:lang w:eastAsia="en-US"/>
        </w:rPr>
        <w:t xml:space="preserve">uporabil </w:t>
      </w:r>
      <w:r w:rsidRPr="003E5FEF">
        <w:rPr>
          <w:rFonts w:eastAsia="Arial" w:cs="Arial"/>
          <w:szCs w:val="20"/>
          <w:lang w:eastAsia="en-US"/>
        </w:rPr>
        <w:t xml:space="preserve">Panagos </w:t>
      </w:r>
      <w:r w:rsidR="00B23C1B">
        <w:rPr>
          <w:rFonts w:eastAsia="Arial" w:cs="Arial"/>
          <w:szCs w:val="20"/>
          <w:lang w:eastAsia="en-US"/>
        </w:rPr>
        <w:t xml:space="preserve">s sod. </w:t>
      </w:r>
      <w:r w:rsidRPr="003E5FEF">
        <w:rPr>
          <w:rFonts w:eastAsia="Arial" w:cs="Arial"/>
          <w:szCs w:val="20"/>
          <w:lang w:eastAsia="en-US"/>
        </w:rPr>
        <w:t xml:space="preserve">(2015). Predvsem so izpolnili model v prostorski in vsebinski natančnosti pri faktorjih rabe in pokrovnosti tal </w:t>
      </w:r>
      <w:r w:rsidR="009B78E1">
        <w:rPr>
          <w:rFonts w:eastAsia="Arial" w:cs="Arial"/>
          <w:szCs w:val="20"/>
          <w:lang w:eastAsia="en-US"/>
        </w:rPr>
        <w:t>ter</w:t>
      </w:r>
      <w:r w:rsidRPr="003E5FEF">
        <w:rPr>
          <w:rFonts w:eastAsia="Arial" w:cs="Arial"/>
          <w:szCs w:val="20"/>
          <w:lang w:eastAsia="en-US"/>
        </w:rPr>
        <w:t xml:space="preserve"> faktorju erodibilnosti ta</w:t>
      </w:r>
      <w:r w:rsidR="008F71B4">
        <w:rPr>
          <w:rFonts w:eastAsia="Arial" w:cs="Arial"/>
          <w:szCs w:val="20"/>
          <w:lang w:eastAsia="en-US"/>
        </w:rPr>
        <w:t>l</w:t>
      </w:r>
      <w:r w:rsidRPr="003E5FEF">
        <w:rPr>
          <w:rFonts w:eastAsia="Arial" w:cs="Arial"/>
          <w:szCs w:val="20"/>
          <w:lang w:eastAsia="en-US"/>
        </w:rPr>
        <w:t>.</w:t>
      </w:r>
    </w:p>
    <w:p w14:paraId="7B4CAED1" w14:textId="33243C2B" w:rsidR="00AE0CDE" w:rsidRPr="003E5FEF" w:rsidDel="00C45288" w:rsidRDefault="00AE0CDE" w:rsidP="00AE0CDE">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 xml:space="preserve">Glede na </w:t>
      </w:r>
      <w:r>
        <w:rPr>
          <w:rFonts w:eastAsia="Arial" w:cs="Arial"/>
          <w:szCs w:val="20"/>
          <w:lang w:eastAsia="en-US"/>
        </w:rPr>
        <w:t>nadgradnjo</w:t>
      </w:r>
      <w:r w:rsidRPr="003E5FEF">
        <w:rPr>
          <w:rFonts w:eastAsia="Arial" w:cs="Arial"/>
          <w:szCs w:val="20"/>
          <w:lang w:eastAsia="en-US"/>
        </w:rPr>
        <w:t xml:space="preserve"> </w:t>
      </w:r>
      <w:r>
        <w:rPr>
          <w:rFonts w:eastAsia="Arial" w:cs="Arial"/>
          <w:szCs w:val="20"/>
          <w:lang w:eastAsia="en-US"/>
        </w:rPr>
        <w:t xml:space="preserve">modela </w:t>
      </w:r>
      <w:r w:rsidRPr="003E5FEF">
        <w:rPr>
          <w:rFonts w:eastAsia="Arial" w:cs="Arial"/>
          <w:szCs w:val="20"/>
          <w:lang w:eastAsia="en-US"/>
        </w:rPr>
        <w:t>RUSLE s strani K</w:t>
      </w:r>
      <w:r>
        <w:rPr>
          <w:rFonts w:eastAsia="Arial" w:cs="Arial"/>
          <w:szCs w:val="20"/>
          <w:lang w:eastAsia="en-US"/>
        </w:rPr>
        <w:t>IS</w:t>
      </w:r>
      <w:r w:rsidRPr="003E5FEF">
        <w:rPr>
          <w:rFonts w:eastAsia="Arial" w:cs="Arial"/>
          <w:szCs w:val="20"/>
          <w:lang w:eastAsia="en-US"/>
        </w:rPr>
        <w:t xml:space="preserve"> je povprečna letna erozija na območju Slovenije ocenjena na 3,</w:t>
      </w:r>
      <w:r>
        <w:rPr>
          <w:rFonts w:eastAsia="Arial" w:cs="Arial"/>
          <w:szCs w:val="20"/>
          <w:lang w:eastAsia="en-US"/>
        </w:rPr>
        <w:t>6</w:t>
      </w:r>
      <w:r w:rsidRPr="003E5FEF">
        <w:rPr>
          <w:rFonts w:eastAsia="Arial" w:cs="Arial"/>
          <w:szCs w:val="20"/>
          <w:lang w:eastAsia="en-US"/>
        </w:rPr>
        <w:t xml:space="preserve">8 t/ha. Ta ocena je </w:t>
      </w:r>
      <w:r w:rsidR="008311B3">
        <w:rPr>
          <w:rFonts w:eastAsia="Arial" w:cs="Arial"/>
          <w:szCs w:val="20"/>
          <w:lang w:eastAsia="en-US"/>
        </w:rPr>
        <w:t>5 </w:t>
      </w:r>
      <w:r>
        <w:rPr>
          <w:rFonts w:eastAsia="Arial" w:cs="Arial"/>
          <w:szCs w:val="20"/>
          <w:lang w:eastAsia="en-US"/>
        </w:rPr>
        <w:t xml:space="preserve">% nižja in </w:t>
      </w:r>
      <w:r w:rsidRPr="003E5FEF">
        <w:rPr>
          <w:rFonts w:eastAsia="Arial" w:cs="Arial"/>
          <w:szCs w:val="20"/>
          <w:lang w:eastAsia="en-US"/>
        </w:rPr>
        <w:t xml:space="preserve">primerljiva z rezultati, ki so jih v preteklosti izračunali drugi avtorji in </w:t>
      </w:r>
      <w:r>
        <w:rPr>
          <w:rFonts w:eastAsia="Arial" w:cs="Arial"/>
          <w:szCs w:val="20"/>
          <w:lang w:eastAsia="en-US"/>
        </w:rPr>
        <w:t>so jih v poročilu KIS povzeli</w:t>
      </w:r>
      <w:r w:rsidRPr="00D42397">
        <w:rPr>
          <w:rFonts w:eastAsia="Arial" w:cs="Arial"/>
          <w:szCs w:val="20"/>
          <w:lang w:eastAsia="en-US"/>
        </w:rPr>
        <w:t xml:space="preserve"> po Komac in Zorn </w:t>
      </w:r>
      <w:r w:rsidR="008D6148">
        <w:rPr>
          <w:rFonts w:eastAsia="Arial" w:cs="Arial"/>
          <w:szCs w:val="20"/>
          <w:lang w:eastAsia="en-US"/>
        </w:rPr>
        <w:t>(</w:t>
      </w:r>
      <w:r w:rsidRPr="00D42397">
        <w:rPr>
          <w:rFonts w:eastAsia="Arial" w:cs="Arial"/>
          <w:szCs w:val="20"/>
          <w:lang w:eastAsia="en-US"/>
        </w:rPr>
        <w:t>2007</w:t>
      </w:r>
      <w:r w:rsidR="008D6148">
        <w:rPr>
          <w:rFonts w:eastAsia="Arial" w:cs="Arial"/>
          <w:szCs w:val="20"/>
          <w:lang w:eastAsia="en-US"/>
        </w:rPr>
        <w:t>)</w:t>
      </w:r>
      <w:r w:rsidRPr="00D42397">
        <w:rPr>
          <w:rFonts w:eastAsia="Arial" w:cs="Arial"/>
          <w:szCs w:val="20"/>
          <w:lang w:eastAsia="en-US"/>
        </w:rPr>
        <w:t xml:space="preserve"> (Lazarević 1981, Zemljič 1972, Rainer in Zemljič 1975, Horvat 1987, Horvat in Zemljič 1991, Horvat 2002, Komac in Zorn 2005). Povprečna erozija omenjenih avtorjev za Slovenijo </w:t>
      </w:r>
      <w:r>
        <w:rPr>
          <w:rFonts w:eastAsia="Arial" w:cs="Arial"/>
          <w:szCs w:val="20"/>
          <w:lang w:eastAsia="en-US"/>
        </w:rPr>
        <w:t xml:space="preserve">namreč </w:t>
      </w:r>
      <w:r w:rsidRPr="00D42397">
        <w:rPr>
          <w:rFonts w:eastAsia="Arial" w:cs="Arial"/>
          <w:szCs w:val="20"/>
          <w:lang w:eastAsia="en-US"/>
        </w:rPr>
        <w:t>znaša 3,88 t/ha (brez upoštevanja Panagos in sodelavci 2015)</w:t>
      </w:r>
      <w:r>
        <w:rPr>
          <w:rFonts w:eastAsia="Arial" w:cs="Arial"/>
          <w:szCs w:val="20"/>
          <w:lang w:eastAsia="en-US"/>
        </w:rPr>
        <w:t>.S povprečno erozijo 3,68 t/ha je erozija za 50</w:t>
      </w:r>
      <w:r w:rsidR="008D6148">
        <w:rPr>
          <w:rFonts w:eastAsia="Arial" w:cs="Arial"/>
          <w:szCs w:val="20"/>
          <w:lang w:eastAsia="en-US"/>
        </w:rPr>
        <w:t> </w:t>
      </w:r>
      <w:r>
        <w:rPr>
          <w:rFonts w:eastAsia="Arial" w:cs="Arial"/>
          <w:szCs w:val="20"/>
          <w:lang w:eastAsia="en-US"/>
        </w:rPr>
        <w:t xml:space="preserve">% nižja od </w:t>
      </w:r>
      <w:r w:rsidRPr="001F5957">
        <w:rPr>
          <w:rFonts w:eastAsia="Arial" w:cs="Arial"/>
          <w:szCs w:val="20"/>
          <w:lang w:eastAsia="en-US"/>
        </w:rPr>
        <w:t xml:space="preserve">erozije, ki so jo izračunali </w:t>
      </w:r>
      <w:bookmarkStart w:id="126" w:name="_Hlk108088521"/>
      <w:r w:rsidRPr="001F5957">
        <w:rPr>
          <w:rFonts w:eastAsia="Arial" w:cs="Arial"/>
          <w:szCs w:val="20"/>
          <w:lang w:eastAsia="en-US"/>
        </w:rPr>
        <w:t>Panagos in sod. (2015)</w:t>
      </w:r>
      <w:bookmarkEnd w:id="126"/>
      <w:r w:rsidRPr="001F5957">
        <w:rPr>
          <w:rFonts w:eastAsia="Arial" w:cs="Arial"/>
          <w:szCs w:val="20"/>
          <w:lang w:eastAsia="en-US"/>
        </w:rPr>
        <w:t xml:space="preserve"> (7,42 t/ha leto)</w:t>
      </w:r>
      <w:r>
        <w:rPr>
          <w:rFonts w:eastAsia="Arial" w:cs="Arial"/>
          <w:szCs w:val="20"/>
          <w:lang w:eastAsia="en-US"/>
        </w:rPr>
        <w:t xml:space="preserve"> </w:t>
      </w:r>
      <w:r w:rsidRPr="001F5957">
        <w:rPr>
          <w:rFonts w:eastAsia="Arial" w:cs="Arial"/>
          <w:szCs w:val="20"/>
          <w:lang w:eastAsia="en-US"/>
        </w:rPr>
        <w:t>in je bila tudi izhodišče modeliranja za slovensko študijo</w:t>
      </w:r>
      <w:r>
        <w:rPr>
          <w:rFonts w:eastAsia="Arial" w:cs="Arial"/>
          <w:szCs w:val="20"/>
          <w:lang w:eastAsia="en-US"/>
        </w:rPr>
        <w:t>.</w:t>
      </w:r>
      <w:r w:rsidRPr="003E5FEF">
        <w:rPr>
          <w:rFonts w:eastAsia="Arial" w:cs="Arial"/>
          <w:szCs w:val="20"/>
          <w:lang w:eastAsia="en-US"/>
        </w:rPr>
        <w:t xml:space="preserve"> </w:t>
      </w:r>
      <w:r>
        <w:rPr>
          <w:rFonts w:eastAsia="Arial" w:cs="Arial"/>
          <w:szCs w:val="20"/>
          <w:lang w:eastAsia="en-US"/>
        </w:rPr>
        <w:t>Model</w:t>
      </w:r>
      <w:r w:rsidRPr="003E5FEF">
        <w:rPr>
          <w:rFonts w:eastAsia="Arial" w:cs="Arial"/>
          <w:szCs w:val="20"/>
          <w:lang w:eastAsia="en-US"/>
        </w:rPr>
        <w:t xml:space="preserve"> RUSLE so strokovnjaki </w:t>
      </w:r>
      <w:r>
        <w:rPr>
          <w:rFonts w:eastAsia="Arial" w:cs="Arial"/>
          <w:szCs w:val="20"/>
          <w:lang w:eastAsia="en-US"/>
        </w:rPr>
        <w:t xml:space="preserve">KIS </w:t>
      </w:r>
      <w:r w:rsidRPr="003E5FEF">
        <w:rPr>
          <w:rFonts w:eastAsia="Arial" w:cs="Arial"/>
          <w:szCs w:val="20"/>
          <w:lang w:eastAsia="en-US"/>
        </w:rPr>
        <w:t xml:space="preserve">izvedli na celotnem ozemlju Slovenije, ločeno pa so izločili območja z nagibom </w:t>
      </w:r>
      <w:r>
        <w:rPr>
          <w:rFonts w:eastAsia="Arial" w:cs="Arial"/>
          <w:szCs w:val="20"/>
          <w:lang w:eastAsia="en-US"/>
        </w:rPr>
        <w:t>nad</w:t>
      </w:r>
      <w:r w:rsidRPr="003E5FEF">
        <w:rPr>
          <w:rFonts w:eastAsia="Arial" w:cs="Arial"/>
          <w:szCs w:val="20"/>
          <w:lang w:eastAsia="en-US"/>
        </w:rPr>
        <w:t xml:space="preserve"> 50</w:t>
      </w:r>
      <w:r>
        <w:rPr>
          <w:rFonts w:eastAsia="Arial" w:cs="Arial"/>
          <w:szCs w:val="20"/>
          <w:lang w:eastAsia="en-US"/>
        </w:rPr>
        <w:t> </w:t>
      </w:r>
      <w:r w:rsidRPr="003E5FEF">
        <w:rPr>
          <w:rFonts w:eastAsia="Arial" w:cs="Arial"/>
          <w:szCs w:val="20"/>
          <w:lang w:eastAsia="en-US"/>
        </w:rPr>
        <w:t>%, kar je 345.624 ha in ponovno interpretirali rezultate.</w:t>
      </w:r>
      <w:r w:rsidRPr="003E5FEF">
        <w:rPr>
          <w:rStyle w:val="Sprotnaopomba-sklic"/>
          <w:rFonts w:eastAsia="Arial" w:cs="Arial"/>
          <w:lang w:eastAsia="en-US"/>
        </w:rPr>
        <w:footnoteReference w:id="14"/>
      </w:r>
      <w:r w:rsidRPr="003E5FEF">
        <w:rPr>
          <w:rFonts w:eastAsia="Arial" w:cs="Arial"/>
          <w:szCs w:val="20"/>
          <w:lang w:eastAsia="en-US"/>
        </w:rPr>
        <w:t xml:space="preserve"> Ob upoštevanju izločenih območij je povprečna letna izguba tal v Sloveniji za </w:t>
      </w:r>
      <w:r>
        <w:rPr>
          <w:rFonts w:eastAsia="Arial" w:cs="Arial"/>
          <w:szCs w:val="20"/>
          <w:lang w:eastAsia="en-US"/>
        </w:rPr>
        <w:t>14,7 </w:t>
      </w:r>
      <w:r w:rsidRPr="003E5FEF">
        <w:rPr>
          <w:rFonts w:eastAsia="Arial" w:cs="Arial"/>
          <w:szCs w:val="20"/>
          <w:lang w:eastAsia="en-US"/>
        </w:rPr>
        <w:t>% nižja</w:t>
      </w:r>
      <w:r>
        <w:rPr>
          <w:rFonts w:eastAsia="Arial" w:cs="Arial"/>
          <w:szCs w:val="20"/>
          <w:lang w:eastAsia="en-US"/>
        </w:rPr>
        <w:t>,</w:t>
      </w:r>
      <w:r w:rsidRPr="003E5FEF">
        <w:rPr>
          <w:rFonts w:eastAsia="Arial" w:cs="Arial"/>
          <w:szCs w:val="20"/>
          <w:lang w:eastAsia="en-US"/>
        </w:rPr>
        <w:t xml:space="preserve"> in sicer </w:t>
      </w:r>
      <w:r>
        <w:rPr>
          <w:rFonts w:eastAsia="Arial" w:cs="Arial"/>
          <w:szCs w:val="20"/>
          <w:lang w:eastAsia="en-US"/>
        </w:rPr>
        <w:t>3</w:t>
      </w:r>
      <w:r w:rsidRPr="003E5FEF">
        <w:rPr>
          <w:rFonts w:eastAsia="Arial" w:cs="Arial"/>
          <w:szCs w:val="20"/>
          <w:lang w:eastAsia="en-US"/>
        </w:rPr>
        <w:t>,</w:t>
      </w:r>
      <w:r>
        <w:rPr>
          <w:rFonts w:eastAsia="Arial" w:cs="Arial"/>
          <w:szCs w:val="20"/>
          <w:lang w:eastAsia="en-US"/>
        </w:rPr>
        <w:t>13</w:t>
      </w:r>
      <w:r w:rsidRPr="003E5FEF">
        <w:rPr>
          <w:rFonts w:eastAsia="Arial" w:cs="Arial"/>
          <w:szCs w:val="20"/>
          <w:lang w:eastAsia="en-US"/>
        </w:rPr>
        <w:t xml:space="preserve"> t/ha (</w:t>
      </w:r>
      <w:r w:rsidRPr="005B0EDD">
        <w:rPr>
          <w:rFonts w:eastAsia="Arial" w:cs="Arial"/>
          <w:szCs w:val="20"/>
          <w:lang w:eastAsia="en-US"/>
        </w:rPr>
        <w:t>Bergant</w:t>
      </w:r>
      <w:r w:rsidRPr="003E5FEF">
        <w:rPr>
          <w:rFonts w:eastAsia="Arial" w:cs="Arial"/>
          <w:szCs w:val="20"/>
          <w:lang w:eastAsia="en-US"/>
        </w:rPr>
        <w:t xml:space="preserve"> in sod</w:t>
      </w:r>
      <w:r>
        <w:rPr>
          <w:rFonts w:eastAsia="Arial" w:cs="Arial"/>
          <w:szCs w:val="20"/>
          <w:lang w:eastAsia="en-US"/>
        </w:rPr>
        <w:t>.</w:t>
      </w:r>
      <w:r w:rsidRPr="003E5FEF">
        <w:rPr>
          <w:rFonts w:eastAsia="Arial" w:cs="Arial"/>
          <w:szCs w:val="20"/>
          <w:lang w:eastAsia="en-US"/>
        </w:rPr>
        <w:t>, 2020)</w:t>
      </w:r>
      <w:r>
        <w:rPr>
          <w:rFonts w:eastAsia="Arial" w:cs="Arial"/>
          <w:szCs w:val="20"/>
          <w:lang w:eastAsia="en-US"/>
        </w:rPr>
        <w:t xml:space="preserve">. </w:t>
      </w:r>
      <w:r w:rsidRPr="003E5FEF">
        <w:rPr>
          <w:rFonts w:eastAsia="Arial" w:cs="Arial"/>
          <w:szCs w:val="20"/>
          <w:lang w:eastAsia="en-US"/>
        </w:rPr>
        <w:t xml:space="preserve">Na podlagi večje natančnosti vhodnih podatkov </w:t>
      </w:r>
      <w:r>
        <w:rPr>
          <w:rFonts w:eastAsia="Arial" w:cs="Arial"/>
          <w:szCs w:val="20"/>
          <w:u w:val="single"/>
          <w:lang w:eastAsia="en-US"/>
        </w:rPr>
        <w:t>modela RUSLE in primerjave rezultatov z drugimi avtorji, ki so ocenjevali erozijo tal za Slovenijo,</w:t>
      </w:r>
      <w:r w:rsidRPr="003E5FEF">
        <w:rPr>
          <w:rFonts w:eastAsia="Arial" w:cs="Arial"/>
          <w:szCs w:val="20"/>
          <w:lang w:eastAsia="en-US"/>
        </w:rPr>
        <w:t xml:space="preserve"> so strokovnjaki K</w:t>
      </w:r>
      <w:r>
        <w:rPr>
          <w:rFonts w:eastAsia="Arial" w:cs="Arial"/>
          <w:szCs w:val="20"/>
          <w:lang w:eastAsia="en-US"/>
        </w:rPr>
        <w:t>IS</w:t>
      </w:r>
      <w:r w:rsidRPr="003E5FEF">
        <w:rPr>
          <w:rFonts w:eastAsia="Arial" w:cs="Arial"/>
          <w:szCs w:val="20"/>
          <w:lang w:eastAsia="en-US"/>
        </w:rPr>
        <w:t xml:space="preserve"> </w:t>
      </w:r>
      <w:r>
        <w:rPr>
          <w:rFonts w:eastAsia="Arial" w:cs="Arial"/>
          <w:szCs w:val="20"/>
          <w:lang w:eastAsia="en-US"/>
        </w:rPr>
        <w:t>mnenja</w:t>
      </w:r>
      <w:r w:rsidRPr="003E5FEF">
        <w:rPr>
          <w:rFonts w:eastAsia="Arial" w:cs="Arial"/>
          <w:szCs w:val="20"/>
          <w:lang w:eastAsia="en-US"/>
        </w:rPr>
        <w:t>, da je ocena erozije po modelu RUSLE</w:t>
      </w:r>
      <w:r w:rsidRPr="00A64AC0">
        <w:rPr>
          <w:rFonts w:eastAsia="Arial" w:cs="Arial"/>
          <w:szCs w:val="20"/>
          <w:u w:val="single"/>
          <w:lang w:eastAsia="en-US"/>
        </w:rPr>
        <w:t xml:space="preserve"> </w:t>
      </w:r>
      <w:r w:rsidRPr="00CB1021">
        <w:rPr>
          <w:rFonts w:eastAsia="Arial" w:cs="Arial"/>
          <w:szCs w:val="20"/>
          <w:u w:val="single"/>
          <w:lang w:eastAsia="en-US"/>
        </w:rPr>
        <w:t>avtorjev Panagos in sod. (2015) za Slovenijo</w:t>
      </w:r>
      <w:r w:rsidRPr="003E5FEF">
        <w:rPr>
          <w:rFonts w:eastAsia="Arial" w:cs="Arial"/>
          <w:szCs w:val="20"/>
          <w:lang w:eastAsia="en-US"/>
        </w:rPr>
        <w:t xml:space="preserve"> precenjena.</w:t>
      </w:r>
    </w:p>
    <w:p w14:paraId="7CAA4985" w14:textId="258F2A5F" w:rsidR="00D57487" w:rsidRDefault="00DE7BB1" w:rsidP="00C02FE6">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 xml:space="preserve">Razlog za precenjeno dejansko stopnjo erozije po modelu </w:t>
      </w:r>
      <w:r w:rsidR="00667854" w:rsidRPr="003E5FEF">
        <w:rPr>
          <w:rFonts w:eastAsia="Arial" w:cs="Arial"/>
          <w:szCs w:val="20"/>
          <w:lang w:eastAsia="en-US"/>
        </w:rPr>
        <w:t>RUSLE</w:t>
      </w:r>
      <w:r w:rsidR="00FB16D9" w:rsidRPr="003E5FEF">
        <w:rPr>
          <w:rFonts w:eastAsia="Arial" w:cs="Arial"/>
          <w:szCs w:val="20"/>
          <w:lang w:eastAsia="en-US"/>
        </w:rPr>
        <w:t xml:space="preserve"> </w:t>
      </w:r>
      <w:r w:rsidR="00667854" w:rsidRPr="003E5FEF">
        <w:rPr>
          <w:rFonts w:eastAsia="Arial" w:cs="Arial"/>
          <w:szCs w:val="20"/>
          <w:lang w:eastAsia="en-US"/>
        </w:rPr>
        <w:t xml:space="preserve">2015 </w:t>
      </w:r>
      <w:r w:rsidRPr="003E5FEF">
        <w:rPr>
          <w:rFonts w:eastAsia="Arial" w:cs="Arial"/>
          <w:szCs w:val="20"/>
          <w:lang w:eastAsia="en-US"/>
        </w:rPr>
        <w:t xml:space="preserve">je predvsem ta, da ta model </w:t>
      </w:r>
      <w:r w:rsidR="00667854" w:rsidRPr="003E5FEF">
        <w:rPr>
          <w:rFonts w:eastAsia="Arial" w:cs="Arial"/>
          <w:szCs w:val="20"/>
          <w:lang w:eastAsia="en-US"/>
        </w:rPr>
        <w:t xml:space="preserve">uporablja razpoložljive podatke, ki </w:t>
      </w:r>
      <w:r w:rsidR="00A85E95" w:rsidRPr="003E5FEF">
        <w:rPr>
          <w:rFonts w:eastAsia="Arial" w:cs="Arial"/>
          <w:szCs w:val="20"/>
          <w:lang w:eastAsia="en-US"/>
        </w:rPr>
        <w:t>so na voljo v evropskem merilu</w:t>
      </w:r>
      <w:r w:rsidR="00A85E95" w:rsidRPr="003E5FEF" w:rsidDel="00A85E95">
        <w:rPr>
          <w:rFonts w:eastAsia="Arial" w:cs="Arial"/>
          <w:szCs w:val="20"/>
          <w:lang w:eastAsia="en-US"/>
        </w:rPr>
        <w:t xml:space="preserve"> </w:t>
      </w:r>
      <w:r w:rsidR="00331458" w:rsidRPr="003E5FEF">
        <w:rPr>
          <w:rFonts w:eastAsia="Arial" w:cs="Arial"/>
          <w:szCs w:val="20"/>
          <w:lang w:eastAsia="en-US"/>
        </w:rPr>
        <w:t>in opisujejo</w:t>
      </w:r>
      <w:r w:rsidR="00FA5559" w:rsidRPr="003E5FEF">
        <w:rPr>
          <w:rFonts w:eastAsia="Arial" w:cs="Arial"/>
          <w:szCs w:val="20"/>
          <w:lang w:eastAsia="en-US"/>
        </w:rPr>
        <w:t xml:space="preserve"> povprečne razmere</w:t>
      </w:r>
      <w:r w:rsidR="00193558" w:rsidRPr="003E5FEF">
        <w:rPr>
          <w:rFonts w:eastAsia="Arial" w:cs="Arial"/>
          <w:szCs w:val="20"/>
          <w:lang w:eastAsia="en-US"/>
        </w:rPr>
        <w:t xml:space="preserve"> </w:t>
      </w:r>
      <w:r w:rsidR="00667854" w:rsidRPr="003E5FEF">
        <w:rPr>
          <w:rFonts w:eastAsia="Arial" w:cs="Arial"/>
          <w:szCs w:val="20"/>
          <w:lang w:eastAsia="en-US"/>
        </w:rPr>
        <w:t xml:space="preserve">(povprečna količina padavin, raba zemljišč itd.). Večina resne erozije tal se zgodi med naključnimi močnimi, a kratkotrajnimi padavinami ali vetrovnimi dogodki. Zadnji primeri iz slovenske literature navajajo, da v zadnjih nekaj letih na </w:t>
      </w:r>
      <w:r w:rsidR="00667854" w:rsidRPr="003E5FEF">
        <w:rPr>
          <w:rFonts w:eastAsia="Arial" w:cs="Arial"/>
          <w:szCs w:val="20"/>
          <w:lang w:eastAsia="en-US"/>
        </w:rPr>
        <w:lastRenderedPageBreak/>
        <w:t>kmetijskih zemljiščih ni bilo velikih erozijskih dogodkov</w:t>
      </w:r>
      <w:r w:rsidR="00643BC6" w:rsidRPr="003E5FEF">
        <w:rPr>
          <w:rFonts w:eastAsia="Arial" w:cs="Arial"/>
          <w:szCs w:val="20"/>
          <w:lang w:eastAsia="en-US"/>
        </w:rPr>
        <w:t>,</w:t>
      </w:r>
      <w:r w:rsidR="00667854" w:rsidRPr="003E5FEF">
        <w:rPr>
          <w:rFonts w:eastAsia="Arial" w:cs="Arial"/>
          <w:szCs w:val="20"/>
          <w:lang w:eastAsia="en-US"/>
        </w:rPr>
        <w:t xml:space="preserve"> in da se tveganje za erozijo tal v Sloveniji zmanjšuje zaradi pomembnih naravnih (</w:t>
      </w:r>
      <w:r w:rsidR="00CF709C" w:rsidRPr="003E5FEF">
        <w:rPr>
          <w:rFonts w:eastAsia="Arial" w:cs="Arial"/>
          <w:szCs w:val="20"/>
          <w:lang w:eastAsia="en-US"/>
        </w:rPr>
        <w:t>okol</w:t>
      </w:r>
      <w:r w:rsidR="003E2B4C" w:rsidRPr="003E5FEF">
        <w:rPr>
          <w:rFonts w:eastAsia="Arial" w:cs="Arial"/>
          <w:szCs w:val="20"/>
          <w:lang w:eastAsia="en-US"/>
        </w:rPr>
        <w:t>i</w:t>
      </w:r>
      <w:r w:rsidR="00667854" w:rsidRPr="003E5FEF">
        <w:rPr>
          <w:rFonts w:eastAsia="Arial" w:cs="Arial"/>
          <w:szCs w:val="20"/>
          <w:lang w:eastAsia="en-US"/>
        </w:rPr>
        <w:t xml:space="preserve"> 59</w:t>
      </w:r>
      <w:r w:rsidR="003E5294" w:rsidRPr="003E5FEF">
        <w:rPr>
          <w:rFonts w:eastAsia="Arial" w:cs="Arial"/>
          <w:szCs w:val="20"/>
          <w:lang w:eastAsia="en-US"/>
        </w:rPr>
        <w:t> </w:t>
      </w:r>
      <w:r w:rsidR="00667854" w:rsidRPr="003E5FEF">
        <w:rPr>
          <w:rFonts w:eastAsia="Arial" w:cs="Arial"/>
          <w:szCs w:val="20"/>
          <w:lang w:eastAsia="en-US"/>
        </w:rPr>
        <w:t>% raba gozdnih zemljišč, ravna kmetijska kotlina) kot tudi specifičnih razmer v Sloveniji (močno pogozdovanje, razdrobljenost zemljišč, posebnosti obdelave tal, terase itd.).</w:t>
      </w:r>
    </w:p>
    <w:p w14:paraId="65B6FB4B" w14:textId="0E2B305F" w:rsidR="00E960E3" w:rsidRPr="003E5FEF" w:rsidRDefault="00E960E3" w:rsidP="00E960E3">
      <w:pPr>
        <w:pStyle w:val="Napis"/>
        <w:keepNext/>
        <w:spacing w:before="200" w:line="360" w:lineRule="auto"/>
        <w:jc w:val="left"/>
        <w:rPr>
          <w:rFonts w:cs="Arial"/>
          <w:b w:val="0"/>
        </w:rPr>
      </w:pPr>
      <w:bookmarkStart w:id="127" w:name="_Toc108599261"/>
      <w:r w:rsidRPr="003E5FEF">
        <w:rPr>
          <w:rFonts w:cs="Arial"/>
          <w:b w:val="0"/>
        </w:rPr>
        <w:t>Slika</w:t>
      </w:r>
      <w:r>
        <w:rPr>
          <w:rFonts w:cs="Arial"/>
          <w:b w:val="0"/>
        </w:rPr>
        <w:t xml:space="preserve">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17</w:t>
      </w:r>
      <w:r w:rsidRPr="003E5FEF">
        <w:rPr>
          <w:rFonts w:cs="Arial"/>
          <w:b w:val="0"/>
        </w:rPr>
        <w:fldChar w:fldCharType="end"/>
      </w:r>
      <w:r w:rsidRPr="003E5FEF">
        <w:rPr>
          <w:rFonts w:cs="Arial"/>
          <w:b w:val="0"/>
        </w:rPr>
        <w:t xml:space="preserve">: </w:t>
      </w:r>
      <w:r w:rsidR="00131FDB">
        <w:rPr>
          <w:rFonts w:cs="Arial"/>
          <w:b w:val="0"/>
        </w:rPr>
        <w:t>Ocena stopnje e</w:t>
      </w:r>
      <w:r>
        <w:rPr>
          <w:rFonts w:cs="Arial"/>
          <w:b w:val="0"/>
        </w:rPr>
        <w:t>rozija tal v Sloveniji</w:t>
      </w:r>
      <w:bookmarkEnd w:id="127"/>
    </w:p>
    <w:p w14:paraId="438FCCFA" w14:textId="193AE667" w:rsidR="00D57487" w:rsidRDefault="005B0EDD" w:rsidP="00E960E3">
      <w:pPr>
        <w:autoSpaceDE w:val="0"/>
        <w:autoSpaceDN w:val="0"/>
        <w:adjustRightInd w:val="0"/>
        <w:jc w:val="center"/>
        <w:rPr>
          <w:rFonts w:eastAsia="Arial" w:cs="Arial"/>
          <w:szCs w:val="20"/>
          <w:lang w:eastAsia="en-US"/>
        </w:rPr>
      </w:pPr>
      <w:r>
        <w:rPr>
          <w:noProof/>
          <w:lang w:eastAsia="sl-SI"/>
        </w:rPr>
        <w:drawing>
          <wp:inline distT="0" distB="0" distL="0" distR="0" wp14:anchorId="4C658569" wp14:editId="0062A3A4">
            <wp:extent cx="6049108" cy="4273062"/>
            <wp:effectExtent l="19050" t="19050" r="27940" b="133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69" t="811" r="574" b="549"/>
                    <a:stretch/>
                  </pic:blipFill>
                  <pic:spPr bwMode="auto">
                    <a:xfrm>
                      <a:off x="0" y="0"/>
                      <a:ext cx="6047421" cy="427187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606D5D" w14:textId="0992680D" w:rsidR="00D57487" w:rsidRPr="00E960E3" w:rsidRDefault="00E960E3" w:rsidP="00E960E3">
      <w:pPr>
        <w:autoSpaceDE w:val="0"/>
        <w:autoSpaceDN w:val="0"/>
        <w:adjustRightInd w:val="0"/>
        <w:spacing w:before="40" w:after="200" w:line="360" w:lineRule="auto"/>
        <w:rPr>
          <w:rFonts w:eastAsia="Arial" w:cs="Arial"/>
          <w:i/>
          <w:sz w:val="16"/>
          <w:szCs w:val="16"/>
          <w:lang w:eastAsia="en-US"/>
        </w:rPr>
      </w:pPr>
      <w:r w:rsidRPr="00E960E3">
        <w:rPr>
          <w:rFonts w:eastAsia="Arial" w:cs="Arial"/>
          <w:i/>
          <w:sz w:val="16"/>
          <w:szCs w:val="16"/>
          <w:lang w:eastAsia="en-US"/>
        </w:rPr>
        <w:t xml:space="preserve">Vir: </w:t>
      </w:r>
      <w:r w:rsidRPr="005B0EDD">
        <w:rPr>
          <w:rFonts w:eastAsia="Arial" w:cs="Arial"/>
          <w:i/>
          <w:sz w:val="16"/>
          <w:szCs w:val="16"/>
          <w:lang w:eastAsia="en-US"/>
        </w:rPr>
        <w:t xml:space="preserve">Bergant </w:t>
      </w:r>
      <w:r w:rsidR="00712D03" w:rsidRPr="005B0EDD">
        <w:rPr>
          <w:rFonts w:eastAsia="Arial" w:cs="Arial"/>
          <w:i/>
          <w:sz w:val="16"/>
          <w:szCs w:val="16"/>
          <w:lang w:eastAsia="en-US"/>
        </w:rPr>
        <w:t>i</w:t>
      </w:r>
      <w:r w:rsidR="00712D03">
        <w:rPr>
          <w:rFonts w:eastAsia="Arial" w:cs="Arial"/>
          <w:i/>
          <w:sz w:val="16"/>
          <w:szCs w:val="16"/>
          <w:lang w:eastAsia="en-US"/>
        </w:rPr>
        <w:t>n</w:t>
      </w:r>
      <w:r w:rsidRPr="00E960E3">
        <w:rPr>
          <w:rFonts w:eastAsia="Arial" w:cs="Arial"/>
          <w:i/>
          <w:sz w:val="16"/>
          <w:szCs w:val="16"/>
          <w:lang w:eastAsia="en-US"/>
        </w:rPr>
        <w:t xml:space="preserve"> sod., 2020</w:t>
      </w:r>
    </w:p>
    <w:p w14:paraId="72473680" w14:textId="77777777" w:rsidR="00616172" w:rsidRDefault="00616172" w:rsidP="00616172">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Rezultati slovenske študije kažejo na razpon erozije glede na posamezno rabo tal. Najvišja je zaznana v trajnih nasadih</w:t>
      </w:r>
      <w:r>
        <w:rPr>
          <w:rFonts w:eastAsia="Arial" w:cs="Arial"/>
          <w:szCs w:val="20"/>
          <w:lang w:eastAsia="en-US"/>
        </w:rPr>
        <w:t xml:space="preserve"> (o</w:t>
      </w:r>
      <w:r w:rsidRPr="003E5FEF">
        <w:rPr>
          <w:rFonts w:eastAsia="Arial" w:cs="Arial"/>
          <w:szCs w:val="20"/>
          <w:lang w:eastAsia="en-US"/>
        </w:rPr>
        <w:t>ljčniki, vinogradi</w:t>
      </w:r>
      <w:r>
        <w:rPr>
          <w:rFonts w:eastAsia="Arial" w:cs="Arial"/>
          <w:szCs w:val="20"/>
          <w:lang w:eastAsia="en-US"/>
        </w:rPr>
        <w:t xml:space="preserve">, </w:t>
      </w:r>
      <w:r w:rsidRPr="003E5FEF">
        <w:rPr>
          <w:rFonts w:eastAsia="Arial" w:cs="Arial"/>
          <w:szCs w:val="20"/>
          <w:lang w:eastAsia="en-US"/>
        </w:rPr>
        <w:t>sadovnjaki</w:t>
      </w:r>
      <w:r>
        <w:rPr>
          <w:rFonts w:eastAsia="Arial" w:cs="Arial"/>
          <w:szCs w:val="20"/>
          <w:lang w:eastAsia="en-US"/>
        </w:rPr>
        <w:t>)</w:t>
      </w:r>
      <w:r w:rsidRPr="003E5FEF">
        <w:rPr>
          <w:rFonts w:eastAsia="Arial" w:cs="Arial"/>
          <w:szCs w:val="20"/>
          <w:lang w:eastAsia="en-US"/>
        </w:rPr>
        <w:t xml:space="preserve">. </w:t>
      </w:r>
      <w:r>
        <w:rPr>
          <w:rFonts w:eastAsia="Arial" w:cs="Arial"/>
          <w:szCs w:val="20"/>
          <w:lang w:eastAsia="en-US"/>
        </w:rPr>
        <w:t>Vendar</w:t>
      </w:r>
      <w:r w:rsidRPr="003E5FEF">
        <w:rPr>
          <w:rFonts w:eastAsia="Arial" w:cs="Arial"/>
          <w:szCs w:val="20"/>
          <w:lang w:eastAsia="en-US"/>
        </w:rPr>
        <w:t xml:space="preserve"> prav za oljčnike in vinograde, v manjši meri pa tudi za intenzivne sadovnjake, strokovnjaki K</w:t>
      </w:r>
      <w:r>
        <w:rPr>
          <w:rFonts w:eastAsia="Arial" w:cs="Arial"/>
          <w:szCs w:val="20"/>
          <w:lang w:eastAsia="en-US"/>
        </w:rPr>
        <w:t>IS</w:t>
      </w:r>
      <w:r w:rsidRPr="003E5FEF">
        <w:rPr>
          <w:rFonts w:eastAsia="Arial" w:cs="Arial"/>
          <w:szCs w:val="20"/>
          <w:lang w:eastAsia="en-US"/>
        </w:rPr>
        <w:t xml:space="preserve"> opozarjajo, da so izračuni erozije pretirani, ker je pomemben delež teh kmetijskih kultur na terasah, </w:t>
      </w:r>
      <w:r>
        <w:rPr>
          <w:rFonts w:eastAsia="Arial" w:cs="Arial"/>
          <w:szCs w:val="20"/>
          <w:lang w:eastAsia="en-US"/>
        </w:rPr>
        <w:t>kar</w:t>
      </w:r>
      <w:r w:rsidRPr="003E5FEF">
        <w:rPr>
          <w:rFonts w:eastAsia="Arial" w:cs="Arial"/>
          <w:szCs w:val="20"/>
          <w:lang w:eastAsia="en-US"/>
        </w:rPr>
        <w:t xml:space="preserve"> pa v modelu ni upošteva</w:t>
      </w:r>
      <w:r>
        <w:rPr>
          <w:rFonts w:eastAsia="Arial" w:cs="Arial"/>
          <w:szCs w:val="20"/>
          <w:lang w:eastAsia="en-US"/>
        </w:rPr>
        <w:t>no</w:t>
      </w:r>
      <w:r w:rsidRPr="003E5FEF">
        <w:rPr>
          <w:rFonts w:eastAsia="Arial" w:cs="Arial"/>
          <w:szCs w:val="20"/>
          <w:lang w:eastAsia="en-US"/>
        </w:rPr>
        <w:t>. Podobno bi natančnost ocene erozije za te rabe lahko povečali z ustrezno natančnimi podatki o zatravljenosti trajnih nasadov</w:t>
      </w:r>
      <w:r>
        <w:rPr>
          <w:rFonts w:eastAsia="Arial" w:cs="Arial"/>
          <w:szCs w:val="20"/>
          <w:lang w:eastAsia="en-US"/>
        </w:rPr>
        <w:t xml:space="preserve">. Za še natančnejšo oceno erozije bi bilo treba model nadgraditi z vključitvijo ustrezno natančnih </w:t>
      </w:r>
      <w:r w:rsidRPr="003E5FEF">
        <w:rPr>
          <w:rFonts w:eastAsia="Arial" w:cs="Arial"/>
          <w:szCs w:val="20"/>
          <w:lang w:eastAsia="en-US"/>
        </w:rPr>
        <w:t xml:space="preserve">podatkov </w:t>
      </w:r>
      <w:r>
        <w:rPr>
          <w:rFonts w:eastAsia="Arial" w:cs="Arial"/>
          <w:szCs w:val="20"/>
          <w:lang w:eastAsia="en-US"/>
        </w:rPr>
        <w:t xml:space="preserve">o </w:t>
      </w:r>
      <w:r w:rsidRPr="003E5FEF">
        <w:rPr>
          <w:rFonts w:eastAsia="Arial" w:cs="Arial"/>
          <w:szCs w:val="20"/>
          <w:lang w:eastAsia="en-US"/>
        </w:rPr>
        <w:t xml:space="preserve">prisotnost teras in zatravljenosti oljčnikov in vinogradov, </w:t>
      </w:r>
      <w:r>
        <w:rPr>
          <w:rFonts w:eastAsia="Arial" w:cs="Arial"/>
          <w:szCs w:val="20"/>
          <w:lang w:eastAsia="en-US"/>
        </w:rPr>
        <w:t xml:space="preserve">ker bi ti podatki zmanjšali </w:t>
      </w:r>
      <w:r w:rsidRPr="003E5FEF">
        <w:rPr>
          <w:rFonts w:eastAsia="Arial" w:cs="Arial"/>
          <w:szCs w:val="20"/>
          <w:lang w:eastAsia="en-US"/>
        </w:rPr>
        <w:t>oceno erozije.</w:t>
      </w:r>
    </w:p>
    <w:p w14:paraId="6D1ED453" w14:textId="7BB61853" w:rsidR="000D03E5" w:rsidRPr="003E5FEF" w:rsidRDefault="000D03E5" w:rsidP="00B647F5">
      <w:pPr>
        <w:pStyle w:val="Napis"/>
        <w:keepNext/>
        <w:spacing w:before="200" w:line="360" w:lineRule="auto"/>
        <w:rPr>
          <w:rFonts w:cs="Arial"/>
          <w:b w:val="0"/>
        </w:rPr>
      </w:pPr>
      <w:bookmarkStart w:id="128" w:name="_Toc83198181"/>
      <w:bookmarkStart w:id="129" w:name="_Toc108595812"/>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12</w:t>
      </w:r>
      <w:r w:rsidRPr="003E5FEF">
        <w:rPr>
          <w:rFonts w:cs="Arial"/>
          <w:b w:val="0"/>
        </w:rPr>
        <w:fldChar w:fldCharType="end"/>
      </w:r>
      <w:r w:rsidRPr="003E5FEF">
        <w:rPr>
          <w:rFonts w:cs="Arial"/>
          <w:b w:val="0"/>
        </w:rPr>
        <w:t>: Erozija tal zaradi vode (kazalnik stanja C.</w:t>
      </w:r>
      <w:r w:rsidR="002E7C20">
        <w:rPr>
          <w:rFonts w:cs="Arial"/>
          <w:b w:val="0"/>
        </w:rPr>
        <w:t>41</w:t>
      </w:r>
      <w:r w:rsidRPr="003E5FEF">
        <w:rPr>
          <w:rFonts w:cs="Arial"/>
          <w:b w:val="0"/>
        </w:rPr>
        <w:t>)</w:t>
      </w:r>
      <w:bookmarkEnd w:id="128"/>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285"/>
        <w:gridCol w:w="1177"/>
        <w:gridCol w:w="1028"/>
        <w:gridCol w:w="1138"/>
      </w:tblGrid>
      <w:tr w:rsidR="00B647F5" w:rsidRPr="00B647F5" w14:paraId="6D1ED459" w14:textId="77777777" w:rsidTr="00956071">
        <w:trPr>
          <w:tblHeader/>
        </w:trPr>
        <w:tc>
          <w:tcPr>
            <w:tcW w:w="3264" w:type="pct"/>
            <w:shd w:val="clear" w:color="auto" w:fill="92D050"/>
            <w:tcMar>
              <w:top w:w="11" w:type="dxa"/>
              <w:bottom w:w="11" w:type="dxa"/>
            </w:tcMar>
            <w:vAlign w:val="center"/>
          </w:tcPr>
          <w:p w14:paraId="6D1ED455" w14:textId="4BD7EE26" w:rsidR="004B316C" w:rsidRPr="00B647F5" w:rsidRDefault="008333BE" w:rsidP="00B647F5">
            <w:pPr>
              <w:autoSpaceDE w:val="0"/>
              <w:autoSpaceDN w:val="0"/>
              <w:adjustRightInd w:val="0"/>
              <w:spacing w:line="260" w:lineRule="atLeast"/>
              <w:rPr>
                <w:rFonts w:eastAsia="Arial" w:cs="Arial"/>
                <w:b/>
                <w:color w:val="FFFFFF" w:themeColor="background1"/>
                <w:szCs w:val="20"/>
                <w:lang w:eastAsia="en-US"/>
              </w:rPr>
            </w:pPr>
            <w:r w:rsidRPr="00B647F5">
              <w:rPr>
                <w:rFonts w:eastAsia="Arial" w:cs="Arial"/>
                <w:b/>
                <w:color w:val="FFFFFF" w:themeColor="background1"/>
                <w:szCs w:val="20"/>
                <w:lang w:eastAsia="en-US"/>
              </w:rPr>
              <w:t>Leto</w:t>
            </w:r>
          </w:p>
        </w:tc>
        <w:tc>
          <w:tcPr>
            <w:tcW w:w="611" w:type="pct"/>
            <w:shd w:val="clear" w:color="auto" w:fill="92D050"/>
            <w:tcMar>
              <w:top w:w="11" w:type="dxa"/>
              <w:bottom w:w="11" w:type="dxa"/>
            </w:tcMar>
            <w:vAlign w:val="center"/>
          </w:tcPr>
          <w:p w14:paraId="6D1ED456" w14:textId="250E2F03" w:rsidR="004B316C" w:rsidRPr="00B647F5" w:rsidRDefault="008333BE" w:rsidP="00B647F5">
            <w:pPr>
              <w:autoSpaceDE w:val="0"/>
              <w:autoSpaceDN w:val="0"/>
              <w:adjustRightInd w:val="0"/>
              <w:spacing w:line="260" w:lineRule="atLeast"/>
              <w:jc w:val="right"/>
              <w:rPr>
                <w:rFonts w:eastAsia="Arial" w:cs="Arial"/>
                <w:b/>
                <w:color w:val="FFFFFF" w:themeColor="background1"/>
                <w:szCs w:val="20"/>
                <w:lang w:eastAsia="en-US"/>
              </w:rPr>
            </w:pPr>
            <w:r w:rsidRPr="00B647F5">
              <w:rPr>
                <w:rFonts w:eastAsia="Arial" w:cs="Arial"/>
                <w:b/>
                <w:color w:val="FFFFFF" w:themeColor="background1"/>
                <w:szCs w:val="20"/>
                <w:lang w:eastAsia="en-US"/>
              </w:rPr>
              <w:t>2000</w:t>
            </w:r>
          </w:p>
        </w:tc>
        <w:tc>
          <w:tcPr>
            <w:tcW w:w="534" w:type="pct"/>
            <w:shd w:val="clear" w:color="auto" w:fill="92D050"/>
            <w:tcMar>
              <w:top w:w="11" w:type="dxa"/>
              <w:bottom w:w="11" w:type="dxa"/>
            </w:tcMar>
            <w:vAlign w:val="center"/>
          </w:tcPr>
          <w:p w14:paraId="6D1ED457" w14:textId="1915CBF3" w:rsidR="004B316C" w:rsidRPr="00B647F5" w:rsidRDefault="008333BE" w:rsidP="00B647F5">
            <w:pPr>
              <w:autoSpaceDE w:val="0"/>
              <w:autoSpaceDN w:val="0"/>
              <w:adjustRightInd w:val="0"/>
              <w:spacing w:line="260" w:lineRule="atLeast"/>
              <w:jc w:val="right"/>
              <w:rPr>
                <w:rFonts w:eastAsia="Arial" w:cs="Arial"/>
                <w:b/>
                <w:color w:val="FFFFFF" w:themeColor="background1"/>
                <w:szCs w:val="20"/>
                <w:lang w:eastAsia="en-US"/>
              </w:rPr>
            </w:pPr>
            <w:r w:rsidRPr="00B647F5">
              <w:rPr>
                <w:rFonts w:eastAsia="Arial" w:cs="Arial"/>
                <w:b/>
                <w:color w:val="FFFFFF" w:themeColor="background1"/>
                <w:szCs w:val="20"/>
                <w:lang w:eastAsia="en-US"/>
              </w:rPr>
              <w:t>2010</w:t>
            </w:r>
          </w:p>
        </w:tc>
        <w:tc>
          <w:tcPr>
            <w:tcW w:w="591" w:type="pct"/>
            <w:shd w:val="clear" w:color="auto" w:fill="92D050"/>
            <w:tcMar>
              <w:top w:w="11" w:type="dxa"/>
              <w:bottom w:w="11" w:type="dxa"/>
            </w:tcMar>
            <w:vAlign w:val="center"/>
          </w:tcPr>
          <w:p w14:paraId="6D1ED458" w14:textId="0F910413" w:rsidR="004B316C" w:rsidRPr="00B647F5" w:rsidRDefault="008333BE" w:rsidP="00B647F5">
            <w:pPr>
              <w:autoSpaceDE w:val="0"/>
              <w:autoSpaceDN w:val="0"/>
              <w:adjustRightInd w:val="0"/>
              <w:spacing w:line="260" w:lineRule="atLeast"/>
              <w:jc w:val="right"/>
              <w:rPr>
                <w:rFonts w:eastAsia="Arial" w:cs="Arial"/>
                <w:b/>
                <w:color w:val="FFFFFF" w:themeColor="background1"/>
                <w:szCs w:val="20"/>
                <w:lang w:eastAsia="en-US"/>
              </w:rPr>
            </w:pPr>
            <w:r w:rsidRPr="00B647F5">
              <w:rPr>
                <w:rFonts w:eastAsia="Arial" w:cs="Arial"/>
                <w:b/>
                <w:color w:val="FFFFFF" w:themeColor="background1"/>
                <w:szCs w:val="20"/>
                <w:lang w:eastAsia="en-US"/>
              </w:rPr>
              <w:t>2016</w:t>
            </w:r>
          </w:p>
        </w:tc>
      </w:tr>
      <w:tr w:rsidR="004B316C" w:rsidRPr="003E5FEF" w14:paraId="6D1ED45E" w14:textId="77777777" w:rsidTr="00956071">
        <w:trPr>
          <w:tblHeader/>
        </w:trPr>
        <w:tc>
          <w:tcPr>
            <w:tcW w:w="3264" w:type="pct"/>
            <w:shd w:val="clear" w:color="auto" w:fill="auto"/>
            <w:tcMar>
              <w:top w:w="11" w:type="dxa"/>
              <w:bottom w:w="11" w:type="dxa"/>
            </w:tcMar>
            <w:vAlign w:val="center"/>
          </w:tcPr>
          <w:p w14:paraId="6D1ED45A" w14:textId="33E87DC2" w:rsidR="004B316C" w:rsidRPr="003E5FEF" w:rsidRDefault="008333BE" w:rsidP="00B647F5">
            <w:pPr>
              <w:autoSpaceDE w:val="0"/>
              <w:autoSpaceDN w:val="0"/>
              <w:adjustRightInd w:val="0"/>
              <w:spacing w:line="260" w:lineRule="atLeast"/>
              <w:jc w:val="left"/>
              <w:rPr>
                <w:rFonts w:eastAsia="Arial" w:cs="Arial"/>
                <w:szCs w:val="20"/>
                <w:lang w:eastAsia="en-US"/>
              </w:rPr>
            </w:pPr>
            <w:r>
              <w:rPr>
                <w:rFonts w:eastAsia="Arial" w:cs="Arial"/>
                <w:szCs w:val="20"/>
                <w:lang w:eastAsia="en-US"/>
              </w:rPr>
              <w:t>Ocenjena stopnja izgube tal zaradi erozije vode (t/ha/leto)</w:t>
            </w:r>
          </w:p>
        </w:tc>
        <w:tc>
          <w:tcPr>
            <w:tcW w:w="611" w:type="pct"/>
            <w:shd w:val="clear" w:color="auto" w:fill="auto"/>
            <w:tcMar>
              <w:top w:w="11" w:type="dxa"/>
              <w:bottom w:w="11" w:type="dxa"/>
            </w:tcMar>
            <w:vAlign w:val="center"/>
          </w:tcPr>
          <w:p w14:paraId="6D1ED45B" w14:textId="7601AFA1"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15,10</w:t>
            </w:r>
          </w:p>
        </w:tc>
        <w:tc>
          <w:tcPr>
            <w:tcW w:w="534" w:type="pct"/>
            <w:shd w:val="clear" w:color="auto" w:fill="auto"/>
            <w:tcMar>
              <w:top w:w="11" w:type="dxa"/>
              <w:bottom w:w="11" w:type="dxa"/>
            </w:tcMar>
            <w:vAlign w:val="center"/>
          </w:tcPr>
          <w:p w14:paraId="6D1ED45C" w14:textId="2406B4EC"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14,80</w:t>
            </w:r>
          </w:p>
        </w:tc>
        <w:tc>
          <w:tcPr>
            <w:tcW w:w="591" w:type="pct"/>
            <w:shd w:val="clear" w:color="auto" w:fill="auto"/>
            <w:tcMar>
              <w:top w:w="11" w:type="dxa"/>
              <w:bottom w:w="11" w:type="dxa"/>
            </w:tcMar>
            <w:vAlign w:val="center"/>
          </w:tcPr>
          <w:p w14:paraId="6D1ED45D" w14:textId="400D6F27"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14,80</w:t>
            </w:r>
          </w:p>
        </w:tc>
      </w:tr>
      <w:tr w:rsidR="004B316C" w:rsidRPr="003E5FEF" w14:paraId="6D1ED463" w14:textId="77777777" w:rsidTr="00956071">
        <w:trPr>
          <w:tblHeader/>
        </w:trPr>
        <w:tc>
          <w:tcPr>
            <w:tcW w:w="3264" w:type="pct"/>
            <w:shd w:val="clear" w:color="auto" w:fill="auto"/>
            <w:tcMar>
              <w:top w:w="11" w:type="dxa"/>
              <w:bottom w:w="11" w:type="dxa"/>
            </w:tcMar>
            <w:vAlign w:val="center"/>
          </w:tcPr>
          <w:p w14:paraId="6D1ED45F" w14:textId="2DA951CD" w:rsidR="004B316C" w:rsidRPr="003E5FEF" w:rsidRDefault="008333BE" w:rsidP="00B647F5">
            <w:pPr>
              <w:autoSpaceDE w:val="0"/>
              <w:autoSpaceDN w:val="0"/>
              <w:adjustRightInd w:val="0"/>
              <w:spacing w:line="260" w:lineRule="atLeast"/>
              <w:rPr>
                <w:rFonts w:eastAsia="Arial" w:cs="Arial"/>
                <w:szCs w:val="20"/>
                <w:lang w:eastAsia="en-US"/>
              </w:rPr>
            </w:pPr>
            <w:r>
              <w:rPr>
                <w:rFonts w:eastAsia="Arial" w:cs="Arial"/>
                <w:szCs w:val="20"/>
                <w:lang w:eastAsia="en-US"/>
              </w:rPr>
              <w:t>Odstotek kmetijskih zemljišč, ki jim grozi zmerna erozija tal (%)</w:t>
            </w:r>
          </w:p>
        </w:tc>
        <w:tc>
          <w:tcPr>
            <w:tcW w:w="611" w:type="pct"/>
            <w:shd w:val="clear" w:color="auto" w:fill="auto"/>
            <w:tcMar>
              <w:top w:w="11" w:type="dxa"/>
              <w:bottom w:w="11" w:type="dxa"/>
            </w:tcMar>
            <w:vAlign w:val="center"/>
          </w:tcPr>
          <w:p w14:paraId="6D1ED460" w14:textId="38F25469"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18,45</w:t>
            </w:r>
          </w:p>
        </w:tc>
        <w:tc>
          <w:tcPr>
            <w:tcW w:w="534" w:type="pct"/>
            <w:shd w:val="clear" w:color="auto" w:fill="auto"/>
            <w:tcMar>
              <w:top w:w="11" w:type="dxa"/>
              <w:bottom w:w="11" w:type="dxa"/>
            </w:tcMar>
            <w:vAlign w:val="center"/>
          </w:tcPr>
          <w:p w14:paraId="6D1ED461" w14:textId="15F74ABF"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18,20</w:t>
            </w:r>
          </w:p>
        </w:tc>
        <w:tc>
          <w:tcPr>
            <w:tcW w:w="591" w:type="pct"/>
            <w:shd w:val="clear" w:color="auto" w:fill="auto"/>
            <w:tcMar>
              <w:top w:w="11" w:type="dxa"/>
              <w:bottom w:w="11" w:type="dxa"/>
            </w:tcMar>
            <w:vAlign w:val="center"/>
          </w:tcPr>
          <w:p w14:paraId="6D1ED462" w14:textId="0D270841"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18,12</w:t>
            </w:r>
          </w:p>
        </w:tc>
      </w:tr>
      <w:tr w:rsidR="004B316C" w:rsidRPr="003E5FEF" w14:paraId="6D1ED468" w14:textId="77777777" w:rsidTr="00956071">
        <w:trPr>
          <w:tblHeader/>
        </w:trPr>
        <w:tc>
          <w:tcPr>
            <w:tcW w:w="3264" w:type="pct"/>
            <w:shd w:val="clear" w:color="auto" w:fill="auto"/>
            <w:tcMar>
              <w:top w:w="11" w:type="dxa"/>
              <w:bottom w:w="11" w:type="dxa"/>
            </w:tcMar>
            <w:vAlign w:val="center"/>
          </w:tcPr>
          <w:p w14:paraId="6D1ED464" w14:textId="015336FC" w:rsidR="004B316C" w:rsidRPr="003E5FEF" w:rsidRDefault="008333BE" w:rsidP="00B647F5">
            <w:pPr>
              <w:autoSpaceDE w:val="0"/>
              <w:autoSpaceDN w:val="0"/>
              <w:adjustRightInd w:val="0"/>
              <w:spacing w:line="260" w:lineRule="atLeast"/>
              <w:rPr>
                <w:rFonts w:eastAsia="Arial" w:cs="Arial"/>
                <w:szCs w:val="20"/>
                <w:lang w:eastAsia="en-US"/>
              </w:rPr>
            </w:pPr>
            <w:r>
              <w:rPr>
                <w:rFonts w:eastAsia="Arial" w:cs="Arial"/>
                <w:szCs w:val="20"/>
                <w:lang w:eastAsia="en-US"/>
              </w:rPr>
              <w:t>Odstotek kmetijskih zemljišč, ki jim grozi huda erozija (%)</w:t>
            </w:r>
          </w:p>
        </w:tc>
        <w:tc>
          <w:tcPr>
            <w:tcW w:w="611" w:type="pct"/>
            <w:shd w:val="clear" w:color="auto" w:fill="auto"/>
            <w:tcMar>
              <w:top w:w="11" w:type="dxa"/>
              <w:bottom w:w="11" w:type="dxa"/>
            </w:tcMar>
            <w:vAlign w:val="center"/>
          </w:tcPr>
          <w:p w14:paraId="6D1ED465" w14:textId="22B72664"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45,75</w:t>
            </w:r>
          </w:p>
        </w:tc>
        <w:tc>
          <w:tcPr>
            <w:tcW w:w="534" w:type="pct"/>
            <w:shd w:val="clear" w:color="auto" w:fill="auto"/>
            <w:tcMar>
              <w:top w:w="11" w:type="dxa"/>
              <w:bottom w:w="11" w:type="dxa"/>
            </w:tcMar>
            <w:vAlign w:val="center"/>
          </w:tcPr>
          <w:p w14:paraId="6D1ED466" w14:textId="0DA6B4D7"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44,87</w:t>
            </w:r>
          </w:p>
        </w:tc>
        <w:tc>
          <w:tcPr>
            <w:tcW w:w="591" w:type="pct"/>
            <w:shd w:val="clear" w:color="auto" w:fill="auto"/>
            <w:tcMar>
              <w:top w:w="11" w:type="dxa"/>
              <w:bottom w:w="11" w:type="dxa"/>
            </w:tcMar>
            <w:vAlign w:val="center"/>
          </w:tcPr>
          <w:p w14:paraId="6D1ED467" w14:textId="52EFA356" w:rsidR="004B316C" w:rsidRPr="003E5FEF" w:rsidRDefault="008333BE" w:rsidP="00B647F5">
            <w:pPr>
              <w:autoSpaceDE w:val="0"/>
              <w:autoSpaceDN w:val="0"/>
              <w:adjustRightInd w:val="0"/>
              <w:spacing w:line="260" w:lineRule="atLeast"/>
              <w:jc w:val="right"/>
              <w:rPr>
                <w:rFonts w:eastAsia="Arial" w:cs="Arial"/>
                <w:szCs w:val="20"/>
                <w:lang w:eastAsia="en-US"/>
              </w:rPr>
            </w:pPr>
            <w:r>
              <w:rPr>
                <w:rFonts w:eastAsia="Arial" w:cs="Arial"/>
                <w:szCs w:val="20"/>
                <w:lang w:eastAsia="en-US"/>
              </w:rPr>
              <w:t>44,91</w:t>
            </w:r>
          </w:p>
        </w:tc>
      </w:tr>
    </w:tbl>
    <w:p w14:paraId="6D1ED469" w14:textId="3D0308CF" w:rsidR="004B316C" w:rsidRPr="00953B49" w:rsidRDefault="004B316C" w:rsidP="008D6148">
      <w:pPr>
        <w:autoSpaceDE w:val="0"/>
        <w:autoSpaceDN w:val="0"/>
        <w:adjustRightInd w:val="0"/>
        <w:spacing w:before="40" w:after="200" w:line="360" w:lineRule="auto"/>
        <w:jc w:val="left"/>
        <w:rPr>
          <w:rFonts w:eastAsia="Arial" w:cs="Arial"/>
          <w:i/>
          <w:sz w:val="16"/>
          <w:szCs w:val="16"/>
          <w:lang w:eastAsia="en-US"/>
        </w:rPr>
      </w:pPr>
      <w:r w:rsidRPr="003E5FEF">
        <w:rPr>
          <w:rFonts w:eastAsia="Arial" w:cs="Arial"/>
          <w:i/>
          <w:sz w:val="16"/>
          <w:szCs w:val="16"/>
          <w:lang w:eastAsia="en-US"/>
        </w:rPr>
        <w:t xml:space="preserve">Vir: </w:t>
      </w:r>
      <w:r w:rsidR="007674AE" w:rsidRPr="003E5FEF">
        <w:rPr>
          <w:rFonts w:eastAsia="Arial" w:cs="Arial"/>
          <w:i/>
          <w:sz w:val="16"/>
          <w:szCs w:val="16"/>
          <w:lang w:eastAsia="en-US"/>
        </w:rPr>
        <w:t>Dashboard</w:t>
      </w:r>
      <w:r w:rsidR="00956071" w:rsidRPr="00956071">
        <w:rPr>
          <w:rFonts w:eastAsia="Arial" w:cs="Arial"/>
          <w:i/>
          <w:sz w:val="16"/>
          <w:szCs w:val="16"/>
          <w:lang w:eastAsia="en-US"/>
        </w:rPr>
        <w:t xml:space="preserve"> </w:t>
      </w:r>
      <w:r w:rsidR="00956071" w:rsidRPr="003E5FEF">
        <w:rPr>
          <w:rFonts w:eastAsia="Arial" w:cs="Arial"/>
          <w:i/>
          <w:sz w:val="16"/>
          <w:szCs w:val="16"/>
          <w:lang w:eastAsia="en-US"/>
        </w:rPr>
        <w:t>Indicator</w:t>
      </w:r>
      <w:r w:rsidR="00712D03" w:rsidRPr="00953B49">
        <w:rPr>
          <w:rFonts w:eastAsia="Arial" w:cs="Arial"/>
          <w:sz w:val="16"/>
          <w:szCs w:val="16"/>
          <w:lang w:eastAsia="en-US"/>
        </w:rPr>
        <w:t>s</w:t>
      </w:r>
      <w:r w:rsidR="00956071" w:rsidRPr="00953B49">
        <w:rPr>
          <w:rFonts w:eastAsia="Arial" w:cs="Arial"/>
          <w:sz w:val="16"/>
          <w:szCs w:val="16"/>
          <w:lang w:eastAsia="en-US"/>
        </w:rPr>
        <w:t>,</w:t>
      </w:r>
      <w:r w:rsidR="00953B49" w:rsidRPr="00953B49">
        <w:rPr>
          <w:sz w:val="16"/>
          <w:szCs w:val="16"/>
        </w:rPr>
        <w:t xml:space="preserve"> </w:t>
      </w:r>
      <w:hyperlink r:id="rId46" w:history="1">
        <w:r w:rsidR="00953B49" w:rsidRPr="00953B49">
          <w:rPr>
            <w:rStyle w:val="Hiperpovezava"/>
            <w:i/>
            <w:sz w:val="16"/>
            <w:szCs w:val="16"/>
          </w:rPr>
          <w:t>https://appsso.eurostat.ec.europa.eu/nui/submitViewTableAction.do</w:t>
        </w:r>
      </w:hyperlink>
    </w:p>
    <w:p w14:paraId="0AE53012" w14:textId="674A039D" w:rsidR="00956071" w:rsidRPr="00956071" w:rsidRDefault="00C01403" w:rsidP="00C01403">
      <w:pPr>
        <w:autoSpaceDE w:val="0"/>
        <w:autoSpaceDN w:val="0"/>
        <w:adjustRightInd w:val="0"/>
        <w:spacing w:before="200" w:after="200" w:line="360" w:lineRule="auto"/>
        <w:rPr>
          <w:rFonts w:eastAsia="Arial" w:cs="Arial"/>
          <w:szCs w:val="20"/>
          <w:lang w:eastAsia="en-US"/>
        </w:rPr>
      </w:pPr>
      <w:r w:rsidRPr="003E5FEF">
        <w:rPr>
          <w:rFonts w:cs="Arial"/>
          <w:szCs w:val="20"/>
        </w:rPr>
        <w:lastRenderedPageBreak/>
        <w:t>Slovenija je reliefno zelo razgibana. Gozdovi poraščajo kar tri četrtine površine, kjer so nakloni terena večji kot 20</w:t>
      </w:r>
      <w:r>
        <w:rPr>
          <w:rFonts w:cs="Arial"/>
          <w:szCs w:val="20"/>
        </w:rPr>
        <w:t> %</w:t>
      </w:r>
      <w:r w:rsidRPr="003E5FEF">
        <w:rPr>
          <w:rFonts w:cs="Arial"/>
          <w:szCs w:val="20"/>
        </w:rPr>
        <w:t xml:space="preserve"> in kar 90</w:t>
      </w:r>
      <w:r>
        <w:rPr>
          <w:rFonts w:cs="Arial"/>
          <w:szCs w:val="20"/>
        </w:rPr>
        <w:t> %</w:t>
      </w:r>
      <w:r w:rsidRPr="003E5FEF">
        <w:rPr>
          <w:rFonts w:cs="Arial"/>
          <w:szCs w:val="20"/>
        </w:rPr>
        <w:t xml:space="preserve"> površine, kjer je naklon terena večji kot 35</w:t>
      </w:r>
      <w:r>
        <w:rPr>
          <w:rFonts w:cs="Arial"/>
          <w:szCs w:val="20"/>
        </w:rPr>
        <w:t> %</w:t>
      </w:r>
      <w:r w:rsidRPr="003E5FEF">
        <w:rPr>
          <w:rFonts w:cs="Arial"/>
          <w:szCs w:val="20"/>
        </w:rPr>
        <w:t>. V Sloveniji je opaziti erozijske pojave na površini 9</w:t>
      </w:r>
      <w:r>
        <w:rPr>
          <w:rFonts w:cs="Arial"/>
          <w:szCs w:val="20"/>
        </w:rPr>
        <w:t>.</w:t>
      </w:r>
      <w:r w:rsidRPr="003E5FEF">
        <w:rPr>
          <w:rFonts w:cs="Arial"/>
          <w:szCs w:val="20"/>
        </w:rPr>
        <w:t>000 km², močnejši erozijski pojavi pa so navzoči na hudourniških območjih s skupno površino 4</w:t>
      </w:r>
      <w:r>
        <w:rPr>
          <w:rFonts w:cs="Arial"/>
          <w:szCs w:val="20"/>
        </w:rPr>
        <w:t>.</w:t>
      </w:r>
      <w:r w:rsidRPr="003E5FEF">
        <w:rPr>
          <w:rFonts w:cs="Arial"/>
          <w:szCs w:val="20"/>
        </w:rPr>
        <w:t>900 km², z več kot 10.000 km hudourniških strug. Gozd ima tudi nenadomestljivo vlogo pri varovanju tal na strmih legah, še posebej v visokogorju. Pred naravnimi nevarnostmi ščiti nižje ležeča zemljišča in objekte. Gozdovi z izjemno poudarjeno funkcijo varovanja gozdnih zemljišč in sestojev so razglašeni za varovalne gozdove</w:t>
      </w:r>
      <w:r>
        <w:rPr>
          <w:rFonts w:cs="Arial"/>
          <w:szCs w:val="20"/>
        </w:rPr>
        <w:t>.</w:t>
      </w:r>
      <w:r w:rsidRPr="003E5FEF">
        <w:rPr>
          <w:rFonts w:cs="Arial"/>
          <w:szCs w:val="20"/>
        </w:rPr>
        <w:t xml:space="preserve"> (</w:t>
      </w:r>
      <w:r w:rsidRPr="0077182A">
        <w:rPr>
          <w:rFonts w:cs="Arial"/>
          <w:szCs w:val="20"/>
        </w:rPr>
        <w:t>Resolucija</w:t>
      </w:r>
      <w:r w:rsidRPr="003E5FEF">
        <w:rPr>
          <w:rFonts w:cs="Arial"/>
          <w:szCs w:val="20"/>
        </w:rPr>
        <w:t xml:space="preserve"> o </w:t>
      </w:r>
      <w:r w:rsidRPr="00C14E91">
        <w:rPr>
          <w:rFonts w:cs="Arial"/>
          <w:szCs w:val="20"/>
        </w:rPr>
        <w:t xml:space="preserve">Nacionalnem </w:t>
      </w:r>
      <w:r w:rsidRPr="00642D21">
        <w:rPr>
          <w:rFonts w:cs="Arial"/>
          <w:szCs w:val="20"/>
        </w:rPr>
        <w:t>gozdnem programu</w:t>
      </w:r>
      <w:r w:rsidRPr="003E5FEF">
        <w:rPr>
          <w:rFonts w:cs="Arial"/>
          <w:szCs w:val="20"/>
        </w:rPr>
        <w:t>)</w:t>
      </w:r>
    </w:p>
    <w:p w14:paraId="32E13E95" w14:textId="1940DDC8" w:rsidR="0043439B" w:rsidRPr="0043439B" w:rsidRDefault="0043439B" w:rsidP="0043439B">
      <w:pPr>
        <w:pStyle w:val="Naslov3"/>
        <w:rPr>
          <w:rFonts w:eastAsia="Arial"/>
          <w:b/>
          <w:lang w:eastAsia="en-US"/>
        </w:rPr>
      </w:pPr>
      <w:bookmarkStart w:id="130" w:name="_Toc108595702"/>
      <w:bookmarkStart w:id="131" w:name="_Toc108596067"/>
      <w:bookmarkStart w:id="132" w:name="_Toc108596068"/>
      <w:bookmarkEnd w:id="130"/>
      <w:bookmarkEnd w:id="131"/>
      <w:r w:rsidRPr="0043439B">
        <w:rPr>
          <w:rFonts w:eastAsia="Arial"/>
          <w:b/>
          <w:lang w:eastAsia="en-US"/>
        </w:rPr>
        <w:t>O</w:t>
      </w:r>
      <w:r w:rsidR="00BE2D91" w:rsidRPr="0043439B">
        <w:rPr>
          <w:rFonts w:eastAsia="Arial"/>
          <w:b/>
          <w:lang w:eastAsia="en-US"/>
        </w:rPr>
        <w:t>rganska snov v tleh</w:t>
      </w:r>
      <w:bookmarkEnd w:id="132"/>
    </w:p>
    <w:p w14:paraId="7301DC3C" w14:textId="38F0781A" w:rsidR="001940F6" w:rsidRPr="001940F6" w:rsidRDefault="001940F6" w:rsidP="001940F6">
      <w:pPr>
        <w:pStyle w:val="Bodytext90"/>
        <w:shd w:val="clear" w:color="auto" w:fill="auto"/>
        <w:spacing w:before="200" w:after="200" w:line="360" w:lineRule="auto"/>
        <w:rPr>
          <w:rFonts w:ascii="Arial" w:eastAsia="Times New Roman" w:hAnsi="Arial" w:cs="Arial"/>
          <w:szCs w:val="20"/>
        </w:rPr>
      </w:pPr>
      <w:r w:rsidRPr="001940F6">
        <w:rPr>
          <w:rFonts w:ascii="Arial" w:eastAsia="Times New Roman" w:hAnsi="Arial" w:cs="Arial"/>
          <w:szCs w:val="20"/>
        </w:rPr>
        <w:t>Organska snov tal ima odločilno vlogo za rodovitnost in kakovost tal ter hkrati</w:t>
      </w:r>
      <w:r>
        <w:rPr>
          <w:rFonts w:ascii="Arial" w:eastAsia="Times New Roman" w:hAnsi="Arial" w:cs="Arial"/>
          <w:szCs w:val="20"/>
        </w:rPr>
        <w:t xml:space="preserve"> </w:t>
      </w:r>
      <w:r w:rsidRPr="001940F6">
        <w:rPr>
          <w:rFonts w:ascii="Arial" w:eastAsia="Times New Roman" w:hAnsi="Arial" w:cs="Arial"/>
          <w:szCs w:val="20"/>
        </w:rPr>
        <w:t>pomembno vlogo pri globalnem kroženju ogljika. Tla hkrati delujejo kot emitent</w:t>
      </w:r>
      <w:r>
        <w:rPr>
          <w:rFonts w:ascii="Arial" w:eastAsia="Times New Roman" w:hAnsi="Arial" w:cs="Arial"/>
          <w:szCs w:val="20"/>
        </w:rPr>
        <w:t xml:space="preserve"> </w:t>
      </w:r>
      <w:r w:rsidRPr="001940F6">
        <w:rPr>
          <w:rFonts w:ascii="Arial" w:eastAsia="Times New Roman" w:hAnsi="Arial" w:cs="Arial"/>
          <w:szCs w:val="20"/>
        </w:rPr>
        <w:t>ogljikovega dioksida in kot glavno skladišče ogljika (1.500 Gt)</w:t>
      </w:r>
      <w:r w:rsidR="00DA1D1E">
        <w:rPr>
          <w:rFonts w:ascii="Arial" w:eastAsia="Times New Roman" w:hAnsi="Arial" w:cs="Arial"/>
          <w:szCs w:val="20"/>
        </w:rPr>
        <w:t>.</w:t>
      </w:r>
      <w:r w:rsidR="00F65365">
        <w:rPr>
          <w:rFonts w:ascii="Arial" w:eastAsia="Times New Roman" w:hAnsi="Arial" w:cs="Arial"/>
          <w:szCs w:val="20"/>
        </w:rPr>
        <w:t xml:space="preserve"> (</w:t>
      </w:r>
      <w:r w:rsidR="00F65365" w:rsidRPr="00DA1D1E">
        <w:rPr>
          <w:rFonts w:ascii="Arial" w:eastAsia="Times New Roman" w:hAnsi="Arial" w:cs="Arial"/>
          <w:szCs w:val="20"/>
        </w:rPr>
        <w:t>ARSO, 2010</w:t>
      </w:r>
      <w:r w:rsidR="00F65365">
        <w:rPr>
          <w:rFonts w:ascii="Arial" w:eastAsia="Times New Roman" w:hAnsi="Arial" w:cs="Arial"/>
          <w:szCs w:val="20"/>
        </w:rPr>
        <w:t>)</w:t>
      </w:r>
    </w:p>
    <w:p w14:paraId="6D1ED46B" w14:textId="123FEAD2" w:rsidR="00234FDA" w:rsidRPr="003E5FEF" w:rsidRDefault="00B84120" w:rsidP="00C02FE6">
      <w:pPr>
        <w:pStyle w:val="Bodytext90"/>
        <w:shd w:val="clear" w:color="auto" w:fill="auto"/>
        <w:spacing w:before="200" w:after="200" w:line="360" w:lineRule="auto"/>
        <w:rPr>
          <w:rFonts w:ascii="Arial" w:eastAsia="Times New Roman" w:hAnsi="Arial" w:cs="Arial"/>
          <w:szCs w:val="20"/>
        </w:rPr>
      </w:pPr>
      <w:r w:rsidRPr="003E5FEF">
        <w:rPr>
          <w:rFonts w:ascii="Arial" w:eastAsia="Times New Roman" w:hAnsi="Arial" w:cs="Arial"/>
          <w:szCs w:val="20"/>
        </w:rPr>
        <w:t>Iz analize pedoloških profilov, pedološke karte in talnih tipov glede različne rabe kmetijskih zemljišč v Sloveniji izhaja, da je organske snovi na zemljiščih, ki so obdelana (njive in vrtovi, hmeljišča, vinogradi, …) v zgornjem 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Podobni so tudi rezultati laboratorijskih analiz, izdelanih v obdobju 2005–2010. Več kot 2 % organske snovi je vsebovalo 92,3 % vzorcev tal, več kot 4 % organske snovi pa 40,4 % vzorcev tal. Sorazmerno dobro stanje je odraz predvsem sestave kmetijskih zemljišč, s prevladujočim deležem travinja in gnojenja njiv ter trajnih nasadov z razmeroma veliko živinskega gnoja</w:t>
      </w:r>
      <w:r w:rsidR="00667837" w:rsidRPr="003E5FEF">
        <w:rPr>
          <w:rFonts w:ascii="Arial" w:eastAsia="Times New Roman" w:hAnsi="Arial" w:cs="Arial"/>
          <w:szCs w:val="20"/>
        </w:rPr>
        <w:t xml:space="preserve"> (</w:t>
      </w:r>
      <w:r w:rsidR="00C14E91" w:rsidRPr="005B0EDD">
        <w:rPr>
          <w:rFonts w:ascii="Arial" w:eastAsia="Times New Roman" w:hAnsi="Arial" w:cs="Arial"/>
          <w:szCs w:val="20"/>
        </w:rPr>
        <w:t>ARSO</w:t>
      </w:r>
      <w:r w:rsidR="00C14E91">
        <w:rPr>
          <w:rFonts w:ascii="Arial" w:eastAsia="Times New Roman" w:hAnsi="Arial" w:cs="Arial"/>
          <w:szCs w:val="20"/>
        </w:rPr>
        <w:t xml:space="preserve">, </w:t>
      </w:r>
      <w:r w:rsidR="00B647F5" w:rsidRPr="00B647F5">
        <w:rPr>
          <w:rFonts w:ascii="Arial" w:hAnsi="Arial" w:cs="Arial"/>
          <w:szCs w:val="20"/>
        </w:rPr>
        <w:t>http://kazalci.</w:t>
      </w:r>
      <w:r w:rsidR="00B647F5" w:rsidRPr="00642D21">
        <w:rPr>
          <w:rFonts w:ascii="Arial" w:hAnsi="Arial" w:cs="Arial"/>
          <w:szCs w:val="20"/>
        </w:rPr>
        <w:t>arso.gov</w:t>
      </w:r>
      <w:r w:rsidR="00B647F5" w:rsidRPr="00B647F5">
        <w:rPr>
          <w:rFonts w:ascii="Arial" w:hAnsi="Arial" w:cs="Arial"/>
          <w:szCs w:val="20"/>
        </w:rPr>
        <w:t>.si/sl/content/kakovost-tal-0?tid=1</w:t>
      </w:r>
      <w:r w:rsidR="00667837" w:rsidRPr="003E5FEF">
        <w:rPr>
          <w:rFonts w:ascii="Arial" w:eastAsia="Times New Roman" w:hAnsi="Arial" w:cs="Arial"/>
          <w:szCs w:val="20"/>
        </w:rPr>
        <w:t>)</w:t>
      </w:r>
      <w:r w:rsidR="00B647F5">
        <w:rPr>
          <w:rFonts w:ascii="Arial" w:eastAsia="Times New Roman" w:hAnsi="Arial" w:cs="Arial"/>
          <w:szCs w:val="20"/>
        </w:rPr>
        <w:t>.</w:t>
      </w:r>
    </w:p>
    <w:p w14:paraId="6D1ED46C" w14:textId="77777777" w:rsidR="00B84120" w:rsidRPr="003E5FEF" w:rsidRDefault="00B84120" w:rsidP="00C02FE6">
      <w:pPr>
        <w:pStyle w:val="Bodytext90"/>
        <w:shd w:val="clear" w:color="auto" w:fill="auto"/>
        <w:spacing w:before="200" w:after="200" w:line="360" w:lineRule="auto"/>
        <w:rPr>
          <w:rFonts w:ascii="Arial" w:eastAsia="Arial" w:hAnsi="Arial" w:cs="Arial"/>
          <w:szCs w:val="20"/>
          <w:lang w:eastAsia="en-US"/>
        </w:rPr>
      </w:pPr>
      <w:r w:rsidRPr="003E5FEF">
        <w:rPr>
          <w:rFonts w:ascii="Arial" w:eastAsia="Times New Roman" w:hAnsi="Arial" w:cs="Arial"/>
          <w:szCs w:val="20"/>
        </w:rPr>
        <w:t>Po podatkih JRC (European Soil Portal) je bila v letu 2010 v Sloveniji vsebnost organskega ogljika v zgornjem sloju tal (0–30 cm) 0,2 Gt</w:t>
      </w:r>
      <w:r w:rsidR="0017656D" w:rsidRPr="003E5FEF">
        <w:rPr>
          <w:rFonts w:ascii="Arial" w:eastAsia="Times New Roman" w:hAnsi="Arial" w:cs="Arial"/>
          <w:szCs w:val="20"/>
        </w:rPr>
        <w:t>,</w:t>
      </w:r>
      <w:r w:rsidR="00234FDA" w:rsidRPr="003E5FEF">
        <w:rPr>
          <w:rFonts w:ascii="Arial" w:eastAsia="Times New Roman" w:hAnsi="Arial" w:cs="Arial"/>
          <w:szCs w:val="20"/>
        </w:rPr>
        <w:t xml:space="preserve"> </w:t>
      </w:r>
      <w:r w:rsidRPr="003E5FEF">
        <w:rPr>
          <w:rFonts w:ascii="Arial" w:eastAsia="Arial" w:hAnsi="Arial" w:cs="Arial"/>
          <w:szCs w:val="20"/>
          <w:lang w:eastAsia="en-US"/>
        </w:rPr>
        <w:t xml:space="preserve">povprečna vsebnost organskega ogljika v tleh </w:t>
      </w:r>
      <w:r w:rsidR="0017656D" w:rsidRPr="003E5FEF">
        <w:rPr>
          <w:rFonts w:ascii="Arial" w:eastAsia="Arial" w:hAnsi="Arial" w:cs="Arial"/>
          <w:szCs w:val="20"/>
          <w:lang w:eastAsia="en-US"/>
        </w:rPr>
        <w:t xml:space="preserve">pa </w:t>
      </w:r>
      <w:r w:rsidRPr="003E5FEF">
        <w:rPr>
          <w:rFonts w:ascii="Arial" w:eastAsia="Arial" w:hAnsi="Arial" w:cs="Arial"/>
          <w:szCs w:val="20"/>
          <w:lang w:eastAsia="en-US"/>
        </w:rPr>
        <w:t>je znašala v letu 2015 40,8</w:t>
      </w:r>
      <w:r w:rsidR="00CF709C" w:rsidRPr="003E5FEF">
        <w:rPr>
          <w:rFonts w:ascii="Arial" w:eastAsia="Arial" w:hAnsi="Arial" w:cs="Arial"/>
          <w:szCs w:val="20"/>
          <w:lang w:eastAsia="en-US"/>
        </w:rPr>
        <w:t> </w:t>
      </w:r>
      <w:r w:rsidRPr="003E5FEF">
        <w:rPr>
          <w:rFonts w:ascii="Arial" w:eastAsia="Arial" w:hAnsi="Arial" w:cs="Arial"/>
          <w:szCs w:val="20"/>
          <w:lang w:eastAsia="en-US"/>
        </w:rPr>
        <w:t>g/kg (povprečna vsebnost organskega ogljika v EU je bila 43,10</w:t>
      </w:r>
      <w:r w:rsidR="00CF709C" w:rsidRPr="003E5FEF">
        <w:rPr>
          <w:rFonts w:ascii="Arial" w:eastAsia="Arial" w:hAnsi="Arial" w:cs="Arial"/>
          <w:szCs w:val="20"/>
          <w:lang w:eastAsia="en-US"/>
        </w:rPr>
        <w:t> </w:t>
      </w:r>
      <w:r w:rsidRPr="003E5FEF">
        <w:rPr>
          <w:rFonts w:ascii="Arial" w:eastAsia="Arial" w:hAnsi="Arial" w:cs="Arial"/>
          <w:szCs w:val="20"/>
          <w:lang w:eastAsia="en-US"/>
        </w:rPr>
        <w:t xml:space="preserve">g/kg), skupna vsebnost organskega ogljika je bila ocenjena na 44,7 </w:t>
      </w:r>
      <w:r w:rsidR="00CF709C" w:rsidRPr="003E5FEF">
        <w:rPr>
          <w:rFonts w:ascii="Arial" w:eastAsia="Arial" w:hAnsi="Arial" w:cs="Arial"/>
          <w:szCs w:val="20"/>
          <w:lang w:eastAsia="en-US"/>
        </w:rPr>
        <w:t>Mt</w:t>
      </w:r>
      <w:r w:rsidRPr="003E5FEF">
        <w:rPr>
          <w:rFonts w:ascii="Arial" w:eastAsia="Arial" w:hAnsi="Arial" w:cs="Arial"/>
          <w:szCs w:val="20"/>
          <w:lang w:eastAsia="en-US"/>
        </w:rPr>
        <w:t>. Vendar so vrednosti povprečnih koncentracij organskega ogljika v tleh orientacijske, saj imajo omejen znanstveni pomen glede na veliko variabilnost koncentracije organskega ogljika v tleh na različnih območjih.</w:t>
      </w:r>
    </w:p>
    <w:p w14:paraId="6D1ED46D" w14:textId="210FFAD2" w:rsidR="00037755" w:rsidRPr="003E5FEF" w:rsidRDefault="00037755" w:rsidP="005455D8">
      <w:pPr>
        <w:pStyle w:val="Napis"/>
        <w:keepNext/>
        <w:spacing w:before="240" w:line="360" w:lineRule="auto"/>
        <w:rPr>
          <w:rFonts w:cs="Arial"/>
          <w:b w:val="0"/>
        </w:rPr>
      </w:pPr>
      <w:bookmarkStart w:id="133" w:name="_Toc83198182"/>
      <w:bookmarkStart w:id="134" w:name="_Toc108595813"/>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13</w:t>
      </w:r>
      <w:r w:rsidRPr="003E5FEF">
        <w:rPr>
          <w:rFonts w:cs="Arial"/>
          <w:b w:val="0"/>
        </w:rPr>
        <w:fldChar w:fldCharType="end"/>
      </w:r>
      <w:r w:rsidRPr="003E5FEF">
        <w:rPr>
          <w:rFonts w:cs="Arial"/>
          <w:b w:val="0"/>
        </w:rPr>
        <w:t>: Organska snov v obdelovanih tleh v Sloveniji</w:t>
      </w:r>
      <w:bookmarkEnd w:id="133"/>
      <w:r w:rsidR="00A43754" w:rsidRPr="003E5FEF">
        <w:rPr>
          <w:rFonts w:cs="Arial"/>
          <w:b w:val="0"/>
        </w:rPr>
        <w:t xml:space="preserve"> (kazalnik stanja C.</w:t>
      </w:r>
      <w:r w:rsidR="00C14E91">
        <w:rPr>
          <w:rFonts w:cs="Arial"/>
          <w:b w:val="0"/>
        </w:rPr>
        <w:t>40</w:t>
      </w:r>
      <w:r w:rsidR="00A43754" w:rsidRPr="003E5FEF">
        <w:rPr>
          <w:rFonts w:cs="Arial"/>
          <w:b w:val="0"/>
        </w:rPr>
        <w:t>)</w:t>
      </w:r>
      <w:bookmarkEnd w:id="134"/>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657"/>
        <w:gridCol w:w="1321"/>
        <w:gridCol w:w="1325"/>
        <w:gridCol w:w="1325"/>
      </w:tblGrid>
      <w:tr w:rsidR="005455D8" w:rsidRPr="005455D8" w14:paraId="6D1ED472" w14:textId="77777777" w:rsidTr="00C14E91">
        <w:trPr>
          <w:jc w:val="right"/>
        </w:trPr>
        <w:tc>
          <w:tcPr>
            <w:tcW w:w="2938" w:type="pct"/>
            <w:shd w:val="clear" w:color="auto" w:fill="92D050"/>
            <w:vAlign w:val="center"/>
          </w:tcPr>
          <w:p w14:paraId="6D1ED46E" w14:textId="77777777" w:rsidR="00386473" w:rsidRPr="005455D8" w:rsidRDefault="00386473" w:rsidP="005455D8">
            <w:pPr>
              <w:jc w:val="left"/>
              <w:rPr>
                <w:rFonts w:eastAsia="Arial"/>
                <w:b/>
                <w:color w:val="FFFFFF" w:themeColor="background1"/>
                <w:lang w:eastAsia="en-US"/>
              </w:rPr>
            </w:pPr>
            <w:r w:rsidRPr="005455D8">
              <w:rPr>
                <w:rFonts w:eastAsia="Arial"/>
                <w:b/>
                <w:color w:val="FFFFFF" w:themeColor="background1"/>
                <w:lang w:eastAsia="en-US"/>
              </w:rPr>
              <w:t>Leto</w:t>
            </w:r>
          </w:p>
        </w:tc>
        <w:tc>
          <w:tcPr>
            <w:tcW w:w="686" w:type="pct"/>
            <w:shd w:val="clear" w:color="auto" w:fill="92D050"/>
            <w:vAlign w:val="center"/>
          </w:tcPr>
          <w:p w14:paraId="6D1ED46F" w14:textId="77777777" w:rsidR="00386473" w:rsidRPr="005455D8" w:rsidRDefault="00386473" w:rsidP="005455D8">
            <w:pPr>
              <w:jc w:val="right"/>
              <w:rPr>
                <w:rFonts w:eastAsia="Arial"/>
                <w:b/>
                <w:color w:val="FFFFFF" w:themeColor="background1"/>
                <w:lang w:eastAsia="en-US"/>
              </w:rPr>
            </w:pPr>
            <w:r w:rsidRPr="005455D8">
              <w:rPr>
                <w:rFonts w:eastAsia="Arial"/>
                <w:b/>
                <w:color w:val="FFFFFF" w:themeColor="background1"/>
                <w:lang w:eastAsia="en-US"/>
              </w:rPr>
              <w:t>2009</w:t>
            </w:r>
          </w:p>
        </w:tc>
        <w:tc>
          <w:tcPr>
            <w:tcW w:w="688" w:type="pct"/>
            <w:shd w:val="clear" w:color="auto" w:fill="92D050"/>
            <w:vAlign w:val="center"/>
          </w:tcPr>
          <w:p w14:paraId="6D1ED470" w14:textId="77777777" w:rsidR="00386473" w:rsidRPr="005455D8" w:rsidRDefault="00386473" w:rsidP="005455D8">
            <w:pPr>
              <w:jc w:val="right"/>
              <w:rPr>
                <w:rFonts w:eastAsia="Arial"/>
                <w:b/>
                <w:color w:val="FFFFFF" w:themeColor="background1"/>
                <w:lang w:eastAsia="en-US"/>
              </w:rPr>
            </w:pPr>
            <w:r w:rsidRPr="005455D8">
              <w:rPr>
                <w:rFonts w:eastAsia="Arial"/>
                <w:b/>
                <w:color w:val="FFFFFF" w:themeColor="background1"/>
                <w:lang w:eastAsia="en-US"/>
              </w:rPr>
              <w:t>2012</w:t>
            </w:r>
          </w:p>
        </w:tc>
        <w:tc>
          <w:tcPr>
            <w:tcW w:w="688" w:type="pct"/>
            <w:shd w:val="clear" w:color="auto" w:fill="92D050"/>
            <w:vAlign w:val="center"/>
          </w:tcPr>
          <w:p w14:paraId="6D1ED471" w14:textId="77777777" w:rsidR="00386473" w:rsidRPr="005455D8" w:rsidRDefault="00386473" w:rsidP="005455D8">
            <w:pPr>
              <w:jc w:val="right"/>
              <w:rPr>
                <w:rFonts w:eastAsia="Arial"/>
                <w:b/>
                <w:color w:val="FFFFFF" w:themeColor="background1"/>
                <w:lang w:eastAsia="en-US"/>
              </w:rPr>
            </w:pPr>
            <w:r w:rsidRPr="005455D8">
              <w:rPr>
                <w:rFonts w:eastAsia="Arial"/>
                <w:b/>
                <w:color w:val="FFFFFF" w:themeColor="background1"/>
                <w:lang w:eastAsia="en-US"/>
              </w:rPr>
              <w:t>2015</w:t>
            </w:r>
          </w:p>
        </w:tc>
      </w:tr>
      <w:tr w:rsidR="00386473" w:rsidRPr="003E5FEF" w14:paraId="6D1ED477" w14:textId="77777777" w:rsidTr="00C14E91">
        <w:trPr>
          <w:jc w:val="right"/>
        </w:trPr>
        <w:tc>
          <w:tcPr>
            <w:tcW w:w="2938" w:type="pct"/>
            <w:shd w:val="clear" w:color="auto" w:fill="auto"/>
            <w:vAlign w:val="center"/>
          </w:tcPr>
          <w:p w14:paraId="6D1ED473" w14:textId="77777777" w:rsidR="00386473" w:rsidRPr="003E5FEF" w:rsidRDefault="00386473" w:rsidP="005455D8">
            <w:pPr>
              <w:rPr>
                <w:rFonts w:eastAsia="Arial"/>
                <w:lang w:eastAsia="en-US"/>
              </w:rPr>
            </w:pPr>
            <w:r w:rsidRPr="003E5FEF">
              <w:rPr>
                <w:rFonts w:eastAsia="Arial"/>
                <w:lang w:eastAsia="en-US"/>
              </w:rPr>
              <w:t xml:space="preserve">Povprečna </w:t>
            </w:r>
            <w:r w:rsidR="00875686" w:rsidRPr="003E5FEF">
              <w:rPr>
                <w:rFonts w:eastAsia="Arial"/>
                <w:lang w:eastAsia="en-US"/>
              </w:rPr>
              <w:t>vsebnost organskega ogljika (g/kg)</w:t>
            </w:r>
          </w:p>
        </w:tc>
        <w:tc>
          <w:tcPr>
            <w:tcW w:w="686" w:type="pct"/>
            <w:shd w:val="clear" w:color="auto" w:fill="auto"/>
            <w:vAlign w:val="center"/>
          </w:tcPr>
          <w:p w14:paraId="6D1ED474" w14:textId="77777777" w:rsidR="00386473" w:rsidRPr="003E5FEF" w:rsidRDefault="00386473" w:rsidP="005455D8">
            <w:pPr>
              <w:jc w:val="right"/>
              <w:rPr>
                <w:rFonts w:eastAsia="Arial"/>
                <w:lang w:eastAsia="en-US"/>
              </w:rPr>
            </w:pPr>
            <w:r w:rsidRPr="003E5FEF">
              <w:rPr>
                <w:rFonts w:eastAsia="Arial"/>
                <w:lang w:eastAsia="en-US"/>
              </w:rPr>
              <w:t>38,77</w:t>
            </w:r>
          </w:p>
        </w:tc>
        <w:tc>
          <w:tcPr>
            <w:tcW w:w="688" w:type="pct"/>
            <w:shd w:val="clear" w:color="auto" w:fill="auto"/>
            <w:vAlign w:val="center"/>
          </w:tcPr>
          <w:p w14:paraId="6D1ED475" w14:textId="77777777" w:rsidR="00386473" w:rsidRPr="003E5FEF" w:rsidRDefault="00386473" w:rsidP="005455D8">
            <w:pPr>
              <w:jc w:val="right"/>
              <w:rPr>
                <w:rFonts w:eastAsia="Arial"/>
                <w:lang w:eastAsia="en-US"/>
              </w:rPr>
            </w:pPr>
            <w:r w:rsidRPr="003E5FEF">
              <w:rPr>
                <w:rFonts w:eastAsia="Arial"/>
                <w:lang w:eastAsia="en-US"/>
              </w:rPr>
              <w:t>38,77</w:t>
            </w:r>
          </w:p>
        </w:tc>
        <w:tc>
          <w:tcPr>
            <w:tcW w:w="688" w:type="pct"/>
            <w:shd w:val="clear" w:color="auto" w:fill="auto"/>
            <w:vAlign w:val="center"/>
          </w:tcPr>
          <w:p w14:paraId="6D1ED476" w14:textId="77777777" w:rsidR="00386473" w:rsidRPr="003E5FEF" w:rsidRDefault="00386473" w:rsidP="005455D8">
            <w:pPr>
              <w:jc w:val="right"/>
              <w:rPr>
                <w:rFonts w:eastAsia="Arial"/>
                <w:lang w:eastAsia="en-US"/>
              </w:rPr>
            </w:pPr>
            <w:r w:rsidRPr="003E5FEF">
              <w:rPr>
                <w:rFonts w:eastAsia="Arial"/>
                <w:lang w:eastAsia="en-US"/>
              </w:rPr>
              <w:t>40,80</w:t>
            </w:r>
          </w:p>
        </w:tc>
      </w:tr>
      <w:tr w:rsidR="00386473" w:rsidRPr="003E5FEF" w14:paraId="6D1ED47C" w14:textId="77777777" w:rsidTr="00C14E91">
        <w:trPr>
          <w:jc w:val="right"/>
        </w:trPr>
        <w:tc>
          <w:tcPr>
            <w:tcW w:w="2938" w:type="pct"/>
            <w:shd w:val="clear" w:color="auto" w:fill="auto"/>
            <w:vAlign w:val="center"/>
          </w:tcPr>
          <w:p w14:paraId="6D1ED478" w14:textId="77777777" w:rsidR="00386473" w:rsidRPr="003E5FEF" w:rsidRDefault="00875686" w:rsidP="005455D8">
            <w:pPr>
              <w:rPr>
                <w:rFonts w:eastAsia="Arial"/>
                <w:lang w:eastAsia="en-US"/>
              </w:rPr>
            </w:pPr>
            <w:r w:rsidRPr="003E5FEF">
              <w:rPr>
                <w:rFonts w:eastAsia="Arial"/>
                <w:lang w:eastAsia="en-US"/>
              </w:rPr>
              <w:t>Skupna ocena vsebnosti organskega ogljika (mega tone)</w:t>
            </w:r>
          </w:p>
        </w:tc>
        <w:tc>
          <w:tcPr>
            <w:tcW w:w="686" w:type="pct"/>
            <w:shd w:val="clear" w:color="auto" w:fill="auto"/>
            <w:vAlign w:val="center"/>
          </w:tcPr>
          <w:p w14:paraId="6D1ED479" w14:textId="77777777" w:rsidR="00386473" w:rsidRPr="003E5FEF" w:rsidRDefault="00386473" w:rsidP="005455D8">
            <w:pPr>
              <w:jc w:val="right"/>
              <w:rPr>
                <w:rFonts w:eastAsia="Arial"/>
                <w:lang w:eastAsia="en-US"/>
              </w:rPr>
            </w:pPr>
            <w:r w:rsidRPr="003E5FEF">
              <w:rPr>
                <w:rFonts w:eastAsia="Arial"/>
                <w:lang w:eastAsia="en-US"/>
              </w:rPr>
              <w:t>45,78</w:t>
            </w:r>
          </w:p>
        </w:tc>
        <w:tc>
          <w:tcPr>
            <w:tcW w:w="688" w:type="pct"/>
            <w:shd w:val="clear" w:color="auto" w:fill="auto"/>
            <w:vAlign w:val="center"/>
          </w:tcPr>
          <w:p w14:paraId="6D1ED47A" w14:textId="77777777" w:rsidR="00386473" w:rsidRPr="003E5FEF" w:rsidRDefault="00386473" w:rsidP="005455D8">
            <w:pPr>
              <w:jc w:val="right"/>
              <w:rPr>
                <w:rFonts w:eastAsia="Arial"/>
                <w:lang w:eastAsia="en-US"/>
              </w:rPr>
            </w:pPr>
            <w:r w:rsidRPr="003E5FEF">
              <w:rPr>
                <w:rFonts w:eastAsia="Arial"/>
                <w:lang w:eastAsia="en-US"/>
              </w:rPr>
              <w:t>45,78</w:t>
            </w:r>
          </w:p>
        </w:tc>
        <w:tc>
          <w:tcPr>
            <w:tcW w:w="688" w:type="pct"/>
            <w:shd w:val="clear" w:color="auto" w:fill="auto"/>
            <w:vAlign w:val="center"/>
          </w:tcPr>
          <w:p w14:paraId="6D1ED47B" w14:textId="77777777" w:rsidR="00386473" w:rsidRPr="003E5FEF" w:rsidRDefault="00386473" w:rsidP="005455D8">
            <w:pPr>
              <w:jc w:val="right"/>
              <w:rPr>
                <w:rFonts w:eastAsia="Arial"/>
                <w:lang w:eastAsia="en-US"/>
              </w:rPr>
            </w:pPr>
            <w:r w:rsidRPr="003E5FEF">
              <w:rPr>
                <w:rFonts w:eastAsia="Arial"/>
                <w:lang w:eastAsia="en-US"/>
              </w:rPr>
              <w:t>44,70</w:t>
            </w:r>
          </w:p>
        </w:tc>
      </w:tr>
    </w:tbl>
    <w:p w14:paraId="6D1ED47D" w14:textId="24DBFBEA" w:rsidR="00CF709C" w:rsidRPr="003E5FEF" w:rsidRDefault="00875686" w:rsidP="00C14E91">
      <w:pPr>
        <w:spacing w:before="40" w:after="200" w:line="360" w:lineRule="auto"/>
        <w:rPr>
          <w:rFonts w:eastAsia="Arial" w:cs="Arial"/>
          <w:i/>
          <w:sz w:val="16"/>
          <w:szCs w:val="16"/>
          <w:lang w:eastAsia="en-US"/>
        </w:rPr>
      </w:pPr>
      <w:r w:rsidRPr="003E5FEF">
        <w:rPr>
          <w:rFonts w:eastAsia="Arial" w:cs="Arial"/>
          <w:i/>
          <w:sz w:val="16"/>
          <w:szCs w:val="16"/>
          <w:lang w:eastAsia="en-US"/>
        </w:rPr>
        <w:t xml:space="preserve">Vir: </w:t>
      </w:r>
      <w:r w:rsidR="007674AE" w:rsidRPr="003E5FEF">
        <w:rPr>
          <w:rFonts w:eastAsia="Arial" w:cs="Arial"/>
          <w:i/>
          <w:sz w:val="16"/>
          <w:szCs w:val="16"/>
          <w:lang w:eastAsia="en-US"/>
        </w:rPr>
        <w:t>Dashboard</w:t>
      </w:r>
      <w:r w:rsidR="00712D03" w:rsidRPr="00712D03">
        <w:rPr>
          <w:rFonts w:eastAsia="Arial" w:cs="Arial"/>
          <w:i/>
          <w:sz w:val="16"/>
          <w:szCs w:val="16"/>
          <w:lang w:eastAsia="en-US"/>
        </w:rPr>
        <w:t xml:space="preserve"> </w:t>
      </w:r>
      <w:r w:rsidR="00712D03" w:rsidRPr="003E5FEF">
        <w:rPr>
          <w:rFonts w:eastAsia="Arial" w:cs="Arial"/>
          <w:i/>
          <w:sz w:val="16"/>
          <w:szCs w:val="16"/>
          <w:lang w:eastAsia="en-US"/>
        </w:rPr>
        <w:t>Indicator</w:t>
      </w:r>
      <w:r w:rsidR="00712D03">
        <w:rPr>
          <w:rFonts w:eastAsia="Arial" w:cs="Arial"/>
          <w:i/>
          <w:sz w:val="16"/>
          <w:szCs w:val="16"/>
          <w:lang w:eastAsia="en-US"/>
        </w:rPr>
        <w:t>s</w:t>
      </w:r>
      <w:r w:rsidR="007674AE" w:rsidRPr="003E5FEF">
        <w:rPr>
          <w:rFonts w:eastAsia="Arial" w:cs="Arial"/>
          <w:i/>
          <w:sz w:val="16"/>
          <w:szCs w:val="16"/>
          <w:lang w:eastAsia="en-US"/>
        </w:rPr>
        <w:t xml:space="preserve"> </w:t>
      </w:r>
      <w:r w:rsidR="00BA0044" w:rsidRPr="003E5FEF">
        <w:rPr>
          <w:rFonts w:eastAsia="Arial" w:cs="Arial"/>
          <w:i/>
          <w:sz w:val="16"/>
          <w:szCs w:val="16"/>
          <w:lang w:eastAsia="en-US"/>
        </w:rPr>
        <w:t>https://agridata.ec.europa.eu/extensions/DashboardIndicators/DataExplorer.html</w:t>
      </w:r>
    </w:p>
    <w:p w14:paraId="0CE6CBCD" w14:textId="265BFA01" w:rsidR="009262E1" w:rsidRPr="003E5FEF" w:rsidRDefault="009262E1" w:rsidP="000B6ACE">
      <w:pPr>
        <w:pStyle w:val="Napis"/>
        <w:keepNext/>
        <w:spacing w:before="200" w:line="360" w:lineRule="auto"/>
        <w:jc w:val="left"/>
        <w:rPr>
          <w:rFonts w:cs="Arial"/>
        </w:rPr>
      </w:pPr>
      <w:bookmarkStart w:id="135" w:name="_Toc108599262"/>
      <w:r w:rsidRPr="00B647F5">
        <w:rPr>
          <w:rFonts w:cs="Arial"/>
          <w:b w:val="0"/>
        </w:rPr>
        <w:lastRenderedPageBreak/>
        <w:t xml:space="preserve">Slika </w:t>
      </w:r>
      <w:r w:rsidRPr="00B647F5">
        <w:rPr>
          <w:rFonts w:cs="Arial"/>
          <w:b w:val="0"/>
          <w:noProof/>
        </w:rPr>
        <w:fldChar w:fldCharType="begin"/>
      </w:r>
      <w:r w:rsidRPr="00B647F5">
        <w:rPr>
          <w:rFonts w:cs="Arial"/>
          <w:b w:val="0"/>
          <w:noProof/>
        </w:rPr>
        <w:instrText xml:space="preserve"> SEQ Slika \* ARABIC </w:instrText>
      </w:r>
      <w:r w:rsidRPr="00B647F5">
        <w:rPr>
          <w:rFonts w:cs="Arial"/>
          <w:b w:val="0"/>
          <w:noProof/>
        </w:rPr>
        <w:fldChar w:fldCharType="separate"/>
      </w:r>
      <w:r w:rsidR="00671F23">
        <w:rPr>
          <w:rFonts w:cs="Arial"/>
          <w:b w:val="0"/>
          <w:noProof/>
        </w:rPr>
        <w:t>18</w:t>
      </w:r>
      <w:r w:rsidRPr="00B647F5">
        <w:rPr>
          <w:rFonts w:cs="Arial"/>
          <w:b w:val="0"/>
          <w:noProof/>
        </w:rPr>
        <w:fldChar w:fldCharType="end"/>
      </w:r>
      <w:r w:rsidRPr="00B647F5">
        <w:rPr>
          <w:rFonts w:cs="Arial"/>
          <w:b w:val="0"/>
        </w:rPr>
        <w:t>:</w:t>
      </w:r>
      <w:r w:rsidRPr="00B647F5">
        <w:rPr>
          <w:rFonts w:cs="Arial"/>
        </w:rPr>
        <w:t xml:space="preserve"> </w:t>
      </w:r>
      <w:r w:rsidRPr="003E5FEF">
        <w:rPr>
          <w:rFonts w:cs="Arial"/>
          <w:b w:val="0"/>
        </w:rPr>
        <w:t>Povprečne koncentracije organskega ogljika v tleh v letih 2009 in 2015</w:t>
      </w:r>
      <w:bookmarkEnd w:id="135"/>
    </w:p>
    <w:p w14:paraId="1F7F4F98" w14:textId="73D1ACAC" w:rsidR="000B6ACE" w:rsidRPr="00C14E91" w:rsidRDefault="000B6ACE" w:rsidP="00C14E91">
      <w:pPr>
        <w:jc w:val="left"/>
        <w:rPr>
          <w:rFonts w:cs="Arial"/>
          <w:sz w:val="6"/>
          <w:szCs w:val="6"/>
        </w:rPr>
      </w:pPr>
      <w:r w:rsidRPr="003E5FEF">
        <w:rPr>
          <w:rFonts w:cs="Arial"/>
          <w:szCs w:val="20"/>
        </w:rPr>
        <w:object w:dxaOrig="14265" w:dyaOrig="5175" w14:anchorId="298EED4A">
          <v:shape id="_x0000_i1026" type="#_x0000_t75" style="width:485.25pt;height:176.25pt" o:ole="" o:bordertopcolor="this" o:borderleftcolor="this" o:borderbottomcolor="this" o:borderrightcolor="this">
            <v:imagedata r:id="rId47" o:title=""/>
            <w10:bordertop type="dashedSmall" width="4"/>
            <w10:borderleft type="dashedSmall" width="4"/>
            <w10:borderbottom type="dashedSmall" width="4"/>
            <w10:borderright type="dashedSmall" width="4"/>
          </v:shape>
          <o:OLEObject Type="Embed" ProgID="PBrush" ShapeID="_x0000_i1026" DrawAspect="Content" ObjectID="_1724735538" r:id="rId48"/>
        </w:object>
      </w:r>
    </w:p>
    <w:p w14:paraId="113865AE" w14:textId="721D2A52" w:rsidR="000B6ACE" w:rsidRPr="000B6ACE" w:rsidRDefault="000B6ACE" w:rsidP="00C14E91">
      <w:pPr>
        <w:spacing w:after="200" w:line="360" w:lineRule="auto"/>
        <w:jc w:val="left"/>
        <w:rPr>
          <w:rFonts w:cs="Arial"/>
          <w:i/>
          <w:color w:val="000000"/>
          <w:sz w:val="16"/>
          <w:szCs w:val="16"/>
          <w:lang w:eastAsia="sl-SI"/>
        </w:rPr>
      </w:pPr>
      <w:r w:rsidRPr="000B6ACE">
        <w:rPr>
          <w:rFonts w:cs="Arial"/>
          <w:i/>
          <w:sz w:val="16"/>
          <w:szCs w:val="16"/>
        </w:rPr>
        <w:t xml:space="preserve">Vir: </w:t>
      </w:r>
      <w:r w:rsidRPr="000B6ACE">
        <w:rPr>
          <w:rFonts w:eastAsia="Arial" w:cs="Arial"/>
          <w:i/>
          <w:caps/>
          <w:sz w:val="16"/>
          <w:szCs w:val="16"/>
          <w:lang w:eastAsia="en-US"/>
        </w:rPr>
        <w:t>EU C</w:t>
      </w:r>
      <w:r w:rsidRPr="000B6ACE">
        <w:rPr>
          <w:rFonts w:eastAsia="Arial" w:cs="Arial"/>
          <w:i/>
          <w:sz w:val="16"/>
          <w:szCs w:val="16"/>
          <w:lang w:eastAsia="en-US"/>
        </w:rPr>
        <w:t>ommission, Analytical factsheet</w:t>
      </w:r>
      <w:r w:rsidRPr="000B6ACE">
        <w:rPr>
          <w:rFonts w:eastAsia="Arial" w:cs="Arial"/>
          <w:i/>
          <w:sz w:val="16"/>
          <w:szCs w:val="16"/>
        </w:rPr>
        <w:t xml:space="preserve"> for Slovenia</w:t>
      </w:r>
      <w:r w:rsidRPr="000B6ACE">
        <w:rPr>
          <w:rFonts w:eastAsia="Arial" w:cs="Arial"/>
          <w:i/>
          <w:sz w:val="16"/>
          <w:szCs w:val="16"/>
          <w:lang w:eastAsia="en-US"/>
        </w:rPr>
        <w:t>, Sept</w:t>
      </w:r>
      <w:r w:rsidRPr="000B6ACE">
        <w:rPr>
          <w:rFonts w:eastAsia="Arial" w:cs="Arial"/>
          <w:i/>
          <w:caps/>
          <w:sz w:val="16"/>
          <w:szCs w:val="16"/>
          <w:lang w:eastAsia="en-US"/>
        </w:rPr>
        <w:t xml:space="preserve">. 2019: </w:t>
      </w:r>
      <w:r w:rsidRPr="000B6ACE">
        <w:rPr>
          <w:rFonts w:cs="Arial"/>
          <w:i/>
          <w:sz w:val="16"/>
          <w:szCs w:val="16"/>
        </w:rPr>
        <w:t>https://ec.europa.eu/info/sites/info/files/food-farming-fisheries/by_country/documents/analytical_factsheet_sl.pdf</w:t>
      </w:r>
    </w:p>
    <w:p w14:paraId="1BCAF4E9" w14:textId="1303977A" w:rsidR="009262E1" w:rsidRPr="00B647F5" w:rsidRDefault="009262E1" w:rsidP="000B6ACE">
      <w:pPr>
        <w:pStyle w:val="Napis"/>
        <w:keepNext/>
        <w:spacing w:before="200" w:line="360" w:lineRule="auto"/>
        <w:jc w:val="left"/>
        <w:rPr>
          <w:rFonts w:cs="Arial"/>
          <w:b w:val="0"/>
        </w:rPr>
      </w:pPr>
      <w:bookmarkStart w:id="136" w:name="_Toc108599263"/>
      <w:r w:rsidRPr="00B647F5">
        <w:rPr>
          <w:rFonts w:cs="Arial"/>
          <w:b w:val="0"/>
        </w:rPr>
        <w:t xml:space="preserve">Slika </w:t>
      </w:r>
      <w:r w:rsidRPr="00B647F5">
        <w:rPr>
          <w:rFonts w:cs="Arial"/>
          <w:b w:val="0"/>
        </w:rPr>
        <w:fldChar w:fldCharType="begin"/>
      </w:r>
      <w:r w:rsidRPr="00B647F5">
        <w:rPr>
          <w:rFonts w:cs="Arial"/>
          <w:b w:val="0"/>
        </w:rPr>
        <w:instrText xml:space="preserve"> SEQ Slika \* ARABIC </w:instrText>
      </w:r>
      <w:r w:rsidRPr="00B647F5">
        <w:rPr>
          <w:rFonts w:cs="Arial"/>
          <w:b w:val="0"/>
        </w:rPr>
        <w:fldChar w:fldCharType="separate"/>
      </w:r>
      <w:r w:rsidR="00671F23">
        <w:rPr>
          <w:rFonts w:cs="Arial"/>
          <w:b w:val="0"/>
          <w:noProof/>
        </w:rPr>
        <w:t>19</w:t>
      </w:r>
      <w:r w:rsidRPr="00B647F5">
        <w:rPr>
          <w:rFonts w:cs="Arial"/>
          <w:b w:val="0"/>
        </w:rPr>
        <w:fldChar w:fldCharType="end"/>
      </w:r>
      <w:r w:rsidRPr="00B647F5">
        <w:rPr>
          <w:rFonts w:cs="Arial"/>
          <w:b w:val="0"/>
        </w:rPr>
        <w:t xml:space="preserve">: </w:t>
      </w:r>
      <w:r w:rsidRPr="003E5FEF">
        <w:rPr>
          <w:rFonts w:cs="Arial"/>
          <w:b w:val="0"/>
          <w:noProof/>
        </w:rPr>
        <w:t>GSOC map Slovenia – C</w:t>
      </w:r>
      <w:r w:rsidRPr="003E5FEF">
        <w:rPr>
          <w:rFonts w:cs="Arial"/>
          <w:b w:val="0"/>
          <w:noProof/>
          <w:vertAlign w:val="subscript"/>
        </w:rPr>
        <w:t>org</w:t>
      </w:r>
      <w:r w:rsidRPr="003E5FEF">
        <w:rPr>
          <w:rFonts w:cs="Arial"/>
          <w:b w:val="0"/>
          <w:noProof/>
        </w:rPr>
        <w:t xml:space="preserve"> v Sloveniji do globine 30 cm (kg/ha</w:t>
      </w:r>
      <w:r w:rsidRPr="003E5FEF">
        <w:rPr>
          <w:rFonts w:cs="Arial"/>
          <w:b w:val="0"/>
          <w:color w:val="000000"/>
          <w:lang w:eastAsia="sl-SI"/>
        </w:rPr>
        <w:t>)</w:t>
      </w:r>
      <w:bookmarkEnd w:id="136"/>
    </w:p>
    <w:p w14:paraId="7644C7FC" w14:textId="22CBB17A" w:rsidR="009262E1" w:rsidRPr="009262E1" w:rsidRDefault="009262E1" w:rsidP="009262E1">
      <w:pPr>
        <w:pStyle w:val="Bodytext90"/>
        <w:shd w:val="clear" w:color="auto" w:fill="auto"/>
        <w:spacing w:after="0" w:line="360" w:lineRule="auto"/>
        <w:jc w:val="center"/>
        <w:rPr>
          <w:rFonts w:ascii="Arial" w:eastAsia="Times New Roman" w:hAnsi="Arial" w:cs="Arial"/>
          <w:szCs w:val="20"/>
        </w:rPr>
      </w:pPr>
      <w:r w:rsidRPr="009262E1">
        <w:rPr>
          <w:rFonts w:ascii="Arial" w:hAnsi="Arial" w:cs="Arial"/>
          <w:noProof/>
          <w:szCs w:val="20"/>
          <w:lang w:eastAsia="sl-SI"/>
        </w:rPr>
        <w:drawing>
          <wp:inline distT="0" distB="0" distL="0" distR="0" wp14:anchorId="0FFCDCD8" wp14:editId="2C9A5A36">
            <wp:extent cx="6030000" cy="3751200"/>
            <wp:effectExtent l="19050" t="19050" r="27940" b="20955"/>
            <wp:docPr id="41" name="Slika 163186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1865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000" cy="3751200"/>
                    </a:xfrm>
                    <a:prstGeom prst="rect">
                      <a:avLst/>
                    </a:prstGeom>
                    <a:noFill/>
                    <a:ln w="6350" cmpd="sng">
                      <a:solidFill>
                        <a:srgbClr val="000000"/>
                      </a:solidFill>
                      <a:miter lim="800000"/>
                      <a:headEnd/>
                      <a:tailEnd/>
                    </a:ln>
                    <a:effectLst/>
                  </pic:spPr>
                </pic:pic>
              </a:graphicData>
            </a:graphic>
          </wp:inline>
        </w:drawing>
      </w:r>
    </w:p>
    <w:p w14:paraId="5DBFB1E4" w14:textId="75F49E3B" w:rsidR="009262E1" w:rsidRPr="009262E1" w:rsidRDefault="009262E1" w:rsidP="000B6ACE">
      <w:pPr>
        <w:pStyle w:val="Bodytext90"/>
        <w:shd w:val="clear" w:color="auto" w:fill="auto"/>
        <w:spacing w:after="200" w:line="360" w:lineRule="auto"/>
        <w:jc w:val="left"/>
        <w:rPr>
          <w:rFonts w:ascii="Arial" w:eastAsia="Times New Roman" w:hAnsi="Arial" w:cs="Arial"/>
          <w:sz w:val="16"/>
          <w:szCs w:val="16"/>
        </w:rPr>
      </w:pPr>
      <w:r w:rsidRPr="009262E1">
        <w:rPr>
          <w:rFonts w:ascii="Arial" w:hAnsi="Arial" w:cs="Arial"/>
          <w:i/>
          <w:sz w:val="16"/>
          <w:szCs w:val="16"/>
        </w:rPr>
        <w:t>Vir: Kmetijski inštitut Slovenije in partnerji. Ciljni raziskovalni projekt (V4-1628): Spremljanje zalog ogljika v kmetijskih in gozdarskih rabah tal za potrebe poročanja o nacionalni bilanci ogljika: https://www.kis.si/p/index.php?v1=sl&amp;sajt=&amp;v2=Zbirka_vseh_projektov_OKENV&amp;v3=CRP-V4-1628-SpremljanjeOgljika&amp;bcms</w:t>
      </w:r>
    </w:p>
    <w:p w14:paraId="6D1ED48C" w14:textId="52CDB930" w:rsidR="00C7744C" w:rsidRPr="003E5FEF" w:rsidRDefault="001312AF" w:rsidP="00C02FE6">
      <w:pPr>
        <w:pStyle w:val="Bodytext90"/>
        <w:shd w:val="clear" w:color="auto" w:fill="auto"/>
        <w:spacing w:before="200" w:after="200" w:line="360" w:lineRule="auto"/>
        <w:rPr>
          <w:rFonts w:ascii="Arial" w:hAnsi="Arial" w:cs="Arial"/>
          <w:i/>
          <w:szCs w:val="20"/>
        </w:rPr>
      </w:pPr>
      <w:r w:rsidRPr="003E5FEF">
        <w:rPr>
          <w:rFonts w:ascii="Arial" w:eastAsia="Times New Roman" w:hAnsi="Arial" w:cs="Arial"/>
          <w:szCs w:val="20"/>
        </w:rPr>
        <w:t xml:space="preserve">Podatki sicer kažejo, da so v Sloveniji kmetijska tla z vidika kmetijske kakovosti v primerjavi z nekaterimi drugimi evropskimi državami in evropskim povprečjem primerno oskrbljena z organsko snovjo, vendar pa s temi podatki v Sloveniji zaradi že tako omejenih obdelovalnih površin ne smemo biti zadovoljni. Poleg tega stanja v Sloveniji ne gre primerjati z evropskim povprečjem, ki zajema več mediteranskih držav. Humidna klima in naravne danosti zato Slovenijo približujejo državam z mnogo višjimi vsebnostmi organske snovi v tleh. Glede </w:t>
      </w:r>
      <w:r w:rsidRPr="003E5FEF">
        <w:rPr>
          <w:rFonts w:ascii="Arial" w:eastAsia="Times New Roman" w:hAnsi="Arial" w:cs="Arial"/>
          <w:szCs w:val="20"/>
        </w:rPr>
        <w:lastRenderedPageBreak/>
        <w:t>na rezultate analize ključnih dejavnikov organske snovi v tleh (</w:t>
      </w:r>
      <w:r w:rsidR="00ED4FD7" w:rsidRPr="008D1BB2">
        <w:rPr>
          <w:rFonts w:ascii="Arial" w:eastAsia="Times New Roman" w:hAnsi="Arial" w:cs="Arial"/>
          <w:i/>
          <w:szCs w:val="20"/>
        </w:rPr>
        <w:t xml:space="preserve">slika </w:t>
      </w:r>
      <w:r w:rsidR="008D1BB2">
        <w:rPr>
          <w:rFonts w:ascii="Arial" w:eastAsia="Times New Roman" w:hAnsi="Arial" w:cs="Arial"/>
          <w:i/>
          <w:szCs w:val="20"/>
        </w:rPr>
        <w:t>19</w:t>
      </w:r>
      <w:r w:rsidRPr="003E5FEF">
        <w:rPr>
          <w:rFonts w:ascii="Arial" w:eastAsia="Times New Roman" w:hAnsi="Arial" w:cs="Arial"/>
          <w:szCs w:val="20"/>
        </w:rPr>
        <w:t>) je ocena, da imajo z vidika okoljske in kmetijske kakovosti tal nekatera območja kmetijskih zemljišč visoko stopnjo tveganja za zmanjševanje organske snovi v tleh, zlasti v severovzhodnem delu Slovenije</w:t>
      </w:r>
      <w:r w:rsidR="0060372E" w:rsidRPr="003E5FEF">
        <w:rPr>
          <w:rFonts w:ascii="Arial" w:eastAsia="Times New Roman" w:hAnsi="Arial" w:cs="Arial"/>
          <w:szCs w:val="20"/>
        </w:rPr>
        <w:t xml:space="preserve"> (</w:t>
      </w:r>
      <w:r w:rsidR="0060372E" w:rsidRPr="005B0EDD">
        <w:rPr>
          <w:rFonts w:ascii="Arial" w:eastAsia="Times New Roman" w:hAnsi="Arial" w:cs="Arial"/>
          <w:szCs w:val="20"/>
        </w:rPr>
        <w:t>Poročilo</w:t>
      </w:r>
      <w:r w:rsidR="0060372E" w:rsidRPr="003E5FEF">
        <w:rPr>
          <w:rFonts w:ascii="Arial" w:eastAsia="Times New Roman" w:hAnsi="Arial" w:cs="Arial"/>
          <w:szCs w:val="20"/>
        </w:rPr>
        <w:t xml:space="preserve"> </w:t>
      </w:r>
      <w:r w:rsidR="0060372E" w:rsidRPr="00712D03">
        <w:rPr>
          <w:rFonts w:ascii="Arial" w:eastAsia="Times New Roman" w:hAnsi="Arial" w:cs="Arial"/>
          <w:szCs w:val="20"/>
        </w:rPr>
        <w:t>o okolju</w:t>
      </w:r>
      <w:r w:rsidR="0060372E" w:rsidRPr="003E5FEF">
        <w:rPr>
          <w:rFonts w:ascii="Arial" w:eastAsia="Times New Roman" w:hAnsi="Arial" w:cs="Arial"/>
          <w:szCs w:val="20"/>
        </w:rPr>
        <w:t xml:space="preserve"> v Republiki Sloveniji 2017)</w:t>
      </w:r>
      <w:r w:rsidRPr="003E5FEF">
        <w:rPr>
          <w:rFonts w:ascii="Arial" w:eastAsia="Times New Roman" w:hAnsi="Arial" w:cs="Arial"/>
          <w:szCs w:val="20"/>
        </w:rPr>
        <w:t>, kjer bi bilo treba delež organske snovi v tleh povečati.</w:t>
      </w:r>
    </w:p>
    <w:p w14:paraId="606FA755" w14:textId="39464A2B" w:rsidR="009262E1" w:rsidRPr="003E5FEF" w:rsidRDefault="009262E1" w:rsidP="009262E1">
      <w:pPr>
        <w:pStyle w:val="Napis"/>
        <w:keepNext/>
        <w:spacing w:before="200" w:line="360" w:lineRule="auto"/>
        <w:jc w:val="left"/>
        <w:rPr>
          <w:rFonts w:cs="Arial"/>
          <w:b w:val="0"/>
        </w:rPr>
      </w:pPr>
      <w:bookmarkStart w:id="137" w:name="_Toc108599264"/>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20</w:t>
      </w:r>
      <w:r w:rsidRPr="003E5FEF">
        <w:rPr>
          <w:rFonts w:cs="Arial"/>
          <w:b w:val="0"/>
        </w:rPr>
        <w:fldChar w:fldCharType="end"/>
      </w:r>
      <w:r w:rsidRPr="003E5FEF">
        <w:rPr>
          <w:rFonts w:cs="Arial"/>
          <w:b w:val="0"/>
        </w:rPr>
        <w:t>: Ocena tveganja zaradi zmanjševanja organske snovi v tleh</w:t>
      </w:r>
      <w:bookmarkEnd w:id="137"/>
    </w:p>
    <w:p w14:paraId="13015A41" w14:textId="77777777" w:rsidR="009262E1" w:rsidRDefault="009262E1" w:rsidP="009262E1">
      <w:pPr>
        <w:spacing w:line="360" w:lineRule="auto"/>
        <w:jc w:val="center"/>
        <w:rPr>
          <w:rFonts w:cs="Arial"/>
          <w:szCs w:val="20"/>
        </w:rPr>
      </w:pPr>
      <w:r w:rsidRPr="003E5FEF">
        <w:rPr>
          <w:rFonts w:cs="Arial"/>
          <w:noProof/>
          <w:szCs w:val="20"/>
          <w:lang w:eastAsia="sl-SI"/>
        </w:rPr>
        <w:drawing>
          <wp:inline distT="0" distB="0" distL="0" distR="0" wp14:anchorId="0EE9DB01" wp14:editId="3C83622C">
            <wp:extent cx="5763260" cy="3979545"/>
            <wp:effectExtent l="0" t="0" r="0" b="0"/>
            <wp:docPr id="44" name="Slika 7" descr="http://kazalci.arso.gov.si/get_graph/?graph_id=8361&amp;lang_id=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http://kazalci.arso.gov.si/get_graph/?graph_id=8361&amp;lang_id=3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3260" cy="3979545"/>
                    </a:xfrm>
                    <a:prstGeom prst="rect">
                      <a:avLst/>
                    </a:prstGeom>
                    <a:noFill/>
                    <a:ln>
                      <a:noFill/>
                    </a:ln>
                  </pic:spPr>
                </pic:pic>
              </a:graphicData>
            </a:graphic>
          </wp:inline>
        </w:drawing>
      </w:r>
    </w:p>
    <w:p w14:paraId="5A39A71C" w14:textId="4C3CE43F" w:rsidR="009262E1" w:rsidRDefault="009262E1" w:rsidP="009262E1">
      <w:pPr>
        <w:spacing w:before="40" w:after="200" w:line="360" w:lineRule="auto"/>
        <w:rPr>
          <w:rFonts w:cs="Arial"/>
          <w:szCs w:val="20"/>
        </w:rPr>
      </w:pPr>
      <w:r w:rsidRPr="003E5FEF">
        <w:rPr>
          <w:rFonts w:cs="Arial"/>
          <w:i/>
          <w:sz w:val="16"/>
          <w:szCs w:val="16"/>
        </w:rPr>
        <w:t xml:space="preserve">Vir: </w:t>
      </w:r>
      <w:r w:rsidRPr="005B0EDD">
        <w:rPr>
          <w:rFonts w:cs="Arial"/>
          <w:i/>
          <w:sz w:val="16"/>
          <w:szCs w:val="16"/>
        </w:rPr>
        <w:t>ARSO</w:t>
      </w:r>
      <w:r>
        <w:rPr>
          <w:rFonts w:cs="Arial"/>
          <w:i/>
          <w:sz w:val="16"/>
          <w:szCs w:val="16"/>
        </w:rPr>
        <w:t xml:space="preserve">: </w:t>
      </w:r>
      <w:r w:rsidRPr="00B647F5">
        <w:rPr>
          <w:rFonts w:cs="Arial"/>
          <w:i/>
          <w:sz w:val="16"/>
          <w:szCs w:val="16"/>
        </w:rPr>
        <w:t>http://kazalci.arso.gov.si/sl/</w:t>
      </w:r>
      <w:r w:rsidRPr="00712D03">
        <w:rPr>
          <w:rFonts w:cs="Arial"/>
          <w:i/>
          <w:sz w:val="16"/>
          <w:szCs w:val="16"/>
        </w:rPr>
        <w:t>content/</w:t>
      </w:r>
      <w:r w:rsidRPr="00B647F5">
        <w:rPr>
          <w:rFonts w:cs="Arial"/>
          <w:i/>
          <w:sz w:val="16"/>
          <w:szCs w:val="16"/>
        </w:rPr>
        <w:t>kakovost-tal-0?tid=1</w:t>
      </w:r>
    </w:p>
    <w:p w14:paraId="6D1ED494" w14:textId="165A7179" w:rsidR="001312AF" w:rsidRDefault="001312AF" w:rsidP="0060372E">
      <w:pPr>
        <w:spacing w:before="200" w:after="200" w:line="360" w:lineRule="auto"/>
        <w:rPr>
          <w:rFonts w:cs="Arial"/>
          <w:szCs w:val="20"/>
        </w:rPr>
      </w:pPr>
      <w:r w:rsidRPr="003E5FEF">
        <w:rPr>
          <w:rFonts w:cs="Arial"/>
          <w:szCs w:val="20"/>
        </w:rPr>
        <w:t xml:space="preserve">Glede na prostorsko razporeditev ključnih dejavnikov </w:t>
      </w:r>
      <w:r w:rsidR="006219E2" w:rsidRPr="003E5FEF">
        <w:rPr>
          <w:rFonts w:cs="Arial"/>
          <w:szCs w:val="20"/>
        </w:rPr>
        <w:t xml:space="preserve">tveganja za zmanjševanje </w:t>
      </w:r>
      <w:r w:rsidRPr="003E5FEF">
        <w:rPr>
          <w:rFonts w:cs="Arial"/>
          <w:szCs w:val="20"/>
        </w:rPr>
        <w:t xml:space="preserve">organske snovi v tleh je možno utemeljeno sklepati o negativnih trendih kazalca na ključnih kmetijskih območjih. </w:t>
      </w:r>
      <w:r w:rsidR="004609E2">
        <w:rPr>
          <w:rFonts w:cs="Arial"/>
          <w:szCs w:val="20"/>
        </w:rPr>
        <w:t>Natančnejšo</w:t>
      </w:r>
      <w:r w:rsidRPr="003E5FEF">
        <w:rPr>
          <w:rFonts w:cs="Arial"/>
          <w:szCs w:val="20"/>
        </w:rPr>
        <w:t xml:space="preserve"> sliko o stanju in kakovosti tal</w:t>
      </w:r>
      <w:r w:rsidR="002327AD" w:rsidRPr="003E5FEF">
        <w:rPr>
          <w:rFonts w:cs="Arial"/>
          <w:szCs w:val="20"/>
        </w:rPr>
        <w:t>,</w:t>
      </w:r>
      <w:r w:rsidRPr="003E5FEF">
        <w:rPr>
          <w:rFonts w:cs="Arial"/>
          <w:szCs w:val="20"/>
        </w:rPr>
        <w:t xml:space="preserve"> na podlagi katerih bi lahko načrtovali ustrezne ukrepe</w:t>
      </w:r>
      <w:r w:rsidR="002327AD" w:rsidRPr="003E5FEF">
        <w:rPr>
          <w:rFonts w:cs="Arial"/>
          <w:szCs w:val="20"/>
        </w:rPr>
        <w:t>,</w:t>
      </w:r>
      <w:r w:rsidRPr="003E5FEF">
        <w:rPr>
          <w:rFonts w:cs="Arial"/>
          <w:szCs w:val="20"/>
        </w:rPr>
        <w:t xml:space="preserve"> bi dobili z organiziranim zbiranjem podatkov in</w:t>
      </w:r>
      <w:r w:rsidR="00F07F60" w:rsidRPr="003E5FEF">
        <w:rPr>
          <w:rFonts w:cs="Arial"/>
          <w:szCs w:val="20"/>
        </w:rPr>
        <w:t xml:space="preserve"> </w:t>
      </w:r>
      <w:r w:rsidRPr="003E5FEF">
        <w:rPr>
          <w:rFonts w:cs="Arial"/>
          <w:szCs w:val="20"/>
        </w:rPr>
        <w:t xml:space="preserve">spremljanjem stanja kmetijskih tal (monitoringom), ki </w:t>
      </w:r>
      <w:r w:rsidR="004609E2">
        <w:rPr>
          <w:rFonts w:cs="Arial"/>
          <w:szCs w:val="20"/>
        </w:rPr>
        <w:t xml:space="preserve">pa </w:t>
      </w:r>
      <w:r w:rsidR="00B647F5">
        <w:rPr>
          <w:rFonts w:cs="Arial"/>
          <w:szCs w:val="20"/>
        </w:rPr>
        <w:t xml:space="preserve">se </w:t>
      </w:r>
      <w:r w:rsidR="004609E2">
        <w:rPr>
          <w:rFonts w:cs="Arial"/>
          <w:szCs w:val="20"/>
        </w:rPr>
        <w:t xml:space="preserve">šele </w:t>
      </w:r>
      <w:r w:rsidR="00B647F5">
        <w:rPr>
          <w:rFonts w:cs="Arial"/>
          <w:szCs w:val="20"/>
        </w:rPr>
        <w:t>vzpostavlja</w:t>
      </w:r>
      <w:r w:rsidRPr="003E5FEF">
        <w:rPr>
          <w:rFonts w:cs="Arial"/>
          <w:szCs w:val="20"/>
        </w:rPr>
        <w:t>.</w:t>
      </w:r>
    </w:p>
    <w:p w14:paraId="5158520D" w14:textId="77777777" w:rsidR="0043439B" w:rsidRPr="003E5FEF" w:rsidRDefault="0043439B" w:rsidP="0043439B">
      <w:pPr>
        <w:autoSpaceDE w:val="0"/>
        <w:autoSpaceDN w:val="0"/>
        <w:adjustRightInd w:val="0"/>
        <w:spacing w:before="200" w:after="200" w:line="360" w:lineRule="auto"/>
        <w:rPr>
          <w:rFonts w:eastAsia="Arial" w:cs="Arial"/>
          <w:szCs w:val="20"/>
          <w:lang w:eastAsia="en-US"/>
        </w:rPr>
      </w:pPr>
      <w:r w:rsidRPr="003E5FEF">
        <w:rPr>
          <w:rFonts w:eastAsia="Arial" w:cs="Arial"/>
          <w:szCs w:val="20"/>
          <w:lang w:eastAsia="en-US"/>
        </w:rPr>
        <w:t>Kot ponor ogljika, lahko tla sekvestrirajo CO</w:t>
      </w:r>
      <w:r w:rsidRPr="003E5FEF">
        <w:rPr>
          <w:rFonts w:eastAsia="Arial" w:cs="Arial"/>
          <w:szCs w:val="20"/>
          <w:vertAlign w:val="subscript"/>
          <w:lang w:eastAsia="en-US"/>
        </w:rPr>
        <w:t>2</w:t>
      </w:r>
      <w:r w:rsidRPr="003E5FEF">
        <w:rPr>
          <w:rFonts w:eastAsia="Arial" w:cs="Arial"/>
          <w:szCs w:val="20"/>
          <w:lang w:eastAsia="en-US"/>
        </w:rPr>
        <w:t xml:space="preserve"> iz atmosfere in tako blažijo globalno segrevanje. Zato lahko izgube ogljika iz kmetijskih tal v atmosfero zmanjšajo ali izničijo učinke znižanja antropogenih </w:t>
      </w:r>
      <w:r>
        <w:rPr>
          <w:rFonts w:eastAsia="Arial" w:cs="Arial"/>
          <w:szCs w:val="20"/>
          <w:lang w:eastAsia="en-US"/>
        </w:rPr>
        <w:t>izpustov</w:t>
      </w:r>
      <w:r w:rsidRPr="003E5FEF">
        <w:rPr>
          <w:rFonts w:eastAsia="Arial" w:cs="Arial"/>
          <w:szCs w:val="20"/>
          <w:lang w:eastAsia="en-US"/>
        </w:rPr>
        <w:t xml:space="preserve"> TPG drugih sektorjev, na primer sprostitev le 0,1 % ogljika iz tal bi ustrezala 1 % vseh letnih emisij TPG v EU (</w:t>
      </w:r>
      <w:r w:rsidRPr="00F47808">
        <w:rPr>
          <w:rFonts w:eastAsia="Arial" w:cs="Arial"/>
          <w:szCs w:val="20"/>
          <w:lang w:eastAsia="en-US"/>
        </w:rPr>
        <w:t>EU Commission, 2011, 2018</w:t>
      </w:r>
      <w:r w:rsidRPr="003E5FEF">
        <w:rPr>
          <w:rFonts w:eastAsia="Arial" w:cs="Arial"/>
          <w:szCs w:val="20"/>
          <w:lang w:eastAsia="en-US"/>
        </w:rPr>
        <w:t xml:space="preserve">). Organski ogljik v tleh je glavna sestavina organske snovi v tleh in izredno pomemben pri vseh procesih v tleh. Organski ogljik se pogosto uporablja za organsko snov v tleh, ker ga je lažje meriti in ker ga lahko povežemo z </w:t>
      </w:r>
      <w:r>
        <w:rPr>
          <w:rFonts w:eastAsia="Arial" w:cs="Arial"/>
          <w:szCs w:val="20"/>
          <w:lang w:eastAsia="en-US"/>
        </w:rPr>
        <w:t>izpusti</w:t>
      </w:r>
      <w:r w:rsidRPr="003E5FEF">
        <w:rPr>
          <w:rFonts w:eastAsia="Arial" w:cs="Arial"/>
          <w:szCs w:val="20"/>
          <w:lang w:eastAsia="en-US"/>
        </w:rPr>
        <w:t xml:space="preserve"> iz tal v atmosfero. Ogljik je pomemben tudi pri zagotavljanju sposobnosti tal, da vežejo vodo. S tem se tla prilagajajo velikim nihanjem padavin, kar je pomembno z vidika prilagajanja podnebju in zvišanju odpornosti kmetij na podnebne spremembe. Letna stopnja izgube organskega snovi iz tal se lahko zelo razlikuje, odvisno od načina obdelave, vrste rastlinskega pokrova/posevkov, odcednosti tal in vremenskih razmer) (</w:t>
      </w:r>
      <w:r w:rsidRPr="00F47808">
        <w:rPr>
          <w:rFonts w:eastAsia="Arial" w:cs="Arial"/>
          <w:szCs w:val="20"/>
          <w:lang w:eastAsia="en-US"/>
        </w:rPr>
        <w:t>EU Commission, 2019</w:t>
      </w:r>
      <w:r w:rsidRPr="003E5FEF">
        <w:rPr>
          <w:rFonts w:eastAsia="Arial" w:cs="Arial"/>
          <w:szCs w:val="20"/>
          <w:lang w:eastAsia="en-US"/>
        </w:rPr>
        <w:t>)</w:t>
      </w:r>
      <w:r>
        <w:rPr>
          <w:rFonts w:eastAsia="Arial" w:cs="Arial"/>
          <w:szCs w:val="20"/>
          <w:lang w:eastAsia="en-US"/>
        </w:rPr>
        <w:t>.</w:t>
      </w:r>
    </w:p>
    <w:p w14:paraId="4450A6AC" w14:textId="6516E82D" w:rsidR="0043439B" w:rsidRDefault="0043439B" w:rsidP="0043439B">
      <w:pPr>
        <w:pStyle w:val="Bodytext90"/>
        <w:shd w:val="clear" w:color="auto" w:fill="auto"/>
        <w:spacing w:before="200" w:after="200" w:line="360" w:lineRule="auto"/>
        <w:rPr>
          <w:rFonts w:ascii="Arial" w:eastAsia="Arial" w:hAnsi="Arial" w:cs="Arial"/>
          <w:szCs w:val="20"/>
          <w:lang w:eastAsia="en-US"/>
        </w:rPr>
      </w:pPr>
      <w:r w:rsidRPr="00704120">
        <w:rPr>
          <w:rFonts w:ascii="Arial" w:eastAsia="Arial" w:hAnsi="Arial" w:cs="Arial"/>
          <w:szCs w:val="20"/>
          <w:lang w:eastAsia="en-US"/>
        </w:rPr>
        <w:lastRenderedPageBreak/>
        <w:t>Vsebnost organske snovi v tleh kot ponor atmosferskega CO</w:t>
      </w:r>
      <w:r w:rsidRPr="00704120">
        <w:rPr>
          <w:rFonts w:ascii="Arial" w:eastAsia="Arial" w:hAnsi="Arial" w:cs="Arial"/>
          <w:szCs w:val="20"/>
          <w:vertAlign w:val="subscript"/>
          <w:lang w:eastAsia="en-US"/>
        </w:rPr>
        <w:t>2</w:t>
      </w:r>
      <w:r w:rsidRPr="00704120">
        <w:rPr>
          <w:rFonts w:ascii="Arial" w:eastAsia="Arial" w:hAnsi="Arial" w:cs="Arial"/>
          <w:szCs w:val="20"/>
          <w:lang w:eastAsia="en-US"/>
        </w:rPr>
        <w:t xml:space="preserve"> je osrednji kazalnik trajnostnega</w:t>
      </w:r>
      <w:r w:rsidRPr="003E5FEF">
        <w:rPr>
          <w:rFonts w:ascii="Arial" w:eastAsia="Arial" w:hAnsi="Arial" w:cs="Arial"/>
          <w:szCs w:val="20"/>
          <w:lang w:eastAsia="en-US"/>
        </w:rPr>
        <w:t xml:space="preserve"> kmetijstva in okolja in nujna za izračun emisij TGP v kmetijstvu.</w:t>
      </w:r>
    </w:p>
    <w:p w14:paraId="7F1A56B5" w14:textId="4E35AA7D" w:rsidR="00533C84" w:rsidRPr="00533C84" w:rsidRDefault="00533C84" w:rsidP="00533C84">
      <w:pPr>
        <w:pStyle w:val="Naslov3"/>
        <w:rPr>
          <w:b/>
        </w:rPr>
      </w:pPr>
      <w:bookmarkStart w:id="138" w:name="_Toc108596069"/>
      <w:r>
        <w:rPr>
          <w:b/>
        </w:rPr>
        <w:t>Rodovitnost tal</w:t>
      </w:r>
      <w:bookmarkEnd w:id="138"/>
    </w:p>
    <w:p w14:paraId="2441F92B" w14:textId="7D851D59" w:rsidR="00533C84" w:rsidRPr="00533C84" w:rsidRDefault="00533C84" w:rsidP="00533C84">
      <w:pPr>
        <w:spacing w:before="200" w:after="200" w:line="360" w:lineRule="auto"/>
        <w:rPr>
          <w:rFonts w:eastAsia="Arial"/>
          <w:lang w:eastAsia="en-US"/>
        </w:rPr>
      </w:pPr>
      <w:r w:rsidRPr="00533C84">
        <w:rPr>
          <w:rFonts w:eastAsia="Arial"/>
          <w:lang w:eastAsia="en-US"/>
        </w:rPr>
        <w:t xml:space="preserve">Ohranjanje rodovitnosti tal kmetijskih zemljišč je določeno v </w:t>
      </w:r>
      <w:r w:rsidRPr="005B0EDD">
        <w:rPr>
          <w:rFonts w:eastAsia="Arial"/>
          <w:lang w:eastAsia="en-US"/>
        </w:rPr>
        <w:t>Zakonu o</w:t>
      </w:r>
      <w:r w:rsidRPr="00533C84">
        <w:rPr>
          <w:rFonts w:eastAsia="Arial"/>
          <w:lang w:eastAsia="en-US"/>
        </w:rPr>
        <w:t xml:space="preserve"> kmetijskih zemljiščih</w:t>
      </w:r>
      <w:r w:rsidR="005B0EDD">
        <w:rPr>
          <w:rStyle w:val="Sprotnaopomba-sklic"/>
          <w:rFonts w:eastAsia="Arial"/>
          <w:lang w:eastAsia="en-US"/>
        </w:rPr>
        <w:footnoteReference w:id="15"/>
      </w:r>
      <w:r>
        <w:rPr>
          <w:rFonts w:eastAsia="Arial"/>
          <w:lang w:eastAsia="en-US"/>
        </w:rPr>
        <w:t>, v podzakonskih aktih in</w:t>
      </w:r>
      <w:r w:rsidRPr="00533C84">
        <w:rPr>
          <w:rFonts w:eastAsia="Arial"/>
          <w:lang w:eastAsia="en-US"/>
        </w:rPr>
        <w:t xml:space="preserve"> drugih zakonih. Ohranjanje kakovostnih kmetijskih tal je tudi ustavna kategorija. Le s hranili primerno založena tla omogočajo količin</w:t>
      </w:r>
      <w:r>
        <w:rPr>
          <w:rFonts w:eastAsia="Arial"/>
          <w:lang w:eastAsia="en-US"/>
        </w:rPr>
        <w:t>sk</w:t>
      </w:r>
      <w:r w:rsidRPr="00533C84">
        <w:rPr>
          <w:rFonts w:eastAsia="Arial"/>
          <w:lang w:eastAsia="en-US"/>
        </w:rPr>
        <w:t>o in ekonomsko smiselno predelavo hrane in krme. Ohranjanje ustrezne količine hranil v tleh</w:t>
      </w:r>
      <w:r>
        <w:rPr>
          <w:rFonts w:eastAsia="Arial"/>
          <w:lang w:eastAsia="en-US"/>
        </w:rPr>
        <w:t xml:space="preserve">, t.j. </w:t>
      </w:r>
      <w:r w:rsidRPr="00533C84">
        <w:rPr>
          <w:rFonts w:eastAsia="Arial"/>
          <w:lang w:eastAsia="en-US"/>
        </w:rPr>
        <w:t>ohranjanje rodovitnosti tal je osnova trajnostne rabe kmetijskih zemljišč.</w:t>
      </w:r>
    </w:p>
    <w:p w14:paraId="4345D201" w14:textId="754952F9" w:rsidR="00533C84" w:rsidRPr="00533C84" w:rsidRDefault="00533C84" w:rsidP="00533C84">
      <w:pPr>
        <w:spacing w:before="200" w:after="200" w:line="360" w:lineRule="auto"/>
        <w:rPr>
          <w:rFonts w:eastAsia="Arial"/>
          <w:lang w:eastAsia="en-US"/>
        </w:rPr>
      </w:pPr>
      <w:r w:rsidRPr="00533C84">
        <w:rPr>
          <w:rFonts w:eastAsia="Arial"/>
          <w:lang w:eastAsia="en-US"/>
        </w:rPr>
        <w:t>Z vsakim pridelkom iz tal odvzamemo tudi rastlinska hranila. Da z vsakoletnimi odvzemi hranil preprečimo osiromašenje tal, njihovo zakisanje in s tem zmanjšano rodovitnost tal (t.j. degradacijo tal), je treba hranila vračati z gnojenjem. Slednje mora biti izvedeno v takšnih količinah in na okolju ustrezen način tako, da tla vsebujejo primerne/optimalne količine</w:t>
      </w:r>
      <w:r>
        <w:rPr>
          <w:rFonts w:eastAsia="Arial"/>
          <w:lang w:eastAsia="en-US"/>
        </w:rPr>
        <w:t xml:space="preserve"> hranil za ra</w:t>
      </w:r>
      <w:r w:rsidR="00953B49">
        <w:rPr>
          <w:rFonts w:eastAsia="Arial"/>
          <w:lang w:eastAsia="en-US"/>
        </w:rPr>
        <w:t>s</w:t>
      </w:r>
      <w:r>
        <w:rPr>
          <w:rFonts w:eastAsia="Arial"/>
          <w:lang w:eastAsia="en-US"/>
        </w:rPr>
        <w:t>t rastlin.</w:t>
      </w:r>
    </w:p>
    <w:p w14:paraId="68965597" w14:textId="1E4902DB" w:rsidR="00533C84" w:rsidRPr="00533C84" w:rsidRDefault="00533C84" w:rsidP="00533C84">
      <w:pPr>
        <w:spacing w:before="200" w:after="200" w:line="360" w:lineRule="auto"/>
        <w:rPr>
          <w:rFonts w:eastAsia="Arial"/>
          <w:lang w:eastAsia="en-US"/>
        </w:rPr>
      </w:pPr>
      <w:r>
        <w:rPr>
          <w:rFonts w:eastAsia="Arial"/>
          <w:lang w:eastAsia="en-US"/>
        </w:rPr>
        <w:t>V obdobju</w:t>
      </w:r>
      <w:r w:rsidRPr="00533C84">
        <w:rPr>
          <w:rFonts w:eastAsia="Arial"/>
          <w:lang w:eastAsia="en-US"/>
        </w:rPr>
        <w:t xml:space="preserve"> 2015–2020 </w:t>
      </w:r>
      <w:r>
        <w:rPr>
          <w:rFonts w:eastAsia="Arial"/>
          <w:lang w:eastAsia="en-US"/>
        </w:rPr>
        <w:t>so v</w:t>
      </w:r>
      <w:r w:rsidRPr="00533C84">
        <w:rPr>
          <w:rFonts w:eastAsia="Arial"/>
          <w:lang w:eastAsia="en-US"/>
        </w:rPr>
        <w:t xml:space="preserve">sebnosti </w:t>
      </w:r>
      <w:r>
        <w:rPr>
          <w:rFonts w:eastAsia="Arial"/>
          <w:lang w:eastAsia="en-US"/>
        </w:rPr>
        <w:t>fosforja</w:t>
      </w:r>
      <w:r w:rsidRPr="00533C84">
        <w:rPr>
          <w:rFonts w:eastAsia="Arial"/>
          <w:lang w:eastAsia="en-US"/>
        </w:rPr>
        <w:t xml:space="preserve"> v vzorcih tal največkrat (pre)majhne v zgornjih slojih tal ekstenzivnih sadovnjakov (3,4), zelo majhne v tleh oljčnikov (6,9), travnikov (4,7) in pašnikov (3,5), so pod optimalnimi vrednostmi v sadovnjakih (10,8) in vinogradih (9,6) ter primerne na njivah (19,0 </w:t>
      </w:r>
      <w:r w:rsidR="005B0EDD">
        <w:rPr>
          <w:rFonts w:eastAsia="Arial"/>
          <w:lang w:eastAsia="en-US"/>
        </w:rPr>
        <w:t>–</w:t>
      </w:r>
      <w:r w:rsidRPr="00533C84">
        <w:rPr>
          <w:rFonts w:eastAsia="Arial"/>
          <w:lang w:eastAsia="en-US"/>
        </w:rPr>
        <w:t xml:space="preserve"> vse vsebnosti so izražene v mg/100</w:t>
      </w:r>
      <w:r>
        <w:rPr>
          <w:rFonts w:eastAsia="Arial"/>
          <w:lang w:eastAsia="en-US"/>
        </w:rPr>
        <w:t xml:space="preserve"> </w:t>
      </w:r>
      <w:r w:rsidRPr="00533C84">
        <w:rPr>
          <w:rFonts w:eastAsia="Arial"/>
          <w:lang w:eastAsia="en-US"/>
        </w:rPr>
        <w:t xml:space="preserve">g zračno suhih tal). Nekatere (veliko) večje povprečne vrednosti (aritmetične sredine) nakazujejo na manjše število lokacij, ki so prebogato založena s </w:t>
      </w:r>
      <w:r>
        <w:rPr>
          <w:rFonts w:eastAsia="Arial"/>
          <w:lang w:eastAsia="en-US"/>
        </w:rPr>
        <w:t>fosforjem</w:t>
      </w:r>
      <w:r w:rsidRPr="00533C84">
        <w:rPr>
          <w:rFonts w:eastAsia="Arial"/>
          <w:lang w:eastAsia="en-US"/>
        </w:rPr>
        <w:t>.</w:t>
      </w:r>
    </w:p>
    <w:p w14:paraId="43381315" w14:textId="276DE956" w:rsidR="00533C84" w:rsidRPr="00533C84" w:rsidRDefault="00533C84" w:rsidP="00533C84">
      <w:pPr>
        <w:spacing w:before="200" w:after="200" w:line="360" w:lineRule="auto"/>
        <w:rPr>
          <w:rFonts w:eastAsia="Arial"/>
          <w:lang w:eastAsia="en-US"/>
        </w:rPr>
      </w:pPr>
      <w:r w:rsidRPr="00533C84">
        <w:rPr>
          <w:rFonts w:eastAsia="Arial"/>
          <w:lang w:eastAsia="en-US"/>
        </w:rPr>
        <w:t xml:space="preserve">S </w:t>
      </w:r>
      <w:r>
        <w:rPr>
          <w:rFonts w:eastAsia="Arial"/>
          <w:lang w:eastAsia="en-US"/>
        </w:rPr>
        <w:t>kalijem</w:t>
      </w:r>
      <w:r w:rsidRPr="00533C84">
        <w:rPr>
          <w:rFonts w:eastAsia="Arial"/>
          <w:lang w:eastAsia="en-US"/>
        </w:rPr>
        <w:t xml:space="preserve"> so primerno založena tla oljčnikov (25,2), travnikov (18,1) in pašnikov (20,2), povečane vsebnosti so na njivah (24,8) in vinogradih (27,5). Tudi pri </w:t>
      </w:r>
      <w:r>
        <w:rPr>
          <w:rFonts w:eastAsia="Arial"/>
          <w:lang w:eastAsia="en-US"/>
        </w:rPr>
        <w:t>kaliju</w:t>
      </w:r>
      <w:r w:rsidRPr="00533C84">
        <w:rPr>
          <w:rFonts w:eastAsia="Arial"/>
          <w:lang w:eastAsia="en-US"/>
        </w:rPr>
        <w:t xml:space="preserve"> nekatere večje povprečne vrednosti nakazujejo na manjše število lokacij, ki so prebogato založena s</w:t>
      </w:r>
      <w:r>
        <w:rPr>
          <w:rFonts w:eastAsia="Arial"/>
          <w:lang w:eastAsia="en-US"/>
        </w:rPr>
        <w:t xml:space="preserve"> kalijem</w:t>
      </w:r>
      <w:r w:rsidRPr="00533C84">
        <w:rPr>
          <w:rFonts w:eastAsia="Arial"/>
          <w:lang w:eastAsia="en-US"/>
        </w:rPr>
        <w:t>.</w:t>
      </w:r>
    </w:p>
    <w:p w14:paraId="12E6DBF2" w14:textId="77777777" w:rsidR="00C73851" w:rsidRPr="00533C84" w:rsidRDefault="00533C84" w:rsidP="00C73851">
      <w:pPr>
        <w:spacing w:before="200" w:after="200" w:line="360" w:lineRule="auto"/>
        <w:rPr>
          <w:rFonts w:eastAsia="Arial"/>
          <w:lang w:eastAsia="en-US"/>
        </w:rPr>
      </w:pPr>
      <w:r w:rsidRPr="00533C84">
        <w:rPr>
          <w:rFonts w:eastAsia="Arial"/>
          <w:lang w:eastAsia="en-US"/>
        </w:rPr>
        <w:t>Vsebnost talne organske snovi je primerna v tleh njiv (4,2</w:t>
      </w:r>
      <w:r w:rsidR="00F45523">
        <w:rPr>
          <w:rFonts w:eastAsia="Arial"/>
          <w:lang w:eastAsia="en-US"/>
        </w:rPr>
        <w:t> </w:t>
      </w:r>
      <w:r w:rsidRPr="00533C84">
        <w:rPr>
          <w:rFonts w:eastAsia="Arial"/>
          <w:lang w:eastAsia="en-US"/>
        </w:rPr>
        <w:t>%), sadovnjakov (5,6</w:t>
      </w:r>
      <w:r w:rsidR="00F45523">
        <w:rPr>
          <w:rFonts w:eastAsia="Arial"/>
          <w:lang w:eastAsia="en-US"/>
        </w:rPr>
        <w:t> </w:t>
      </w:r>
      <w:r w:rsidRPr="00533C84">
        <w:rPr>
          <w:rFonts w:eastAsia="Arial"/>
          <w:lang w:eastAsia="en-US"/>
        </w:rPr>
        <w:t>%), pričakovano dobra v tleh travinja (5,8) ter manjša v oljčnikih (3,2</w:t>
      </w:r>
      <w:r w:rsidR="00F45523">
        <w:rPr>
          <w:rFonts w:eastAsia="Arial"/>
          <w:lang w:eastAsia="en-US"/>
        </w:rPr>
        <w:t> </w:t>
      </w:r>
      <w:r w:rsidRPr="00533C84">
        <w:rPr>
          <w:rFonts w:eastAsia="Arial"/>
          <w:lang w:eastAsia="en-US"/>
        </w:rPr>
        <w:t>%) in vinogradih (2,9</w:t>
      </w:r>
      <w:r w:rsidR="00F45523">
        <w:rPr>
          <w:rFonts w:eastAsia="Arial"/>
          <w:lang w:eastAsia="en-US"/>
        </w:rPr>
        <w:t> </w:t>
      </w:r>
      <w:r w:rsidRPr="00533C84">
        <w:rPr>
          <w:rFonts w:eastAsia="Arial"/>
          <w:lang w:eastAsia="en-US"/>
        </w:rPr>
        <w:t>%) zaradi klimatskega območja in načina pridelave – intenzivnejše obdelave tal.</w:t>
      </w:r>
      <w:r w:rsidR="00F45523" w:rsidRPr="00F45523">
        <w:rPr>
          <w:rFonts w:eastAsia="Arial"/>
          <w:lang w:eastAsia="en-US"/>
        </w:rPr>
        <w:t xml:space="preserve"> </w:t>
      </w:r>
      <w:r w:rsidR="00F45523" w:rsidRPr="00533C84">
        <w:rPr>
          <w:rFonts w:eastAsia="Arial"/>
          <w:lang w:eastAsia="en-US"/>
        </w:rPr>
        <w:t>Vsebnost talne organske snovi je primerljiva z drugimi državami podobnih klimatskih območij in (zelo) dobra glede na mediteranske države Evrope.</w:t>
      </w:r>
      <w:r w:rsidR="00C73851">
        <w:rPr>
          <w:rFonts w:eastAsia="Arial"/>
          <w:lang w:eastAsia="en-US"/>
        </w:rPr>
        <w:t xml:space="preserve"> Podrobnejši opis stanja organske snovi v tleh je v poglavju 3.4.2.</w:t>
      </w:r>
    </w:p>
    <w:p w14:paraId="1D491AFA" w14:textId="3A2E381A" w:rsidR="00C73851" w:rsidRDefault="00C73851" w:rsidP="00C73851">
      <w:pPr>
        <w:spacing w:before="200" w:after="200" w:line="360" w:lineRule="auto"/>
        <w:rPr>
          <w:rFonts w:eastAsia="Arial"/>
          <w:lang w:eastAsia="en-US"/>
        </w:rPr>
      </w:pPr>
      <w:r w:rsidRPr="00533C84">
        <w:rPr>
          <w:rFonts w:eastAsia="Arial"/>
          <w:lang w:eastAsia="en-US"/>
        </w:rPr>
        <w:t>Kislost tal je manjša v sadovnjakih (5,9) in zaradi karbonatnih tal najvišja v oljčnikih (7,5)</w:t>
      </w:r>
      <w:r w:rsidRPr="00C73851">
        <w:rPr>
          <w:rFonts w:eastAsia="Arial"/>
          <w:lang w:eastAsia="en-US"/>
        </w:rPr>
        <w:t xml:space="preserve"> in tako primerno odraža naravne danosti zemljišč oz. naravno kislost tal. </w:t>
      </w:r>
      <w:r>
        <w:rPr>
          <w:rFonts w:eastAsia="Arial"/>
          <w:lang w:eastAsia="en-US"/>
        </w:rPr>
        <w:t>(</w:t>
      </w:r>
      <w:r w:rsidRPr="008D6148">
        <w:rPr>
          <w:rFonts w:eastAsia="Arial"/>
          <w:lang w:eastAsia="en-US"/>
        </w:rPr>
        <w:t>ARSO</w:t>
      </w:r>
      <w:r>
        <w:rPr>
          <w:rFonts w:eastAsia="Arial"/>
          <w:lang w:eastAsia="en-US"/>
        </w:rPr>
        <w:t xml:space="preserve">, </w:t>
      </w:r>
      <w:hyperlink r:id="rId51" w:history="1">
        <w:r w:rsidRPr="00C73851">
          <w:rPr>
            <w:rStyle w:val="Hiperpovezava"/>
            <w:rFonts w:eastAsia="Arial"/>
            <w:szCs w:val="24"/>
            <w:lang w:eastAsia="en-US"/>
          </w:rPr>
          <w:t>http://kazalci.arso.gov.si/sl/content/vsebnost-glavnih-rastlinskih-hranil-v-tleh-kmetijskih-zemljisc-0?tid=1</w:t>
        </w:r>
      </w:hyperlink>
      <w:r>
        <w:rPr>
          <w:rFonts w:eastAsia="Arial"/>
          <w:lang w:eastAsia="en-US"/>
        </w:rPr>
        <w:t>)</w:t>
      </w:r>
    </w:p>
    <w:p w14:paraId="30DC9AEB" w14:textId="7C6EF869" w:rsidR="00E5530E" w:rsidRPr="00665FB2" w:rsidRDefault="00E5530E" w:rsidP="009262E1">
      <w:pPr>
        <w:pStyle w:val="Naslov3"/>
        <w:rPr>
          <w:b/>
        </w:rPr>
      </w:pPr>
      <w:bookmarkStart w:id="139" w:name="_Toc108595705"/>
      <w:bookmarkStart w:id="140" w:name="_Toc108596070"/>
      <w:bookmarkStart w:id="141" w:name="_Toc108595706"/>
      <w:bookmarkStart w:id="142" w:name="_Toc108596071"/>
      <w:bookmarkStart w:id="143" w:name="_Toc108596072"/>
      <w:bookmarkEnd w:id="139"/>
      <w:bookmarkEnd w:id="140"/>
      <w:bookmarkEnd w:id="141"/>
      <w:bookmarkEnd w:id="142"/>
      <w:r w:rsidRPr="00665FB2">
        <w:rPr>
          <w:b/>
        </w:rPr>
        <w:t>O</w:t>
      </w:r>
      <w:r w:rsidR="009262E1" w:rsidRPr="00665FB2">
        <w:rPr>
          <w:b/>
        </w:rPr>
        <w:t>nesnaže</w:t>
      </w:r>
      <w:r w:rsidR="00F45523">
        <w:rPr>
          <w:b/>
        </w:rPr>
        <w:t>nost</w:t>
      </w:r>
      <w:r w:rsidR="009262E1">
        <w:rPr>
          <w:b/>
        </w:rPr>
        <w:t xml:space="preserve"> t</w:t>
      </w:r>
      <w:r w:rsidR="00F45523">
        <w:rPr>
          <w:b/>
        </w:rPr>
        <w:t>a</w:t>
      </w:r>
      <w:r w:rsidR="009262E1">
        <w:rPr>
          <w:b/>
        </w:rPr>
        <w:t>l</w:t>
      </w:r>
      <w:bookmarkEnd w:id="143"/>
    </w:p>
    <w:p w14:paraId="6D1ED496" w14:textId="3AB8D927" w:rsidR="001312AF" w:rsidRDefault="001312AF" w:rsidP="00C02FE6">
      <w:pPr>
        <w:spacing w:before="200" w:after="200" w:line="360" w:lineRule="auto"/>
        <w:rPr>
          <w:rFonts w:cs="Arial"/>
          <w:szCs w:val="20"/>
        </w:rPr>
      </w:pPr>
      <w:r w:rsidRPr="003E5FEF">
        <w:rPr>
          <w:rFonts w:cs="Arial"/>
          <w:szCs w:val="20"/>
        </w:rPr>
        <w:t xml:space="preserve">Iz raziskav onesnaženosti tal v Sloveniji, ki jih od leta 2008 vodi ARSO, izhaja, da so tla v Sloveniji večinoma neonesnažena, izstopajo posamezna območja, ki so obremenjena z nekaterimi anorganskimi (npr. kadmij, svinec, arzen, baker) in organskimi onesnaževali (npr. FFS). Na posameznih vzorčnih mestih, kjer je bila ali pa se še vedno izvaja povečana rudniško–topilniška ali metalurška dejavnost, so bila zaznana preseganja opozorilnih imisijskih vrednosti, ponekod tudi kritičnih imisijskih vrednosti za anorganska onesnaževala. Najbolj </w:t>
      </w:r>
      <w:r w:rsidRPr="003E5FEF">
        <w:rPr>
          <w:rFonts w:cs="Arial"/>
          <w:szCs w:val="20"/>
        </w:rPr>
        <w:lastRenderedPageBreak/>
        <w:t>onesnažena območja z anorganskimi onesnaževali so Mežiška dolina, Celjska kotlina in Idrija ter Jesenice z okolico.</w:t>
      </w:r>
      <w:r w:rsidR="0060372E" w:rsidRPr="003E5FEF">
        <w:rPr>
          <w:rFonts w:cs="Arial"/>
          <w:szCs w:val="20"/>
        </w:rPr>
        <w:t xml:space="preserve"> (</w:t>
      </w:r>
      <w:r w:rsidR="0060372E" w:rsidRPr="00D04DE9">
        <w:rPr>
          <w:rFonts w:cs="Arial"/>
          <w:szCs w:val="20"/>
        </w:rPr>
        <w:t>Poročilo</w:t>
      </w:r>
      <w:r w:rsidR="0060372E" w:rsidRPr="003E5FEF">
        <w:rPr>
          <w:rFonts w:cs="Arial"/>
          <w:szCs w:val="20"/>
        </w:rPr>
        <w:t xml:space="preserve"> o o</w:t>
      </w:r>
      <w:r w:rsidR="0060372E" w:rsidRPr="00712D03">
        <w:rPr>
          <w:rFonts w:cs="Arial"/>
          <w:szCs w:val="20"/>
        </w:rPr>
        <w:t>kolju</w:t>
      </w:r>
      <w:r w:rsidR="0060372E" w:rsidRPr="003E5FEF">
        <w:rPr>
          <w:rFonts w:cs="Arial"/>
          <w:szCs w:val="20"/>
        </w:rPr>
        <w:t xml:space="preserve"> v Republiki Sloveniji 2017)</w:t>
      </w:r>
    </w:p>
    <w:p w14:paraId="226D21F4" w14:textId="6D45614D" w:rsidR="00B312D9" w:rsidRPr="003E5FEF" w:rsidRDefault="001940F6" w:rsidP="001940F6">
      <w:pPr>
        <w:spacing w:before="200" w:after="200" w:line="360" w:lineRule="auto"/>
        <w:rPr>
          <w:rFonts w:cs="Arial"/>
          <w:szCs w:val="20"/>
        </w:rPr>
      </w:pPr>
      <w:r w:rsidRPr="001940F6">
        <w:rPr>
          <w:rFonts w:cs="Arial"/>
          <w:szCs w:val="20"/>
        </w:rPr>
        <w:t>Gosta</w:t>
      </w:r>
      <w:r>
        <w:rPr>
          <w:rFonts w:cs="Arial"/>
          <w:szCs w:val="20"/>
        </w:rPr>
        <w:t xml:space="preserve"> naseljenost nekaterih delov drž</w:t>
      </w:r>
      <w:r w:rsidRPr="001940F6">
        <w:rPr>
          <w:rFonts w:cs="Arial"/>
          <w:szCs w:val="20"/>
        </w:rPr>
        <w:t xml:space="preserve">ave </w:t>
      </w:r>
      <w:r>
        <w:rPr>
          <w:rFonts w:cs="Arial"/>
          <w:szCs w:val="20"/>
        </w:rPr>
        <w:t xml:space="preserve">in izrazita </w:t>
      </w:r>
      <w:r w:rsidRPr="001940F6">
        <w:rPr>
          <w:rFonts w:cs="Arial"/>
          <w:szCs w:val="20"/>
        </w:rPr>
        <w:t xml:space="preserve">vsakodnevna migracija na delo </w:t>
      </w:r>
      <w:r>
        <w:rPr>
          <w:rFonts w:cs="Arial"/>
          <w:szCs w:val="20"/>
        </w:rPr>
        <w:t xml:space="preserve">prav tako </w:t>
      </w:r>
      <w:r w:rsidRPr="001940F6">
        <w:rPr>
          <w:rFonts w:cs="Arial"/>
          <w:szCs w:val="20"/>
        </w:rPr>
        <w:t>prispeva</w:t>
      </w:r>
      <w:r>
        <w:rPr>
          <w:rFonts w:cs="Arial"/>
          <w:szCs w:val="20"/>
        </w:rPr>
        <w:t>ta k onesnaž</w:t>
      </w:r>
      <w:r w:rsidRPr="001940F6">
        <w:rPr>
          <w:rFonts w:cs="Arial"/>
          <w:szCs w:val="20"/>
        </w:rPr>
        <w:t>enosti tal – urbano</w:t>
      </w:r>
      <w:r>
        <w:rPr>
          <w:rFonts w:cs="Arial"/>
          <w:szCs w:val="20"/>
        </w:rPr>
        <w:t xml:space="preserve"> onesnaž</w:t>
      </w:r>
      <w:r w:rsidRPr="001940F6">
        <w:rPr>
          <w:rFonts w:cs="Arial"/>
          <w:szCs w:val="20"/>
        </w:rPr>
        <w:t>evanje.</w:t>
      </w:r>
    </w:p>
    <w:p w14:paraId="6D1ED497" w14:textId="344C14AF" w:rsidR="00C353F2" w:rsidRPr="003E5FEF" w:rsidRDefault="001312AF" w:rsidP="00C02FE6">
      <w:pPr>
        <w:autoSpaceDE w:val="0"/>
        <w:autoSpaceDN w:val="0"/>
        <w:adjustRightInd w:val="0"/>
        <w:spacing w:before="200" w:after="200" w:line="360" w:lineRule="auto"/>
        <w:rPr>
          <w:rFonts w:cs="Arial"/>
          <w:szCs w:val="20"/>
        </w:rPr>
      </w:pPr>
      <w:r w:rsidRPr="003E5FEF">
        <w:rPr>
          <w:rFonts w:cs="Arial"/>
          <w:szCs w:val="20"/>
        </w:rPr>
        <w:t xml:space="preserve">Pri onesnaževanju tal zaradi kmetijske dejavnosti izstopata predvsem </w:t>
      </w:r>
      <w:r w:rsidR="007B431F" w:rsidRPr="003E5FEF">
        <w:rPr>
          <w:rFonts w:cs="Arial"/>
          <w:szCs w:val="20"/>
        </w:rPr>
        <w:t xml:space="preserve">neustrezna </w:t>
      </w:r>
      <w:r w:rsidRPr="003E5FEF">
        <w:rPr>
          <w:rFonts w:cs="Arial"/>
          <w:szCs w:val="20"/>
        </w:rPr>
        <w:t xml:space="preserve">uporaba mineralnih gnojil in FFS. </w:t>
      </w:r>
      <w:bookmarkStart w:id="144" w:name="highlight"/>
      <w:r w:rsidR="00882EA1" w:rsidRPr="003E5FEF">
        <w:rPr>
          <w:rFonts w:cs="Arial"/>
          <w:szCs w:val="20"/>
        </w:rPr>
        <w:t>Mineralna gnojila slabše kakovosti lahko povzročijo tudi onesnaže</w:t>
      </w:r>
      <w:r w:rsidR="00393ABB" w:rsidRPr="003E5FEF">
        <w:rPr>
          <w:rFonts w:cs="Arial"/>
          <w:szCs w:val="20"/>
        </w:rPr>
        <w:t>va</w:t>
      </w:r>
      <w:r w:rsidR="00882EA1" w:rsidRPr="003E5FEF">
        <w:rPr>
          <w:rFonts w:cs="Arial"/>
          <w:szCs w:val="20"/>
        </w:rPr>
        <w:t>nje tal s težkimi kovinami</w:t>
      </w:r>
      <w:r w:rsidR="009F6CB5" w:rsidRPr="003E5FEF">
        <w:rPr>
          <w:rFonts w:cs="Arial"/>
          <w:szCs w:val="20"/>
        </w:rPr>
        <w:t>.</w:t>
      </w:r>
      <w:r w:rsidR="00882EA1" w:rsidRPr="003E5FEF">
        <w:rPr>
          <w:rFonts w:cs="Arial"/>
          <w:szCs w:val="20"/>
        </w:rPr>
        <w:t xml:space="preserve"> </w:t>
      </w:r>
      <w:r w:rsidR="009F6CB5" w:rsidRPr="003E5FEF">
        <w:rPr>
          <w:rFonts w:cs="Arial"/>
          <w:szCs w:val="20"/>
        </w:rPr>
        <w:t>Tudi</w:t>
      </w:r>
      <w:r w:rsidR="00DB569F" w:rsidRPr="003E5FEF">
        <w:rPr>
          <w:rFonts w:cs="Arial"/>
          <w:szCs w:val="20"/>
        </w:rPr>
        <w:t xml:space="preserve"> </w:t>
      </w:r>
      <w:r w:rsidR="00882EA1" w:rsidRPr="003E5FEF">
        <w:rPr>
          <w:rFonts w:cs="Arial"/>
          <w:color w:val="000000"/>
          <w:szCs w:val="20"/>
        </w:rPr>
        <w:t xml:space="preserve">fosfatna mineralna gnojila lahko predstavljajo vir onesnaževanja tal s kadmijem. </w:t>
      </w:r>
      <w:r w:rsidRPr="005B0EDD">
        <w:rPr>
          <w:rFonts w:cs="Arial"/>
          <w:szCs w:val="20"/>
        </w:rPr>
        <w:t>Poraba mineralnih gnojil se</w:t>
      </w:r>
      <w:r w:rsidRPr="003E5FEF">
        <w:rPr>
          <w:rFonts w:cs="Arial"/>
          <w:szCs w:val="20"/>
        </w:rPr>
        <w:t xml:space="preserve"> je v Sloveniji v letih 1992–201</w:t>
      </w:r>
      <w:r w:rsidR="00242155" w:rsidRPr="003E5FEF">
        <w:rPr>
          <w:rFonts w:cs="Arial"/>
          <w:szCs w:val="20"/>
        </w:rPr>
        <w:t>9</w:t>
      </w:r>
      <w:r w:rsidRPr="003E5FEF">
        <w:rPr>
          <w:rFonts w:cs="Arial"/>
          <w:szCs w:val="20"/>
        </w:rPr>
        <w:t xml:space="preserve"> zmanjšala za </w:t>
      </w:r>
      <w:r w:rsidR="00242155" w:rsidRPr="003E5FEF">
        <w:rPr>
          <w:rFonts w:cs="Arial"/>
          <w:szCs w:val="20"/>
        </w:rPr>
        <w:t>35</w:t>
      </w:r>
      <w:r w:rsidRPr="003E5FEF">
        <w:rPr>
          <w:rFonts w:cs="Arial"/>
          <w:szCs w:val="20"/>
        </w:rPr>
        <w:t> %</w:t>
      </w:r>
      <w:r w:rsidR="008D6148">
        <w:rPr>
          <w:rFonts w:cs="Arial"/>
          <w:szCs w:val="20"/>
        </w:rPr>
        <w:t>.</w:t>
      </w:r>
      <w:r w:rsidR="00667837" w:rsidRPr="003E5FEF">
        <w:rPr>
          <w:rFonts w:cs="Arial"/>
          <w:szCs w:val="20"/>
        </w:rPr>
        <w:t xml:space="preserve"> (</w:t>
      </w:r>
      <w:r w:rsidR="001940F6" w:rsidRPr="005B0EDD">
        <w:rPr>
          <w:rFonts w:cs="Arial"/>
          <w:szCs w:val="20"/>
        </w:rPr>
        <w:t>ARSO,</w:t>
      </w:r>
      <w:r w:rsidR="001940F6">
        <w:rPr>
          <w:rFonts w:cs="Arial"/>
          <w:szCs w:val="20"/>
        </w:rPr>
        <w:t xml:space="preserve"> </w:t>
      </w:r>
      <w:r w:rsidR="00667837" w:rsidRPr="003E5FEF">
        <w:rPr>
          <w:rFonts w:cs="Arial"/>
          <w:szCs w:val="20"/>
        </w:rPr>
        <w:t>http://kazalci.</w:t>
      </w:r>
      <w:r w:rsidR="00667837" w:rsidRPr="00712D03">
        <w:rPr>
          <w:rFonts w:cs="Arial"/>
          <w:szCs w:val="20"/>
        </w:rPr>
        <w:t>arso.gov.</w:t>
      </w:r>
      <w:r w:rsidR="00667837" w:rsidRPr="003E5FEF">
        <w:rPr>
          <w:rFonts w:cs="Arial"/>
          <w:szCs w:val="20"/>
        </w:rPr>
        <w:t>si/sl/content/poraba-mineralnih-</w:t>
      </w:r>
      <w:r w:rsidR="00667837" w:rsidRPr="001940F6">
        <w:rPr>
          <w:rFonts w:cs="Arial"/>
          <w:szCs w:val="20"/>
        </w:rPr>
        <w:t>gnojil-3?tid</w:t>
      </w:r>
      <w:r w:rsidR="00667837" w:rsidRPr="003E5FEF">
        <w:rPr>
          <w:rFonts w:cs="Arial"/>
          <w:szCs w:val="20"/>
        </w:rPr>
        <w:t>=1)</w:t>
      </w:r>
      <w:r w:rsidRPr="003E5FEF">
        <w:rPr>
          <w:rFonts w:cs="Arial"/>
          <w:szCs w:val="20"/>
        </w:rPr>
        <w:t xml:space="preserve"> Zmanjšala se je tudi poraba rastlinskih hranil (N, P</w:t>
      </w:r>
      <w:r w:rsidRPr="003E5FEF">
        <w:rPr>
          <w:rFonts w:cs="Arial"/>
          <w:szCs w:val="20"/>
          <w:vertAlign w:val="subscript"/>
        </w:rPr>
        <w:t>2</w:t>
      </w:r>
      <w:r w:rsidRPr="003E5FEF">
        <w:rPr>
          <w:rFonts w:cs="Arial"/>
          <w:szCs w:val="20"/>
        </w:rPr>
        <w:t>O</w:t>
      </w:r>
      <w:r w:rsidRPr="003E5FEF">
        <w:rPr>
          <w:rFonts w:cs="Arial"/>
          <w:szCs w:val="20"/>
          <w:vertAlign w:val="subscript"/>
        </w:rPr>
        <w:t>5</w:t>
      </w:r>
      <w:r w:rsidRPr="003E5FEF">
        <w:rPr>
          <w:rFonts w:cs="Arial"/>
          <w:szCs w:val="20"/>
        </w:rPr>
        <w:t>, K</w:t>
      </w:r>
      <w:r w:rsidRPr="003E5FEF">
        <w:rPr>
          <w:rFonts w:cs="Arial"/>
          <w:szCs w:val="20"/>
          <w:vertAlign w:val="subscript"/>
        </w:rPr>
        <w:t>2</w:t>
      </w:r>
      <w:r w:rsidRPr="003E5FEF">
        <w:rPr>
          <w:rFonts w:cs="Arial"/>
          <w:szCs w:val="20"/>
        </w:rPr>
        <w:t xml:space="preserve">O) na ha KZU, in sicer iz 135 kg/ha na </w:t>
      </w:r>
      <w:r w:rsidR="00242155" w:rsidRPr="003E5FEF">
        <w:rPr>
          <w:rFonts w:cs="Arial"/>
          <w:szCs w:val="20"/>
        </w:rPr>
        <w:t>96</w:t>
      </w:r>
      <w:r w:rsidRPr="003E5FEF">
        <w:rPr>
          <w:rFonts w:cs="Arial"/>
          <w:szCs w:val="20"/>
        </w:rPr>
        <w:t xml:space="preserve"> kg/ha, </w:t>
      </w:r>
      <w:r w:rsidR="00DE4657" w:rsidRPr="003E5FEF">
        <w:rPr>
          <w:rFonts w:cs="Arial"/>
          <w:szCs w:val="20"/>
        </w:rPr>
        <w:t>oz.</w:t>
      </w:r>
      <w:r w:rsidRPr="003E5FEF">
        <w:rPr>
          <w:rFonts w:cs="Arial"/>
          <w:szCs w:val="20"/>
        </w:rPr>
        <w:t xml:space="preserve"> za 2</w:t>
      </w:r>
      <w:r w:rsidR="00242155" w:rsidRPr="003E5FEF">
        <w:rPr>
          <w:rFonts w:cs="Arial"/>
          <w:szCs w:val="20"/>
        </w:rPr>
        <w:t>6</w:t>
      </w:r>
      <w:r w:rsidRPr="003E5FEF">
        <w:rPr>
          <w:rFonts w:cs="Arial"/>
          <w:szCs w:val="20"/>
        </w:rPr>
        <w:t> %. V obdobju 1992–201</w:t>
      </w:r>
      <w:r w:rsidR="00242155" w:rsidRPr="003E5FEF">
        <w:rPr>
          <w:rFonts w:cs="Arial"/>
          <w:szCs w:val="20"/>
        </w:rPr>
        <w:t>9</w:t>
      </w:r>
      <w:r w:rsidRPr="003E5FEF">
        <w:rPr>
          <w:rFonts w:cs="Arial"/>
          <w:szCs w:val="20"/>
        </w:rPr>
        <w:t xml:space="preserve"> smo na ha KZU povprečno porabili 6</w:t>
      </w:r>
      <w:r w:rsidR="00242155" w:rsidRPr="003E5FEF">
        <w:rPr>
          <w:rFonts w:cs="Arial"/>
          <w:szCs w:val="20"/>
        </w:rPr>
        <w:t>1</w:t>
      </w:r>
      <w:r w:rsidRPr="003E5FEF">
        <w:rPr>
          <w:rFonts w:cs="Arial"/>
          <w:szCs w:val="20"/>
        </w:rPr>
        <w:t> kg N, 2</w:t>
      </w:r>
      <w:r w:rsidR="00242155" w:rsidRPr="003E5FEF">
        <w:rPr>
          <w:rFonts w:cs="Arial"/>
          <w:szCs w:val="20"/>
        </w:rPr>
        <w:t>6</w:t>
      </w:r>
      <w:r w:rsidRPr="003E5FEF">
        <w:rPr>
          <w:rFonts w:cs="Arial"/>
          <w:szCs w:val="20"/>
        </w:rPr>
        <w:t> kg P</w:t>
      </w:r>
      <w:r w:rsidRPr="003E5FEF">
        <w:rPr>
          <w:rFonts w:cs="Arial"/>
          <w:szCs w:val="20"/>
          <w:vertAlign w:val="subscript"/>
        </w:rPr>
        <w:t>2</w:t>
      </w:r>
      <w:r w:rsidRPr="003E5FEF">
        <w:rPr>
          <w:rFonts w:cs="Arial"/>
          <w:szCs w:val="20"/>
        </w:rPr>
        <w:t>O</w:t>
      </w:r>
      <w:r w:rsidRPr="003E5FEF">
        <w:rPr>
          <w:rFonts w:cs="Arial"/>
          <w:szCs w:val="20"/>
          <w:vertAlign w:val="subscript"/>
        </w:rPr>
        <w:t>5</w:t>
      </w:r>
      <w:r w:rsidRPr="003E5FEF">
        <w:rPr>
          <w:rFonts w:cs="Arial"/>
          <w:szCs w:val="20"/>
        </w:rPr>
        <w:t xml:space="preserve"> in 34 kg K</w:t>
      </w:r>
      <w:r w:rsidRPr="003E5FEF">
        <w:rPr>
          <w:rFonts w:cs="Arial"/>
          <w:szCs w:val="20"/>
          <w:vertAlign w:val="subscript"/>
        </w:rPr>
        <w:t>2</w:t>
      </w:r>
      <w:r w:rsidRPr="003E5FEF">
        <w:rPr>
          <w:rFonts w:cs="Arial"/>
          <w:szCs w:val="20"/>
        </w:rPr>
        <w:t>O. Med rastlinskimi hranili v sestavi mineralnih gnojil prevladuje dušik (51 %), sledita kalij (2,7 %) in fosfor (22 %), kar potrjuje, da se mineralna gnojila v Sloveniji uporabljajo predvsem za dognojevanje z dušikom, gnojenje s fosforjem in kalijem pa se kombinira z uporabo živinskih gnojil pri predsetveni obdelavi tal. V obdobju 20</w:t>
      </w:r>
      <w:r w:rsidR="00242155" w:rsidRPr="003E5FEF">
        <w:rPr>
          <w:rFonts w:cs="Arial"/>
          <w:szCs w:val="20"/>
        </w:rPr>
        <w:t>10</w:t>
      </w:r>
      <w:r w:rsidRPr="003E5FEF">
        <w:rPr>
          <w:rFonts w:cs="Arial"/>
          <w:szCs w:val="20"/>
        </w:rPr>
        <w:t>–201</w:t>
      </w:r>
      <w:r w:rsidR="00242155" w:rsidRPr="003E5FEF">
        <w:rPr>
          <w:rFonts w:cs="Arial"/>
          <w:szCs w:val="20"/>
        </w:rPr>
        <w:t>7</w:t>
      </w:r>
      <w:r w:rsidRPr="003E5FEF">
        <w:rPr>
          <w:rFonts w:cs="Arial"/>
          <w:szCs w:val="20"/>
        </w:rPr>
        <w:t xml:space="preserve"> je bila poraba </w:t>
      </w:r>
      <w:r w:rsidR="005F409C" w:rsidRPr="003E5FEF">
        <w:rPr>
          <w:rFonts w:cs="Arial"/>
          <w:szCs w:val="20"/>
        </w:rPr>
        <w:t>dušika v Sloveniji manjša (57</w:t>
      </w:r>
      <w:r w:rsidR="001F461E">
        <w:rPr>
          <w:rFonts w:cs="Arial"/>
          <w:szCs w:val="20"/>
        </w:rPr>
        <w:t> </w:t>
      </w:r>
      <w:r w:rsidR="005F409C" w:rsidRPr="003E5FEF">
        <w:rPr>
          <w:rFonts w:cs="Arial"/>
          <w:szCs w:val="20"/>
        </w:rPr>
        <w:t>kg N/ha) kot v državah članicah Evropske unije (62</w:t>
      </w:r>
      <w:r w:rsidR="001F461E">
        <w:rPr>
          <w:rFonts w:cs="Arial"/>
          <w:szCs w:val="20"/>
        </w:rPr>
        <w:t> </w:t>
      </w:r>
      <w:r w:rsidR="005F409C" w:rsidRPr="003E5FEF">
        <w:rPr>
          <w:rFonts w:cs="Arial"/>
          <w:szCs w:val="20"/>
        </w:rPr>
        <w:t>kg N/ha). V enakem obdobju je bila poraba fosforja (19</w:t>
      </w:r>
      <w:r w:rsidR="001F461E">
        <w:rPr>
          <w:rFonts w:cs="Arial"/>
          <w:szCs w:val="20"/>
        </w:rPr>
        <w:t> </w:t>
      </w:r>
      <w:r w:rsidR="005F409C" w:rsidRPr="003E5FEF">
        <w:rPr>
          <w:rFonts w:cs="Arial"/>
          <w:szCs w:val="20"/>
        </w:rPr>
        <w:t>kg P</w:t>
      </w:r>
      <w:r w:rsidR="005F409C" w:rsidRPr="003E5FEF">
        <w:rPr>
          <w:rFonts w:cs="Arial"/>
          <w:szCs w:val="20"/>
          <w:vertAlign w:val="subscript"/>
        </w:rPr>
        <w:t>2</w:t>
      </w:r>
      <w:r w:rsidR="005F409C" w:rsidRPr="003E5FEF">
        <w:rPr>
          <w:rFonts w:cs="Arial"/>
          <w:szCs w:val="20"/>
        </w:rPr>
        <w:t>O</w:t>
      </w:r>
      <w:r w:rsidR="005F409C" w:rsidRPr="003E5FEF">
        <w:rPr>
          <w:rFonts w:cs="Arial"/>
          <w:szCs w:val="20"/>
          <w:vertAlign w:val="subscript"/>
        </w:rPr>
        <w:t>5</w:t>
      </w:r>
      <w:r w:rsidR="005F409C" w:rsidRPr="003E5FEF">
        <w:rPr>
          <w:rFonts w:cs="Arial"/>
          <w:szCs w:val="20"/>
        </w:rPr>
        <w:t>/ha) večja kot v državah članicah Evropske unije (15</w:t>
      </w:r>
      <w:r w:rsidR="001F461E">
        <w:rPr>
          <w:rFonts w:cs="Arial"/>
          <w:szCs w:val="20"/>
        </w:rPr>
        <w:t> </w:t>
      </w:r>
      <w:r w:rsidR="005F409C" w:rsidRPr="003E5FEF">
        <w:rPr>
          <w:rFonts w:cs="Arial"/>
          <w:szCs w:val="20"/>
        </w:rPr>
        <w:t>kg P</w:t>
      </w:r>
      <w:r w:rsidR="005F409C" w:rsidRPr="003E5FEF">
        <w:rPr>
          <w:rFonts w:cs="Arial"/>
          <w:szCs w:val="20"/>
          <w:vertAlign w:val="subscript"/>
        </w:rPr>
        <w:t>2</w:t>
      </w:r>
      <w:r w:rsidR="005F409C" w:rsidRPr="003E5FEF">
        <w:rPr>
          <w:rFonts w:cs="Arial"/>
          <w:szCs w:val="20"/>
        </w:rPr>
        <w:t>O</w:t>
      </w:r>
      <w:r w:rsidR="005F409C" w:rsidRPr="003E5FEF">
        <w:rPr>
          <w:rFonts w:cs="Arial"/>
          <w:szCs w:val="20"/>
          <w:vertAlign w:val="subscript"/>
        </w:rPr>
        <w:t>5</w:t>
      </w:r>
      <w:r w:rsidR="005F409C" w:rsidRPr="003E5FEF">
        <w:rPr>
          <w:rFonts w:cs="Arial"/>
          <w:szCs w:val="20"/>
        </w:rPr>
        <w:t>/ha).</w:t>
      </w:r>
      <w:bookmarkEnd w:id="144"/>
      <w:r w:rsidR="00C353F2" w:rsidRPr="003E5FEF">
        <w:rPr>
          <w:rFonts w:cs="Arial"/>
          <w:szCs w:val="20"/>
        </w:rPr>
        <w:t xml:space="preserve"> V 20</w:t>
      </w:r>
      <w:r w:rsidR="007858FD" w:rsidRPr="003E5FEF">
        <w:rPr>
          <w:rFonts w:cs="Arial"/>
          <w:szCs w:val="20"/>
        </w:rPr>
        <w:t>20</w:t>
      </w:r>
      <w:r w:rsidR="00C353F2" w:rsidRPr="003E5FEF">
        <w:rPr>
          <w:rFonts w:cs="Arial"/>
          <w:szCs w:val="20"/>
        </w:rPr>
        <w:t xml:space="preserve"> je bilo v kmetijstvu v Sloveniji porabljenih okoli </w:t>
      </w:r>
      <w:r w:rsidR="007858FD" w:rsidRPr="003E5FEF">
        <w:rPr>
          <w:rFonts w:cs="Arial"/>
          <w:szCs w:val="20"/>
        </w:rPr>
        <w:t>131.000</w:t>
      </w:r>
      <w:r w:rsidR="001F461E">
        <w:rPr>
          <w:rFonts w:cs="Arial"/>
          <w:szCs w:val="20"/>
        </w:rPr>
        <w:t> </w:t>
      </w:r>
      <w:r w:rsidR="00C353F2" w:rsidRPr="003E5FEF">
        <w:rPr>
          <w:rFonts w:cs="Arial"/>
          <w:szCs w:val="20"/>
        </w:rPr>
        <w:t xml:space="preserve">t mineralnih gnojil ali </w:t>
      </w:r>
      <w:r w:rsidR="007858FD" w:rsidRPr="003E5FEF">
        <w:rPr>
          <w:rFonts w:cs="Arial"/>
          <w:szCs w:val="20"/>
        </w:rPr>
        <w:t>5</w:t>
      </w:r>
      <w:r w:rsidR="001E3863" w:rsidRPr="003E5FEF">
        <w:rPr>
          <w:rFonts w:cs="Arial"/>
          <w:szCs w:val="20"/>
        </w:rPr>
        <w:t> </w:t>
      </w:r>
      <w:r w:rsidR="00C353F2" w:rsidRPr="003E5FEF">
        <w:rPr>
          <w:rFonts w:cs="Arial"/>
          <w:szCs w:val="20"/>
        </w:rPr>
        <w:t>% manj kot v 201</w:t>
      </w:r>
      <w:r w:rsidR="007858FD" w:rsidRPr="003E5FEF">
        <w:rPr>
          <w:rFonts w:cs="Arial"/>
          <w:szCs w:val="20"/>
        </w:rPr>
        <w:t>9</w:t>
      </w:r>
      <w:r w:rsidR="00C353F2" w:rsidRPr="003E5FEF">
        <w:rPr>
          <w:rFonts w:cs="Arial"/>
          <w:szCs w:val="20"/>
        </w:rPr>
        <w:t xml:space="preserve">. Glavnih rastlinskih hranil iz teh gnojil pa je bilo porabljenih skupaj </w:t>
      </w:r>
      <w:r w:rsidR="007858FD" w:rsidRPr="003E5FEF">
        <w:rPr>
          <w:rFonts w:cs="Arial"/>
          <w:szCs w:val="20"/>
        </w:rPr>
        <w:t>46.012</w:t>
      </w:r>
      <w:r w:rsidR="001F461E">
        <w:rPr>
          <w:rFonts w:cs="Arial"/>
          <w:szCs w:val="20"/>
        </w:rPr>
        <w:t> </w:t>
      </w:r>
      <w:r w:rsidR="00C353F2" w:rsidRPr="003E5FEF">
        <w:rPr>
          <w:rFonts w:cs="Arial"/>
          <w:szCs w:val="20"/>
        </w:rPr>
        <w:t xml:space="preserve">t in na hektar </w:t>
      </w:r>
      <w:r w:rsidR="006B137C" w:rsidRPr="003E5FEF">
        <w:rPr>
          <w:rFonts w:cs="Arial"/>
          <w:szCs w:val="20"/>
        </w:rPr>
        <w:t>KZU</w:t>
      </w:r>
      <w:r w:rsidR="00C353F2" w:rsidRPr="003E5FEF">
        <w:rPr>
          <w:rFonts w:cs="Arial"/>
          <w:szCs w:val="20"/>
        </w:rPr>
        <w:t xml:space="preserve"> za </w:t>
      </w:r>
      <w:r w:rsidR="007858FD" w:rsidRPr="003E5FEF">
        <w:rPr>
          <w:rFonts w:cs="Arial"/>
          <w:szCs w:val="20"/>
        </w:rPr>
        <w:t xml:space="preserve">približno </w:t>
      </w:r>
      <w:r w:rsidR="00C353F2" w:rsidRPr="003E5FEF">
        <w:rPr>
          <w:rFonts w:cs="Arial"/>
          <w:szCs w:val="20"/>
        </w:rPr>
        <w:t>1</w:t>
      </w:r>
      <w:r w:rsidR="001F3F42" w:rsidRPr="003E5FEF">
        <w:rPr>
          <w:rFonts w:cs="Arial"/>
          <w:szCs w:val="20"/>
        </w:rPr>
        <w:t> </w:t>
      </w:r>
      <w:r w:rsidR="00C353F2" w:rsidRPr="003E5FEF">
        <w:rPr>
          <w:rFonts w:cs="Arial"/>
          <w:szCs w:val="20"/>
        </w:rPr>
        <w:t>% več kot v 201</w:t>
      </w:r>
      <w:r w:rsidR="007858FD" w:rsidRPr="003E5FEF">
        <w:rPr>
          <w:rFonts w:cs="Arial"/>
          <w:szCs w:val="20"/>
        </w:rPr>
        <w:t>9</w:t>
      </w:r>
      <w:r w:rsidR="00C353F2" w:rsidRPr="003E5FEF">
        <w:rPr>
          <w:rFonts w:cs="Arial"/>
          <w:szCs w:val="20"/>
        </w:rPr>
        <w:t xml:space="preserve">. </w:t>
      </w:r>
      <w:r w:rsidR="001F461E">
        <w:rPr>
          <w:rFonts w:cs="Arial"/>
          <w:szCs w:val="20"/>
        </w:rPr>
        <w:t>V</w:t>
      </w:r>
      <w:r w:rsidR="00C353F2" w:rsidRPr="003E5FEF">
        <w:rPr>
          <w:rFonts w:cs="Arial"/>
          <w:szCs w:val="20"/>
        </w:rPr>
        <w:t xml:space="preserve"> letu 20</w:t>
      </w:r>
      <w:r w:rsidR="007858FD" w:rsidRPr="003E5FEF">
        <w:rPr>
          <w:rFonts w:cs="Arial"/>
          <w:szCs w:val="20"/>
        </w:rPr>
        <w:t>20</w:t>
      </w:r>
      <w:r w:rsidR="00C353F2" w:rsidRPr="003E5FEF">
        <w:rPr>
          <w:rFonts w:cs="Arial"/>
          <w:szCs w:val="20"/>
        </w:rPr>
        <w:t xml:space="preserve"> </w:t>
      </w:r>
      <w:r w:rsidR="001F461E">
        <w:rPr>
          <w:rFonts w:cs="Arial"/>
          <w:szCs w:val="20"/>
        </w:rPr>
        <w:t xml:space="preserve">je bil ha KZU </w:t>
      </w:r>
      <w:r w:rsidR="00C353F2" w:rsidRPr="003E5FEF">
        <w:rPr>
          <w:rFonts w:cs="Arial"/>
          <w:szCs w:val="20"/>
        </w:rPr>
        <w:t>pognojen v povprečju s 57</w:t>
      </w:r>
      <w:r w:rsidR="001F461E">
        <w:rPr>
          <w:rFonts w:cs="Arial"/>
          <w:szCs w:val="20"/>
        </w:rPr>
        <w:t> </w:t>
      </w:r>
      <w:r w:rsidR="00C353F2" w:rsidRPr="003E5FEF">
        <w:rPr>
          <w:rFonts w:cs="Arial"/>
          <w:szCs w:val="20"/>
        </w:rPr>
        <w:t>kg dušika (N), z 1</w:t>
      </w:r>
      <w:r w:rsidR="007858FD" w:rsidRPr="003E5FEF">
        <w:rPr>
          <w:rFonts w:cs="Arial"/>
          <w:szCs w:val="20"/>
        </w:rPr>
        <w:t>7</w:t>
      </w:r>
      <w:r w:rsidR="00CF709C" w:rsidRPr="003E5FEF">
        <w:rPr>
          <w:rFonts w:cs="Arial"/>
          <w:szCs w:val="20"/>
        </w:rPr>
        <w:t> </w:t>
      </w:r>
      <w:r w:rsidR="00C353F2" w:rsidRPr="003E5FEF">
        <w:rPr>
          <w:rFonts w:cs="Arial"/>
          <w:szCs w:val="20"/>
        </w:rPr>
        <w:t>kg fosforjevega rastlinskega hranila (P</w:t>
      </w:r>
      <w:r w:rsidR="00C353F2" w:rsidRPr="003E5FEF">
        <w:rPr>
          <w:rFonts w:cs="Arial"/>
          <w:szCs w:val="20"/>
          <w:vertAlign w:val="subscript"/>
        </w:rPr>
        <w:t>2</w:t>
      </w:r>
      <w:r w:rsidR="00C353F2" w:rsidRPr="003E5FEF">
        <w:rPr>
          <w:rFonts w:cs="Arial"/>
          <w:szCs w:val="20"/>
        </w:rPr>
        <w:t>O</w:t>
      </w:r>
      <w:r w:rsidR="00C353F2" w:rsidRPr="003E5FEF">
        <w:rPr>
          <w:rFonts w:cs="Arial"/>
          <w:szCs w:val="20"/>
          <w:vertAlign w:val="subscript"/>
        </w:rPr>
        <w:t>5</w:t>
      </w:r>
      <w:r w:rsidR="00C353F2" w:rsidRPr="003E5FEF">
        <w:rPr>
          <w:rFonts w:cs="Arial"/>
          <w:szCs w:val="20"/>
        </w:rPr>
        <w:t xml:space="preserve">) in </w:t>
      </w:r>
      <w:r w:rsidR="001F461E">
        <w:rPr>
          <w:rFonts w:cs="Arial"/>
          <w:szCs w:val="20"/>
        </w:rPr>
        <w:t>z</w:t>
      </w:r>
      <w:r w:rsidR="00C353F2" w:rsidRPr="003E5FEF">
        <w:rPr>
          <w:rFonts w:cs="Arial"/>
          <w:szCs w:val="20"/>
        </w:rPr>
        <w:t xml:space="preserve"> 2</w:t>
      </w:r>
      <w:r w:rsidR="001F461E">
        <w:rPr>
          <w:rFonts w:cs="Arial"/>
          <w:szCs w:val="20"/>
        </w:rPr>
        <w:t>1</w:t>
      </w:r>
      <w:r w:rsidR="001E3863" w:rsidRPr="003E5FEF">
        <w:rPr>
          <w:rFonts w:cs="Arial"/>
          <w:szCs w:val="20"/>
        </w:rPr>
        <w:t> </w:t>
      </w:r>
      <w:r w:rsidR="00C353F2" w:rsidRPr="003E5FEF">
        <w:rPr>
          <w:rFonts w:cs="Arial"/>
          <w:szCs w:val="20"/>
        </w:rPr>
        <w:t>kg kalijevega rastlinskega hranila (K</w:t>
      </w:r>
      <w:r w:rsidR="00C353F2" w:rsidRPr="003E5FEF">
        <w:rPr>
          <w:rFonts w:cs="Arial"/>
          <w:szCs w:val="20"/>
          <w:vertAlign w:val="subscript"/>
        </w:rPr>
        <w:t>2</w:t>
      </w:r>
      <w:r w:rsidR="00C353F2" w:rsidRPr="003E5FEF">
        <w:rPr>
          <w:rFonts w:cs="Arial"/>
          <w:szCs w:val="20"/>
        </w:rPr>
        <w:t>O). Fosforjevega rastlinskega hranila (P</w:t>
      </w:r>
      <w:r w:rsidR="00C353F2" w:rsidRPr="003E5FEF">
        <w:rPr>
          <w:rFonts w:cs="Arial"/>
          <w:szCs w:val="20"/>
          <w:vertAlign w:val="subscript"/>
        </w:rPr>
        <w:t>2</w:t>
      </w:r>
      <w:r w:rsidR="00C353F2" w:rsidRPr="003E5FEF">
        <w:rPr>
          <w:rFonts w:cs="Arial"/>
          <w:szCs w:val="20"/>
        </w:rPr>
        <w:t>O</w:t>
      </w:r>
      <w:r w:rsidR="00C353F2" w:rsidRPr="003E5FEF">
        <w:rPr>
          <w:rFonts w:cs="Arial"/>
          <w:szCs w:val="20"/>
          <w:vertAlign w:val="subscript"/>
        </w:rPr>
        <w:t>5</w:t>
      </w:r>
      <w:r w:rsidR="00C353F2" w:rsidRPr="003E5FEF">
        <w:rPr>
          <w:rFonts w:cs="Arial"/>
          <w:szCs w:val="20"/>
        </w:rPr>
        <w:t xml:space="preserve">) je bilo porabljenega skupaj okoli </w:t>
      </w:r>
      <w:r w:rsidR="007858FD" w:rsidRPr="003E5FEF">
        <w:rPr>
          <w:rFonts w:cs="Arial"/>
          <w:szCs w:val="20"/>
        </w:rPr>
        <w:t>8.402</w:t>
      </w:r>
      <w:r w:rsidR="001F461E">
        <w:rPr>
          <w:rFonts w:cs="Arial"/>
          <w:szCs w:val="20"/>
        </w:rPr>
        <w:t> </w:t>
      </w:r>
      <w:r w:rsidR="00C353F2" w:rsidRPr="003E5FEF">
        <w:rPr>
          <w:rFonts w:cs="Arial"/>
          <w:szCs w:val="20"/>
        </w:rPr>
        <w:t>t (</w:t>
      </w:r>
      <w:r w:rsidR="007858FD" w:rsidRPr="003E5FEF">
        <w:rPr>
          <w:rFonts w:cs="Arial"/>
          <w:szCs w:val="20"/>
        </w:rPr>
        <w:t>4</w:t>
      </w:r>
      <w:r w:rsidR="000F5B09">
        <w:rPr>
          <w:rFonts w:cs="Arial"/>
          <w:szCs w:val="20"/>
        </w:rPr>
        <w:t> </w:t>
      </w:r>
      <w:r w:rsidR="007858FD" w:rsidRPr="003E5FEF">
        <w:rPr>
          <w:rFonts w:cs="Arial"/>
          <w:szCs w:val="20"/>
        </w:rPr>
        <w:t>% več</w:t>
      </w:r>
      <w:r w:rsidR="00C353F2" w:rsidRPr="003E5FEF">
        <w:rPr>
          <w:rFonts w:cs="Arial"/>
          <w:szCs w:val="20"/>
        </w:rPr>
        <w:t xml:space="preserve"> kot v letu 201</w:t>
      </w:r>
      <w:r w:rsidR="007858FD" w:rsidRPr="003E5FEF">
        <w:rPr>
          <w:rFonts w:cs="Arial"/>
          <w:szCs w:val="20"/>
        </w:rPr>
        <w:t>9</w:t>
      </w:r>
      <w:r w:rsidR="00C353F2" w:rsidRPr="003E5FEF">
        <w:rPr>
          <w:rFonts w:cs="Arial"/>
          <w:szCs w:val="20"/>
        </w:rPr>
        <w:t>), dušikovega rastlins</w:t>
      </w:r>
      <w:r w:rsidR="003E5294" w:rsidRPr="003E5FEF">
        <w:rPr>
          <w:rFonts w:cs="Arial"/>
          <w:szCs w:val="20"/>
        </w:rPr>
        <w:t>kega hranila (N) okoli 27.</w:t>
      </w:r>
      <w:r w:rsidR="007858FD" w:rsidRPr="003E5FEF">
        <w:rPr>
          <w:rFonts w:cs="Arial"/>
          <w:szCs w:val="20"/>
        </w:rPr>
        <w:t>692</w:t>
      </w:r>
      <w:r w:rsidR="001F461E">
        <w:rPr>
          <w:rFonts w:cs="Arial"/>
          <w:szCs w:val="20"/>
        </w:rPr>
        <w:t> </w:t>
      </w:r>
      <w:r w:rsidR="003E5294" w:rsidRPr="003E5FEF">
        <w:rPr>
          <w:rFonts w:cs="Arial"/>
          <w:szCs w:val="20"/>
        </w:rPr>
        <w:t>t</w:t>
      </w:r>
      <w:r w:rsidR="00C353F2" w:rsidRPr="003E5FEF">
        <w:rPr>
          <w:rFonts w:cs="Arial"/>
          <w:szCs w:val="20"/>
        </w:rPr>
        <w:t xml:space="preserve"> (ali za 1 % </w:t>
      </w:r>
      <w:r w:rsidR="007858FD" w:rsidRPr="003E5FEF">
        <w:rPr>
          <w:rFonts w:cs="Arial"/>
          <w:szCs w:val="20"/>
        </w:rPr>
        <w:t xml:space="preserve">manj </w:t>
      </w:r>
      <w:r w:rsidR="00C353F2" w:rsidRPr="003E5FEF">
        <w:rPr>
          <w:rFonts w:cs="Arial"/>
          <w:szCs w:val="20"/>
        </w:rPr>
        <w:t>kot v 201</w:t>
      </w:r>
      <w:r w:rsidR="007858FD" w:rsidRPr="003E5FEF">
        <w:rPr>
          <w:rFonts w:cs="Arial"/>
          <w:szCs w:val="20"/>
        </w:rPr>
        <w:t>9</w:t>
      </w:r>
      <w:r w:rsidR="00C353F2" w:rsidRPr="003E5FEF">
        <w:rPr>
          <w:rFonts w:cs="Arial"/>
          <w:szCs w:val="20"/>
        </w:rPr>
        <w:t>) in kalijevega rastlinskega hranila (K</w:t>
      </w:r>
      <w:r w:rsidR="00C353F2" w:rsidRPr="003E5FEF">
        <w:rPr>
          <w:rFonts w:cs="Arial"/>
          <w:szCs w:val="20"/>
          <w:vertAlign w:val="subscript"/>
        </w:rPr>
        <w:t>2</w:t>
      </w:r>
      <w:r w:rsidR="00C353F2" w:rsidRPr="003E5FEF">
        <w:rPr>
          <w:rFonts w:cs="Arial"/>
          <w:szCs w:val="20"/>
        </w:rPr>
        <w:t xml:space="preserve">O) okoli </w:t>
      </w:r>
      <w:r w:rsidR="007858FD" w:rsidRPr="003E5FEF">
        <w:rPr>
          <w:rFonts w:cs="Arial"/>
          <w:szCs w:val="20"/>
        </w:rPr>
        <w:t>9.918</w:t>
      </w:r>
      <w:r w:rsidR="001F461E">
        <w:rPr>
          <w:rFonts w:cs="Arial"/>
          <w:szCs w:val="20"/>
        </w:rPr>
        <w:t> </w:t>
      </w:r>
      <w:r w:rsidR="00C353F2" w:rsidRPr="003E5FEF">
        <w:rPr>
          <w:rFonts w:cs="Arial"/>
          <w:szCs w:val="20"/>
        </w:rPr>
        <w:t xml:space="preserve">t (ali za </w:t>
      </w:r>
      <w:r w:rsidR="007858FD" w:rsidRPr="003E5FEF">
        <w:rPr>
          <w:rFonts w:cs="Arial"/>
          <w:szCs w:val="20"/>
        </w:rPr>
        <w:t>2</w:t>
      </w:r>
      <w:r w:rsidR="00C353F2" w:rsidRPr="003E5FEF">
        <w:rPr>
          <w:rFonts w:cs="Arial"/>
          <w:szCs w:val="20"/>
        </w:rPr>
        <w:t xml:space="preserve"> % </w:t>
      </w:r>
      <w:r w:rsidR="007858FD" w:rsidRPr="003E5FEF">
        <w:rPr>
          <w:rFonts w:cs="Arial"/>
          <w:szCs w:val="20"/>
        </w:rPr>
        <w:t>manj</w:t>
      </w:r>
      <w:r w:rsidR="00C353F2" w:rsidRPr="003E5FEF">
        <w:rPr>
          <w:rFonts w:cs="Arial"/>
          <w:szCs w:val="20"/>
        </w:rPr>
        <w:t xml:space="preserve"> kot v 201</w:t>
      </w:r>
      <w:r w:rsidR="007858FD" w:rsidRPr="003E5FEF">
        <w:rPr>
          <w:rFonts w:cs="Arial"/>
          <w:szCs w:val="20"/>
        </w:rPr>
        <w:t>9</w:t>
      </w:r>
      <w:r w:rsidR="003E5294" w:rsidRPr="003E5FEF">
        <w:rPr>
          <w:rFonts w:cs="Arial"/>
          <w:szCs w:val="20"/>
        </w:rPr>
        <w:t>)</w:t>
      </w:r>
      <w:r w:rsidR="00667837" w:rsidRPr="003E5FEF">
        <w:rPr>
          <w:rFonts w:cs="Arial"/>
          <w:szCs w:val="20"/>
        </w:rPr>
        <w:t>. (</w:t>
      </w:r>
      <w:r w:rsidR="00704120" w:rsidRPr="005B0EDD">
        <w:rPr>
          <w:rFonts w:cs="Arial"/>
          <w:szCs w:val="20"/>
        </w:rPr>
        <w:t>SURS</w:t>
      </w:r>
      <w:r w:rsidR="00704120">
        <w:rPr>
          <w:rFonts w:cs="Arial"/>
          <w:szCs w:val="20"/>
        </w:rPr>
        <w:t xml:space="preserve">, </w:t>
      </w:r>
      <w:r w:rsidR="00667837" w:rsidRPr="003E5FEF">
        <w:rPr>
          <w:rFonts w:cs="Arial"/>
          <w:szCs w:val="20"/>
        </w:rPr>
        <w:t>https://www.stat.</w:t>
      </w:r>
      <w:r w:rsidR="00667837" w:rsidRPr="00F45523">
        <w:rPr>
          <w:rFonts w:cs="Arial"/>
          <w:szCs w:val="20"/>
        </w:rPr>
        <w:t>si/</w:t>
      </w:r>
      <w:r w:rsidR="00667837" w:rsidRPr="003E5FEF">
        <w:rPr>
          <w:rFonts w:cs="Arial"/>
          <w:szCs w:val="20"/>
        </w:rPr>
        <w:t>StatWeb/News/Index/</w:t>
      </w:r>
      <w:r w:rsidR="007858FD" w:rsidRPr="003E5FEF">
        <w:rPr>
          <w:rFonts w:cs="Arial"/>
          <w:szCs w:val="20"/>
        </w:rPr>
        <w:t>9783</w:t>
      </w:r>
      <w:r w:rsidR="00667837" w:rsidRPr="003E5FEF">
        <w:rPr>
          <w:rFonts w:cs="Arial"/>
          <w:szCs w:val="20"/>
        </w:rPr>
        <w:t>)</w:t>
      </w:r>
    </w:p>
    <w:p w14:paraId="77E48E30" w14:textId="65C23B17" w:rsidR="009262E1" w:rsidRPr="003E5FEF" w:rsidRDefault="009262E1" w:rsidP="00390956">
      <w:pPr>
        <w:pStyle w:val="Napis"/>
        <w:keepNext/>
        <w:spacing w:before="200" w:line="360" w:lineRule="auto"/>
        <w:rPr>
          <w:rFonts w:cs="Arial"/>
          <w:b w:val="0"/>
        </w:rPr>
      </w:pPr>
      <w:bookmarkStart w:id="145" w:name="_Toc108599265"/>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21</w:t>
      </w:r>
      <w:r w:rsidRPr="003E5FEF">
        <w:rPr>
          <w:rFonts w:cs="Arial"/>
          <w:b w:val="0"/>
        </w:rPr>
        <w:fldChar w:fldCharType="end"/>
      </w:r>
      <w:r w:rsidRPr="003E5FEF">
        <w:rPr>
          <w:rFonts w:cs="Arial"/>
          <w:b w:val="0"/>
        </w:rPr>
        <w:t>: Porabljena glavna rastlinska hranila (t) iz mineralnih gnojil v kmetijstvu v Sloveniji</w:t>
      </w:r>
      <w:bookmarkEnd w:id="145"/>
    </w:p>
    <w:p w14:paraId="68EB2FD0" w14:textId="77777777" w:rsidR="009262E1" w:rsidRDefault="009262E1" w:rsidP="00390956">
      <w:pPr>
        <w:spacing w:line="360" w:lineRule="auto"/>
        <w:jc w:val="center"/>
        <w:rPr>
          <w:rFonts w:cs="Arial"/>
          <w:szCs w:val="20"/>
        </w:rPr>
      </w:pPr>
      <w:r w:rsidRPr="003E5FEF">
        <w:rPr>
          <w:noProof/>
          <w:lang w:eastAsia="sl-SI"/>
        </w:rPr>
        <w:drawing>
          <wp:inline distT="0" distB="0" distL="0" distR="0" wp14:anchorId="043AD8C8" wp14:editId="7266C28D">
            <wp:extent cx="5514901" cy="2743200"/>
            <wp:effectExtent l="19050" t="19050" r="10160" b="19050"/>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52">
                      <a:extLst>
                        <a:ext uri="{28A0092B-C50C-407E-A947-70E740481C1C}">
                          <a14:useLocalDpi xmlns:a14="http://schemas.microsoft.com/office/drawing/2010/main" val="0"/>
                        </a:ext>
                      </a:extLst>
                    </a:blip>
                    <a:srcRect l="2386" t="4099"/>
                    <a:stretch/>
                  </pic:blipFill>
                  <pic:spPr bwMode="auto">
                    <a:xfrm>
                      <a:off x="0" y="0"/>
                      <a:ext cx="5512923" cy="274221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284DF703" w14:textId="45539E81" w:rsidR="009262E1" w:rsidRDefault="009262E1" w:rsidP="009262E1">
      <w:pPr>
        <w:spacing w:before="40" w:after="200" w:line="360" w:lineRule="auto"/>
        <w:rPr>
          <w:rFonts w:cs="Arial"/>
          <w:szCs w:val="20"/>
        </w:rPr>
      </w:pPr>
      <w:r w:rsidRPr="000F5B09">
        <w:rPr>
          <w:rFonts w:cs="Arial"/>
          <w:i/>
          <w:sz w:val="16"/>
          <w:szCs w:val="16"/>
        </w:rPr>
        <w:t xml:space="preserve">Vir: </w:t>
      </w:r>
      <w:r w:rsidRPr="005B0EDD">
        <w:rPr>
          <w:rFonts w:cs="Arial"/>
          <w:i/>
          <w:sz w:val="16"/>
          <w:szCs w:val="16"/>
        </w:rPr>
        <w:t>SURS</w:t>
      </w:r>
      <w:r w:rsidR="00704120">
        <w:rPr>
          <w:rFonts w:cs="Arial"/>
          <w:i/>
          <w:sz w:val="16"/>
          <w:szCs w:val="16"/>
        </w:rPr>
        <w:t xml:space="preserve">, </w:t>
      </w:r>
      <w:r w:rsidR="00704120" w:rsidRPr="00704120">
        <w:rPr>
          <w:rFonts w:cs="Arial"/>
          <w:i/>
          <w:sz w:val="16"/>
          <w:szCs w:val="16"/>
        </w:rPr>
        <w:t>https://www.stat.si/StatWeb/</w:t>
      </w:r>
      <w:r w:rsidR="00704120" w:rsidRPr="00642D21">
        <w:rPr>
          <w:rFonts w:cs="Arial"/>
          <w:i/>
          <w:sz w:val="16"/>
          <w:szCs w:val="16"/>
        </w:rPr>
        <w:t>news/Index</w:t>
      </w:r>
      <w:r w:rsidR="00704120" w:rsidRPr="00704120">
        <w:rPr>
          <w:rFonts w:cs="Arial"/>
          <w:i/>
          <w:sz w:val="16"/>
          <w:szCs w:val="16"/>
        </w:rPr>
        <w:t>/9783</w:t>
      </w:r>
    </w:p>
    <w:p w14:paraId="6D1ED4A0" w14:textId="0C7DD91C" w:rsidR="00C20C22" w:rsidRDefault="00F514A9" w:rsidP="00C02FE6">
      <w:pPr>
        <w:spacing w:before="200" w:after="200" w:line="360" w:lineRule="auto"/>
        <w:rPr>
          <w:rFonts w:cs="Arial"/>
          <w:szCs w:val="20"/>
        </w:rPr>
      </w:pPr>
      <w:r w:rsidRPr="00F514A9">
        <w:rPr>
          <w:rFonts w:cs="Arial"/>
          <w:szCs w:val="20"/>
        </w:rPr>
        <w:lastRenderedPageBreak/>
        <w:t>Bilančni presežek dušika v kmetijstvu se je v obdobju 1992–2019 zmanjševal. Analiza trenda kaže, da se je bruto bilančni presežek v tem obdobju v povprečju zmanjšal za 1,6 kg N/ha na leto oziroma za 50</w:t>
      </w:r>
      <w:r w:rsidR="00CC4BBE">
        <w:rPr>
          <w:rFonts w:cs="Arial"/>
          <w:szCs w:val="20"/>
        </w:rPr>
        <w:t> </w:t>
      </w:r>
      <w:r w:rsidRPr="00F514A9">
        <w:rPr>
          <w:rFonts w:cs="Arial"/>
          <w:szCs w:val="20"/>
        </w:rPr>
        <w:t>% prek celotnega obdobja, neto presežek pa za 1,5 kg N/ha na leto oziroma za 81</w:t>
      </w:r>
      <w:r w:rsidR="00CC4BBE">
        <w:rPr>
          <w:rFonts w:cs="Arial"/>
          <w:szCs w:val="20"/>
        </w:rPr>
        <w:t> </w:t>
      </w:r>
      <w:r w:rsidRPr="00F514A9">
        <w:rPr>
          <w:rFonts w:cs="Arial"/>
          <w:szCs w:val="20"/>
        </w:rPr>
        <w:t>%. Manjši bilančni presežek je bil predvsem posledica 46</w:t>
      </w:r>
      <w:r w:rsidR="00CC4BBE">
        <w:rPr>
          <w:rFonts w:cs="Arial"/>
          <w:szCs w:val="20"/>
        </w:rPr>
        <w:t> </w:t>
      </w:r>
      <w:r w:rsidRPr="00F514A9">
        <w:rPr>
          <w:rFonts w:cs="Arial"/>
          <w:szCs w:val="20"/>
        </w:rPr>
        <w:t>% povečanega odvzema dušika s pridelki ter 4 % manjšega vnosa dušika na hektar kmetijskih zemljišč v uporabi. Manjši presežek dušika kaže na boljše gospodarjenje z dušikom v kmetijstvu ter posledično na zmanjšanje izpustov dušikovih spojin v okolje. Na bilančni presežek dušika imajo sicer v posameznem letu pomemben vpliv vremenske razmere. V sušnih letih so bilančni presežki dušika zaradi manjših pridelkov običajno večji. V obdobju 2006–2015 je Slovenija izkazovala nekoliko večji povprečni bruto bilančni presežek dušika (54 kg N/ha) kot ga v povprečju izkazujejo države članice EU (50 kg N/ha).</w:t>
      </w:r>
      <w:r w:rsidR="00CC4BBE">
        <w:rPr>
          <w:rFonts w:cs="Arial"/>
          <w:szCs w:val="20"/>
        </w:rPr>
        <w:t xml:space="preserve"> </w:t>
      </w:r>
      <w:r w:rsidR="00C20C22" w:rsidRPr="003E5FEF">
        <w:rPr>
          <w:rFonts w:cs="Arial"/>
          <w:szCs w:val="20"/>
        </w:rPr>
        <w:t>(</w:t>
      </w:r>
      <w:r w:rsidR="009262E1" w:rsidRPr="005B0EDD">
        <w:rPr>
          <w:rFonts w:cs="Arial"/>
          <w:szCs w:val="20"/>
        </w:rPr>
        <w:t>ARSO</w:t>
      </w:r>
      <w:r w:rsidR="009262E1">
        <w:rPr>
          <w:rFonts w:cs="Arial"/>
          <w:szCs w:val="20"/>
        </w:rPr>
        <w:t xml:space="preserve">, </w:t>
      </w:r>
      <w:r w:rsidR="00CC4BBE" w:rsidRPr="00CC4BBE">
        <w:rPr>
          <w:rFonts w:cs="Arial"/>
          <w:szCs w:val="20"/>
        </w:rPr>
        <w:t>http://kazalci.arso.gov.si/sl/content/bilancni-presezek-dusika-v-kmetijstvu-1</w:t>
      </w:r>
      <w:r w:rsidR="00667837" w:rsidRPr="003E5FEF">
        <w:rPr>
          <w:rFonts w:cs="Arial"/>
          <w:szCs w:val="20"/>
        </w:rPr>
        <w:t>)</w:t>
      </w:r>
      <w:r w:rsidR="00CC4BBE">
        <w:rPr>
          <w:rFonts w:cs="Arial"/>
          <w:szCs w:val="20"/>
        </w:rPr>
        <w:t xml:space="preserve"> Podrobnejši opis bilančnega presežka dušika je v poglavju 3.3.3.</w:t>
      </w:r>
    </w:p>
    <w:p w14:paraId="12CFBE07" w14:textId="4ED2ABEE" w:rsidR="00CC4BBE" w:rsidRPr="003E5FEF" w:rsidRDefault="00CC4BBE" w:rsidP="00C02FE6">
      <w:pPr>
        <w:spacing w:before="200" w:after="200" w:line="360" w:lineRule="auto"/>
        <w:rPr>
          <w:rFonts w:cs="Arial"/>
          <w:szCs w:val="20"/>
        </w:rPr>
      </w:pPr>
      <w:r w:rsidRPr="00CC4BBE">
        <w:rPr>
          <w:rFonts w:cs="Arial"/>
          <w:szCs w:val="20"/>
        </w:rPr>
        <w:t>Bilančni presežek fosforja v kmetijstvu se je v obdobju 1992–2019 zmanjševal (za 97</w:t>
      </w:r>
      <w:r>
        <w:rPr>
          <w:rFonts w:cs="Arial"/>
          <w:szCs w:val="20"/>
        </w:rPr>
        <w:t> </w:t>
      </w:r>
      <w:r w:rsidRPr="00CC4BBE">
        <w:rPr>
          <w:rFonts w:cs="Arial"/>
          <w:szCs w:val="20"/>
        </w:rPr>
        <w:t xml:space="preserve">%). Zmanjšanje je posledica manjšega vnosa fosforja z mineralnimi in živinskimi gnojili ter povečevanja odvzema s pridelkom kmetijskih rastlin, predvsem s krmo trajnega travinja. Do leta 2005 so bili značilni presežki med 10 in 15 kg na ha, po letu 2005 pa so večinoma manjši od 5 kg na ha. V obdobju 2004–2015 je bil v Sloveniji bilančni presežek </w:t>
      </w:r>
      <w:r>
        <w:rPr>
          <w:rFonts w:cs="Arial"/>
          <w:szCs w:val="20"/>
        </w:rPr>
        <w:t>fosforja</w:t>
      </w:r>
      <w:r w:rsidRPr="00CC4BBE">
        <w:rPr>
          <w:rFonts w:cs="Arial"/>
          <w:szCs w:val="20"/>
        </w:rPr>
        <w:t xml:space="preserve"> (+4,5 kg na ha) nad povprečjem držav članic EU (+2,2 kg na ha).</w:t>
      </w:r>
      <w:r>
        <w:rPr>
          <w:rFonts w:cs="Arial"/>
          <w:szCs w:val="20"/>
        </w:rPr>
        <w:t xml:space="preserve"> (</w:t>
      </w:r>
      <w:r w:rsidRPr="00F941DC">
        <w:rPr>
          <w:rFonts w:cs="Arial"/>
          <w:szCs w:val="20"/>
        </w:rPr>
        <w:t>ARSO</w:t>
      </w:r>
      <w:r>
        <w:rPr>
          <w:rFonts w:cs="Arial"/>
          <w:szCs w:val="20"/>
        </w:rPr>
        <w:t xml:space="preserve">, </w:t>
      </w:r>
      <w:r w:rsidRPr="00CC4BBE">
        <w:rPr>
          <w:rFonts w:cs="Arial"/>
          <w:szCs w:val="20"/>
        </w:rPr>
        <w:t>http://kazalci.arso.gov.si/sl/content/bilancni-presezek-fosforja-v-kmetijstvu</w:t>
      </w:r>
      <w:r>
        <w:rPr>
          <w:rFonts w:cs="Arial"/>
          <w:szCs w:val="20"/>
        </w:rPr>
        <w:t>). Podrobnejši opis bilančnega presežka fosforja je v poglavju 3.3.3.</w:t>
      </w:r>
    </w:p>
    <w:p w14:paraId="0895138E" w14:textId="1BC2F958" w:rsidR="003C634C" w:rsidRDefault="00DB542A" w:rsidP="001B0147">
      <w:pPr>
        <w:spacing w:after="200" w:line="360" w:lineRule="auto"/>
        <w:rPr>
          <w:rFonts w:cs="Arial"/>
          <w:szCs w:val="20"/>
        </w:rPr>
      </w:pPr>
      <w:r w:rsidRPr="003E5FEF">
        <w:rPr>
          <w:rFonts w:cs="Arial"/>
          <w:szCs w:val="20"/>
        </w:rPr>
        <w:t xml:space="preserve">Podobno velja tudi za FFS. Po podatkih o prodaji teh sredstev v Sloveniji se je njihova poraba v zadnjih </w:t>
      </w:r>
      <w:r w:rsidR="00F010B5" w:rsidRPr="003E5FEF">
        <w:rPr>
          <w:rFonts w:cs="Arial"/>
          <w:szCs w:val="20"/>
        </w:rPr>
        <w:t>osemin</w:t>
      </w:r>
      <w:r w:rsidRPr="003E5FEF">
        <w:rPr>
          <w:rFonts w:cs="Arial"/>
          <w:szCs w:val="20"/>
        </w:rPr>
        <w:t xml:space="preserve">dvajsetih letih </w:t>
      </w:r>
      <w:r w:rsidR="00F010B5" w:rsidRPr="003E5FEF">
        <w:rPr>
          <w:rFonts w:cs="Arial"/>
          <w:szCs w:val="20"/>
        </w:rPr>
        <w:t>več kot</w:t>
      </w:r>
      <w:r w:rsidRPr="003E5FEF">
        <w:rPr>
          <w:rFonts w:cs="Arial"/>
          <w:szCs w:val="20"/>
        </w:rPr>
        <w:t xml:space="preserve"> prepolovila, iz 2.031 t v letu 1992 na </w:t>
      </w:r>
      <w:r w:rsidR="00F010B5" w:rsidRPr="003E5FEF">
        <w:rPr>
          <w:rFonts w:cs="Arial"/>
          <w:szCs w:val="20"/>
        </w:rPr>
        <w:t>942</w:t>
      </w:r>
      <w:r w:rsidRPr="003E5FEF">
        <w:rPr>
          <w:rFonts w:cs="Arial"/>
          <w:szCs w:val="20"/>
        </w:rPr>
        <w:t> t v letu 201</w:t>
      </w:r>
      <w:r w:rsidR="00F010B5" w:rsidRPr="003E5FEF">
        <w:rPr>
          <w:rFonts w:cs="Arial"/>
          <w:szCs w:val="20"/>
        </w:rPr>
        <w:t>9</w:t>
      </w:r>
      <w:r w:rsidRPr="003E5FEF">
        <w:rPr>
          <w:rFonts w:cs="Arial"/>
          <w:szCs w:val="20"/>
        </w:rPr>
        <w:t xml:space="preserve">. Poraba FFS v </w:t>
      </w:r>
      <w:r w:rsidR="00806068">
        <w:rPr>
          <w:rFonts w:cs="Arial"/>
          <w:szCs w:val="20"/>
        </w:rPr>
        <w:t>analiziranem obdobju 2009–2019</w:t>
      </w:r>
      <w:r w:rsidRPr="003E5FEF">
        <w:rPr>
          <w:rFonts w:cs="Arial"/>
          <w:szCs w:val="20"/>
        </w:rPr>
        <w:t xml:space="preserve"> je precej enakomerna z okoli 5,</w:t>
      </w:r>
      <w:r w:rsidR="00806068">
        <w:rPr>
          <w:rFonts w:cs="Arial"/>
          <w:szCs w:val="20"/>
        </w:rPr>
        <w:t>4</w:t>
      </w:r>
      <w:r w:rsidRPr="003E5FEF">
        <w:rPr>
          <w:rFonts w:cs="Arial"/>
          <w:szCs w:val="20"/>
        </w:rPr>
        <w:t> kg aktivne snovi na ha obdelovalne površine</w:t>
      </w:r>
      <w:r w:rsidRPr="003E5FEF">
        <w:rPr>
          <w:rStyle w:val="Sprotnaopomba-sklic"/>
          <w:rFonts w:cs="Arial"/>
        </w:rPr>
        <w:footnoteReference w:id="16"/>
      </w:r>
      <w:r w:rsidR="00806068">
        <w:rPr>
          <w:rFonts w:cs="Arial"/>
          <w:szCs w:val="20"/>
        </w:rPr>
        <w:t xml:space="preserve">, </w:t>
      </w:r>
      <w:r w:rsidR="00806068" w:rsidRPr="00806068">
        <w:rPr>
          <w:rFonts w:cs="Arial"/>
          <w:szCs w:val="20"/>
        </w:rPr>
        <w:t>nihanja med leti pa so predvsem posledica vremenskih razm</w:t>
      </w:r>
      <w:r w:rsidR="00806068">
        <w:rPr>
          <w:rFonts w:cs="Arial"/>
          <w:szCs w:val="20"/>
        </w:rPr>
        <w:t>er</w:t>
      </w:r>
      <w:r w:rsidRPr="003E5FEF">
        <w:rPr>
          <w:rFonts w:cs="Arial"/>
          <w:szCs w:val="20"/>
        </w:rPr>
        <w:t xml:space="preserve">. </w:t>
      </w:r>
      <w:r w:rsidR="00A23377" w:rsidRPr="00806068">
        <w:rPr>
          <w:rFonts w:cs="Arial"/>
          <w:szCs w:val="20"/>
        </w:rPr>
        <w:t>Glede na 10-letno povprečje smo v letu 2019 zabeležili najmanjšo skupno porabo FFS in sicer 4,7</w:t>
      </w:r>
      <w:r w:rsidR="00A23377">
        <w:rPr>
          <w:rFonts w:cs="Arial"/>
          <w:szCs w:val="20"/>
        </w:rPr>
        <w:t> </w:t>
      </w:r>
      <w:r w:rsidR="00A23377" w:rsidRPr="00806068">
        <w:rPr>
          <w:rFonts w:cs="Arial"/>
          <w:szCs w:val="20"/>
        </w:rPr>
        <w:t>kg aktivne snovi na ha obdelovalne površine</w:t>
      </w:r>
      <w:r w:rsidR="00A23377">
        <w:rPr>
          <w:rFonts w:cs="Arial"/>
          <w:szCs w:val="20"/>
        </w:rPr>
        <w:t>.</w:t>
      </w:r>
    </w:p>
    <w:p w14:paraId="7E8D8758" w14:textId="79B0C1E1" w:rsidR="001B0147" w:rsidRDefault="00DB542A" w:rsidP="001B0147">
      <w:pPr>
        <w:spacing w:after="200" w:line="360" w:lineRule="auto"/>
        <w:rPr>
          <w:rFonts w:cs="Arial"/>
          <w:szCs w:val="20"/>
        </w:rPr>
      </w:pPr>
      <w:r w:rsidRPr="003E5FEF">
        <w:rPr>
          <w:rFonts w:cs="Arial"/>
          <w:szCs w:val="20"/>
        </w:rPr>
        <w:t xml:space="preserve">Količine aktivnih snovi v prodanih </w:t>
      </w:r>
      <w:r w:rsidR="00132605">
        <w:rPr>
          <w:rFonts w:cs="Arial"/>
          <w:szCs w:val="20"/>
        </w:rPr>
        <w:t>FFS</w:t>
      </w:r>
      <w:r w:rsidRPr="003E5FEF">
        <w:rPr>
          <w:rFonts w:cs="Arial"/>
          <w:szCs w:val="20"/>
        </w:rPr>
        <w:t xml:space="preserve"> so se v letih od 2004 do 2013 vztrajno manjšale (izjema je bilo leto 2008) in se zmanjšale s 1.558 t (v 2004) na 917 t (v 2013) Kljub občutnemu zmanjšanju uporabe FFS, pa je le-ta zaradi večjega deleža trajnih nasadov, še vedno večja kot v večini drugih držav EU. Prodaja FFS se je v Sloveniji znižala med leti 2011 in 2013, med leti 2014 in 2016 pa narasla. Nihanja med leti so predvsem posledica vremenskih razmer. V FFS, ki so bila prodana v Sloveniji v letu 201</w:t>
      </w:r>
      <w:r w:rsidR="00076A0E" w:rsidRPr="003E5FEF">
        <w:rPr>
          <w:rFonts w:cs="Arial"/>
          <w:szCs w:val="20"/>
        </w:rPr>
        <w:t>9</w:t>
      </w:r>
      <w:r w:rsidRPr="003E5FEF">
        <w:rPr>
          <w:rFonts w:cs="Arial"/>
          <w:szCs w:val="20"/>
        </w:rPr>
        <w:t>, je bilo 1.</w:t>
      </w:r>
      <w:r w:rsidR="00076A0E" w:rsidRPr="003E5FEF">
        <w:rPr>
          <w:rFonts w:cs="Arial"/>
          <w:szCs w:val="20"/>
        </w:rPr>
        <w:t>000</w:t>
      </w:r>
      <w:r w:rsidRPr="003E5FEF">
        <w:rPr>
          <w:rFonts w:cs="Arial"/>
          <w:szCs w:val="20"/>
        </w:rPr>
        <w:t xml:space="preserve"> t aktivnih snovi ali </w:t>
      </w:r>
      <w:r w:rsidR="00076A0E" w:rsidRPr="003E5FEF">
        <w:rPr>
          <w:rFonts w:cs="Arial"/>
          <w:szCs w:val="20"/>
        </w:rPr>
        <w:t>15</w:t>
      </w:r>
      <w:r w:rsidRPr="003E5FEF">
        <w:rPr>
          <w:rFonts w:cs="Arial"/>
          <w:szCs w:val="20"/>
        </w:rPr>
        <w:t xml:space="preserve"> % </w:t>
      </w:r>
      <w:r w:rsidR="00076A0E" w:rsidRPr="003E5FEF">
        <w:rPr>
          <w:rFonts w:cs="Arial"/>
          <w:szCs w:val="20"/>
        </w:rPr>
        <w:t>manj</w:t>
      </w:r>
      <w:r w:rsidRPr="003E5FEF">
        <w:rPr>
          <w:rFonts w:cs="Arial"/>
          <w:szCs w:val="20"/>
        </w:rPr>
        <w:t xml:space="preserve"> kot v letu 201</w:t>
      </w:r>
      <w:r w:rsidR="00076A0E" w:rsidRPr="003E5FEF">
        <w:rPr>
          <w:rFonts w:cs="Arial"/>
          <w:szCs w:val="20"/>
        </w:rPr>
        <w:t>8 in</w:t>
      </w:r>
      <w:r w:rsidRPr="003E5FEF">
        <w:rPr>
          <w:rFonts w:cs="Arial"/>
          <w:szCs w:val="20"/>
        </w:rPr>
        <w:t xml:space="preserve"> </w:t>
      </w:r>
      <w:r w:rsidR="00076A0E" w:rsidRPr="003E5FEF">
        <w:rPr>
          <w:rFonts w:cs="Arial"/>
          <w:szCs w:val="20"/>
        </w:rPr>
        <w:t>5</w:t>
      </w:r>
      <w:r w:rsidRPr="003E5FEF">
        <w:rPr>
          <w:rFonts w:cs="Arial"/>
          <w:szCs w:val="20"/>
        </w:rPr>
        <w:t xml:space="preserve"> % </w:t>
      </w:r>
      <w:r w:rsidR="00076A0E" w:rsidRPr="003E5FEF">
        <w:rPr>
          <w:rFonts w:cs="Arial"/>
          <w:szCs w:val="20"/>
        </w:rPr>
        <w:t>manj</w:t>
      </w:r>
      <w:r w:rsidR="0092548D">
        <w:rPr>
          <w:rFonts w:cs="Arial"/>
          <w:szCs w:val="20"/>
        </w:rPr>
        <w:t xml:space="preserve"> </w:t>
      </w:r>
      <w:r w:rsidRPr="003E5FEF">
        <w:rPr>
          <w:rFonts w:cs="Arial"/>
          <w:szCs w:val="20"/>
        </w:rPr>
        <w:t>od 10-letnega povprečja (1.0</w:t>
      </w:r>
      <w:r w:rsidR="00076A0E" w:rsidRPr="003E5FEF">
        <w:rPr>
          <w:rFonts w:cs="Arial"/>
          <w:szCs w:val="20"/>
        </w:rPr>
        <w:t>58</w:t>
      </w:r>
      <w:r w:rsidRPr="003E5FEF">
        <w:rPr>
          <w:rFonts w:cs="Arial"/>
          <w:szCs w:val="20"/>
        </w:rPr>
        <w:t xml:space="preserve"> t). </w:t>
      </w:r>
      <w:r w:rsidR="00076A0E" w:rsidRPr="003E5FEF">
        <w:rPr>
          <w:rFonts w:cs="Arial"/>
          <w:szCs w:val="20"/>
        </w:rPr>
        <w:t xml:space="preserve">V zadnjih desetih letih je bila to, če izvzamemo leto 2013, najmanjša količina aktivnih snovi v prodanih </w:t>
      </w:r>
      <w:r w:rsidR="00132605">
        <w:rPr>
          <w:rFonts w:cs="Arial"/>
          <w:szCs w:val="20"/>
        </w:rPr>
        <w:t>FFS</w:t>
      </w:r>
      <w:r w:rsidR="00076A0E" w:rsidRPr="003E5FEF">
        <w:rPr>
          <w:rFonts w:cs="Arial"/>
          <w:szCs w:val="20"/>
        </w:rPr>
        <w:t xml:space="preserve">. </w:t>
      </w:r>
      <w:r w:rsidR="00132605" w:rsidRPr="00132605">
        <w:rPr>
          <w:rFonts w:cs="Arial"/>
          <w:szCs w:val="20"/>
        </w:rPr>
        <w:t xml:space="preserve">Količina aktivnih snovi se je v letu 2020 glede na leto 2019 zmanjšala v treh glavnih skupinah </w:t>
      </w:r>
      <w:r w:rsidR="00132605">
        <w:rPr>
          <w:rFonts w:cs="Arial"/>
          <w:szCs w:val="20"/>
        </w:rPr>
        <w:t>FFS</w:t>
      </w:r>
      <w:r w:rsidR="00132605" w:rsidRPr="00132605">
        <w:rPr>
          <w:rFonts w:cs="Arial"/>
          <w:szCs w:val="20"/>
        </w:rPr>
        <w:t>, in sicer v skupini fungicidov in baktericidov za okoli 3</w:t>
      </w:r>
      <w:r w:rsidR="00B82605">
        <w:rPr>
          <w:rFonts w:cs="Arial"/>
          <w:szCs w:val="20"/>
        </w:rPr>
        <w:t> </w:t>
      </w:r>
      <w:r w:rsidR="00132605" w:rsidRPr="00132605">
        <w:rPr>
          <w:rFonts w:cs="Arial"/>
          <w:szCs w:val="20"/>
        </w:rPr>
        <w:t>%, v skupini moluskicidov za okoli 24</w:t>
      </w:r>
      <w:r w:rsidR="00132605">
        <w:rPr>
          <w:rFonts w:cs="Arial"/>
          <w:szCs w:val="20"/>
        </w:rPr>
        <w:t> </w:t>
      </w:r>
      <w:r w:rsidR="00132605" w:rsidRPr="00132605">
        <w:rPr>
          <w:rFonts w:cs="Arial"/>
          <w:szCs w:val="20"/>
        </w:rPr>
        <w:t>% in v skupini regulatorjev rasti za okoli 3</w:t>
      </w:r>
      <w:r w:rsidR="00132605">
        <w:rPr>
          <w:rFonts w:cs="Arial"/>
          <w:szCs w:val="20"/>
        </w:rPr>
        <w:t> </w:t>
      </w:r>
      <w:r w:rsidR="00132605" w:rsidRPr="00132605">
        <w:rPr>
          <w:rFonts w:cs="Arial"/>
          <w:szCs w:val="20"/>
        </w:rPr>
        <w:t>%. Prodana količina aktivnih snovi se je povečala v skupinah herbicidov (6</w:t>
      </w:r>
      <w:r w:rsidR="00132605">
        <w:rPr>
          <w:rFonts w:cs="Arial"/>
          <w:szCs w:val="20"/>
        </w:rPr>
        <w:t> </w:t>
      </w:r>
      <w:r w:rsidR="00132605" w:rsidRPr="00132605">
        <w:rPr>
          <w:rFonts w:cs="Arial"/>
          <w:szCs w:val="20"/>
        </w:rPr>
        <w:t>%), insekticidov (7</w:t>
      </w:r>
      <w:r w:rsidR="00132605">
        <w:rPr>
          <w:rFonts w:cs="Arial"/>
          <w:szCs w:val="20"/>
        </w:rPr>
        <w:t> </w:t>
      </w:r>
      <w:r w:rsidR="00132605" w:rsidRPr="00132605">
        <w:rPr>
          <w:rFonts w:cs="Arial"/>
          <w:szCs w:val="20"/>
        </w:rPr>
        <w:t xml:space="preserve">%) in drugih </w:t>
      </w:r>
      <w:r w:rsidR="00DB7F6D">
        <w:rPr>
          <w:rFonts w:cs="Arial"/>
          <w:szCs w:val="20"/>
        </w:rPr>
        <w:t>FFS</w:t>
      </w:r>
      <w:r w:rsidR="00132605" w:rsidRPr="00132605">
        <w:rPr>
          <w:rFonts w:cs="Arial"/>
          <w:szCs w:val="20"/>
        </w:rPr>
        <w:t xml:space="preserve"> (6</w:t>
      </w:r>
      <w:r w:rsidR="00132605">
        <w:rPr>
          <w:rFonts w:cs="Arial"/>
          <w:szCs w:val="20"/>
        </w:rPr>
        <w:t> </w:t>
      </w:r>
      <w:r w:rsidR="00132605" w:rsidRPr="00132605">
        <w:rPr>
          <w:rFonts w:cs="Arial"/>
          <w:szCs w:val="20"/>
        </w:rPr>
        <w:t>%).</w:t>
      </w:r>
      <w:r w:rsidR="000A108C" w:rsidRPr="003E5FEF">
        <w:rPr>
          <w:rFonts w:cs="Arial"/>
          <w:szCs w:val="20"/>
        </w:rPr>
        <w:t xml:space="preserve"> </w:t>
      </w:r>
      <w:r w:rsidR="001B0147" w:rsidRPr="001B0147">
        <w:rPr>
          <w:rFonts w:cs="Arial"/>
          <w:szCs w:val="20"/>
        </w:rPr>
        <w:t>Skupno je bilo prodanih za okoli 731</w:t>
      </w:r>
      <w:r w:rsidR="00DB7F6D">
        <w:rPr>
          <w:rFonts w:cs="Arial"/>
          <w:szCs w:val="20"/>
        </w:rPr>
        <w:t> </w:t>
      </w:r>
      <w:r w:rsidR="001B0147" w:rsidRPr="001B0147">
        <w:rPr>
          <w:rFonts w:cs="Arial"/>
          <w:szCs w:val="20"/>
        </w:rPr>
        <w:t>t aktivnih snovi v fungicidih. V največji meri so k njim prisp</w:t>
      </w:r>
      <w:r w:rsidR="001B0147">
        <w:rPr>
          <w:rFonts w:cs="Arial"/>
          <w:szCs w:val="20"/>
        </w:rPr>
        <w:t>evali anorgansko žveplo (344</w:t>
      </w:r>
      <w:r w:rsidR="00DB7F6D">
        <w:rPr>
          <w:rFonts w:cs="Arial"/>
          <w:szCs w:val="20"/>
        </w:rPr>
        <w:t> </w:t>
      </w:r>
      <w:r w:rsidR="001B0147">
        <w:rPr>
          <w:rFonts w:cs="Arial"/>
          <w:szCs w:val="20"/>
        </w:rPr>
        <w:t>t</w:t>
      </w:r>
      <w:r w:rsidR="001B0147" w:rsidRPr="001B0147">
        <w:rPr>
          <w:rFonts w:cs="Arial"/>
          <w:szCs w:val="20"/>
        </w:rPr>
        <w:t>), fungicidi na osnovi ditiokarbamatov (133</w:t>
      </w:r>
      <w:r w:rsidR="00DB7F6D">
        <w:rPr>
          <w:rFonts w:cs="Arial"/>
          <w:szCs w:val="20"/>
        </w:rPr>
        <w:t> </w:t>
      </w:r>
      <w:r w:rsidR="001B0147" w:rsidRPr="001B0147">
        <w:rPr>
          <w:rFonts w:cs="Arial"/>
          <w:szCs w:val="20"/>
        </w:rPr>
        <w:t>t) in fungicidi na osnovi ftalimidov (102</w:t>
      </w:r>
      <w:r w:rsidR="00DB7F6D">
        <w:rPr>
          <w:rFonts w:cs="Arial"/>
          <w:szCs w:val="20"/>
        </w:rPr>
        <w:t> </w:t>
      </w:r>
      <w:r w:rsidR="001B0147" w:rsidRPr="001B0147">
        <w:rPr>
          <w:rFonts w:cs="Arial"/>
          <w:szCs w:val="20"/>
        </w:rPr>
        <w:t>t).</w:t>
      </w:r>
      <w:r w:rsidR="001B0147">
        <w:rPr>
          <w:rFonts w:cs="Arial"/>
          <w:szCs w:val="20"/>
        </w:rPr>
        <w:t xml:space="preserve"> </w:t>
      </w:r>
      <w:r w:rsidR="001B0147" w:rsidRPr="001B0147">
        <w:rPr>
          <w:rFonts w:cs="Arial"/>
          <w:szCs w:val="20"/>
        </w:rPr>
        <w:t>Na slovenskem trgu je bilo prodanih tudi za 208</w:t>
      </w:r>
      <w:r w:rsidR="00DB7F6D">
        <w:rPr>
          <w:rFonts w:cs="Arial"/>
          <w:szCs w:val="20"/>
        </w:rPr>
        <w:t> </w:t>
      </w:r>
      <w:r w:rsidR="001B0147" w:rsidRPr="001B0147">
        <w:rPr>
          <w:rFonts w:cs="Arial"/>
          <w:szCs w:val="20"/>
        </w:rPr>
        <w:t xml:space="preserve">t aktivnih snovi v herbicidih, od tega največ v skupini herbicidov na osnovi </w:t>
      </w:r>
      <w:r w:rsidR="001B0147" w:rsidRPr="001B0147">
        <w:rPr>
          <w:rFonts w:cs="Arial"/>
          <w:szCs w:val="20"/>
        </w:rPr>
        <w:lastRenderedPageBreak/>
        <w:t>organofosfornih spojin (91</w:t>
      </w:r>
      <w:r w:rsidR="00DB7F6D">
        <w:rPr>
          <w:rFonts w:cs="Arial"/>
          <w:szCs w:val="20"/>
        </w:rPr>
        <w:t> </w:t>
      </w:r>
      <w:r w:rsidR="001B0147" w:rsidRPr="001B0147">
        <w:rPr>
          <w:rFonts w:cs="Arial"/>
          <w:szCs w:val="20"/>
        </w:rPr>
        <w:t>t). Aktivnih snovi v insekticidih je bilo za 40</w:t>
      </w:r>
      <w:r w:rsidR="00DB7F6D">
        <w:rPr>
          <w:rFonts w:cs="Arial"/>
          <w:szCs w:val="20"/>
        </w:rPr>
        <w:t> </w:t>
      </w:r>
      <w:r w:rsidR="001B0147" w:rsidRPr="001B0147">
        <w:rPr>
          <w:rFonts w:cs="Arial"/>
          <w:szCs w:val="20"/>
        </w:rPr>
        <w:t>t, največji delež (35</w:t>
      </w:r>
      <w:r w:rsidR="00DB7F6D">
        <w:rPr>
          <w:rFonts w:cs="Arial"/>
          <w:szCs w:val="20"/>
        </w:rPr>
        <w:t> </w:t>
      </w:r>
      <w:r w:rsidR="001B0147" w:rsidRPr="001B0147">
        <w:rPr>
          <w:rFonts w:cs="Arial"/>
          <w:szCs w:val="20"/>
        </w:rPr>
        <w:t>t) pa je predstavljala skupina nerazvrščenih insekticidov in akaricidov. Moluskicidi (2</w:t>
      </w:r>
      <w:r w:rsidR="00DB7F6D">
        <w:rPr>
          <w:rFonts w:cs="Arial"/>
          <w:szCs w:val="20"/>
        </w:rPr>
        <w:t> </w:t>
      </w:r>
      <w:r w:rsidR="001B0147" w:rsidRPr="001B0147">
        <w:rPr>
          <w:rFonts w:cs="Arial"/>
          <w:szCs w:val="20"/>
        </w:rPr>
        <w:t>t), regulatorji rasti rastlin (8</w:t>
      </w:r>
      <w:r w:rsidR="00DB7F6D">
        <w:rPr>
          <w:rFonts w:cs="Arial"/>
          <w:szCs w:val="20"/>
        </w:rPr>
        <w:t> </w:t>
      </w:r>
      <w:r w:rsidR="001B0147" w:rsidRPr="001B0147">
        <w:rPr>
          <w:rFonts w:cs="Arial"/>
          <w:szCs w:val="20"/>
        </w:rPr>
        <w:t xml:space="preserve">t) in druga </w:t>
      </w:r>
      <w:r w:rsidR="001B0147">
        <w:rPr>
          <w:rFonts w:cs="Arial"/>
          <w:szCs w:val="20"/>
        </w:rPr>
        <w:t>FFS</w:t>
      </w:r>
      <w:r w:rsidR="001B0147" w:rsidRPr="001B0147">
        <w:rPr>
          <w:rFonts w:cs="Arial"/>
          <w:szCs w:val="20"/>
        </w:rPr>
        <w:t xml:space="preserve"> (4</w:t>
      </w:r>
      <w:r w:rsidR="00DB7F6D">
        <w:rPr>
          <w:rFonts w:cs="Arial"/>
          <w:szCs w:val="20"/>
        </w:rPr>
        <w:t> </w:t>
      </w:r>
      <w:r w:rsidR="001B0147" w:rsidRPr="001B0147">
        <w:rPr>
          <w:rFonts w:cs="Arial"/>
          <w:szCs w:val="20"/>
        </w:rPr>
        <w:t>t) so skupine, ki so predstavljale najmanjši delež prodanih aktivnih snovi.</w:t>
      </w:r>
      <w:r w:rsidR="001B0147">
        <w:rPr>
          <w:rFonts w:cs="Arial"/>
          <w:szCs w:val="20"/>
        </w:rPr>
        <w:t xml:space="preserve"> (</w:t>
      </w:r>
      <w:r w:rsidR="001B0147" w:rsidRPr="005B0EDD">
        <w:rPr>
          <w:rFonts w:cs="Arial"/>
          <w:szCs w:val="20"/>
        </w:rPr>
        <w:t>SURS</w:t>
      </w:r>
      <w:r w:rsidR="001B0147">
        <w:rPr>
          <w:rFonts w:cs="Arial"/>
          <w:szCs w:val="20"/>
        </w:rPr>
        <w:t xml:space="preserve">, </w:t>
      </w:r>
      <w:r w:rsidR="001B0147" w:rsidRPr="001B0147">
        <w:rPr>
          <w:rFonts w:cs="Arial"/>
          <w:szCs w:val="20"/>
        </w:rPr>
        <w:t>https://www.stat.si/StatWeb/News/Index/9833</w:t>
      </w:r>
      <w:r w:rsidR="001B0147">
        <w:rPr>
          <w:rFonts w:cs="Arial"/>
          <w:szCs w:val="20"/>
        </w:rPr>
        <w:t>)</w:t>
      </w:r>
    </w:p>
    <w:p w14:paraId="7E4510F6" w14:textId="3A7C7BF7" w:rsidR="00B82605" w:rsidRDefault="00131B0D" w:rsidP="009262E1">
      <w:pPr>
        <w:spacing w:after="200" w:line="360" w:lineRule="auto"/>
        <w:rPr>
          <w:rFonts w:cs="Arial"/>
          <w:szCs w:val="20"/>
        </w:rPr>
      </w:pPr>
      <w:r w:rsidRPr="00131B0D">
        <w:rPr>
          <w:rFonts w:cs="Arial"/>
          <w:szCs w:val="20"/>
        </w:rPr>
        <w:t>Po porabi FFS na h</w:t>
      </w:r>
      <w:r>
        <w:rPr>
          <w:rFonts w:cs="Arial"/>
          <w:szCs w:val="20"/>
        </w:rPr>
        <w:t>a</w:t>
      </w:r>
      <w:r w:rsidRPr="00131B0D">
        <w:rPr>
          <w:rFonts w:cs="Arial"/>
          <w:szCs w:val="20"/>
        </w:rPr>
        <w:t xml:space="preserve"> obdelovalnih zemljišč se Slovenija sicer uvršča v zgornjo polovico držav EU, vendar pa smo povsem primerljivi z državami s podobnimi vrstami gojenih rastlin in podobnimi agroklimatskimi razmerami. Za Slovenijo je značilen velik delež trajnih nasadov – sadovnjakov, vinogradov in hmeljišč, na katerih je poraba FFS (predvsem fungicidov) na ha precej večja kot pri travinju, žitih in večini okopavin. V celotnem analiziranem obdobju (1992–2019) predstavljajo fungicidi več kot dve tretjini vseh uporabljenih sredstev za varstvo rastlin v Sloveniji. Med temi prevladujejo za okolje manj obremenjujoči anorganski fungicidi na podlagi žvepla.</w:t>
      </w:r>
      <w:r w:rsidR="00DB542A" w:rsidRPr="003E5FEF">
        <w:rPr>
          <w:rFonts w:cs="Arial"/>
          <w:szCs w:val="20"/>
        </w:rPr>
        <w:t xml:space="preserve"> Trend zmanjševanja rabe herbicidov je posledica uporabe novejših skupin pripravkov z manjšim odmerkom aktivne snovi na ha in precejšnjih sprememb v setveni strukturi</w:t>
      </w:r>
      <w:r w:rsidRPr="00131B0D">
        <w:rPr>
          <w:rFonts w:cs="Arial"/>
          <w:szCs w:val="20"/>
        </w:rPr>
        <w:t>, manj pa zaradi nadomeščanja uporabe herbicidov z nekemičnimi postopki uravnavanja plevela</w:t>
      </w:r>
      <w:r w:rsidR="00DB542A" w:rsidRPr="003E5FEF">
        <w:rPr>
          <w:rFonts w:cs="Arial"/>
          <w:szCs w:val="20"/>
        </w:rPr>
        <w:t xml:space="preserve">. Poraba insekticidov, ki predstavljajo manj kot </w:t>
      </w:r>
      <w:r w:rsidR="00B82605">
        <w:rPr>
          <w:rFonts w:cs="Arial"/>
          <w:szCs w:val="20"/>
        </w:rPr>
        <w:t>5 %</w:t>
      </w:r>
      <w:r w:rsidR="00DB542A" w:rsidRPr="003E5FEF">
        <w:rPr>
          <w:rFonts w:cs="Arial"/>
          <w:szCs w:val="20"/>
        </w:rPr>
        <w:t xml:space="preserve"> vseh uporabljenih </w:t>
      </w:r>
      <w:r w:rsidR="00B82605">
        <w:rPr>
          <w:rFonts w:cs="Arial"/>
          <w:szCs w:val="20"/>
        </w:rPr>
        <w:t>FFS</w:t>
      </w:r>
      <w:r w:rsidR="00DB542A" w:rsidRPr="003E5FEF">
        <w:rPr>
          <w:rFonts w:cs="Arial"/>
          <w:szCs w:val="20"/>
        </w:rPr>
        <w:t>, se spreminja predvsem v odvisnosti od vremenskih razmer, ki vplivajo na razvoj škodljivcev. Registracijo, promet in uporabo sredstev za varstvo rastlin zaradi varstva potrošnikov kmetijskih pridelkov in varstva okolja – predvsem vodnih virov – ureja zakonodaja, kjer veljajo posebne omejitve uporabe znotraj VVO</w:t>
      </w:r>
      <w:r w:rsidR="00DB7F6D">
        <w:rPr>
          <w:rFonts w:cs="Arial"/>
          <w:szCs w:val="20"/>
        </w:rPr>
        <w:t>.</w:t>
      </w:r>
      <w:r w:rsidR="00572130" w:rsidRPr="003E5FEF">
        <w:rPr>
          <w:rFonts w:cs="Arial"/>
          <w:szCs w:val="20"/>
        </w:rPr>
        <w:t xml:space="preserve"> (</w:t>
      </w:r>
      <w:r w:rsidR="00DB7F6D" w:rsidRPr="005B0EDD">
        <w:rPr>
          <w:rFonts w:cs="Arial"/>
          <w:szCs w:val="20"/>
        </w:rPr>
        <w:t>ARSO</w:t>
      </w:r>
      <w:r w:rsidR="00DB7F6D">
        <w:rPr>
          <w:rFonts w:cs="Arial"/>
          <w:szCs w:val="20"/>
        </w:rPr>
        <w:t xml:space="preserve">, </w:t>
      </w:r>
      <w:r w:rsidR="00DB7F6D" w:rsidRPr="00DB7F6D">
        <w:rPr>
          <w:rFonts w:cs="Arial"/>
          <w:szCs w:val="20"/>
        </w:rPr>
        <w:t>http://kazalci.arso.gov.si/sl/content/poraba-sredstev-za-varstvo-rastlin-5?tid=1</w:t>
      </w:r>
      <w:r w:rsidR="00572130" w:rsidRPr="003E5FEF">
        <w:rPr>
          <w:rFonts w:cs="Arial"/>
          <w:szCs w:val="20"/>
        </w:rPr>
        <w:t>)</w:t>
      </w:r>
    </w:p>
    <w:p w14:paraId="04A096BC" w14:textId="4AD26C1A" w:rsidR="00316A19" w:rsidRPr="003E5FEF" w:rsidRDefault="00DB542A" w:rsidP="009262E1">
      <w:pPr>
        <w:spacing w:after="200" w:line="360" w:lineRule="auto"/>
        <w:rPr>
          <w:rFonts w:cs="Arial"/>
          <w:szCs w:val="20"/>
        </w:rPr>
      </w:pPr>
      <w:r w:rsidRPr="003E5FEF">
        <w:rPr>
          <w:rFonts w:cs="Arial"/>
          <w:szCs w:val="20"/>
        </w:rPr>
        <w:t>Na manjšo uporabo FFS vpliva zlasti posodobitev kmetijske mehanizacije in izboljšanje tehnik za nanos sredstev, ki pripomorejo k boljši pokritosti tretirane površine in s tem k večji učinkovitosti ter manjšemu zanašanju teh sredstev zunaj območja nanosa med samim nanosom.</w:t>
      </w:r>
    </w:p>
    <w:p w14:paraId="6D1ED4A3" w14:textId="54AC95B6" w:rsidR="007C09BE" w:rsidRDefault="00503F82" w:rsidP="00C31768">
      <w:pPr>
        <w:pStyle w:val="Napis"/>
        <w:spacing w:before="200" w:line="360" w:lineRule="auto"/>
        <w:rPr>
          <w:rFonts w:cs="Arial"/>
        </w:rPr>
      </w:pPr>
      <w:bookmarkStart w:id="146" w:name="_Toc83198183"/>
      <w:bookmarkStart w:id="147" w:name="_Toc108595814"/>
      <w:r w:rsidRPr="00C31768">
        <w:rPr>
          <w:rFonts w:cs="Arial"/>
          <w:b w:val="0"/>
        </w:rPr>
        <w:t xml:space="preserve">Tabela </w:t>
      </w:r>
      <w:r w:rsidRPr="00C31768">
        <w:rPr>
          <w:rFonts w:cs="Arial"/>
          <w:b w:val="0"/>
        </w:rPr>
        <w:fldChar w:fldCharType="begin"/>
      </w:r>
      <w:r w:rsidRPr="00C31768">
        <w:rPr>
          <w:rFonts w:cs="Arial"/>
          <w:b w:val="0"/>
        </w:rPr>
        <w:instrText xml:space="preserve"> SEQ Tabela \* ARABIC </w:instrText>
      </w:r>
      <w:r w:rsidRPr="00C31768">
        <w:rPr>
          <w:rFonts w:cs="Arial"/>
          <w:b w:val="0"/>
        </w:rPr>
        <w:fldChar w:fldCharType="separate"/>
      </w:r>
      <w:r w:rsidR="00671F23">
        <w:rPr>
          <w:rFonts w:cs="Arial"/>
          <w:b w:val="0"/>
          <w:noProof/>
        </w:rPr>
        <w:t>14</w:t>
      </w:r>
      <w:r w:rsidRPr="00C31768">
        <w:rPr>
          <w:rFonts w:cs="Arial"/>
          <w:b w:val="0"/>
        </w:rPr>
        <w:fldChar w:fldCharType="end"/>
      </w:r>
      <w:r w:rsidRPr="00C31768">
        <w:rPr>
          <w:rFonts w:cs="Arial"/>
          <w:b w:val="0"/>
        </w:rPr>
        <w:t>: Prodaja FFS v Sloveniji</w:t>
      </w:r>
      <w:r w:rsidR="000A108C" w:rsidRPr="00C31768">
        <w:rPr>
          <w:rFonts w:cs="Arial"/>
          <w:b w:val="0"/>
        </w:rPr>
        <w:t xml:space="preserve"> (kazalnik stanja C.</w:t>
      </w:r>
      <w:r w:rsidR="003A463F" w:rsidRPr="00C31768">
        <w:rPr>
          <w:rFonts w:cs="Arial"/>
          <w:b w:val="0"/>
        </w:rPr>
        <w:t>49</w:t>
      </w:r>
      <w:r w:rsidR="000A108C" w:rsidRPr="00C31768">
        <w:rPr>
          <w:rFonts w:cs="Arial"/>
          <w:b w:val="0"/>
        </w:rPr>
        <w:t>)</w:t>
      </w:r>
      <w:bookmarkEnd w:id="146"/>
      <w:bookmarkEnd w:id="147"/>
    </w:p>
    <w:tbl>
      <w:tblPr>
        <w:tblStyle w:val="Tabelamrea"/>
        <w:tblW w:w="5000" w:type="pct"/>
        <w:tblLayout w:type="fixed"/>
        <w:tblCellMar>
          <w:top w:w="57" w:type="dxa"/>
          <w:bottom w:w="57" w:type="dxa"/>
        </w:tblCellMar>
        <w:tblLook w:val="04A0" w:firstRow="1" w:lastRow="0" w:firstColumn="1" w:lastColumn="0" w:noHBand="0" w:noVBand="1"/>
      </w:tblPr>
      <w:tblGrid>
        <w:gridCol w:w="1347"/>
        <w:gridCol w:w="832"/>
        <w:gridCol w:w="831"/>
        <w:gridCol w:w="832"/>
        <w:gridCol w:w="831"/>
        <w:gridCol w:w="832"/>
        <w:gridCol w:w="831"/>
        <w:gridCol w:w="832"/>
        <w:gridCol w:w="831"/>
        <w:gridCol w:w="832"/>
        <w:gridCol w:w="797"/>
      </w:tblGrid>
      <w:tr w:rsidR="00F37DC7" w:rsidRPr="0027583F" w14:paraId="6C206773" w14:textId="36A03536" w:rsidTr="00554A8A">
        <w:trPr>
          <w:tblHeader/>
        </w:trPr>
        <w:tc>
          <w:tcPr>
            <w:tcW w:w="1384" w:type="dxa"/>
            <w:shd w:val="clear" w:color="auto" w:fill="92D050"/>
            <w:vAlign w:val="center"/>
          </w:tcPr>
          <w:p w14:paraId="4CAEF2EC" w14:textId="205DF5E9" w:rsidR="00050E98" w:rsidRPr="00F37DC7" w:rsidRDefault="00050E98" w:rsidP="00316A19">
            <w:pPr>
              <w:pStyle w:val="Odstavekseznama1"/>
              <w:ind w:left="0"/>
              <w:jc w:val="left"/>
              <w:rPr>
                <w:rFonts w:cs="Arial"/>
                <w:b/>
                <w:color w:val="FFFFFF" w:themeColor="background1"/>
                <w:sz w:val="14"/>
                <w:szCs w:val="14"/>
              </w:rPr>
            </w:pPr>
          </w:p>
        </w:tc>
        <w:tc>
          <w:tcPr>
            <w:tcW w:w="851" w:type="dxa"/>
            <w:shd w:val="clear" w:color="auto" w:fill="92D050"/>
            <w:vAlign w:val="center"/>
          </w:tcPr>
          <w:p w14:paraId="6EAA2624" w14:textId="6FEA770E"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2011</w:t>
            </w:r>
          </w:p>
        </w:tc>
        <w:tc>
          <w:tcPr>
            <w:tcW w:w="850" w:type="dxa"/>
            <w:shd w:val="clear" w:color="auto" w:fill="92D050"/>
            <w:vAlign w:val="center"/>
          </w:tcPr>
          <w:p w14:paraId="10862E30" w14:textId="10E648E7"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2012</w:t>
            </w:r>
          </w:p>
        </w:tc>
        <w:tc>
          <w:tcPr>
            <w:tcW w:w="851" w:type="dxa"/>
            <w:shd w:val="clear" w:color="auto" w:fill="92D050"/>
            <w:vAlign w:val="center"/>
          </w:tcPr>
          <w:p w14:paraId="06A6ABB3" w14:textId="6D878049"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2013</w:t>
            </w:r>
          </w:p>
        </w:tc>
        <w:tc>
          <w:tcPr>
            <w:tcW w:w="850" w:type="dxa"/>
            <w:shd w:val="clear" w:color="auto" w:fill="92D050"/>
            <w:vAlign w:val="center"/>
          </w:tcPr>
          <w:p w14:paraId="4315B7B6" w14:textId="02515D78"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2014</w:t>
            </w:r>
          </w:p>
        </w:tc>
        <w:tc>
          <w:tcPr>
            <w:tcW w:w="851" w:type="dxa"/>
            <w:shd w:val="clear" w:color="auto" w:fill="92D050"/>
            <w:vAlign w:val="center"/>
          </w:tcPr>
          <w:p w14:paraId="3335981C" w14:textId="067B7C1F"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2015</w:t>
            </w:r>
          </w:p>
        </w:tc>
        <w:tc>
          <w:tcPr>
            <w:tcW w:w="850" w:type="dxa"/>
            <w:shd w:val="clear" w:color="auto" w:fill="92D050"/>
            <w:vAlign w:val="center"/>
          </w:tcPr>
          <w:p w14:paraId="2A193F97" w14:textId="4A55553B"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2016</w:t>
            </w:r>
          </w:p>
        </w:tc>
        <w:tc>
          <w:tcPr>
            <w:tcW w:w="851" w:type="dxa"/>
            <w:shd w:val="clear" w:color="auto" w:fill="92D050"/>
            <w:vAlign w:val="center"/>
          </w:tcPr>
          <w:p w14:paraId="25A96065" w14:textId="46B38A1A"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2017</w:t>
            </w:r>
          </w:p>
        </w:tc>
        <w:tc>
          <w:tcPr>
            <w:tcW w:w="850" w:type="dxa"/>
            <w:shd w:val="clear" w:color="auto" w:fill="92D050"/>
            <w:vAlign w:val="center"/>
          </w:tcPr>
          <w:p w14:paraId="6DE3C2AD" w14:textId="70C5D930"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2018</w:t>
            </w:r>
          </w:p>
        </w:tc>
        <w:tc>
          <w:tcPr>
            <w:tcW w:w="851" w:type="dxa"/>
            <w:shd w:val="clear" w:color="auto" w:fill="92D050"/>
            <w:vAlign w:val="center"/>
          </w:tcPr>
          <w:p w14:paraId="55B06BB2" w14:textId="712A0D28"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2019</w:t>
            </w:r>
          </w:p>
        </w:tc>
        <w:tc>
          <w:tcPr>
            <w:tcW w:w="815" w:type="dxa"/>
            <w:shd w:val="clear" w:color="auto" w:fill="92D050"/>
            <w:vAlign w:val="center"/>
          </w:tcPr>
          <w:p w14:paraId="3B261D1A" w14:textId="28A2CFBC" w:rsidR="00050E98" w:rsidRPr="00F37DC7" w:rsidRDefault="00050E98" w:rsidP="00316A19">
            <w:pPr>
              <w:pStyle w:val="Odstavekseznama1"/>
              <w:ind w:left="0"/>
              <w:jc w:val="right"/>
              <w:rPr>
                <w:rFonts w:cs="Arial"/>
                <w:b/>
                <w:color w:val="FFFFFF" w:themeColor="background1"/>
                <w:sz w:val="14"/>
                <w:szCs w:val="14"/>
              </w:rPr>
            </w:pPr>
            <w:r w:rsidRPr="00F37DC7">
              <w:rPr>
                <w:rFonts w:cs="Arial"/>
                <w:b/>
                <w:color w:val="FFFFFF" w:themeColor="background1"/>
                <w:sz w:val="14"/>
                <w:szCs w:val="14"/>
              </w:rPr>
              <w:t>2020</w:t>
            </w:r>
          </w:p>
        </w:tc>
      </w:tr>
      <w:tr w:rsidR="00F37DC7" w14:paraId="7BDF4E30" w14:textId="3BD15619" w:rsidTr="00554A8A">
        <w:tc>
          <w:tcPr>
            <w:tcW w:w="1384" w:type="dxa"/>
            <w:vAlign w:val="center"/>
          </w:tcPr>
          <w:p w14:paraId="410777B1" w14:textId="41A872E3" w:rsidR="00050E98" w:rsidRPr="00F37DC7" w:rsidRDefault="00050E98" w:rsidP="00316A19">
            <w:pPr>
              <w:pStyle w:val="Odstavekseznama1"/>
              <w:ind w:left="0"/>
              <w:jc w:val="left"/>
              <w:rPr>
                <w:rFonts w:cs="Arial"/>
                <w:sz w:val="14"/>
                <w:szCs w:val="14"/>
              </w:rPr>
            </w:pPr>
            <w:r w:rsidRPr="00F37DC7">
              <w:rPr>
                <w:rFonts w:cs="Arial"/>
                <w:sz w:val="14"/>
                <w:szCs w:val="14"/>
              </w:rPr>
              <w:t>Skupni harmoniziran kazalnik tveganja (indeks)</w:t>
            </w:r>
          </w:p>
        </w:tc>
        <w:tc>
          <w:tcPr>
            <w:tcW w:w="851" w:type="dxa"/>
            <w:vAlign w:val="center"/>
          </w:tcPr>
          <w:p w14:paraId="56878602" w14:textId="52FE992D" w:rsidR="00050E98" w:rsidRPr="00F37DC7" w:rsidRDefault="00C31768" w:rsidP="00316A19">
            <w:pPr>
              <w:pStyle w:val="Odstavekseznama1"/>
              <w:ind w:left="0"/>
              <w:jc w:val="right"/>
              <w:rPr>
                <w:rFonts w:cs="Arial"/>
                <w:sz w:val="14"/>
                <w:szCs w:val="14"/>
              </w:rPr>
            </w:pPr>
            <w:r w:rsidRPr="00F37DC7">
              <w:rPr>
                <w:rFonts w:cs="Arial"/>
                <w:sz w:val="14"/>
                <w:szCs w:val="14"/>
              </w:rPr>
              <w:t>111</w:t>
            </w:r>
          </w:p>
        </w:tc>
        <w:tc>
          <w:tcPr>
            <w:tcW w:w="850" w:type="dxa"/>
            <w:vAlign w:val="center"/>
          </w:tcPr>
          <w:p w14:paraId="282CEA39" w14:textId="5EE75094" w:rsidR="00050E98" w:rsidRPr="00F37DC7" w:rsidRDefault="00C31768" w:rsidP="00316A19">
            <w:pPr>
              <w:pStyle w:val="Odstavekseznama1"/>
              <w:ind w:left="0"/>
              <w:jc w:val="right"/>
              <w:rPr>
                <w:rFonts w:cs="Arial"/>
                <w:sz w:val="14"/>
                <w:szCs w:val="14"/>
              </w:rPr>
            </w:pPr>
            <w:r w:rsidRPr="00F37DC7">
              <w:rPr>
                <w:rFonts w:cs="Arial"/>
                <w:sz w:val="14"/>
                <w:szCs w:val="14"/>
              </w:rPr>
              <w:t>99</w:t>
            </w:r>
          </w:p>
        </w:tc>
        <w:tc>
          <w:tcPr>
            <w:tcW w:w="851" w:type="dxa"/>
            <w:vAlign w:val="center"/>
          </w:tcPr>
          <w:p w14:paraId="5E224AF9" w14:textId="75454765" w:rsidR="00050E98" w:rsidRPr="00F37DC7" w:rsidRDefault="00C31768" w:rsidP="00316A19">
            <w:pPr>
              <w:pStyle w:val="Odstavekseznama1"/>
              <w:ind w:left="0"/>
              <w:jc w:val="right"/>
              <w:rPr>
                <w:rFonts w:cs="Arial"/>
                <w:sz w:val="14"/>
                <w:szCs w:val="14"/>
              </w:rPr>
            </w:pPr>
            <w:r w:rsidRPr="00F37DC7">
              <w:rPr>
                <w:rFonts w:cs="Arial"/>
                <w:sz w:val="14"/>
                <w:szCs w:val="14"/>
              </w:rPr>
              <w:t>90</w:t>
            </w:r>
          </w:p>
        </w:tc>
        <w:tc>
          <w:tcPr>
            <w:tcW w:w="850" w:type="dxa"/>
            <w:vAlign w:val="center"/>
          </w:tcPr>
          <w:p w14:paraId="64A30A1F" w14:textId="6CDC7D7C" w:rsidR="00050E98" w:rsidRPr="00F37DC7" w:rsidRDefault="00C31768" w:rsidP="00316A19">
            <w:pPr>
              <w:pStyle w:val="Odstavekseznama1"/>
              <w:ind w:left="0"/>
              <w:jc w:val="right"/>
              <w:rPr>
                <w:rFonts w:cs="Arial"/>
                <w:sz w:val="14"/>
                <w:szCs w:val="14"/>
              </w:rPr>
            </w:pPr>
            <w:r w:rsidRPr="00F37DC7">
              <w:rPr>
                <w:rFonts w:cs="Arial"/>
                <w:sz w:val="14"/>
                <w:szCs w:val="14"/>
              </w:rPr>
              <w:t>99</w:t>
            </w:r>
          </w:p>
        </w:tc>
        <w:tc>
          <w:tcPr>
            <w:tcW w:w="851" w:type="dxa"/>
            <w:vAlign w:val="center"/>
          </w:tcPr>
          <w:p w14:paraId="5DC83508" w14:textId="25CAC416" w:rsidR="00050E98" w:rsidRPr="00F37DC7" w:rsidRDefault="00C31768" w:rsidP="00C31768">
            <w:pPr>
              <w:pStyle w:val="Odstavekseznama1"/>
              <w:ind w:left="0"/>
              <w:jc w:val="right"/>
              <w:rPr>
                <w:rFonts w:cs="Arial"/>
                <w:sz w:val="14"/>
                <w:szCs w:val="14"/>
              </w:rPr>
            </w:pPr>
            <w:r w:rsidRPr="00F37DC7">
              <w:rPr>
                <w:rFonts w:cs="Arial"/>
                <w:sz w:val="14"/>
                <w:szCs w:val="14"/>
              </w:rPr>
              <w:t>103</w:t>
            </w:r>
          </w:p>
        </w:tc>
        <w:tc>
          <w:tcPr>
            <w:tcW w:w="850" w:type="dxa"/>
            <w:vAlign w:val="center"/>
          </w:tcPr>
          <w:p w14:paraId="64A751B7" w14:textId="759117CD" w:rsidR="00050E98" w:rsidRPr="00F37DC7" w:rsidRDefault="00C31768" w:rsidP="00316A19">
            <w:pPr>
              <w:pStyle w:val="Odstavekseznama1"/>
              <w:ind w:left="0"/>
              <w:jc w:val="right"/>
              <w:rPr>
                <w:rFonts w:cs="Arial"/>
                <w:sz w:val="14"/>
                <w:szCs w:val="14"/>
              </w:rPr>
            </w:pPr>
            <w:r w:rsidRPr="00F37DC7">
              <w:rPr>
                <w:rFonts w:cs="Arial"/>
                <w:sz w:val="14"/>
                <w:szCs w:val="14"/>
              </w:rPr>
              <w:t>113</w:t>
            </w:r>
          </w:p>
        </w:tc>
        <w:tc>
          <w:tcPr>
            <w:tcW w:w="851" w:type="dxa"/>
            <w:vAlign w:val="center"/>
          </w:tcPr>
          <w:p w14:paraId="01F6C335" w14:textId="3515FB59" w:rsidR="00050E98" w:rsidRPr="00F37DC7" w:rsidRDefault="00C31768" w:rsidP="00C31768">
            <w:pPr>
              <w:pStyle w:val="Odstavekseznama1"/>
              <w:ind w:left="0"/>
              <w:jc w:val="right"/>
              <w:rPr>
                <w:rFonts w:cs="Arial"/>
                <w:sz w:val="14"/>
                <w:szCs w:val="14"/>
              </w:rPr>
            </w:pPr>
            <w:r w:rsidRPr="00F37DC7">
              <w:rPr>
                <w:rFonts w:cs="Arial"/>
                <w:sz w:val="14"/>
                <w:szCs w:val="14"/>
              </w:rPr>
              <w:t>103</w:t>
            </w:r>
          </w:p>
        </w:tc>
        <w:tc>
          <w:tcPr>
            <w:tcW w:w="850" w:type="dxa"/>
            <w:vAlign w:val="center"/>
          </w:tcPr>
          <w:p w14:paraId="72AB870B" w14:textId="4EC588F1" w:rsidR="00050E98" w:rsidRPr="00F37DC7" w:rsidRDefault="00C31768" w:rsidP="00316A19">
            <w:pPr>
              <w:pStyle w:val="Odstavekseznama1"/>
              <w:ind w:left="0"/>
              <w:jc w:val="right"/>
              <w:rPr>
                <w:rFonts w:cs="Arial"/>
                <w:sz w:val="14"/>
                <w:szCs w:val="14"/>
              </w:rPr>
            </w:pPr>
            <w:r w:rsidRPr="00F37DC7">
              <w:rPr>
                <w:rFonts w:cs="Arial"/>
                <w:sz w:val="14"/>
                <w:szCs w:val="14"/>
              </w:rPr>
              <w:t>109</w:t>
            </w:r>
          </w:p>
        </w:tc>
        <w:tc>
          <w:tcPr>
            <w:tcW w:w="851" w:type="dxa"/>
            <w:vAlign w:val="center"/>
          </w:tcPr>
          <w:p w14:paraId="39689315" w14:textId="3FA78944" w:rsidR="00050E98" w:rsidRPr="00F37DC7" w:rsidRDefault="00C31768" w:rsidP="00316A19">
            <w:pPr>
              <w:pStyle w:val="Odstavekseznama1"/>
              <w:ind w:left="0"/>
              <w:jc w:val="right"/>
              <w:rPr>
                <w:rFonts w:cs="Arial"/>
                <w:sz w:val="14"/>
                <w:szCs w:val="14"/>
              </w:rPr>
            </w:pPr>
            <w:r w:rsidRPr="00F37DC7">
              <w:rPr>
                <w:rFonts w:cs="Arial"/>
                <w:sz w:val="14"/>
                <w:szCs w:val="14"/>
              </w:rPr>
              <w:t>81</w:t>
            </w:r>
          </w:p>
        </w:tc>
        <w:tc>
          <w:tcPr>
            <w:tcW w:w="815" w:type="dxa"/>
            <w:vAlign w:val="center"/>
          </w:tcPr>
          <w:p w14:paraId="68E0CF0D" w14:textId="1949D1CB" w:rsidR="00050E98" w:rsidRPr="00F37DC7" w:rsidRDefault="00C31768" w:rsidP="00316A19">
            <w:pPr>
              <w:pStyle w:val="Odstavekseznama1"/>
              <w:ind w:left="0"/>
              <w:jc w:val="right"/>
              <w:rPr>
                <w:rFonts w:cs="Arial"/>
                <w:sz w:val="14"/>
                <w:szCs w:val="14"/>
              </w:rPr>
            </w:pPr>
            <w:r w:rsidRPr="00F37DC7">
              <w:rPr>
                <w:rFonts w:cs="Arial"/>
                <w:sz w:val="14"/>
                <w:szCs w:val="14"/>
              </w:rPr>
              <w:t>-</w:t>
            </w:r>
          </w:p>
        </w:tc>
      </w:tr>
      <w:tr w:rsidR="00F37DC7" w14:paraId="0BFC1FE7" w14:textId="64B0E8EB" w:rsidTr="00554A8A">
        <w:tc>
          <w:tcPr>
            <w:tcW w:w="1384" w:type="dxa"/>
            <w:vAlign w:val="center"/>
          </w:tcPr>
          <w:p w14:paraId="40C7852B" w14:textId="0AF5D789" w:rsidR="00050E98" w:rsidRPr="00F37DC7" w:rsidRDefault="00050E98" w:rsidP="00316A19">
            <w:pPr>
              <w:pStyle w:val="Odstavekseznama1"/>
              <w:ind w:left="0"/>
              <w:jc w:val="left"/>
              <w:rPr>
                <w:rFonts w:cs="Arial"/>
                <w:sz w:val="14"/>
                <w:szCs w:val="14"/>
              </w:rPr>
            </w:pPr>
            <w:r w:rsidRPr="00F37DC7">
              <w:rPr>
                <w:rFonts w:cs="Arial"/>
                <w:sz w:val="14"/>
                <w:szCs w:val="14"/>
              </w:rPr>
              <w:t>Skupna prodaja FFS – fungicidi in baktericidi (kg)</w:t>
            </w:r>
          </w:p>
        </w:tc>
        <w:tc>
          <w:tcPr>
            <w:tcW w:w="851" w:type="dxa"/>
            <w:vAlign w:val="center"/>
          </w:tcPr>
          <w:p w14:paraId="414C9485" w14:textId="2851CF78" w:rsidR="00050E98" w:rsidRPr="00F37DC7" w:rsidRDefault="00507783" w:rsidP="00316A19">
            <w:pPr>
              <w:pStyle w:val="Odstavekseznama1"/>
              <w:ind w:left="0"/>
              <w:jc w:val="right"/>
              <w:rPr>
                <w:rFonts w:cs="Arial"/>
                <w:sz w:val="14"/>
                <w:szCs w:val="14"/>
              </w:rPr>
            </w:pPr>
            <w:r w:rsidRPr="00F37DC7">
              <w:rPr>
                <w:rFonts w:cs="Arial"/>
                <w:sz w:val="14"/>
                <w:szCs w:val="14"/>
              </w:rPr>
              <w:t>797.046</w:t>
            </w:r>
          </w:p>
        </w:tc>
        <w:tc>
          <w:tcPr>
            <w:tcW w:w="850" w:type="dxa"/>
            <w:vAlign w:val="center"/>
          </w:tcPr>
          <w:p w14:paraId="31EA7A40" w14:textId="6590EB6F" w:rsidR="00050E98" w:rsidRPr="00F37DC7" w:rsidRDefault="00507783" w:rsidP="00316A19">
            <w:pPr>
              <w:pStyle w:val="Odstavekseznama1"/>
              <w:ind w:left="0"/>
              <w:jc w:val="right"/>
              <w:rPr>
                <w:rFonts w:cs="Arial"/>
                <w:sz w:val="14"/>
                <w:szCs w:val="14"/>
              </w:rPr>
            </w:pPr>
            <w:r w:rsidRPr="00F37DC7">
              <w:rPr>
                <w:rFonts w:cs="Arial"/>
                <w:sz w:val="14"/>
                <w:szCs w:val="14"/>
              </w:rPr>
              <w:t>700.223</w:t>
            </w:r>
          </w:p>
        </w:tc>
        <w:tc>
          <w:tcPr>
            <w:tcW w:w="851" w:type="dxa"/>
            <w:vAlign w:val="center"/>
          </w:tcPr>
          <w:p w14:paraId="0B60AB1E" w14:textId="03A4EE0D" w:rsidR="00050E98" w:rsidRPr="00F37DC7" w:rsidRDefault="00507783" w:rsidP="00316A19">
            <w:pPr>
              <w:pStyle w:val="Odstavekseznama1"/>
              <w:ind w:left="0"/>
              <w:jc w:val="right"/>
              <w:rPr>
                <w:rFonts w:cs="Arial"/>
                <w:sz w:val="14"/>
                <w:szCs w:val="14"/>
              </w:rPr>
            </w:pPr>
            <w:r w:rsidRPr="00F37DC7">
              <w:rPr>
                <w:rFonts w:cs="Arial"/>
                <w:sz w:val="14"/>
                <w:szCs w:val="14"/>
              </w:rPr>
              <w:t>647.491</w:t>
            </w:r>
          </w:p>
        </w:tc>
        <w:tc>
          <w:tcPr>
            <w:tcW w:w="850" w:type="dxa"/>
            <w:vAlign w:val="center"/>
          </w:tcPr>
          <w:p w14:paraId="1691446A" w14:textId="694D0B56" w:rsidR="00050E98" w:rsidRPr="00F37DC7" w:rsidRDefault="00507783" w:rsidP="00316A19">
            <w:pPr>
              <w:pStyle w:val="Odstavekseznama1"/>
              <w:ind w:left="0"/>
              <w:jc w:val="right"/>
              <w:rPr>
                <w:rFonts w:cs="Arial"/>
                <w:sz w:val="14"/>
                <w:szCs w:val="14"/>
              </w:rPr>
            </w:pPr>
            <w:r w:rsidRPr="00F37DC7">
              <w:rPr>
                <w:rFonts w:cs="Arial"/>
                <w:sz w:val="14"/>
                <w:szCs w:val="14"/>
              </w:rPr>
              <w:t>723.695</w:t>
            </w:r>
          </w:p>
        </w:tc>
        <w:tc>
          <w:tcPr>
            <w:tcW w:w="851" w:type="dxa"/>
            <w:vAlign w:val="center"/>
          </w:tcPr>
          <w:p w14:paraId="5DFA57EB" w14:textId="4BB8DF4C" w:rsidR="00050E98" w:rsidRPr="00F37DC7" w:rsidRDefault="00507783" w:rsidP="00316A19">
            <w:pPr>
              <w:pStyle w:val="Odstavekseznama1"/>
              <w:ind w:left="0"/>
              <w:jc w:val="right"/>
              <w:rPr>
                <w:rFonts w:cs="Arial"/>
                <w:sz w:val="14"/>
                <w:szCs w:val="14"/>
              </w:rPr>
            </w:pPr>
            <w:r w:rsidRPr="00F37DC7">
              <w:rPr>
                <w:rFonts w:cs="Arial"/>
                <w:sz w:val="14"/>
                <w:szCs w:val="14"/>
              </w:rPr>
              <w:t>759.238</w:t>
            </w:r>
          </w:p>
        </w:tc>
        <w:tc>
          <w:tcPr>
            <w:tcW w:w="850" w:type="dxa"/>
            <w:vAlign w:val="center"/>
          </w:tcPr>
          <w:p w14:paraId="680BC229" w14:textId="0E5B4685" w:rsidR="00050E98" w:rsidRPr="00F37DC7" w:rsidRDefault="00507783" w:rsidP="00316A19">
            <w:pPr>
              <w:pStyle w:val="Odstavekseznama1"/>
              <w:ind w:left="0"/>
              <w:jc w:val="right"/>
              <w:rPr>
                <w:rFonts w:cs="Arial"/>
                <w:sz w:val="14"/>
                <w:szCs w:val="14"/>
              </w:rPr>
            </w:pPr>
            <w:r w:rsidRPr="00F37DC7">
              <w:rPr>
                <w:rFonts w:cs="Arial"/>
                <w:sz w:val="14"/>
                <w:szCs w:val="14"/>
              </w:rPr>
              <w:t>859.603</w:t>
            </w:r>
          </w:p>
        </w:tc>
        <w:tc>
          <w:tcPr>
            <w:tcW w:w="851" w:type="dxa"/>
            <w:vAlign w:val="center"/>
          </w:tcPr>
          <w:p w14:paraId="26249F66" w14:textId="5EAD22F9" w:rsidR="00050E98" w:rsidRPr="00F37DC7" w:rsidRDefault="00507783" w:rsidP="00316A19">
            <w:pPr>
              <w:pStyle w:val="Odstavekseznama1"/>
              <w:ind w:left="0"/>
              <w:jc w:val="right"/>
              <w:rPr>
                <w:rFonts w:cs="Arial"/>
                <w:sz w:val="14"/>
                <w:szCs w:val="14"/>
              </w:rPr>
            </w:pPr>
            <w:r w:rsidRPr="00F37DC7">
              <w:rPr>
                <w:rFonts w:cs="Arial"/>
                <w:sz w:val="14"/>
                <w:szCs w:val="14"/>
              </w:rPr>
              <w:t>794.727</w:t>
            </w:r>
          </w:p>
        </w:tc>
        <w:tc>
          <w:tcPr>
            <w:tcW w:w="850" w:type="dxa"/>
            <w:vAlign w:val="center"/>
          </w:tcPr>
          <w:p w14:paraId="6603D33C" w14:textId="33238F50" w:rsidR="00050E98" w:rsidRPr="00F37DC7" w:rsidRDefault="00507783" w:rsidP="00316A19">
            <w:pPr>
              <w:pStyle w:val="Odstavekseznama1"/>
              <w:ind w:left="0"/>
              <w:jc w:val="right"/>
              <w:rPr>
                <w:rFonts w:cs="Arial"/>
                <w:sz w:val="14"/>
                <w:szCs w:val="14"/>
              </w:rPr>
            </w:pPr>
            <w:r w:rsidRPr="00F37DC7">
              <w:rPr>
                <w:rFonts w:cs="Arial"/>
                <w:sz w:val="14"/>
                <w:szCs w:val="14"/>
              </w:rPr>
              <w:t>849.032</w:t>
            </w:r>
          </w:p>
        </w:tc>
        <w:tc>
          <w:tcPr>
            <w:tcW w:w="851" w:type="dxa"/>
            <w:vAlign w:val="center"/>
          </w:tcPr>
          <w:p w14:paraId="3BCB9411" w14:textId="763DB644" w:rsidR="00050E98" w:rsidRPr="00F37DC7" w:rsidRDefault="00507783" w:rsidP="00316A19">
            <w:pPr>
              <w:pStyle w:val="Odstavekseznama1"/>
              <w:ind w:left="0"/>
              <w:jc w:val="right"/>
              <w:rPr>
                <w:rFonts w:cs="Arial"/>
                <w:sz w:val="14"/>
                <w:szCs w:val="14"/>
              </w:rPr>
            </w:pPr>
            <w:r w:rsidRPr="00F37DC7">
              <w:rPr>
                <w:rFonts w:cs="Arial"/>
                <w:sz w:val="14"/>
                <w:szCs w:val="14"/>
              </w:rPr>
              <w:t>751.777</w:t>
            </w:r>
          </w:p>
        </w:tc>
        <w:tc>
          <w:tcPr>
            <w:tcW w:w="815" w:type="dxa"/>
            <w:vAlign w:val="center"/>
          </w:tcPr>
          <w:p w14:paraId="71E4639F" w14:textId="68FC9E06" w:rsidR="00050E98" w:rsidRPr="00F37DC7" w:rsidRDefault="0044048B" w:rsidP="00316A19">
            <w:pPr>
              <w:pStyle w:val="Odstavekseznama1"/>
              <w:ind w:left="0"/>
              <w:jc w:val="right"/>
              <w:rPr>
                <w:rFonts w:cs="Arial"/>
                <w:sz w:val="14"/>
                <w:szCs w:val="14"/>
              </w:rPr>
            </w:pPr>
            <w:r w:rsidRPr="00F37DC7">
              <w:rPr>
                <w:rFonts w:cs="Arial"/>
                <w:sz w:val="14"/>
                <w:szCs w:val="14"/>
              </w:rPr>
              <w:t>731.011</w:t>
            </w:r>
          </w:p>
        </w:tc>
      </w:tr>
      <w:tr w:rsidR="00F37DC7" w14:paraId="698CC43E" w14:textId="4F4995B6" w:rsidTr="00554A8A">
        <w:tc>
          <w:tcPr>
            <w:tcW w:w="1384" w:type="dxa"/>
            <w:vAlign w:val="center"/>
          </w:tcPr>
          <w:p w14:paraId="322D942C" w14:textId="5F2AD612" w:rsidR="00050E98" w:rsidRPr="00F37DC7" w:rsidRDefault="00050E98" w:rsidP="00D95C02">
            <w:pPr>
              <w:pStyle w:val="Odstavekseznama1"/>
              <w:ind w:left="0"/>
              <w:jc w:val="left"/>
              <w:rPr>
                <w:rFonts w:cs="Arial"/>
                <w:sz w:val="14"/>
                <w:szCs w:val="14"/>
              </w:rPr>
            </w:pPr>
            <w:r w:rsidRPr="00F37DC7">
              <w:rPr>
                <w:rFonts w:cs="Arial"/>
                <w:sz w:val="14"/>
                <w:szCs w:val="14"/>
              </w:rPr>
              <w:t xml:space="preserve">Skupna prodaja FFS – </w:t>
            </w:r>
            <w:r w:rsidR="00D95C02" w:rsidRPr="00F37DC7">
              <w:rPr>
                <w:rFonts w:cs="Arial"/>
                <w:sz w:val="14"/>
                <w:szCs w:val="14"/>
              </w:rPr>
              <w:t>herbicidi</w:t>
            </w:r>
            <w:r w:rsidRPr="00F37DC7">
              <w:rPr>
                <w:rFonts w:cs="Arial"/>
                <w:sz w:val="14"/>
                <w:szCs w:val="14"/>
              </w:rPr>
              <w:t>, snovi za uničevanje</w:t>
            </w:r>
            <w:r w:rsidR="0064040D" w:rsidRPr="00F37DC7">
              <w:rPr>
                <w:rFonts w:cs="Arial"/>
                <w:sz w:val="14"/>
                <w:szCs w:val="14"/>
              </w:rPr>
              <w:t xml:space="preserve"> </w:t>
            </w:r>
            <w:r w:rsidRPr="00F37DC7">
              <w:rPr>
                <w:rFonts w:cs="Arial"/>
                <w:sz w:val="14"/>
                <w:szCs w:val="14"/>
              </w:rPr>
              <w:t>steblovine in mahu</w:t>
            </w:r>
            <w:r w:rsidR="0064040D" w:rsidRPr="00F37DC7">
              <w:rPr>
                <w:rFonts w:cs="Arial"/>
                <w:sz w:val="14"/>
                <w:szCs w:val="14"/>
              </w:rPr>
              <w:t xml:space="preserve"> (kg)</w:t>
            </w:r>
          </w:p>
        </w:tc>
        <w:tc>
          <w:tcPr>
            <w:tcW w:w="851" w:type="dxa"/>
            <w:vAlign w:val="center"/>
          </w:tcPr>
          <w:p w14:paraId="199A3D52" w14:textId="4D8BA914" w:rsidR="00050E98" w:rsidRPr="00F37DC7" w:rsidRDefault="00D95C02" w:rsidP="00316A19">
            <w:pPr>
              <w:pStyle w:val="Odstavekseznama1"/>
              <w:ind w:left="0"/>
              <w:jc w:val="right"/>
              <w:rPr>
                <w:rFonts w:cs="Arial"/>
                <w:sz w:val="14"/>
                <w:szCs w:val="14"/>
              </w:rPr>
            </w:pPr>
            <w:r w:rsidRPr="00F37DC7">
              <w:rPr>
                <w:rFonts w:cs="Arial"/>
                <w:sz w:val="14"/>
                <w:szCs w:val="14"/>
              </w:rPr>
              <w:t>264.809</w:t>
            </w:r>
          </w:p>
        </w:tc>
        <w:tc>
          <w:tcPr>
            <w:tcW w:w="850" w:type="dxa"/>
            <w:vAlign w:val="center"/>
          </w:tcPr>
          <w:p w14:paraId="4D2F2464" w14:textId="16DF80C4" w:rsidR="00050E98" w:rsidRPr="00F37DC7" w:rsidRDefault="00D95C02" w:rsidP="00316A19">
            <w:pPr>
              <w:pStyle w:val="Odstavekseznama1"/>
              <w:ind w:left="0"/>
              <w:jc w:val="right"/>
              <w:rPr>
                <w:rFonts w:cs="Arial"/>
                <w:sz w:val="14"/>
                <w:szCs w:val="14"/>
              </w:rPr>
            </w:pPr>
            <w:r w:rsidRPr="00F37DC7">
              <w:rPr>
                <w:rFonts w:cs="Arial"/>
                <w:sz w:val="14"/>
                <w:szCs w:val="14"/>
              </w:rPr>
              <w:t>257.007</w:t>
            </w:r>
          </w:p>
        </w:tc>
        <w:tc>
          <w:tcPr>
            <w:tcW w:w="851" w:type="dxa"/>
            <w:vAlign w:val="center"/>
          </w:tcPr>
          <w:p w14:paraId="2493F39C" w14:textId="639940E8" w:rsidR="00050E98" w:rsidRPr="00F37DC7" w:rsidRDefault="00D95C02" w:rsidP="00316A19">
            <w:pPr>
              <w:pStyle w:val="Odstavekseznama1"/>
              <w:ind w:left="0"/>
              <w:jc w:val="right"/>
              <w:rPr>
                <w:rFonts w:cs="Arial"/>
                <w:sz w:val="14"/>
                <w:szCs w:val="14"/>
              </w:rPr>
            </w:pPr>
            <w:r w:rsidRPr="00F37DC7">
              <w:rPr>
                <w:rFonts w:cs="Arial"/>
                <w:sz w:val="14"/>
                <w:szCs w:val="14"/>
              </w:rPr>
              <w:t>223.472</w:t>
            </w:r>
          </w:p>
        </w:tc>
        <w:tc>
          <w:tcPr>
            <w:tcW w:w="850" w:type="dxa"/>
            <w:vAlign w:val="center"/>
          </w:tcPr>
          <w:p w14:paraId="5AF574FF" w14:textId="2B1A3FAF" w:rsidR="00050E98" w:rsidRPr="00F37DC7" w:rsidRDefault="00D95C02" w:rsidP="00316A19">
            <w:pPr>
              <w:pStyle w:val="Odstavekseznama1"/>
              <w:ind w:left="0"/>
              <w:jc w:val="right"/>
              <w:rPr>
                <w:rFonts w:cs="Arial"/>
                <w:sz w:val="14"/>
                <w:szCs w:val="14"/>
              </w:rPr>
            </w:pPr>
            <w:r w:rsidRPr="00F37DC7">
              <w:rPr>
                <w:rFonts w:cs="Arial"/>
                <w:sz w:val="14"/>
                <w:szCs w:val="14"/>
              </w:rPr>
              <w:t>238.502</w:t>
            </w:r>
          </w:p>
        </w:tc>
        <w:tc>
          <w:tcPr>
            <w:tcW w:w="851" w:type="dxa"/>
            <w:vAlign w:val="center"/>
          </w:tcPr>
          <w:p w14:paraId="159645DD" w14:textId="544C6F72" w:rsidR="00050E98" w:rsidRPr="00F37DC7" w:rsidRDefault="00D95C02" w:rsidP="00D95C02">
            <w:pPr>
              <w:pStyle w:val="Odstavekseznama1"/>
              <w:ind w:left="0"/>
              <w:jc w:val="right"/>
              <w:rPr>
                <w:rFonts w:cs="Arial"/>
                <w:sz w:val="14"/>
                <w:szCs w:val="14"/>
              </w:rPr>
            </w:pPr>
            <w:r w:rsidRPr="00F37DC7">
              <w:rPr>
                <w:rFonts w:cs="Arial"/>
                <w:sz w:val="14"/>
                <w:szCs w:val="14"/>
              </w:rPr>
              <w:t>224.430</w:t>
            </w:r>
          </w:p>
        </w:tc>
        <w:tc>
          <w:tcPr>
            <w:tcW w:w="850" w:type="dxa"/>
            <w:vAlign w:val="center"/>
          </w:tcPr>
          <w:p w14:paraId="4102DFFD" w14:textId="42919878" w:rsidR="00050E98" w:rsidRPr="00F37DC7" w:rsidRDefault="00D95C02" w:rsidP="00316A19">
            <w:pPr>
              <w:pStyle w:val="Odstavekseznama1"/>
              <w:ind w:left="0"/>
              <w:jc w:val="right"/>
              <w:rPr>
                <w:rFonts w:cs="Arial"/>
                <w:sz w:val="14"/>
                <w:szCs w:val="14"/>
              </w:rPr>
            </w:pPr>
            <w:r w:rsidRPr="00F37DC7">
              <w:rPr>
                <w:rFonts w:cs="Arial"/>
                <w:sz w:val="14"/>
                <w:szCs w:val="14"/>
              </w:rPr>
              <w:t>246.996</w:t>
            </w:r>
          </w:p>
        </w:tc>
        <w:tc>
          <w:tcPr>
            <w:tcW w:w="851" w:type="dxa"/>
            <w:vAlign w:val="center"/>
          </w:tcPr>
          <w:p w14:paraId="2657C94C" w14:textId="57ED1CED" w:rsidR="00050E98" w:rsidRPr="00F37DC7" w:rsidRDefault="00D95C02" w:rsidP="00316A19">
            <w:pPr>
              <w:pStyle w:val="Odstavekseznama1"/>
              <w:ind w:left="0"/>
              <w:jc w:val="right"/>
              <w:rPr>
                <w:rFonts w:cs="Arial"/>
                <w:sz w:val="14"/>
                <w:szCs w:val="14"/>
              </w:rPr>
            </w:pPr>
            <w:r w:rsidRPr="00F37DC7">
              <w:rPr>
                <w:rFonts w:cs="Arial"/>
                <w:sz w:val="14"/>
                <w:szCs w:val="14"/>
              </w:rPr>
              <w:t>235.302</w:t>
            </w:r>
          </w:p>
        </w:tc>
        <w:tc>
          <w:tcPr>
            <w:tcW w:w="850" w:type="dxa"/>
            <w:vAlign w:val="center"/>
          </w:tcPr>
          <w:p w14:paraId="10D24107" w14:textId="37EF7088" w:rsidR="00050E98" w:rsidRPr="00F37DC7" w:rsidRDefault="00D95C02" w:rsidP="00316A19">
            <w:pPr>
              <w:pStyle w:val="Odstavekseznama1"/>
              <w:ind w:left="0"/>
              <w:jc w:val="right"/>
              <w:rPr>
                <w:rFonts w:cs="Arial"/>
                <w:sz w:val="14"/>
                <w:szCs w:val="14"/>
              </w:rPr>
            </w:pPr>
            <w:r w:rsidRPr="00F37DC7">
              <w:rPr>
                <w:rFonts w:cs="Arial"/>
                <w:sz w:val="14"/>
                <w:szCs w:val="14"/>
              </w:rPr>
              <w:t>256.840</w:t>
            </w:r>
          </w:p>
        </w:tc>
        <w:tc>
          <w:tcPr>
            <w:tcW w:w="851" w:type="dxa"/>
            <w:vAlign w:val="center"/>
          </w:tcPr>
          <w:p w14:paraId="6D1569E7" w14:textId="3D17C3A1" w:rsidR="00050E98" w:rsidRPr="00F37DC7" w:rsidRDefault="00D95C02" w:rsidP="00316A19">
            <w:pPr>
              <w:pStyle w:val="Odstavekseznama1"/>
              <w:ind w:left="0"/>
              <w:jc w:val="right"/>
              <w:rPr>
                <w:rFonts w:cs="Arial"/>
                <w:sz w:val="14"/>
                <w:szCs w:val="14"/>
              </w:rPr>
            </w:pPr>
            <w:r w:rsidRPr="00F37DC7">
              <w:rPr>
                <w:rFonts w:cs="Arial"/>
                <w:sz w:val="14"/>
                <w:szCs w:val="14"/>
              </w:rPr>
              <w:t>171</w:t>
            </w:r>
            <w:r w:rsidR="00E1405C" w:rsidRPr="00F37DC7">
              <w:rPr>
                <w:rFonts w:cs="Arial"/>
                <w:sz w:val="14"/>
                <w:szCs w:val="14"/>
              </w:rPr>
              <w:t>.</w:t>
            </w:r>
            <w:r w:rsidRPr="00F37DC7">
              <w:rPr>
                <w:rFonts w:cs="Arial"/>
                <w:sz w:val="14"/>
                <w:szCs w:val="14"/>
              </w:rPr>
              <w:t>76</w:t>
            </w:r>
            <w:r w:rsidR="00E1405C" w:rsidRPr="00F37DC7">
              <w:rPr>
                <w:rFonts w:cs="Arial"/>
                <w:sz w:val="14"/>
                <w:szCs w:val="14"/>
              </w:rPr>
              <w:t>1</w:t>
            </w:r>
          </w:p>
        </w:tc>
        <w:tc>
          <w:tcPr>
            <w:tcW w:w="815" w:type="dxa"/>
            <w:vAlign w:val="center"/>
          </w:tcPr>
          <w:p w14:paraId="550137F7" w14:textId="2280B324" w:rsidR="00050E98" w:rsidRPr="00F37DC7" w:rsidRDefault="00D95C02" w:rsidP="00316A19">
            <w:pPr>
              <w:pStyle w:val="Odstavekseznama1"/>
              <w:ind w:left="0"/>
              <w:jc w:val="right"/>
              <w:rPr>
                <w:rFonts w:cs="Arial"/>
                <w:sz w:val="14"/>
                <w:szCs w:val="14"/>
              </w:rPr>
            </w:pPr>
            <w:r w:rsidRPr="00F37DC7">
              <w:rPr>
                <w:rFonts w:cs="Arial"/>
                <w:sz w:val="14"/>
                <w:szCs w:val="14"/>
              </w:rPr>
              <w:t>180.872</w:t>
            </w:r>
          </w:p>
        </w:tc>
      </w:tr>
      <w:tr w:rsidR="00F37DC7" w14:paraId="5DA5E797" w14:textId="741C500D" w:rsidTr="00554A8A">
        <w:tc>
          <w:tcPr>
            <w:tcW w:w="1384" w:type="dxa"/>
            <w:vAlign w:val="center"/>
          </w:tcPr>
          <w:p w14:paraId="58516BFE" w14:textId="232B78CA" w:rsidR="00050E98" w:rsidRPr="00F37DC7" w:rsidRDefault="0064040D" w:rsidP="00316A19">
            <w:pPr>
              <w:pStyle w:val="Odstavekseznama1"/>
              <w:ind w:left="0"/>
              <w:jc w:val="left"/>
              <w:rPr>
                <w:rFonts w:cs="Arial"/>
                <w:sz w:val="14"/>
                <w:szCs w:val="14"/>
              </w:rPr>
            </w:pPr>
            <w:r w:rsidRPr="00F37DC7">
              <w:rPr>
                <w:rFonts w:cs="Arial"/>
                <w:sz w:val="14"/>
                <w:szCs w:val="14"/>
              </w:rPr>
              <w:t>Skupna prodaja FFS – insekticidi in akaricidi (kg)</w:t>
            </w:r>
          </w:p>
        </w:tc>
        <w:tc>
          <w:tcPr>
            <w:tcW w:w="851" w:type="dxa"/>
            <w:vAlign w:val="center"/>
          </w:tcPr>
          <w:p w14:paraId="46A8D793" w14:textId="6D3B773A" w:rsidR="00050E98" w:rsidRPr="00F37DC7" w:rsidRDefault="009978D7" w:rsidP="00316A19">
            <w:pPr>
              <w:pStyle w:val="Odstavekseznama1"/>
              <w:ind w:left="0"/>
              <w:jc w:val="right"/>
              <w:rPr>
                <w:rFonts w:cs="Arial"/>
                <w:sz w:val="14"/>
                <w:szCs w:val="14"/>
              </w:rPr>
            </w:pPr>
            <w:r w:rsidRPr="00F37DC7">
              <w:rPr>
                <w:rFonts w:cs="Arial"/>
                <w:sz w:val="14"/>
                <w:szCs w:val="14"/>
              </w:rPr>
              <w:t>38.498</w:t>
            </w:r>
          </w:p>
        </w:tc>
        <w:tc>
          <w:tcPr>
            <w:tcW w:w="850" w:type="dxa"/>
            <w:vAlign w:val="center"/>
          </w:tcPr>
          <w:p w14:paraId="5662F63F" w14:textId="6633A543" w:rsidR="00050E98" w:rsidRPr="00F37DC7" w:rsidRDefault="009978D7" w:rsidP="00316A19">
            <w:pPr>
              <w:pStyle w:val="Odstavekseznama1"/>
              <w:ind w:left="0"/>
              <w:jc w:val="right"/>
              <w:rPr>
                <w:rFonts w:cs="Arial"/>
                <w:sz w:val="14"/>
                <w:szCs w:val="14"/>
              </w:rPr>
            </w:pPr>
            <w:r w:rsidRPr="00F37DC7">
              <w:rPr>
                <w:rFonts w:cs="Arial"/>
                <w:sz w:val="14"/>
                <w:szCs w:val="14"/>
              </w:rPr>
              <w:t>41.621</w:t>
            </w:r>
          </w:p>
        </w:tc>
        <w:tc>
          <w:tcPr>
            <w:tcW w:w="851" w:type="dxa"/>
            <w:vAlign w:val="center"/>
          </w:tcPr>
          <w:p w14:paraId="2D8DB28B" w14:textId="169CE9C2" w:rsidR="00050E98" w:rsidRPr="00F37DC7" w:rsidRDefault="009978D7" w:rsidP="00316A19">
            <w:pPr>
              <w:pStyle w:val="Odstavekseznama1"/>
              <w:ind w:left="0"/>
              <w:jc w:val="right"/>
              <w:rPr>
                <w:rFonts w:cs="Arial"/>
                <w:sz w:val="14"/>
                <w:szCs w:val="14"/>
              </w:rPr>
            </w:pPr>
            <w:r w:rsidRPr="00F37DC7">
              <w:rPr>
                <w:rFonts w:cs="Arial"/>
                <w:sz w:val="14"/>
                <w:szCs w:val="14"/>
              </w:rPr>
              <w:t>26.749</w:t>
            </w:r>
          </w:p>
        </w:tc>
        <w:tc>
          <w:tcPr>
            <w:tcW w:w="850" w:type="dxa"/>
            <w:vAlign w:val="center"/>
          </w:tcPr>
          <w:p w14:paraId="3007484D" w14:textId="77370B90" w:rsidR="00050E98" w:rsidRPr="00F37DC7" w:rsidRDefault="009978D7" w:rsidP="00316A19">
            <w:pPr>
              <w:pStyle w:val="Odstavekseznama1"/>
              <w:ind w:left="0"/>
              <w:jc w:val="right"/>
              <w:rPr>
                <w:rFonts w:cs="Arial"/>
                <w:sz w:val="14"/>
                <w:szCs w:val="14"/>
              </w:rPr>
            </w:pPr>
            <w:r w:rsidRPr="00F37DC7">
              <w:rPr>
                <w:rFonts w:cs="Arial"/>
                <w:sz w:val="14"/>
                <w:szCs w:val="14"/>
              </w:rPr>
              <w:t>33.453</w:t>
            </w:r>
          </w:p>
        </w:tc>
        <w:tc>
          <w:tcPr>
            <w:tcW w:w="851" w:type="dxa"/>
            <w:vAlign w:val="center"/>
          </w:tcPr>
          <w:p w14:paraId="226D8898" w14:textId="731FF4E4" w:rsidR="00050E98" w:rsidRPr="00F37DC7" w:rsidRDefault="009978D7" w:rsidP="00316A19">
            <w:pPr>
              <w:pStyle w:val="Odstavekseznama1"/>
              <w:ind w:left="0"/>
              <w:jc w:val="right"/>
              <w:rPr>
                <w:rFonts w:cs="Arial"/>
                <w:sz w:val="14"/>
                <w:szCs w:val="14"/>
              </w:rPr>
            </w:pPr>
            <w:r w:rsidRPr="00F37DC7">
              <w:rPr>
                <w:rFonts w:cs="Arial"/>
                <w:sz w:val="14"/>
                <w:szCs w:val="14"/>
              </w:rPr>
              <w:t>37.821</w:t>
            </w:r>
          </w:p>
        </w:tc>
        <w:tc>
          <w:tcPr>
            <w:tcW w:w="850" w:type="dxa"/>
            <w:vAlign w:val="center"/>
          </w:tcPr>
          <w:p w14:paraId="5F1DE1CB" w14:textId="2FAFD6B2" w:rsidR="00050E98" w:rsidRPr="00F37DC7" w:rsidRDefault="009978D7" w:rsidP="00316A19">
            <w:pPr>
              <w:pStyle w:val="Odstavekseznama1"/>
              <w:ind w:left="0"/>
              <w:jc w:val="right"/>
              <w:rPr>
                <w:rFonts w:cs="Arial"/>
                <w:sz w:val="14"/>
                <w:szCs w:val="14"/>
              </w:rPr>
            </w:pPr>
            <w:r w:rsidRPr="00F37DC7">
              <w:rPr>
                <w:rFonts w:cs="Arial"/>
                <w:sz w:val="14"/>
                <w:szCs w:val="14"/>
              </w:rPr>
              <w:t>40.310</w:t>
            </w:r>
          </w:p>
        </w:tc>
        <w:tc>
          <w:tcPr>
            <w:tcW w:w="851" w:type="dxa"/>
            <w:vAlign w:val="center"/>
          </w:tcPr>
          <w:p w14:paraId="186C19E4" w14:textId="52A4F070" w:rsidR="00050E98" w:rsidRPr="00F37DC7" w:rsidRDefault="009978D7" w:rsidP="00316A19">
            <w:pPr>
              <w:pStyle w:val="Odstavekseznama1"/>
              <w:ind w:left="0"/>
              <w:jc w:val="right"/>
              <w:rPr>
                <w:rFonts w:cs="Arial"/>
                <w:sz w:val="14"/>
                <w:szCs w:val="14"/>
              </w:rPr>
            </w:pPr>
            <w:r w:rsidRPr="00F37DC7">
              <w:rPr>
                <w:rFonts w:cs="Arial"/>
                <w:sz w:val="14"/>
                <w:szCs w:val="14"/>
              </w:rPr>
              <w:t>50.079</w:t>
            </w:r>
          </w:p>
        </w:tc>
        <w:tc>
          <w:tcPr>
            <w:tcW w:w="850" w:type="dxa"/>
            <w:vAlign w:val="center"/>
          </w:tcPr>
          <w:p w14:paraId="0629FDF3" w14:textId="2658E7C7" w:rsidR="00050E98" w:rsidRPr="00F37DC7" w:rsidRDefault="009978D7" w:rsidP="00316A19">
            <w:pPr>
              <w:pStyle w:val="Odstavekseznama1"/>
              <w:ind w:left="0"/>
              <w:jc w:val="right"/>
              <w:rPr>
                <w:rFonts w:cs="Arial"/>
                <w:sz w:val="14"/>
                <w:szCs w:val="14"/>
              </w:rPr>
            </w:pPr>
            <w:r w:rsidRPr="00F37DC7">
              <w:rPr>
                <w:rFonts w:cs="Arial"/>
                <w:sz w:val="14"/>
                <w:szCs w:val="14"/>
              </w:rPr>
              <w:t>54.584</w:t>
            </w:r>
          </w:p>
        </w:tc>
        <w:tc>
          <w:tcPr>
            <w:tcW w:w="851" w:type="dxa"/>
            <w:vAlign w:val="center"/>
          </w:tcPr>
          <w:p w14:paraId="13FFF6A6" w14:textId="5C31D37C" w:rsidR="00050E98" w:rsidRPr="00F37DC7" w:rsidRDefault="009978D7" w:rsidP="00316A19">
            <w:pPr>
              <w:pStyle w:val="Odstavekseznama1"/>
              <w:ind w:left="0"/>
              <w:jc w:val="right"/>
              <w:rPr>
                <w:rFonts w:cs="Arial"/>
                <w:sz w:val="14"/>
                <w:szCs w:val="14"/>
              </w:rPr>
            </w:pPr>
            <w:r w:rsidRPr="00F37DC7">
              <w:rPr>
                <w:rFonts w:cs="Arial"/>
                <w:sz w:val="14"/>
                <w:szCs w:val="14"/>
              </w:rPr>
              <w:t>36.298</w:t>
            </w:r>
          </w:p>
        </w:tc>
        <w:tc>
          <w:tcPr>
            <w:tcW w:w="815" w:type="dxa"/>
            <w:vAlign w:val="center"/>
          </w:tcPr>
          <w:p w14:paraId="7D37F56F" w14:textId="328655EE" w:rsidR="00050E98" w:rsidRPr="00F37DC7" w:rsidRDefault="009978D7" w:rsidP="00316A19">
            <w:pPr>
              <w:pStyle w:val="Odstavekseznama1"/>
              <w:ind w:left="0"/>
              <w:jc w:val="right"/>
              <w:rPr>
                <w:rFonts w:cs="Arial"/>
                <w:sz w:val="14"/>
                <w:szCs w:val="14"/>
              </w:rPr>
            </w:pPr>
            <w:r w:rsidRPr="00F37DC7">
              <w:rPr>
                <w:rFonts w:cs="Arial"/>
                <w:sz w:val="14"/>
                <w:szCs w:val="14"/>
              </w:rPr>
              <w:t>38.684</w:t>
            </w:r>
          </w:p>
        </w:tc>
      </w:tr>
      <w:tr w:rsidR="00F37DC7" w14:paraId="71A6EA1B" w14:textId="2C86577E" w:rsidTr="00554A8A">
        <w:tc>
          <w:tcPr>
            <w:tcW w:w="1384" w:type="dxa"/>
            <w:vAlign w:val="center"/>
          </w:tcPr>
          <w:p w14:paraId="40B268EB" w14:textId="3C7A822F" w:rsidR="00050E98" w:rsidRPr="00F37DC7" w:rsidRDefault="0064040D" w:rsidP="00316A19">
            <w:pPr>
              <w:pStyle w:val="Odstavekseznama1"/>
              <w:ind w:left="0"/>
              <w:jc w:val="left"/>
              <w:rPr>
                <w:rFonts w:cs="Arial"/>
                <w:sz w:val="14"/>
                <w:szCs w:val="14"/>
              </w:rPr>
            </w:pPr>
            <w:r w:rsidRPr="00F37DC7">
              <w:rPr>
                <w:rFonts w:cs="Arial"/>
                <w:sz w:val="14"/>
                <w:szCs w:val="14"/>
              </w:rPr>
              <w:t>Skupna prodaja FFS – moluskicidi (kg)</w:t>
            </w:r>
          </w:p>
        </w:tc>
        <w:tc>
          <w:tcPr>
            <w:tcW w:w="851" w:type="dxa"/>
            <w:vAlign w:val="center"/>
          </w:tcPr>
          <w:p w14:paraId="176FC9C7" w14:textId="08C25849" w:rsidR="00050E98" w:rsidRPr="00F37DC7" w:rsidRDefault="00BF4CB8" w:rsidP="00316A19">
            <w:pPr>
              <w:pStyle w:val="Odstavekseznama1"/>
              <w:ind w:left="0"/>
              <w:jc w:val="right"/>
              <w:rPr>
                <w:rFonts w:cs="Arial"/>
                <w:sz w:val="14"/>
                <w:szCs w:val="14"/>
              </w:rPr>
            </w:pPr>
            <w:r w:rsidRPr="00F37DC7">
              <w:rPr>
                <w:rFonts w:cs="Arial"/>
                <w:sz w:val="14"/>
                <w:szCs w:val="14"/>
              </w:rPr>
              <w:t>974</w:t>
            </w:r>
          </w:p>
        </w:tc>
        <w:tc>
          <w:tcPr>
            <w:tcW w:w="850" w:type="dxa"/>
            <w:vAlign w:val="center"/>
          </w:tcPr>
          <w:p w14:paraId="369C98EE" w14:textId="67640147" w:rsidR="00050E98" w:rsidRPr="00F37DC7" w:rsidRDefault="00BF4CB8" w:rsidP="00316A19">
            <w:pPr>
              <w:pStyle w:val="Odstavekseznama1"/>
              <w:ind w:left="0"/>
              <w:jc w:val="right"/>
              <w:rPr>
                <w:rFonts w:cs="Arial"/>
                <w:sz w:val="14"/>
                <w:szCs w:val="14"/>
              </w:rPr>
            </w:pPr>
            <w:r w:rsidRPr="00F37DC7">
              <w:rPr>
                <w:rFonts w:cs="Arial"/>
                <w:sz w:val="14"/>
                <w:szCs w:val="14"/>
              </w:rPr>
              <w:t>453</w:t>
            </w:r>
          </w:p>
        </w:tc>
        <w:tc>
          <w:tcPr>
            <w:tcW w:w="851" w:type="dxa"/>
            <w:vAlign w:val="center"/>
          </w:tcPr>
          <w:p w14:paraId="30A3C0CC" w14:textId="28940015" w:rsidR="00050E98" w:rsidRPr="00F37DC7" w:rsidRDefault="00BF4CB8" w:rsidP="00316A19">
            <w:pPr>
              <w:pStyle w:val="Odstavekseznama1"/>
              <w:ind w:left="0"/>
              <w:jc w:val="right"/>
              <w:rPr>
                <w:rFonts w:cs="Arial"/>
                <w:sz w:val="14"/>
                <w:szCs w:val="14"/>
              </w:rPr>
            </w:pPr>
            <w:r w:rsidRPr="00F37DC7">
              <w:rPr>
                <w:rFonts w:cs="Arial"/>
                <w:sz w:val="14"/>
                <w:szCs w:val="14"/>
              </w:rPr>
              <w:t>810</w:t>
            </w:r>
          </w:p>
        </w:tc>
        <w:tc>
          <w:tcPr>
            <w:tcW w:w="850" w:type="dxa"/>
            <w:vAlign w:val="center"/>
          </w:tcPr>
          <w:p w14:paraId="15281FE3" w14:textId="4DC412E6" w:rsidR="00050E98" w:rsidRPr="00F37DC7" w:rsidRDefault="00BF4CB8" w:rsidP="00316A19">
            <w:pPr>
              <w:pStyle w:val="Odstavekseznama1"/>
              <w:ind w:left="0"/>
              <w:jc w:val="right"/>
              <w:rPr>
                <w:rFonts w:cs="Arial"/>
                <w:sz w:val="14"/>
                <w:szCs w:val="14"/>
              </w:rPr>
            </w:pPr>
            <w:r w:rsidRPr="00F37DC7">
              <w:rPr>
                <w:rFonts w:cs="Arial"/>
                <w:sz w:val="14"/>
                <w:szCs w:val="14"/>
              </w:rPr>
              <w:t>2.241</w:t>
            </w:r>
          </w:p>
        </w:tc>
        <w:tc>
          <w:tcPr>
            <w:tcW w:w="851" w:type="dxa"/>
            <w:vAlign w:val="center"/>
          </w:tcPr>
          <w:p w14:paraId="3F5C0FC5" w14:textId="424AE3F2" w:rsidR="00050E98" w:rsidRPr="00F37DC7" w:rsidRDefault="00BF4CB8" w:rsidP="00316A19">
            <w:pPr>
              <w:pStyle w:val="Odstavekseznama1"/>
              <w:ind w:left="0"/>
              <w:jc w:val="right"/>
              <w:rPr>
                <w:rFonts w:cs="Arial"/>
                <w:sz w:val="14"/>
                <w:szCs w:val="14"/>
              </w:rPr>
            </w:pPr>
            <w:r w:rsidRPr="00F37DC7">
              <w:rPr>
                <w:rFonts w:cs="Arial"/>
                <w:sz w:val="14"/>
                <w:szCs w:val="14"/>
              </w:rPr>
              <w:t>3.296</w:t>
            </w:r>
          </w:p>
        </w:tc>
        <w:tc>
          <w:tcPr>
            <w:tcW w:w="850" w:type="dxa"/>
            <w:vAlign w:val="center"/>
          </w:tcPr>
          <w:p w14:paraId="49D5DD45" w14:textId="499998D4" w:rsidR="00050E98" w:rsidRPr="00F37DC7" w:rsidRDefault="00BF4CB8" w:rsidP="00316A19">
            <w:pPr>
              <w:pStyle w:val="Odstavekseznama1"/>
              <w:ind w:left="0"/>
              <w:jc w:val="right"/>
              <w:rPr>
                <w:rFonts w:cs="Arial"/>
                <w:sz w:val="14"/>
                <w:szCs w:val="14"/>
              </w:rPr>
            </w:pPr>
            <w:r w:rsidRPr="00F37DC7">
              <w:rPr>
                <w:rFonts w:cs="Arial"/>
                <w:sz w:val="14"/>
                <w:szCs w:val="14"/>
              </w:rPr>
              <w:t>2.555</w:t>
            </w:r>
          </w:p>
        </w:tc>
        <w:tc>
          <w:tcPr>
            <w:tcW w:w="851" w:type="dxa"/>
            <w:vAlign w:val="center"/>
          </w:tcPr>
          <w:p w14:paraId="2C967EB4" w14:textId="32F25C88" w:rsidR="00050E98" w:rsidRPr="00F37DC7" w:rsidRDefault="00BF4CB8" w:rsidP="00316A19">
            <w:pPr>
              <w:pStyle w:val="Odstavekseznama1"/>
              <w:ind w:left="0"/>
              <w:jc w:val="right"/>
              <w:rPr>
                <w:rFonts w:cs="Arial"/>
                <w:sz w:val="14"/>
                <w:szCs w:val="14"/>
              </w:rPr>
            </w:pPr>
            <w:r w:rsidRPr="00F37DC7">
              <w:rPr>
                <w:rFonts w:cs="Arial"/>
                <w:sz w:val="14"/>
                <w:szCs w:val="14"/>
              </w:rPr>
              <w:t>1.046</w:t>
            </w:r>
          </w:p>
        </w:tc>
        <w:tc>
          <w:tcPr>
            <w:tcW w:w="850" w:type="dxa"/>
            <w:vAlign w:val="center"/>
          </w:tcPr>
          <w:p w14:paraId="248782AE" w14:textId="6D4FF2FB" w:rsidR="00050E98" w:rsidRPr="00F37DC7" w:rsidRDefault="00BF4CB8" w:rsidP="00316A19">
            <w:pPr>
              <w:pStyle w:val="Odstavekseznama1"/>
              <w:ind w:left="0"/>
              <w:jc w:val="right"/>
              <w:rPr>
                <w:rFonts w:cs="Arial"/>
                <w:sz w:val="14"/>
                <w:szCs w:val="14"/>
              </w:rPr>
            </w:pPr>
            <w:r w:rsidRPr="00F37DC7">
              <w:rPr>
                <w:rFonts w:cs="Arial"/>
                <w:sz w:val="14"/>
                <w:szCs w:val="14"/>
              </w:rPr>
              <w:t>1.595</w:t>
            </w:r>
          </w:p>
        </w:tc>
        <w:tc>
          <w:tcPr>
            <w:tcW w:w="851" w:type="dxa"/>
            <w:vAlign w:val="center"/>
          </w:tcPr>
          <w:p w14:paraId="7DAD0507" w14:textId="216F3771" w:rsidR="00050E98" w:rsidRPr="00F37DC7" w:rsidRDefault="00BF4CB8" w:rsidP="00316A19">
            <w:pPr>
              <w:pStyle w:val="Odstavekseznama1"/>
              <w:ind w:left="0"/>
              <w:jc w:val="right"/>
              <w:rPr>
                <w:rFonts w:cs="Arial"/>
                <w:sz w:val="14"/>
                <w:szCs w:val="14"/>
              </w:rPr>
            </w:pPr>
            <w:r w:rsidRPr="00F37DC7">
              <w:rPr>
                <w:rFonts w:cs="Arial"/>
                <w:sz w:val="14"/>
                <w:szCs w:val="14"/>
              </w:rPr>
              <w:t>2.278</w:t>
            </w:r>
          </w:p>
        </w:tc>
        <w:tc>
          <w:tcPr>
            <w:tcW w:w="815" w:type="dxa"/>
            <w:vAlign w:val="center"/>
          </w:tcPr>
          <w:p w14:paraId="38D758DC" w14:textId="24B352FB" w:rsidR="00050E98" w:rsidRPr="00F37DC7" w:rsidRDefault="00AD746B" w:rsidP="00316A19">
            <w:pPr>
              <w:pStyle w:val="Odstavekseznama1"/>
              <w:ind w:left="0"/>
              <w:jc w:val="right"/>
              <w:rPr>
                <w:rFonts w:cs="Arial"/>
                <w:sz w:val="14"/>
                <w:szCs w:val="14"/>
              </w:rPr>
            </w:pPr>
            <w:r w:rsidRPr="00F37DC7">
              <w:rPr>
                <w:rFonts w:cs="Arial"/>
                <w:sz w:val="14"/>
                <w:szCs w:val="14"/>
              </w:rPr>
              <w:t>1.731</w:t>
            </w:r>
          </w:p>
        </w:tc>
      </w:tr>
      <w:tr w:rsidR="00F37DC7" w14:paraId="28AA92C8" w14:textId="5064FAC0" w:rsidTr="00554A8A">
        <w:tc>
          <w:tcPr>
            <w:tcW w:w="1384" w:type="dxa"/>
            <w:vAlign w:val="center"/>
          </w:tcPr>
          <w:p w14:paraId="2B7004B9" w14:textId="09F148C2" w:rsidR="00050E98" w:rsidRPr="008D6148" w:rsidRDefault="0064040D" w:rsidP="00316A19">
            <w:pPr>
              <w:pStyle w:val="Odstavekseznama1"/>
              <w:ind w:left="0"/>
              <w:jc w:val="left"/>
              <w:rPr>
                <w:rFonts w:cs="Arial"/>
                <w:sz w:val="14"/>
                <w:szCs w:val="14"/>
              </w:rPr>
            </w:pPr>
            <w:r w:rsidRPr="008D6148">
              <w:rPr>
                <w:rFonts w:cs="Arial"/>
                <w:sz w:val="14"/>
                <w:szCs w:val="14"/>
              </w:rPr>
              <w:t>Skupna prodaja FFS – druga FFS (kg)</w:t>
            </w:r>
          </w:p>
        </w:tc>
        <w:tc>
          <w:tcPr>
            <w:tcW w:w="851" w:type="dxa"/>
            <w:vAlign w:val="center"/>
          </w:tcPr>
          <w:p w14:paraId="0371EAE1" w14:textId="07E2E0FF" w:rsidR="00050E98" w:rsidRPr="00F37DC7" w:rsidRDefault="008767B8" w:rsidP="00316A19">
            <w:pPr>
              <w:pStyle w:val="Odstavekseznama1"/>
              <w:ind w:left="0"/>
              <w:jc w:val="right"/>
              <w:rPr>
                <w:sz w:val="14"/>
                <w:szCs w:val="14"/>
              </w:rPr>
            </w:pPr>
            <w:r w:rsidRPr="00F37DC7">
              <w:rPr>
                <w:sz w:val="14"/>
                <w:szCs w:val="14"/>
              </w:rPr>
              <w:t>20.326</w:t>
            </w:r>
          </w:p>
        </w:tc>
        <w:tc>
          <w:tcPr>
            <w:tcW w:w="850" w:type="dxa"/>
            <w:vAlign w:val="center"/>
          </w:tcPr>
          <w:p w14:paraId="444C59A8" w14:textId="64E2C9FB" w:rsidR="00050E98" w:rsidRPr="00F37DC7" w:rsidRDefault="008767B8" w:rsidP="00316A19">
            <w:pPr>
              <w:pStyle w:val="Odstavekseznama1"/>
              <w:ind w:left="0"/>
              <w:jc w:val="right"/>
              <w:rPr>
                <w:sz w:val="14"/>
                <w:szCs w:val="14"/>
              </w:rPr>
            </w:pPr>
            <w:r w:rsidRPr="00F37DC7">
              <w:rPr>
                <w:sz w:val="14"/>
                <w:szCs w:val="14"/>
              </w:rPr>
              <w:t>15.858</w:t>
            </w:r>
          </w:p>
        </w:tc>
        <w:tc>
          <w:tcPr>
            <w:tcW w:w="851" w:type="dxa"/>
            <w:vAlign w:val="center"/>
          </w:tcPr>
          <w:p w14:paraId="40186A68" w14:textId="077629B1" w:rsidR="00050E98" w:rsidRPr="00F37DC7" w:rsidRDefault="008767B8" w:rsidP="008767B8">
            <w:pPr>
              <w:pStyle w:val="Odstavekseznama1"/>
              <w:ind w:left="0"/>
              <w:jc w:val="right"/>
              <w:rPr>
                <w:sz w:val="14"/>
                <w:szCs w:val="14"/>
              </w:rPr>
            </w:pPr>
            <w:r w:rsidRPr="00F37DC7">
              <w:rPr>
                <w:sz w:val="14"/>
                <w:szCs w:val="14"/>
              </w:rPr>
              <w:t>18.272</w:t>
            </w:r>
          </w:p>
        </w:tc>
        <w:tc>
          <w:tcPr>
            <w:tcW w:w="850" w:type="dxa"/>
            <w:vAlign w:val="center"/>
          </w:tcPr>
          <w:p w14:paraId="03B6F299" w14:textId="0C900305" w:rsidR="00050E98" w:rsidRPr="00F37DC7" w:rsidRDefault="008767B8" w:rsidP="00316A19">
            <w:pPr>
              <w:pStyle w:val="Odstavekseznama1"/>
              <w:ind w:left="0"/>
              <w:jc w:val="right"/>
              <w:rPr>
                <w:sz w:val="14"/>
                <w:szCs w:val="14"/>
              </w:rPr>
            </w:pPr>
            <w:r w:rsidRPr="00F37DC7">
              <w:rPr>
                <w:sz w:val="14"/>
                <w:szCs w:val="14"/>
              </w:rPr>
              <w:t>10.523</w:t>
            </w:r>
          </w:p>
        </w:tc>
        <w:tc>
          <w:tcPr>
            <w:tcW w:w="851" w:type="dxa"/>
            <w:vAlign w:val="center"/>
          </w:tcPr>
          <w:p w14:paraId="1C8590C1" w14:textId="6122244C" w:rsidR="00050E98" w:rsidRPr="00F37DC7" w:rsidRDefault="008767B8" w:rsidP="00316A19">
            <w:pPr>
              <w:pStyle w:val="Odstavekseznama1"/>
              <w:ind w:left="0"/>
              <w:jc w:val="right"/>
              <w:rPr>
                <w:sz w:val="14"/>
                <w:szCs w:val="14"/>
              </w:rPr>
            </w:pPr>
            <w:r w:rsidRPr="00F37DC7">
              <w:rPr>
                <w:sz w:val="14"/>
                <w:szCs w:val="14"/>
              </w:rPr>
              <w:t>20.379</w:t>
            </w:r>
          </w:p>
        </w:tc>
        <w:tc>
          <w:tcPr>
            <w:tcW w:w="850" w:type="dxa"/>
            <w:vAlign w:val="center"/>
          </w:tcPr>
          <w:p w14:paraId="4B0F064B" w14:textId="61B6A955" w:rsidR="00050E98" w:rsidRPr="00F37DC7" w:rsidRDefault="008767B8" w:rsidP="00316A19">
            <w:pPr>
              <w:pStyle w:val="Odstavekseznama1"/>
              <w:ind w:left="0"/>
              <w:jc w:val="right"/>
              <w:rPr>
                <w:sz w:val="14"/>
                <w:szCs w:val="14"/>
              </w:rPr>
            </w:pPr>
            <w:r w:rsidRPr="00F37DC7">
              <w:rPr>
                <w:sz w:val="14"/>
                <w:szCs w:val="14"/>
              </w:rPr>
              <w:t>3.676</w:t>
            </w:r>
          </w:p>
        </w:tc>
        <w:tc>
          <w:tcPr>
            <w:tcW w:w="851" w:type="dxa"/>
            <w:vAlign w:val="center"/>
          </w:tcPr>
          <w:p w14:paraId="1A713E58" w14:textId="3DC51F15" w:rsidR="00050E98" w:rsidRPr="00F37DC7" w:rsidRDefault="008767B8" w:rsidP="00316A19">
            <w:pPr>
              <w:pStyle w:val="Odstavekseznama1"/>
              <w:ind w:left="0"/>
              <w:jc w:val="right"/>
              <w:rPr>
                <w:sz w:val="14"/>
                <w:szCs w:val="14"/>
              </w:rPr>
            </w:pPr>
            <w:r w:rsidRPr="00F37DC7">
              <w:rPr>
                <w:sz w:val="14"/>
                <w:szCs w:val="14"/>
              </w:rPr>
              <w:t>2.198</w:t>
            </w:r>
          </w:p>
        </w:tc>
        <w:tc>
          <w:tcPr>
            <w:tcW w:w="850" w:type="dxa"/>
            <w:vAlign w:val="center"/>
          </w:tcPr>
          <w:p w14:paraId="05717A4F" w14:textId="13774F31" w:rsidR="00050E98" w:rsidRPr="00F37DC7" w:rsidRDefault="008767B8" w:rsidP="00316A19">
            <w:pPr>
              <w:pStyle w:val="Odstavekseznama1"/>
              <w:ind w:left="0"/>
              <w:jc w:val="right"/>
              <w:rPr>
                <w:sz w:val="14"/>
                <w:szCs w:val="14"/>
              </w:rPr>
            </w:pPr>
            <w:r w:rsidRPr="00F37DC7">
              <w:rPr>
                <w:sz w:val="14"/>
                <w:szCs w:val="14"/>
              </w:rPr>
              <w:t>4.446</w:t>
            </w:r>
          </w:p>
        </w:tc>
        <w:tc>
          <w:tcPr>
            <w:tcW w:w="851" w:type="dxa"/>
            <w:vAlign w:val="center"/>
          </w:tcPr>
          <w:p w14:paraId="6D6DCEFC" w14:textId="78E7E3B4" w:rsidR="00050E98" w:rsidRPr="00F37DC7" w:rsidRDefault="008767B8" w:rsidP="00316A19">
            <w:pPr>
              <w:pStyle w:val="Odstavekseznama1"/>
              <w:ind w:left="0"/>
              <w:jc w:val="right"/>
              <w:rPr>
                <w:sz w:val="14"/>
                <w:szCs w:val="14"/>
              </w:rPr>
            </w:pPr>
            <w:r w:rsidRPr="00F37DC7">
              <w:rPr>
                <w:sz w:val="14"/>
                <w:szCs w:val="14"/>
              </w:rPr>
              <w:t>3.800</w:t>
            </w:r>
          </w:p>
        </w:tc>
        <w:tc>
          <w:tcPr>
            <w:tcW w:w="815" w:type="dxa"/>
            <w:vAlign w:val="center"/>
          </w:tcPr>
          <w:p w14:paraId="4CF46CF1" w14:textId="74887F2D" w:rsidR="00050E98" w:rsidRPr="00F37DC7" w:rsidRDefault="00E456D2" w:rsidP="00316A19">
            <w:pPr>
              <w:pStyle w:val="Odstavekseznama1"/>
              <w:ind w:left="0"/>
              <w:jc w:val="right"/>
              <w:rPr>
                <w:sz w:val="14"/>
                <w:szCs w:val="14"/>
              </w:rPr>
            </w:pPr>
            <w:r w:rsidRPr="00F37DC7">
              <w:rPr>
                <w:sz w:val="14"/>
                <w:szCs w:val="14"/>
              </w:rPr>
              <w:t>4.042</w:t>
            </w:r>
          </w:p>
        </w:tc>
      </w:tr>
      <w:tr w:rsidR="00F37DC7" w14:paraId="0E3ED1E0" w14:textId="36AAFEFB" w:rsidTr="00554A8A">
        <w:tc>
          <w:tcPr>
            <w:tcW w:w="1384" w:type="dxa"/>
            <w:vAlign w:val="center"/>
          </w:tcPr>
          <w:p w14:paraId="32CDD873" w14:textId="0C5091AD" w:rsidR="00050E98" w:rsidRPr="00F37DC7" w:rsidRDefault="0064040D" w:rsidP="00316A19">
            <w:pPr>
              <w:pStyle w:val="Odstavekseznama1"/>
              <w:ind w:left="0"/>
              <w:jc w:val="left"/>
              <w:rPr>
                <w:rFonts w:cs="Arial"/>
                <w:sz w:val="14"/>
                <w:szCs w:val="14"/>
              </w:rPr>
            </w:pPr>
            <w:r w:rsidRPr="00F37DC7">
              <w:rPr>
                <w:rFonts w:cs="Arial"/>
                <w:sz w:val="14"/>
                <w:szCs w:val="14"/>
              </w:rPr>
              <w:t>Skupna prodaja FFS – regulatorji rasti rastlin (kg)</w:t>
            </w:r>
          </w:p>
        </w:tc>
        <w:tc>
          <w:tcPr>
            <w:tcW w:w="851" w:type="dxa"/>
            <w:vAlign w:val="center"/>
          </w:tcPr>
          <w:p w14:paraId="1DF58CCB" w14:textId="317857E4" w:rsidR="00050E98" w:rsidRPr="00F37DC7" w:rsidRDefault="008767B8" w:rsidP="00316A19">
            <w:pPr>
              <w:pStyle w:val="Odstavekseznama1"/>
              <w:ind w:left="0"/>
              <w:jc w:val="right"/>
              <w:rPr>
                <w:rFonts w:cs="Arial"/>
                <w:sz w:val="14"/>
                <w:szCs w:val="14"/>
              </w:rPr>
            </w:pPr>
            <w:r w:rsidRPr="00F37DC7">
              <w:rPr>
                <w:rFonts w:cs="Arial"/>
                <w:sz w:val="14"/>
                <w:szCs w:val="14"/>
              </w:rPr>
              <w:t>594</w:t>
            </w:r>
          </w:p>
        </w:tc>
        <w:tc>
          <w:tcPr>
            <w:tcW w:w="850" w:type="dxa"/>
            <w:vAlign w:val="center"/>
          </w:tcPr>
          <w:p w14:paraId="7027197E" w14:textId="044A413E" w:rsidR="00050E98" w:rsidRPr="00F37DC7" w:rsidRDefault="008767B8" w:rsidP="00316A19">
            <w:pPr>
              <w:pStyle w:val="Odstavekseznama1"/>
              <w:ind w:left="0"/>
              <w:jc w:val="right"/>
              <w:rPr>
                <w:rFonts w:cs="Arial"/>
                <w:sz w:val="14"/>
                <w:szCs w:val="14"/>
              </w:rPr>
            </w:pPr>
            <w:r w:rsidRPr="00F37DC7">
              <w:rPr>
                <w:rFonts w:cs="Arial"/>
                <w:sz w:val="14"/>
                <w:szCs w:val="14"/>
              </w:rPr>
              <w:t>704</w:t>
            </w:r>
          </w:p>
        </w:tc>
        <w:tc>
          <w:tcPr>
            <w:tcW w:w="851" w:type="dxa"/>
            <w:vAlign w:val="center"/>
          </w:tcPr>
          <w:p w14:paraId="2709D722" w14:textId="0274340B" w:rsidR="00050E98" w:rsidRPr="00F37DC7" w:rsidRDefault="008767B8" w:rsidP="00316A19">
            <w:pPr>
              <w:pStyle w:val="Odstavekseznama1"/>
              <w:ind w:left="0"/>
              <w:jc w:val="right"/>
              <w:rPr>
                <w:rFonts w:cs="Arial"/>
                <w:sz w:val="14"/>
                <w:szCs w:val="14"/>
              </w:rPr>
            </w:pPr>
            <w:r w:rsidRPr="00F37DC7">
              <w:rPr>
                <w:rFonts w:cs="Arial"/>
                <w:sz w:val="14"/>
                <w:szCs w:val="14"/>
              </w:rPr>
              <w:t>564</w:t>
            </w:r>
          </w:p>
        </w:tc>
        <w:tc>
          <w:tcPr>
            <w:tcW w:w="850" w:type="dxa"/>
            <w:vAlign w:val="center"/>
          </w:tcPr>
          <w:p w14:paraId="3F8EFD75" w14:textId="09617418" w:rsidR="00050E98" w:rsidRPr="00F37DC7" w:rsidRDefault="008767B8" w:rsidP="00316A19">
            <w:pPr>
              <w:pStyle w:val="Odstavekseznama1"/>
              <w:ind w:left="0"/>
              <w:jc w:val="right"/>
              <w:rPr>
                <w:rFonts w:cs="Arial"/>
                <w:sz w:val="14"/>
                <w:szCs w:val="14"/>
              </w:rPr>
            </w:pPr>
            <w:r w:rsidRPr="00F37DC7">
              <w:rPr>
                <w:rFonts w:cs="Arial"/>
                <w:sz w:val="14"/>
                <w:szCs w:val="14"/>
              </w:rPr>
              <w:t>580</w:t>
            </w:r>
          </w:p>
        </w:tc>
        <w:tc>
          <w:tcPr>
            <w:tcW w:w="851" w:type="dxa"/>
            <w:vAlign w:val="center"/>
          </w:tcPr>
          <w:p w14:paraId="6B9E3DA1" w14:textId="509F27C8" w:rsidR="00050E98" w:rsidRPr="00F37DC7" w:rsidRDefault="008767B8" w:rsidP="00316A19">
            <w:pPr>
              <w:pStyle w:val="Odstavekseznama1"/>
              <w:ind w:left="0"/>
              <w:jc w:val="right"/>
              <w:rPr>
                <w:rFonts w:cs="Arial"/>
                <w:sz w:val="14"/>
                <w:szCs w:val="14"/>
              </w:rPr>
            </w:pPr>
            <w:r w:rsidRPr="00F37DC7">
              <w:rPr>
                <w:rFonts w:cs="Arial"/>
                <w:sz w:val="14"/>
                <w:szCs w:val="14"/>
              </w:rPr>
              <w:t>1.437</w:t>
            </w:r>
          </w:p>
        </w:tc>
        <w:tc>
          <w:tcPr>
            <w:tcW w:w="850" w:type="dxa"/>
            <w:vAlign w:val="center"/>
          </w:tcPr>
          <w:p w14:paraId="30AF384F" w14:textId="32F1892F" w:rsidR="00050E98" w:rsidRPr="00F37DC7" w:rsidRDefault="008767B8" w:rsidP="00316A19">
            <w:pPr>
              <w:pStyle w:val="Odstavekseznama1"/>
              <w:ind w:left="0"/>
              <w:jc w:val="right"/>
              <w:rPr>
                <w:rFonts w:cs="Arial"/>
                <w:sz w:val="14"/>
                <w:szCs w:val="14"/>
              </w:rPr>
            </w:pPr>
            <w:r w:rsidRPr="00F37DC7">
              <w:rPr>
                <w:rFonts w:cs="Arial"/>
                <w:sz w:val="14"/>
                <w:szCs w:val="14"/>
              </w:rPr>
              <w:t>2.815</w:t>
            </w:r>
          </w:p>
        </w:tc>
        <w:tc>
          <w:tcPr>
            <w:tcW w:w="851" w:type="dxa"/>
            <w:vAlign w:val="center"/>
          </w:tcPr>
          <w:p w14:paraId="4D0FFB0D" w14:textId="03DE5ED6" w:rsidR="00050E98" w:rsidRPr="00F37DC7" w:rsidRDefault="008767B8" w:rsidP="00316A19">
            <w:pPr>
              <w:pStyle w:val="Odstavekseznama1"/>
              <w:ind w:left="0"/>
              <w:jc w:val="right"/>
              <w:rPr>
                <w:rFonts w:cs="Arial"/>
                <w:sz w:val="14"/>
                <w:szCs w:val="14"/>
              </w:rPr>
            </w:pPr>
            <w:r w:rsidRPr="00F37DC7">
              <w:rPr>
                <w:rFonts w:cs="Arial"/>
                <w:sz w:val="14"/>
                <w:szCs w:val="14"/>
              </w:rPr>
              <w:t>3.670</w:t>
            </w:r>
          </w:p>
        </w:tc>
        <w:tc>
          <w:tcPr>
            <w:tcW w:w="850" w:type="dxa"/>
            <w:vAlign w:val="center"/>
          </w:tcPr>
          <w:p w14:paraId="791EFF15" w14:textId="2726D882" w:rsidR="00050E98" w:rsidRPr="00F37DC7" w:rsidRDefault="008767B8" w:rsidP="00316A19">
            <w:pPr>
              <w:pStyle w:val="Odstavekseznama1"/>
              <w:ind w:left="0"/>
              <w:jc w:val="right"/>
              <w:rPr>
                <w:rFonts w:cs="Arial"/>
                <w:sz w:val="14"/>
                <w:szCs w:val="14"/>
              </w:rPr>
            </w:pPr>
            <w:r w:rsidRPr="00F37DC7">
              <w:rPr>
                <w:rFonts w:cs="Arial"/>
                <w:sz w:val="14"/>
                <w:szCs w:val="14"/>
              </w:rPr>
              <w:t>4.826</w:t>
            </w:r>
          </w:p>
        </w:tc>
        <w:tc>
          <w:tcPr>
            <w:tcW w:w="851" w:type="dxa"/>
            <w:vAlign w:val="center"/>
          </w:tcPr>
          <w:p w14:paraId="352CAEE8" w14:textId="44E33095" w:rsidR="00050E98" w:rsidRPr="00F37DC7" w:rsidRDefault="008767B8" w:rsidP="00316A19">
            <w:pPr>
              <w:pStyle w:val="Odstavekseznama1"/>
              <w:ind w:left="0"/>
              <w:jc w:val="right"/>
              <w:rPr>
                <w:rFonts w:cs="Arial"/>
                <w:sz w:val="14"/>
                <w:szCs w:val="14"/>
              </w:rPr>
            </w:pPr>
            <w:r w:rsidRPr="00F37DC7">
              <w:rPr>
                <w:rFonts w:cs="Arial"/>
                <w:sz w:val="14"/>
                <w:szCs w:val="14"/>
              </w:rPr>
              <w:t>7.307</w:t>
            </w:r>
          </w:p>
        </w:tc>
        <w:tc>
          <w:tcPr>
            <w:tcW w:w="815" w:type="dxa"/>
            <w:vAlign w:val="center"/>
          </w:tcPr>
          <w:p w14:paraId="5904A319" w14:textId="219E8F68" w:rsidR="00050E98" w:rsidRPr="00F37DC7" w:rsidRDefault="008767B8" w:rsidP="00316A19">
            <w:pPr>
              <w:pStyle w:val="Odstavekseznama1"/>
              <w:ind w:left="0"/>
              <w:jc w:val="right"/>
              <w:rPr>
                <w:rFonts w:cs="Arial"/>
                <w:sz w:val="14"/>
                <w:szCs w:val="14"/>
              </w:rPr>
            </w:pPr>
            <w:r w:rsidRPr="00F37DC7">
              <w:rPr>
                <w:rFonts w:cs="Arial"/>
                <w:sz w:val="14"/>
                <w:szCs w:val="14"/>
              </w:rPr>
              <w:t>7.425</w:t>
            </w:r>
          </w:p>
        </w:tc>
      </w:tr>
      <w:tr w:rsidR="00F37DC7" w14:paraId="40A2D150" w14:textId="65BF368F" w:rsidTr="00554A8A">
        <w:tc>
          <w:tcPr>
            <w:tcW w:w="1384" w:type="dxa"/>
            <w:vAlign w:val="center"/>
          </w:tcPr>
          <w:p w14:paraId="1B063ED1" w14:textId="54C35677" w:rsidR="00050E98" w:rsidRPr="00F37DC7" w:rsidRDefault="0064040D" w:rsidP="00316A19">
            <w:pPr>
              <w:pStyle w:val="Odstavekseznama1"/>
              <w:ind w:left="0"/>
              <w:jc w:val="left"/>
              <w:rPr>
                <w:rFonts w:cs="Arial"/>
                <w:sz w:val="14"/>
                <w:szCs w:val="14"/>
              </w:rPr>
            </w:pPr>
            <w:r w:rsidRPr="00F37DC7">
              <w:rPr>
                <w:rFonts w:cs="Arial"/>
                <w:sz w:val="14"/>
                <w:szCs w:val="14"/>
              </w:rPr>
              <w:t>Skupna prodaja FFS (kg/ha KZU)</w:t>
            </w:r>
          </w:p>
        </w:tc>
        <w:tc>
          <w:tcPr>
            <w:tcW w:w="851" w:type="dxa"/>
            <w:vAlign w:val="center"/>
          </w:tcPr>
          <w:p w14:paraId="59A4937E" w14:textId="3310D82A" w:rsidR="00050E98" w:rsidRPr="00F37DC7" w:rsidRDefault="00507783" w:rsidP="00316A19">
            <w:pPr>
              <w:pStyle w:val="Odstavekseznama1"/>
              <w:ind w:left="0"/>
              <w:jc w:val="right"/>
              <w:rPr>
                <w:rFonts w:cs="Arial"/>
                <w:sz w:val="14"/>
                <w:szCs w:val="14"/>
              </w:rPr>
            </w:pPr>
            <w:r w:rsidRPr="00F37DC7">
              <w:rPr>
                <w:rFonts w:cs="Arial"/>
                <w:sz w:val="14"/>
                <w:szCs w:val="14"/>
              </w:rPr>
              <w:t>2.448</w:t>
            </w:r>
          </w:p>
        </w:tc>
        <w:tc>
          <w:tcPr>
            <w:tcW w:w="850" w:type="dxa"/>
            <w:vAlign w:val="center"/>
          </w:tcPr>
          <w:p w14:paraId="19BB3220" w14:textId="28419B9A" w:rsidR="00050E98" w:rsidRPr="00F37DC7" w:rsidRDefault="00507783" w:rsidP="00316A19">
            <w:pPr>
              <w:pStyle w:val="Odstavekseznama1"/>
              <w:ind w:left="0"/>
              <w:jc w:val="right"/>
              <w:rPr>
                <w:rFonts w:cs="Arial"/>
                <w:sz w:val="14"/>
                <w:szCs w:val="14"/>
              </w:rPr>
            </w:pPr>
            <w:r w:rsidRPr="00F37DC7">
              <w:rPr>
                <w:rFonts w:cs="Arial"/>
                <w:sz w:val="14"/>
                <w:szCs w:val="14"/>
              </w:rPr>
              <w:t>2.118</w:t>
            </w:r>
          </w:p>
        </w:tc>
        <w:tc>
          <w:tcPr>
            <w:tcW w:w="851" w:type="dxa"/>
            <w:vAlign w:val="center"/>
          </w:tcPr>
          <w:p w14:paraId="3D7EB7F0" w14:textId="77FB1C56" w:rsidR="00050E98" w:rsidRPr="00F37DC7" w:rsidRDefault="00507783" w:rsidP="00316A19">
            <w:pPr>
              <w:pStyle w:val="Odstavekseznama1"/>
              <w:ind w:left="0"/>
              <w:jc w:val="right"/>
              <w:rPr>
                <w:rFonts w:cs="Arial"/>
                <w:sz w:val="14"/>
                <w:szCs w:val="14"/>
              </w:rPr>
            </w:pPr>
            <w:r w:rsidRPr="00F37DC7">
              <w:rPr>
                <w:rFonts w:cs="Arial"/>
                <w:sz w:val="14"/>
                <w:szCs w:val="14"/>
              </w:rPr>
              <w:t>1.916</w:t>
            </w:r>
          </w:p>
        </w:tc>
        <w:tc>
          <w:tcPr>
            <w:tcW w:w="850" w:type="dxa"/>
            <w:vAlign w:val="center"/>
          </w:tcPr>
          <w:p w14:paraId="41634283" w14:textId="777B14B0" w:rsidR="00050E98" w:rsidRPr="00F37DC7" w:rsidRDefault="00507783" w:rsidP="00316A19">
            <w:pPr>
              <w:pStyle w:val="Odstavekseznama1"/>
              <w:ind w:left="0"/>
              <w:jc w:val="right"/>
              <w:rPr>
                <w:rFonts w:cs="Arial"/>
                <w:sz w:val="14"/>
                <w:szCs w:val="14"/>
              </w:rPr>
            </w:pPr>
            <w:r w:rsidRPr="00F37DC7">
              <w:rPr>
                <w:rFonts w:cs="Arial"/>
                <w:sz w:val="14"/>
                <w:szCs w:val="14"/>
              </w:rPr>
              <w:t>2.092</w:t>
            </w:r>
          </w:p>
        </w:tc>
        <w:tc>
          <w:tcPr>
            <w:tcW w:w="851" w:type="dxa"/>
            <w:vAlign w:val="center"/>
          </w:tcPr>
          <w:p w14:paraId="17FB6AA4" w14:textId="47D5911C" w:rsidR="00050E98" w:rsidRPr="00F37DC7" w:rsidRDefault="00507783" w:rsidP="00316A19">
            <w:pPr>
              <w:pStyle w:val="Odstavekseznama1"/>
              <w:ind w:left="0"/>
              <w:jc w:val="right"/>
              <w:rPr>
                <w:rFonts w:cs="Arial"/>
                <w:sz w:val="14"/>
                <w:szCs w:val="14"/>
              </w:rPr>
            </w:pPr>
            <w:r w:rsidRPr="00F37DC7">
              <w:rPr>
                <w:rFonts w:cs="Arial"/>
                <w:sz w:val="14"/>
                <w:szCs w:val="14"/>
              </w:rPr>
              <w:t>2.195</w:t>
            </w:r>
          </w:p>
        </w:tc>
        <w:tc>
          <w:tcPr>
            <w:tcW w:w="850" w:type="dxa"/>
            <w:vAlign w:val="center"/>
          </w:tcPr>
          <w:p w14:paraId="2336E142" w14:textId="672CABAC" w:rsidR="00050E98" w:rsidRPr="00F37DC7" w:rsidRDefault="00507783" w:rsidP="00316A19">
            <w:pPr>
              <w:pStyle w:val="Odstavekseznama1"/>
              <w:ind w:left="0"/>
              <w:jc w:val="right"/>
              <w:rPr>
                <w:rFonts w:cs="Arial"/>
                <w:sz w:val="14"/>
                <w:szCs w:val="14"/>
              </w:rPr>
            </w:pPr>
            <w:r w:rsidRPr="00F37DC7">
              <w:rPr>
                <w:rFonts w:cs="Arial"/>
                <w:sz w:val="14"/>
                <w:szCs w:val="14"/>
              </w:rPr>
              <w:t>2.420</w:t>
            </w:r>
          </w:p>
        </w:tc>
        <w:tc>
          <w:tcPr>
            <w:tcW w:w="851" w:type="dxa"/>
            <w:vAlign w:val="center"/>
          </w:tcPr>
          <w:p w14:paraId="0B6C65FD" w14:textId="37C2D0C8" w:rsidR="00050E98" w:rsidRPr="00F37DC7" w:rsidRDefault="00507783" w:rsidP="00316A19">
            <w:pPr>
              <w:pStyle w:val="Odstavekseznama1"/>
              <w:ind w:left="0"/>
              <w:jc w:val="right"/>
              <w:rPr>
                <w:rFonts w:cs="Arial"/>
                <w:sz w:val="14"/>
                <w:szCs w:val="14"/>
              </w:rPr>
            </w:pPr>
            <w:r w:rsidRPr="00F37DC7">
              <w:rPr>
                <w:rFonts w:cs="Arial"/>
                <w:sz w:val="14"/>
                <w:szCs w:val="14"/>
              </w:rPr>
              <w:t>2.258</w:t>
            </w:r>
          </w:p>
        </w:tc>
        <w:tc>
          <w:tcPr>
            <w:tcW w:w="850" w:type="dxa"/>
            <w:vAlign w:val="center"/>
          </w:tcPr>
          <w:p w14:paraId="5891598D" w14:textId="47D066B1" w:rsidR="00050E98" w:rsidRPr="00F37DC7" w:rsidRDefault="00507783" w:rsidP="00316A19">
            <w:pPr>
              <w:pStyle w:val="Odstavekseznama1"/>
              <w:ind w:left="0"/>
              <w:jc w:val="right"/>
              <w:rPr>
                <w:rFonts w:cs="Arial"/>
                <w:sz w:val="14"/>
                <w:szCs w:val="14"/>
              </w:rPr>
            </w:pPr>
            <w:r w:rsidRPr="00F37DC7">
              <w:rPr>
                <w:rFonts w:cs="Arial"/>
                <w:sz w:val="14"/>
                <w:szCs w:val="14"/>
              </w:rPr>
              <w:t>2.451</w:t>
            </w:r>
          </w:p>
        </w:tc>
        <w:tc>
          <w:tcPr>
            <w:tcW w:w="851" w:type="dxa"/>
            <w:vAlign w:val="center"/>
          </w:tcPr>
          <w:p w14:paraId="5B254A5E" w14:textId="21006C92" w:rsidR="00050E98" w:rsidRPr="00F37DC7" w:rsidRDefault="00507783" w:rsidP="00316A19">
            <w:pPr>
              <w:pStyle w:val="Odstavekseznama1"/>
              <w:ind w:left="0"/>
              <w:jc w:val="right"/>
              <w:rPr>
                <w:rFonts w:cs="Arial"/>
                <w:sz w:val="14"/>
                <w:szCs w:val="14"/>
              </w:rPr>
            </w:pPr>
            <w:r w:rsidRPr="00F37DC7">
              <w:rPr>
                <w:rFonts w:cs="Arial"/>
                <w:sz w:val="14"/>
                <w:szCs w:val="14"/>
              </w:rPr>
              <w:t>2.028</w:t>
            </w:r>
          </w:p>
        </w:tc>
        <w:tc>
          <w:tcPr>
            <w:tcW w:w="815" w:type="dxa"/>
            <w:vAlign w:val="center"/>
          </w:tcPr>
          <w:p w14:paraId="739CF4EC" w14:textId="4FB1BE8F" w:rsidR="00050E98" w:rsidRPr="00F37DC7" w:rsidRDefault="00554A8A" w:rsidP="00316A19">
            <w:pPr>
              <w:pStyle w:val="Odstavekseznama1"/>
              <w:ind w:left="0"/>
              <w:jc w:val="right"/>
              <w:rPr>
                <w:rFonts w:cs="Arial"/>
                <w:sz w:val="14"/>
                <w:szCs w:val="14"/>
              </w:rPr>
            </w:pPr>
            <w:r>
              <w:rPr>
                <w:rFonts w:cs="Arial"/>
                <w:sz w:val="14"/>
                <w:szCs w:val="14"/>
              </w:rPr>
              <w:t>-</w:t>
            </w:r>
          </w:p>
        </w:tc>
      </w:tr>
      <w:tr w:rsidR="00F37DC7" w14:paraId="4B990810" w14:textId="2378D182" w:rsidTr="00554A8A">
        <w:tc>
          <w:tcPr>
            <w:tcW w:w="1384" w:type="dxa"/>
            <w:vAlign w:val="center"/>
          </w:tcPr>
          <w:p w14:paraId="4144C9BF" w14:textId="0135CB96" w:rsidR="00050E98" w:rsidRPr="00F37DC7" w:rsidRDefault="0064040D" w:rsidP="00316A19">
            <w:pPr>
              <w:pStyle w:val="Odstavekseznama1"/>
              <w:ind w:left="0"/>
              <w:jc w:val="left"/>
              <w:rPr>
                <w:rFonts w:cs="Arial"/>
                <w:sz w:val="14"/>
                <w:szCs w:val="14"/>
              </w:rPr>
            </w:pPr>
            <w:r w:rsidRPr="00F37DC7">
              <w:rPr>
                <w:rFonts w:cs="Arial"/>
                <w:sz w:val="14"/>
                <w:szCs w:val="14"/>
              </w:rPr>
              <w:lastRenderedPageBreak/>
              <w:t>Skupna prodaja FFS</w:t>
            </w:r>
            <w:r w:rsidR="00316A19" w:rsidRPr="00F37DC7">
              <w:rPr>
                <w:rFonts w:cs="Arial"/>
                <w:sz w:val="14"/>
                <w:szCs w:val="14"/>
              </w:rPr>
              <w:t xml:space="preserve"> </w:t>
            </w:r>
            <w:r w:rsidRPr="00F37DC7">
              <w:rPr>
                <w:rFonts w:cs="Arial"/>
                <w:sz w:val="14"/>
                <w:szCs w:val="14"/>
              </w:rPr>
              <w:t>(kg)</w:t>
            </w:r>
          </w:p>
        </w:tc>
        <w:tc>
          <w:tcPr>
            <w:tcW w:w="851" w:type="dxa"/>
            <w:vAlign w:val="center"/>
          </w:tcPr>
          <w:p w14:paraId="06FC7C82" w14:textId="04300F0E" w:rsidR="00050E98" w:rsidRPr="00F37DC7" w:rsidRDefault="00316A19" w:rsidP="00316A19">
            <w:pPr>
              <w:pStyle w:val="Odstavekseznama1"/>
              <w:ind w:left="0"/>
              <w:jc w:val="right"/>
              <w:rPr>
                <w:rFonts w:cs="Arial"/>
                <w:sz w:val="14"/>
                <w:szCs w:val="14"/>
              </w:rPr>
            </w:pPr>
            <w:r w:rsidRPr="00F37DC7">
              <w:rPr>
                <w:rFonts w:cs="Arial"/>
                <w:sz w:val="14"/>
                <w:szCs w:val="14"/>
              </w:rPr>
              <w:t>1.121.722</w:t>
            </w:r>
          </w:p>
        </w:tc>
        <w:tc>
          <w:tcPr>
            <w:tcW w:w="850" w:type="dxa"/>
            <w:vAlign w:val="center"/>
          </w:tcPr>
          <w:p w14:paraId="1F412BB8" w14:textId="5FD6C07B" w:rsidR="00050E98" w:rsidRPr="00F37DC7" w:rsidRDefault="00316A19" w:rsidP="00316A19">
            <w:pPr>
              <w:pStyle w:val="Odstavekseznama1"/>
              <w:ind w:left="0"/>
              <w:jc w:val="right"/>
              <w:rPr>
                <w:rFonts w:cs="Arial"/>
                <w:sz w:val="14"/>
                <w:szCs w:val="14"/>
              </w:rPr>
            </w:pPr>
            <w:r w:rsidRPr="00F37DC7">
              <w:rPr>
                <w:rFonts w:cs="Arial"/>
                <w:sz w:val="14"/>
                <w:szCs w:val="14"/>
              </w:rPr>
              <w:t>1.015.946</w:t>
            </w:r>
          </w:p>
        </w:tc>
        <w:tc>
          <w:tcPr>
            <w:tcW w:w="851" w:type="dxa"/>
            <w:vAlign w:val="center"/>
          </w:tcPr>
          <w:p w14:paraId="2236F6EE" w14:textId="68A74402" w:rsidR="00050E98" w:rsidRPr="00F37DC7" w:rsidRDefault="00316A19" w:rsidP="00316A19">
            <w:pPr>
              <w:pStyle w:val="Odstavekseznama1"/>
              <w:ind w:left="0"/>
              <w:jc w:val="right"/>
              <w:rPr>
                <w:rFonts w:cs="Arial"/>
                <w:sz w:val="14"/>
                <w:szCs w:val="14"/>
              </w:rPr>
            </w:pPr>
            <w:r w:rsidRPr="00F37DC7">
              <w:rPr>
                <w:rFonts w:cs="Arial"/>
                <w:sz w:val="14"/>
                <w:szCs w:val="14"/>
              </w:rPr>
              <w:t>917.358</w:t>
            </w:r>
          </w:p>
        </w:tc>
        <w:tc>
          <w:tcPr>
            <w:tcW w:w="850" w:type="dxa"/>
            <w:vAlign w:val="center"/>
          </w:tcPr>
          <w:p w14:paraId="31ABCE12" w14:textId="38125187" w:rsidR="00050E98" w:rsidRPr="00F37DC7" w:rsidRDefault="00316A19" w:rsidP="00316A19">
            <w:pPr>
              <w:pStyle w:val="Odstavekseznama1"/>
              <w:ind w:left="0"/>
              <w:jc w:val="right"/>
              <w:rPr>
                <w:rFonts w:cs="Arial"/>
                <w:sz w:val="14"/>
                <w:szCs w:val="14"/>
              </w:rPr>
            </w:pPr>
            <w:r w:rsidRPr="00F37DC7">
              <w:rPr>
                <w:rFonts w:cs="Arial"/>
                <w:sz w:val="14"/>
                <w:szCs w:val="14"/>
              </w:rPr>
              <w:t>1.008.994</w:t>
            </w:r>
          </w:p>
        </w:tc>
        <w:tc>
          <w:tcPr>
            <w:tcW w:w="851" w:type="dxa"/>
            <w:vAlign w:val="center"/>
          </w:tcPr>
          <w:p w14:paraId="270D5890" w14:textId="03B1980A" w:rsidR="00050E98" w:rsidRPr="00F37DC7" w:rsidRDefault="00316A19" w:rsidP="00316A19">
            <w:pPr>
              <w:pStyle w:val="Odstavekseznama1"/>
              <w:ind w:left="0"/>
              <w:jc w:val="right"/>
              <w:rPr>
                <w:rFonts w:cs="Arial"/>
                <w:sz w:val="14"/>
                <w:szCs w:val="14"/>
              </w:rPr>
            </w:pPr>
            <w:r w:rsidRPr="00F37DC7">
              <w:rPr>
                <w:rFonts w:cs="Arial"/>
                <w:sz w:val="14"/>
                <w:szCs w:val="14"/>
              </w:rPr>
              <w:t>1.046.601</w:t>
            </w:r>
          </w:p>
        </w:tc>
        <w:tc>
          <w:tcPr>
            <w:tcW w:w="850" w:type="dxa"/>
            <w:vAlign w:val="center"/>
          </w:tcPr>
          <w:p w14:paraId="460B65DA" w14:textId="31E264BD" w:rsidR="00050E98" w:rsidRPr="00F37DC7" w:rsidRDefault="004361A9" w:rsidP="00316A19">
            <w:pPr>
              <w:pStyle w:val="Odstavekseznama1"/>
              <w:ind w:left="0"/>
              <w:jc w:val="right"/>
              <w:rPr>
                <w:rFonts w:cs="Arial"/>
                <w:sz w:val="14"/>
                <w:szCs w:val="14"/>
              </w:rPr>
            </w:pPr>
            <w:r w:rsidRPr="00F37DC7">
              <w:rPr>
                <w:rFonts w:cs="Arial"/>
                <w:sz w:val="14"/>
                <w:szCs w:val="14"/>
              </w:rPr>
              <w:t>1.155.955</w:t>
            </w:r>
          </w:p>
        </w:tc>
        <w:tc>
          <w:tcPr>
            <w:tcW w:w="851" w:type="dxa"/>
            <w:vAlign w:val="center"/>
          </w:tcPr>
          <w:p w14:paraId="3E4F385C" w14:textId="4F990E0D" w:rsidR="00050E98" w:rsidRPr="00F37DC7" w:rsidRDefault="00506C75" w:rsidP="00316A19">
            <w:pPr>
              <w:pStyle w:val="Odstavekseznama1"/>
              <w:ind w:left="0"/>
              <w:jc w:val="right"/>
              <w:rPr>
                <w:rFonts w:cs="Arial"/>
                <w:sz w:val="14"/>
                <w:szCs w:val="14"/>
              </w:rPr>
            </w:pPr>
            <w:r w:rsidRPr="00F37DC7">
              <w:rPr>
                <w:rFonts w:cs="Arial"/>
                <w:sz w:val="14"/>
                <w:szCs w:val="14"/>
              </w:rPr>
              <w:t>1.087.022</w:t>
            </w:r>
          </w:p>
        </w:tc>
        <w:tc>
          <w:tcPr>
            <w:tcW w:w="850" w:type="dxa"/>
            <w:vAlign w:val="center"/>
          </w:tcPr>
          <w:p w14:paraId="0031E4F0" w14:textId="34E48163" w:rsidR="00050E98" w:rsidRPr="00F37DC7" w:rsidRDefault="00506C75" w:rsidP="00316A19">
            <w:pPr>
              <w:pStyle w:val="Odstavekseznama1"/>
              <w:ind w:left="0"/>
              <w:jc w:val="right"/>
              <w:rPr>
                <w:rFonts w:cs="Arial"/>
                <w:sz w:val="14"/>
                <w:szCs w:val="14"/>
              </w:rPr>
            </w:pPr>
            <w:r w:rsidRPr="00F37DC7">
              <w:rPr>
                <w:rFonts w:cs="Arial"/>
                <w:sz w:val="14"/>
                <w:szCs w:val="14"/>
              </w:rPr>
              <w:t>1.171.323</w:t>
            </w:r>
          </w:p>
        </w:tc>
        <w:tc>
          <w:tcPr>
            <w:tcW w:w="851" w:type="dxa"/>
            <w:vAlign w:val="center"/>
          </w:tcPr>
          <w:p w14:paraId="1528718E" w14:textId="21914A32" w:rsidR="00050E98" w:rsidRPr="00F37DC7" w:rsidRDefault="00506C75" w:rsidP="00316A19">
            <w:pPr>
              <w:pStyle w:val="Odstavekseznama1"/>
              <w:ind w:left="0"/>
              <w:jc w:val="right"/>
              <w:rPr>
                <w:rFonts w:cs="Arial"/>
                <w:sz w:val="14"/>
                <w:szCs w:val="14"/>
              </w:rPr>
            </w:pPr>
            <w:r w:rsidRPr="00F37DC7">
              <w:rPr>
                <w:rFonts w:cs="Arial"/>
                <w:sz w:val="14"/>
                <w:szCs w:val="14"/>
              </w:rPr>
              <w:t>973.221</w:t>
            </w:r>
          </w:p>
        </w:tc>
        <w:tc>
          <w:tcPr>
            <w:tcW w:w="815" w:type="dxa"/>
            <w:vAlign w:val="center"/>
          </w:tcPr>
          <w:p w14:paraId="6D0A1F26" w14:textId="106D97B1" w:rsidR="00050E98" w:rsidRPr="00F37DC7" w:rsidRDefault="00507783" w:rsidP="00316A19">
            <w:pPr>
              <w:pStyle w:val="Odstavekseznama1"/>
              <w:ind w:left="0"/>
              <w:jc w:val="right"/>
              <w:rPr>
                <w:rFonts w:cs="Arial"/>
                <w:sz w:val="14"/>
                <w:szCs w:val="14"/>
              </w:rPr>
            </w:pPr>
            <w:r w:rsidRPr="00F37DC7">
              <w:rPr>
                <w:rFonts w:cs="Arial"/>
                <w:sz w:val="14"/>
                <w:szCs w:val="14"/>
              </w:rPr>
              <w:t>963.765</w:t>
            </w:r>
          </w:p>
        </w:tc>
      </w:tr>
    </w:tbl>
    <w:p w14:paraId="267E5529" w14:textId="6CFC75FB" w:rsidR="00072BCC" w:rsidRDefault="00F07F60" w:rsidP="00554A8A">
      <w:pPr>
        <w:autoSpaceDE w:val="0"/>
        <w:autoSpaceDN w:val="0"/>
        <w:adjustRightInd w:val="0"/>
        <w:spacing w:before="40"/>
        <w:rPr>
          <w:rFonts w:cs="Arial"/>
          <w:i/>
          <w:sz w:val="16"/>
          <w:szCs w:val="16"/>
          <w:lang w:eastAsia="sl-SI"/>
        </w:rPr>
      </w:pPr>
      <w:r w:rsidRPr="003E5FEF">
        <w:rPr>
          <w:rFonts w:cs="Arial"/>
          <w:i/>
          <w:sz w:val="16"/>
          <w:szCs w:val="16"/>
        </w:rPr>
        <w:t xml:space="preserve">Vir: </w:t>
      </w:r>
      <w:r w:rsidRPr="00F810FA">
        <w:rPr>
          <w:rFonts w:cs="Arial"/>
          <w:i/>
          <w:sz w:val="16"/>
          <w:szCs w:val="16"/>
          <w:lang w:eastAsia="sl-SI"/>
        </w:rPr>
        <w:t>EUROSTAT</w:t>
      </w:r>
    </w:p>
    <w:p w14:paraId="0A72C069" w14:textId="7ED88FB0" w:rsidR="00072BCC" w:rsidRDefault="00BF1C26" w:rsidP="00B633F0">
      <w:pPr>
        <w:autoSpaceDE w:val="0"/>
        <w:autoSpaceDN w:val="0"/>
        <w:adjustRightInd w:val="0"/>
        <w:rPr>
          <w:rFonts w:cs="Arial"/>
          <w:i/>
          <w:sz w:val="16"/>
          <w:szCs w:val="16"/>
          <w:lang w:eastAsia="sl-SI"/>
        </w:rPr>
      </w:pPr>
      <w:hyperlink r:id="rId53" w:history="1">
        <w:r w:rsidR="004C2CB3" w:rsidRPr="00A72AC7">
          <w:rPr>
            <w:rStyle w:val="Hiperpovezava"/>
            <w:rFonts w:cs="Arial"/>
            <w:i/>
            <w:sz w:val="16"/>
            <w:szCs w:val="16"/>
            <w:lang w:eastAsia="sl-SI"/>
          </w:rPr>
          <w:t>https://ec.europa.eu/eurostat/databrowser/view/tai02/default/table?lang=en</w:t>
        </w:r>
      </w:hyperlink>
    </w:p>
    <w:p w14:paraId="1445F056" w14:textId="15A2070B" w:rsidR="004C2CB3" w:rsidRPr="003E5FEF" w:rsidRDefault="00D87C61" w:rsidP="00B633F0">
      <w:pPr>
        <w:autoSpaceDE w:val="0"/>
        <w:autoSpaceDN w:val="0"/>
        <w:adjustRightInd w:val="0"/>
        <w:spacing w:after="200" w:line="360" w:lineRule="auto"/>
        <w:rPr>
          <w:rFonts w:cs="Arial"/>
          <w:i/>
          <w:sz w:val="16"/>
          <w:szCs w:val="16"/>
        </w:rPr>
      </w:pPr>
      <w:r w:rsidRPr="00D87C61">
        <w:rPr>
          <w:rFonts w:cs="Arial"/>
          <w:i/>
          <w:sz w:val="16"/>
          <w:szCs w:val="16"/>
        </w:rPr>
        <w:t>https://ec.europa.eu/eurostat/databrowser/view/AEI_HRI/default/table?lang=en&amp;category=agr.aei.aei_pes</w:t>
      </w:r>
    </w:p>
    <w:p w14:paraId="1AA03B6F" w14:textId="550D4E7E" w:rsidR="001F3A5F" w:rsidRPr="003E5FEF" w:rsidRDefault="001F3A5F" w:rsidP="003A463F">
      <w:pPr>
        <w:autoSpaceDE w:val="0"/>
        <w:autoSpaceDN w:val="0"/>
        <w:adjustRightInd w:val="0"/>
        <w:spacing w:before="200" w:line="360" w:lineRule="auto"/>
        <w:rPr>
          <w:rFonts w:cs="Arial"/>
          <w:noProof/>
          <w:szCs w:val="20"/>
          <w:lang w:eastAsia="sl-SI"/>
        </w:rPr>
      </w:pPr>
      <w:bookmarkStart w:id="148" w:name="_Toc108599266"/>
      <w:r w:rsidRPr="003E5FEF">
        <w:rPr>
          <w:rFonts w:cs="Arial"/>
          <w:szCs w:val="20"/>
        </w:rPr>
        <w:t xml:space="preserve">Slika </w:t>
      </w:r>
      <w:r w:rsidRPr="003E5FEF">
        <w:rPr>
          <w:rFonts w:cs="Arial"/>
          <w:szCs w:val="20"/>
        </w:rPr>
        <w:fldChar w:fldCharType="begin"/>
      </w:r>
      <w:r w:rsidRPr="003E5FEF">
        <w:rPr>
          <w:rFonts w:cs="Arial"/>
          <w:szCs w:val="20"/>
        </w:rPr>
        <w:instrText xml:space="preserve"> SEQ Slika \* ARABIC </w:instrText>
      </w:r>
      <w:r w:rsidRPr="003E5FEF">
        <w:rPr>
          <w:rFonts w:cs="Arial"/>
          <w:szCs w:val="20"/>
        </w:rPr>
        <w:fldChar w:fldCharType="separate"/>
      </w:r>
      <w:r w:rsidR="00671F23">
        <w:rPr>
          <w:rFonts w:cs="Arial"/>
          <w:noProof/>
          <w:szCs w:val="20"/>
        </w:rPr>
        <w:t>22</w:t>
      </w:r>
      <w:r w:rsidRPr="003E5FEF">
        <w:rPr>
          <w:rFonts w:cs="Arial"/>
          <w:szCs w:val="20"/>
        </w:rPr>
        <w:fldChar w:fldCharType="end"/>
      </w:r>
      <w:r w:rsidRPr="003E5FEF">
        <w:rPr>
          <w:rFonts w:cs="Arial"/>
          <w:szCs w:val="20"/>
        </w:rPr>
        <w:t>: Količina aktivnih snovi (t) v prodanih FFS</w:t>
      </w:r>
      <w:bookmarkEnd w:id="148"/>
    </w:p>
    <w:p w14:paraId="74172B5D" w14:textId="28FAD751" w:rsidR="003C634C" w:rsidRDefault="003C634C" w:rsidP="003A463F">
      <w:pPr>
        <w:autoSpaceDE w:val="0"/>
        <w:autoSpaceDN w:val="0"/>
        <w:adjustRightInd w:val="0"/>
        <w:jc w:val="center"/>
        <w:rPr>
          <w:rFonts w:cs="Arial"/>
          <w:szCs w:val="20"/>
        </w:rPr>
      </w:pPr>
      <w:r>
        <w:rPr>
          <w:noProof/>
          <w:lang w:eastAsia="sl-SI"/>
        </w:rPr>
        <w:drawing>
          <wp:inline distT="0" distB="0" distL="0" distR="0" wp14:anchorId="37410EC6" wp14:editId="09C27325">
            <wp:extent cx="5745600" cy="2854800"/>
            <wp:effectExtent l="19050" t="19050" r="26670" b="22225"/>
            <wp:docPr id="23" name="Slika 23" descr="Količina aktivnih snovi v prodanih fitofarmacevtskih sredstvih,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ličina aktivnih snovi v prodanih fitofarmacevtskih sredstvih, Slovenija"/>
                    <pic:cNvPicPr>
                      <a:picLocks noChangeAspect="1" noChangeArrowheads="1"/>
                    </pic:cNvPicPr>
                  </pic:nvPicPr>
                  <pic:blipFill rotWithShape="1">
                    <a:blip r:embed="rId54">
                      <a:extLst>
                        <a:ext uri="{28A0092B-C50C-407E-A947-70E740481C1C}">
                          <a14:useLocalDpi xmlns:a14="http://schemas.microsoft.com/office/drawing/2010/main" val="0"/>
                        </a:ext>
                      </a:extLst>
                    </a:blip>
                    <a:srcRect l="3216" t="6762" r="1764"/>
                    <a:stretch/>
                  </pic:blipFill>
                  <pic:spPr bwMode="auto">
                    <a:xfrm>
                      <a:off x="0" y="0"/>
                      <a:ext cx="5745600" cy="28548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AA6E890" w14:textId="2BBEECD7" w:rsidR="001F3A5F" w:rsidRPr="001F3A5F" w:rsidRDefault="001F3A5F" w:rsidP="00B312D9">
      <w:pPr>
        <w:autoSpaceDE w:val="0"/>
        <w:autoSpaceDN w:val="0"/>
        <w:adjustRightInd w:val="0"/>
        <w:spacing w:before="40" w:after="200" w:line="360" w:lineRule="auto"/>
        <w:rPr>
          <w:rFonts w:cs="Arial"/>
          <w:i/>
          <w:szCs w:val="20"/>
        </w:rPr>
      </w:pPr>
      <w:r w:rsidRPr="001F3A5F">
        <w:rPr>
          <w:rFonts w:cs="Arial"/>
          <w:i/>
          <w:sz w:val="16"/>
          <w:szCs w:val="16"/>
        </w:rPr>
        <w:t xml:space="preserve">Vir: </w:t>
      </w:r>
      <w:r w:rsidRPr="00F810FA">
        <w:rPr>
          <w:rFonts w:cs="Arial"/>
          <w:i/>
          <w:sz w:val="16"/>
          <w:szCs w:val="16"/>
        </w:rPr>
        <w:t>SURS</w:t>
      </w:r>
      <w:r w:rsidR="00642D21">
        <w:rPr>
          <w:rFonts w:cs="Arial"/>
          <w:i/>
          <w:sz w:val="16"/>
          <w:szCs w:val="16"/>
        </w:rPr>
        <w:t>,</w:t>
      </w:r>
      <w:r w:rsidRPr="001F3A5F">
        <w:rPr>
          <w:rFonts w:cs="Arial"/>
          <w:i/>
          <w:sz w:val="16"/>
          <w:szCs w:val="16"/>
        </w:rPr>
        <w:t xml:space="preserve"> https://www.stat.si/StatWeb/News/Index/9</w:t>
      </w:r>
      <w:r w:rsidR="003C634C">
        <w:rPr>
          <w:rFonts w:cs="Arial"/>
          <w:i/>
          <w:sz w:val="16"/>
          <w:szCs w:val="16"/>
        </w:rPr>
        <w:t>833</w:t>
      </w:r>
    </w:p>
    <w:p w14:paraId="6D1ED4AC" w14:textId="77777777" w:rsidR="00DB542A" w:rsidRPr="003E5FEF" w:rsidRDefault="00DB542A" w:rsidP="006C13DA">
      <w:pPr>
        <w:autoSpaceDE w:val="0"/>
        <w:autoSpaceDN w:val="0"/>
        <w:adjustRightInd w:val="0"/>
        <w:spacing w:before="200" w:after="200" w:line="360" w:lineRule="auto"/>
        <w:rPr>
          <w:rFonts w:cs="Arial"/>
          <w:szCs w:val="20"/>
        </w:rPr>
      </w:pPr>
      <w:r w:rsidRPr="003E5FEF">
        <w:rPr>
          <w:rFonts w:cs="Arial"/>
          <w:szCs w:val="20"/>
        </w:rPr>
        <w:t xml:space="preserve">Zgoraj prikazani podatki prikazujejo veleprodajo FFS na domačem trgu, ne pa tudi dejanske porabe v posameznem letu. Na prodajo namreč lahko vpliva več dejavnikov, npr. zaloge iz prejšnjih let, individualni nakupi v tujini. Podatki o prodaji tudi ne odražajo porabe </w:t>
      </w:r>
      <w:r w:rsidR="00C1043E" w:rsidRPr="003E5FEF">
        <w:rPr>
          <w:rFonts w:cs="Arial"/>
          <w:szCs w:val="20"/>
        </w:rPr>
        <w:t>FFS</w:t>
      </w:r>
      <w:r w:rsidRPr="003E5FEF">
        <w:rPr>
          <w:rFonts w:cs="Arial"/>
          <w:szCs w:val="20"/>
        </w:rPr>
        <w:t xml:space="preserve"> v kmetijstvu, saj se ti v resnici uporabljajo tudi za druge namene (npr. za vzdrževanje železnic in cest, igrišč za golf, parkov in zelenic).</w:t>
      </w:r>
    </w:p>
    <w:p w14:paraId="6D1ED4AD" w14:textId="512BD251" w:rsidR="003F0433" w:rsidRDefault="00C1043E" w:rsidP="006C13DA">
      <w:pPr>
        <w:autoSpaceDE w:val="0"/>
        <w:autoSpaceDN w:val="0"/>
        <w:adjustRightInd w:val="0"/>
        <w:spacing w:before="200" w:after="200" w:line="360" w:lineRule="auto"/>
        <w:rPr>
          <w:rFonts w:cs="Arial"/>
          <w:szCs w:val="20"/>
        </w:rPr>
      </w:pPr>
      <w:r w:rsidRPr="003E5FEF">
        <w:rPr>
          <w:rFonts w:cs="Arial"/>
          <w:szCs w:val="20"/>
        </w:rPr>
        <w:t xml:space="preserve">Monitoring ostankov FFS v tleh </w:t>
      </w:r>
      <w:r w:rsidR="003437B9" w:rsidRPr="003E5FEF">
        <w:rPr>
          <w:rFonts w:cs="Arial"/>
          <w:szCs w:val="20"/>
        </w:rPr>
        <w:t xml:space="preserve">(razen nekaterih nevarnih FFS, ki so se uporabljali v preteklosti) </w:t>
      </w:r>
      <w:r w:rsidRPr="003E5FEF">
        <w:rPr>
          <w:rFonts w:cs="Arial"/>
          <w:szCs w:val="20"/>
        </w:rPr>
        <w:t>se ne izvaja</w:t>
      </w:r>
      <w:r w:rsidR="003437B9" w:rsidRPr="003E5FEF">
        <w:rPr>
          <w:rFonts w:cs="Arial"/>
          <w:szCs w:val="20"/>
        </w:rPr>
        <w:t>, zato vpliva teh ostankov na talno biotsko raznovrstnost in kakovost ter zdravje tal ni mogoče natančno opredeliti.</w:t>
      </w:r>
    </w:p>
    <w:p w14:paraId="3E18B18B" w14:textId="7F591537" w:rsidR="005B23F6" w:rsidRPr="00E55B63" w:rsidRDefault="00E55B63" w:rsidP="00390956">
      <w:pPr>
        <w:pStyle w:val="Naslov3"/>
        <w:rPr>
          <w:b/>
        </w:rPr>
      </w:pPr>
      <w:bookmarkStart w:id="149" w:name="_Toc108596073"/>
      <w:r>
        <w:rPr>
          <w:b/>
        </w:rPr>
        <w:t>Zbijanje</w:t>
      </w:r>
      <w:r w:rsidR="005B23F6" w:rsidRPr="00E55B63">
        <w:rPr>
          <w:b/>
        </w:rPr>
        <w:t xml:space="preserve"> tal</w:t>
      </w:r>
      <w:r w:rsidR="00954A2C">
        <w:rPr>
          <w:b/>
        </w:rPr>
        <w:t xml:space="preserve"> in druge obremenitve tal</w:t>
      </w:r>
      <w:bookmarkEnd w:id="149"/>
    </w:p>
    <w:p w14:paraId="10E671A2" w14:textId="2337315B" w:rsidR="00E5530E" w:rsidRPr="003E5FEF" w:rsidRDefault="0013084B" w:rsidP="006C13DA">
      <w:pPr>
        <w:pStyle w:val="Bodytext90"/>
        <w:shd w:val="clear" w:color="auto" w:fill="auto"/>
        <w:spacing w:before="200" w:after="200" w:line="360" w:lineRule="auto"/>
        <w:rPr>
          <w:rFonts w:ascii="Arial" w:eastAsia="Times New Roman" w:hAnsi="Arial" w:cs="Arial"/>
          <w:szCs w:val="20"/>
        </w:rPr>
      </w:pPr>
      <w:r w:rsidRPr="00390956">
        <w:rPr>
          <w:rFonts w:ascii="Arial" w:eastAsia="Times New Roman" w:hAnsi="Arial" w:cs="Arial"/>
          <w:szCs w:val="20"/>
        </w:rPr>
        <w:t>Zbijanje tal je posledica človekovih aktivnosti na zemljišču, ki pomenijo povečanje</w:t>
      </w:r>
      <w:r>
        <w:rPr>
          <w:rFonts w:ascii="Arial" w:eastAsia="Times New Roman" w:hAnsi="Arial" w:cs="Arial"/>
          <w:szCs w:val="20"/>
        </w:rPr>
        <w:t xml:space="preserve"> </w:t>
      </w:r>
      <w:r w:rsidRPr="00390956">
        <w:rPr>
          <w:rFonts w:ascii="Arial" w:eastAsia="Times New Roman" w:hAnsi="Arial" w:cs="Arial"/>
          <w:szCs w:val="20"/>
        </w:rPr>
        <w:t>fizikalnega pritiska na tla. Posledično se lahko spremeni volumska gostota tal in</w:t>
      </w:r>
      <w:r>
        <w:rPr>
          <w:rFonts w:ascii="Arial" w:eastAsia="Times New Roman" w:hAnsi="Arial" w:cs="Arial"/>
          <w:szCs w:val="20"/>
        </w:rPr>
        <w:t xml:space="preserve"> </w:t>
      </w:r>
      <w:r w:rsidRPr="00390956">
        <w:rPr>
          <w:rFonts w:ascii="Arial" w:eastAsia="Times New Roman" w:hAnsi="Arial" w:cs="Arial"/>
          <w:szCs w:val="20"/>
        </w:rPr>
        <w:t>poroznost, s tem pa zračno-vodne lastnosti, ki lahko vodijo do zmanjšanja pridelovalne</w:t>
      </w:r>
      <w:r>
        <w:rPr>
          <w:rFonts w:ascii="Arial" w:eastAsia="Times New Roman" w:hAnsi="Arial" w:cs="Arial"/>
          <w:szCs w:val="20"/>
        </w:rPr>
        <w:t xml:space="preserve"> </w:t>
      </w:r>
      <w:r w:rsidRPr="00390956">
        <w:rPr>
          <w:rFonts w:ascii="Arial" w:eastAsia="Times New Roman" w:hAnsi="Arial" w:cs="Arial"/>
          <w:szCs w:val="20"/>
        </w:rPr>
        <w:t>sposobnosti.</w:t>
      </w:r>
      <w:r w:rsidR="00A40D36">
        <w:rPr>
          <w:rFonts w:ascii="Arial" w:eastAsia="Times New Roman" w:hAnsi="Arial" w:cs="Arial"/>
          <w:szCs w:val="20"/>
        </w:rPr>
        <w:t xml:space="preserve"> </w:t>
      </w:r>
      <w:r w:rsidR="00A40D36" w:rsidRPr="001D489B">
        <w:rPr>
          <w:rFonts w:ascii="Arial" w:eastAsia="Times New Roman" w:hAnsi="Arial" w:cs="Arial"/>
          <w:szCs w:val="20"/>
        </w:rPr>
        <w:t>Glavni omilitveni ukrep je zato zmanjšanje obremenitev tal posebno v pogojih povečane vlažnosti tal</w:t>
      </w:r>
      <w:r w:rsidR="00A40D36">
        <w:rPr>
          <w:rFonts w:ascii="Arial" w:eastAsia="Times New Roman" w:hAnsi="Arial" w:cs="Arial"/>
          <w:szCs w:val="20"/>
        </w:rPr>
        <w:t>. (Suhadolc in sod., 2010)</w:t>
      </w:r>
      <w:r w:rsidRPr="00390956">
        <w:rPr>
          <w:rFonts w:ascii="Arial" w:eastAsia="Times New Roman" w:hAnsi="Arial" w:cs="Arial"/>
          <w:szCs w:val="20"/>
        </w:rPr>
        <w:t xml:space="preserve"> </w:t>
      </w:r>
      <w:r w:rsidR="004019D9" w:rsidRPr="003E5FEF" w:rsidDel="00A43F65">
        <w:rPr>
          <w:rFonts w:ascii="Arial" w:eastAsia="Times New Roman" w:hAnsi="Arial" w:cs="Arial"/>
          <w:szCs w:val="20"/>
        </w:rPr>
        <w:t>Zbita tla ima</w:t>
      </w:r>
      <w:r w:rsidR="00665FB2">
        <w:rPr>
          <w:rFonts w:ascii="Arial" w:eastAsia="Times New Roman" w:hAnsi="Arial" w:cs="Arial"/>
          <w:szCs w:val="20"/>
        </w:rPr>
        <w:t>jo</w:t>
      </w:r>
      <w:r w:rsidR="004019D9" w:rsidRPr="003E5FEF" w:rsidDel="00A43F65">
        <w:rPr>
          <w:rFonts w:ascii="Arial" w:eastAsia="Times New Roman" w:hAnsi="Arial" w:cs="Arial"/>
          <w:szCs w:val="20"/>
        </w:rPr>
        <w:t xml:space="preserve"> manjšo sposobnost absor</w:t>
      </w:r>
      <w:r w:rsidR="00712D03">
        <w:rPr>
          <w:rFonts w:ascii="Arial" w:eastAsia="Times New Roman" w:hAnsi="Arial" w:cs="Arial"/>
          <w:szCs w:val="20"/>
        </w:rPr>
        <w:t>p</w:t>
      </w:r>
      <w:r w:rsidR="004019D9" w:rsidRPr="003E5FEF" w:rsidDel="00A43F65">
        <w:rPr>
          <w:rFonts w:ascii="Arial" w:eastAsia="Times New Roman" w:hAnsi="Arial" w:cs="Arial"/>
          <w:szCs w:val="20"/>
        </w:rPr>
        <w:t xml:space="preserve">cije padavin in </w:t>
      </w:r>
      <w:r w:rsidR="00113C3E" w:rsidRPr="003E5FEF" w:rsidDel="00A43F65">
        <w:rPr>
          <w:rFonts w:ascii="Arial" w:eastAsia="Times New Roman" w:hAnsi="Arial" w:cs="Arial"/>
          <w:szCs w:val="20"/>
        </w:rPr>
        <w:t xml:space="preserve">posledično </w:t>
      </w:r>
      <w:r w:rsidR="004019D9" w:rsidRPr="003E5FEF" w:rsidDel="00A43F65">
        <w:rPr>
          <w:rFonts w:ascii="Arial" w:eastAsia="Times New Roman" w:hAnsi="Arial" w:cs="Arial"/>
          <w:szCs w:val="20"/>
        </w:rPr>
        <w:t>povečan odtok vode in erozijo</w:t>
      </w:r>
      <w:r w:rsidR="00BE172B" w:rsidRPr="003E5FEF" w:rsidDel="00A43F65">
        <w:rPr>
          <w:rFonts w:ascii="Arial" w:eastAsia="Times New Roman" w:hAnsi="Arial" w:cs="Arial"/>
          <w:szCs w:val="20"/>
        </w:rPr>
        <w:t xml:space="preserve"> ob hkratni slabši rasti korenin in slabši prezrače</w:t>
      </w:r>
      <w:r w:rsidR="004019D9" w:rsidRPr="003E5FEF" w:rsidDel="00A43F65">
        <w:rPr>
          <w:rFonts w:ascii="Arial" w:eastAsia="Times New Roman" w:hAnsi="Arial" w:cs="Arial"/>
          <w:szCs w:val="20"/>
        </w:rPr>
        <w:t>no</w:t>
      </w:r>
      <w:r w:rsidR="00BE172B" w:rsidRPr="003E5FEF" w:rsidDel="00A43F65">
        <w:rPr>
          <w:rFonts w:ascii="Arial" w:eastAsia="Times New Roman" w:hAnsi="Arial" w:cs="Arial"/>
          <w:szCs w:val="20"/>
        </w:rPr>
        <w:t>sti tal, kar</w:t>
      </w:r>
      <w:r w:rsidR="004019D9" w:rsidRPr="003E5FEF" w:rsidDel="00A43F65">
        <w:rPr>
          <w:rFonts w:ascii="Arial" w:eastAsia="Times New Roman" w:hAnsi="Arial" w:cs="Arial"/>
          <w:szCs w:val="20"/>
        </w:rPr>
        <w:t xml:space="preserve"> vpliva</w:t>
      </w:r>
      <w:r w:rsidR="00BE172B" w:rsidRPr="003E5FEF" w:rsidDel="00A43F65">
        <w:rPr>
          <w:rFonts w:ascii="Arial" w:eastAsia="Times New Roman" w:hAnsi="Arial" w:cs="Arial"/>
          <w:szCs w:val="20"/>
        </w:rPr>
        <w:t xml:space="preserve"> na zdrav</w:t>
      </w:r>
      <w:r w:rsidR="004019D9" w:rsidRPr="003E5FEF" w:rsidDel="00A43F65">
        <w:rPr>
          <w:rFonts w:ascii="Arial" w:eastAsia="Times New Roman" w:hAnsi="Arial" w:cs="Arial"/>
          <w:szCs w:val="20"/>
        </w:rPr>
        <w:t>je rastlin</w:t>
      </w:r>
      <w:r w:rsidR="00A54A92" w:rsidRPr="003E5FEF">
        <w:rPr>
          <w:rFonts w:ascii="Arial" w:eastAsia="Times New Roman" w:hAnsi="Arial" w:cs="Arial"/>
          <w:szCs w:val="20"/>
        </w:rPr>
        <w:t>.</w:t>
      </w:r>
      <w:r w:rsidR="00A71B5B" w:rsidRPr="003E5FEF" w:rsidDel="00A43F65">
        <w:rPr>
          <w:rFonts w:ascii="Arial" w:eastAsia="Times New Roman" w:hAnsi="Arial" w:cs="Arial"/>
          <w:szCs w:val="20"/>
        </w:rPr>
        <w:t xml:space="preserve"> </w:t>
      </w:r>
      <w:r w:rsidR="00B85299" w:rsidRPr="003E5FEF" w:rsidDel="00A43F65">
        <w:rPr>
          <w:rFonts w:ascii="Arial" w:eastAsia="Times New Roman" w:hAnsi="Arial" w:cs="Arial"/>
          <w:szCs w:val="20"/>
        </w:rPr>
        <w:t>(</w:t>
      </w:r>
      <w:r w:rsidR="00A71B5B" w:rsidRPr="003E5FEF" w:rsidDel="00A43F65">
        <w:rPr>
          <w:rFonts w:ascii="Arial" w:eastAsia="Times New Roman" w:hAnsi="Arial" w:cs="Arial"/>
          <w:szCs w:val="20"/>
        </w:rPr>
        <w:t>EU Commission, 2018)</w:t>
      </w:r>
    </w:p>
    <w:p w14:paraId="33FE2E7D" w14:textId="4B8E507D" w:rsidR="0013084B" w:rsidRDefault="00E5530E" w:rsidP="0013084B">
      <w:pPr>
        <w:pStyle w:val="Bodytext90"/>
        <w:shd w:val="clear" w:color="auto" w:fill="auto"/>
        <w:spacing w:before="200" w:after="200" w:line="360" w:lineRule="auto"/>
        <w:rPr>
          <w:rFonts w:ascii="Arial" w:eastAsia="Times New Roman" w:hAnsi="Arial" w:cs="Arial"/>
          <w:szCs w:val="20"/>
        </w:rPr>
      </w:pPr>
      <w:r w:rsidRPr="0013084B">
        <w:rPr>
          <w:rFonts w:ascii="Arial" w:eastAsia="Arial" w:hAnsi="Arial" w:cs="Arial"/>
          <w:szCs w:val="20"/>
          <w:lang w:eastAsia="en-US"/>
        </w:rPr>
        <w:t>Pri zbitosti tal je treb</w:t>
      </w:r>
      <w:r w:rsidR="0013084B" w:rsidRPr="0013084B">
        <w:rPr>
          <w:rFonts w:ascii="Arial" w:eastAsia="Arial" w:hAnsi="Arial" w:cs="Arial"/>
          <w:szCs w:val="20"/>
          <w:lang w:eastAsia="en-US"/>
        </w:rPr>
        <w:t>a</w:t>
      </w:r>
      <w:r w:rsidRPr="0013084B">
        <w:rPr>
          <w:rFonts w:ascii="Arial" w:eastAsia="Arial" w:hAnsi="Arial" w:cs="Arial"/>
          <w:szCs w:val="20"/>
          <w:lang w:eastAsia="en-US"/>
        </w:rPr>
        <w:t xml:space="preserve"> razlikovati zbitost tal, ki </w:t>
      </w:r>
      <w:r w:rsidR="0013084B" w:rsidRPr="0013084B">
        <w:rPr>
          <w:rFonts w:ascii="Arial" w:eastAsia="Arial" w:hAnsi="Arial" w:cs="Arial"/>
          <w:szCs w:val="20"/>
          <w:lang w:eastAsia="en-US"/>
        </w:rPr>
        <w:t>je posledica</w:t>
      </w:r>
      <w:r w:rsidRPr="0013084B">
        <w:rPr>
          <w:rFonts w:ascii="Arial" w:eastAsia="Arial" w:hAnsi="Arial" w:cs="Arial"/>
          <w:szCs w:val="20"/>
          <w:lang w:eastAsia="en-US"/>
        </w:rPr>
        <w:t xml:space="preserve"> velikih osnih obremenitev kmetijske mehanizacije, od naravne zbitosti tal nekateri tipov tal. Predvsem gre v tem primeru za pobočni in ravninski psevdoglej, v sušnem delu leta pa tudi za nekatere tipe oglejenih tal.</w:t>
      </w:r>
      <w:r w:rsidR="0013084B" w:rsidRPr="0013084B">
        <w:rPr>
          <w:rFonts w:ascii="Arial" w:eastAsia="Arial" w:hAnsi="Arial" w:cs="Arial"/>
          <w:szCs w:val="20"/>
          <w:lang w:eastAsia="en-US"/>
        </w:rPr>
        <w:t xml:space="preserve"> </w:t>
      </w:r>
      <w:r w:rsidR="0013084B" w:rsidRPr="0013084B">
        <w:rPr>
          <w:rFonts w:ascii="Arial" w:eastAsia="Times New Roman" w:hAnsi="Arial" w:cs="Arial"/>
          <w:szCs w:val="20"/>
        </w:rPr>
        <w:t xml:space="preserve">Neprimerna uporaba mehanizacije v neprimernem času lahko naredi težko popravljivo škodo, ki se kaže v obliki zbijanja tal in uničevanja strukture tal. Bolj </w:t>
      </w:r>
      <w:r w:rsidR="0013084B" w:rsidRPr="0013084B">
        <w:rPr>
          <w:rFonts w:ascii="Arial" w:eastAsia="Times New Roman" w:hAnsi="Arial" w:cs="Arial"/>
          <w:szCs w:val="20"/>
        </w:rPr>
        <w:lastRenderedPageBreak/>
        <w:t>občutljiva so težja tla z večjim deležem gline in z majhnim deležem organske snovi</w:t>
      </w:r>
      <w:r w:rsidR="0000313A">
        <w:rPr>
          <w:rFonts w:ascii="Arial" w:eastAsia="Times New Roman" w:hAnsi="Arial" w:cs="Arial"/>
          <w:szCs w:val="20"/>
        </w:rPr>
        <w:t>.</w:t>
      </w:r>
      <w:r w:rsidR="00E55B63">
        <w:rPr>
          <w:rFonts w:ascii="Arial" w:eastAsia="Times New Roman" w:hAnsi="Arial" w:cs="Arial"/>
          <w:szCs w:val="20"/>
        </w:rPr>
        <w:t xml:space="preserve"> (</w:t>
      </w:r>
      <w:r w:rsidR="00E55B63" w:rsidRPr="001F418B">
        <w:rPr>
          <w:rFonts w:ascii="Arial" w:eastAsia="Times New Roman" w:hAnsi="Arial" w:cs="Arial"/>
          <w:szCs w:val="20"/>
        </w:rPr>
        <w:t>Flisar Novak, 2021</w:t>
      </w:r>
      <w:r w:rsidR="00E55B63">
        <w:rPr>
          <w:rFonts w:ascii="Arial" w:eastAsia="Times New Roman" w:hAnsi="Arial" w:cs="Arial"/>
          <w:szCs w:val="20"/>
        </w:rPr>
        <w:t>)</w:t>
      </w:r>
    </w:p>
    <w:p w14:paraId="6A82210E" w14:textId="3A3791B8" w:rsidR="0055421B" w:rsidRDefault="0055421B" w:rsidP="0055421B">
      <w:pPr>
        <w:pStyle w:val="Bodytext90"/>
        <w:shd w:val="clear" w:color="auto" w:fill="auto"/>
        <w:spacing w:before="200" w:after="200" w:line="360" w:lineRule="auto"/>
        <w:rPr>
          <w:rFonts w:ascii="Arial" w:eastAsia="Times New Roman" w:hAnsi="Arial" w:cs="Arial"/>
          <w:szCs w:val="20"/>
        </w:rPr>
      </w:pPr>
      <w:r w:rsidRPr="00390956">
        <w:rPr>
          <w:rFonts w:ascii="Arial" w:eastAsia="Times New Roman" w:hAnsi="Arial" w:cs="Arial"/>
          <w:szCs w:val="20"/>
        </w:rPr>
        <w:t xml:space="preserve">Glavni </w:t>
      </w:r>
      <w:r w:rsidR="0031637D">
        <w:rPr>
          <w:rFonts w:ascii="Arial" w:eastAsia="Times New Roman" w:hAnsi="Arial" w:cs="Arial"/>
          <w:szCs w:val="20"/>
        </w:rPr>
        <w:t>ukr</w:t>
      </w:r>
      <w:r w:rsidRPr="00390956">
        <w:rPr>
          <w:rFonts w:ascii="Arial" w:eastAsia="Times New Roman" w:hAnsi="Arial" w:cs="Arial"/>
          <w:szCs w:val="20"/>
        </w:rPr>
        <w:t>ep</w:t>
      </w:r>
      <w:r w:rsidR="0031637D">
        <w:rPr>
          <w:rFonts w:ascii="Arial" w:eastAsia="Times New Roman" w:hAnsi="Arial" w:cs="Arial"/>
          <w:szCs w:val="20"/>
        </w:rPr>
        <w:t xml:space="preserve">, ki preprečuje zbijanje tal, </w:t>
      </w:r>
      <w:r w:rsidRPr="00390956">
        <w:rPr>
          <w:rFonts w:ascii="Arial" w:eastAsia="Times New Roman" w:hAnsi="Arial" w:cs="Arial"/>
          <w:szCs w:val="20"/>
        </w:rPr>
        <w:t>je zmanjšanje obremenitev tal posebno v</w:t>
      </w:r>
      <w:r>
        <w:rPr>
          <w:rFonts w:ascii="Arial" w:eastAsia="Times New Roman" w:hAnsi="Arial" w:cs="Arial"/>
          <w:szCs w:val="20"/>
        </w:rPr>
        <w:t xml:space="preserve"> </w:t>
      </w:r>
      <w:r w:rsidRPr="00390956">
        <w:rPr>
          <w:rFonts w:ascii="Arial" w:eastAsia="Times New Roman" w:hAnsi="Arial" w:cs="Arial"/>
          <w:szCs w:val="20"/>
        </w:rPr>
        <w:t>p</w:t>
      </w:r>
      <w:r>
        <w:rPr>
          <w:rFonts w:ascii="Arial" w:eastAsia="Times New Roman" w:hAnsi="Arial" w:cs="Arial"/>
          <w:szCs w:val="20"/>
        </w:rPr>
        <w:t xml:space="preserve">ogojih povečane vlažnosti tal. </w:t>
      </w:r>
      <w:r w:rsidR="0031637D">
        <w:rPr>
          <w:rFonts w:ascii="Arial" w:eastAsia="Times New Roman" w:hAnsi="Arial" w:cs="Arial"/>
          <w:szCs w:val="20"/>
        </w:rPr>
        <w:t>K preprečevanju zbijanja tal prispevajo tudi ukrepi, kot so: s</w:t>
      </w:r>
      <w:r w:rsidRPr="0055421B">
        <w:rPr>
          <w:rFonts w:ascii="Arial" w:eastAsia="Times New Roman" w:hAnsi="Arial" w:cs="Arial"/>
          <w:szCs w:val="20"/>
        </w:rPr>
        <w:t>premembe tehnologije</w:t>
      </w:r>
      <w:r>
        <w:rPr>
          <w:rFonts w:ascii="Arial" w:eastAsia="Times New Roman" w:hAnsi="Arial" w:cs="Arial"/>
          <w:szCs w:val="20"/>
        </w:rPr>
        <w:t xml:space="preserve"> </w:t>
      </w:r>
      <w:r w:rsidRPr="0055421B">
        <w:rPr>
          <w:rFonts w:ascii="Arial" w:eastAsia="Times New Roman" w:hAnsi="Arial" w:cs="Arial"/>
          <w:szCs w:val="20"/>
        </w:rPr>
        <w:t>prid</w:t>
      </w:r>
      <w:r>
        <w:rPr>
          <w:rFonts w:ascii="Arial" w:eastAsia="Times New Roman" w:hAnsi="Arial" w:cs="Arial"/>
          <w:szCs w:val="20"/>
        </w:rPr>
        <w:t>e</w:t>
      </w:r>
      <w:r w:rsidRPr="0055421B">
        <w:rPr>
          <w:rFonts w:ascii="Arial" w:eastAsia="Times New Roman" w:hAnsi="Arial" w:cs="Arial"/>
          <w:szCs w:val="20"/>
        </w:rPr>
        <w:t>lave in tehničnih</w:t>
      </w:r>
      <w:r>
        <w:rPr>
          <w:rFonts w:ascii="Arial" w:eastAsia="Times New Roman" w:hAnsi="Arial" w:cs="Arial"/>
          <w:szCs w:val="20"/>
        </w:rPr>
        <w:t xml:space="preserve"> </w:t>
      </w:r>
      <w:r w:rsidRPr="0055421B">
        <w:rPr>
          <w:rFonts w:ascii="Arial" w:eastAsia="Times New Roman" w:hAnsi="Arial" w:cs="Arial"/>
          <w:szCs w:val="20"/>
        </w:rPr>
        <w:t>postopkov</w:t>
      </w:r>
      <w:r>
        <w:rPr>
          <w:rFonts w:ascii="Arial" w:eastAsia="Times New Roman" w:hAnsi="Arial" w:cs="Arial"/>
          <w:szCs w:val="20"/>
        </w:rPr>
        <w:t xml:space="preserve"> (</w:t>
      </w:r>
      <w:r w:rsidR="0031637D">
        <w:rPr>
          <w:rFonts w:ascii="Arial" w:eastAsia="Times New Roman" w:hAnsi="Arial" w:cs="Arial"/>
          <w:szCs w:val="20"/>
        </w:rPr>
        <w:t>z</w:t>
      </w:r>
      <w:r w:rsidR="0031637D" w:rsidRPr="0031637D">
        <w:rPr>
          <w:rFonts w:ascii="Arial" w:eastAsia="Times New Roman" w:hAnsi="Arial" w:cs="Arial"/>
          <w:szCs w:val="20"/>
        </w:rPr>
        <w:t>druževanje prehodov</w:t>
      </w:r>
      <w:r w:rsidR="0031637D">
        <w:rPr>
          <w:rFonts w:ascii="Arial" w:eastAsia="Times New Roman" w:hAnsi="Arial" w:cs="Arial"/>
          <w:szCs w:val="20"/>
        </w:rPr>
        <w:t xml:space="preserve"> – delovnih operacij, u</w:t>
      </w:r>
      <w:r w:rsidR="0031637D" w:rsidRPr="0031637D">
        <w:rPr>
          <w:rFonts w:ascii="Arial" w:eastAsia="Times New Roman" w:hAnsi="Arial" w:cs="Arial"/>
          <w:szCs w:val="20"/>
        </w:rPr>
        <w:t>poraba strojev, ki so gnani</w:t>
      </w:r>
      <w:r w:rsidR="0031637D">
        <w:rPr>
          <w:rFonts w:ascii="Arial" w:eastAsia="Times New Roman" w:hAnsi="Arial" w:cs="Arial"/>
          <w:szCs w:val="20"/>
        </w:rPr>
        <w:t xml:space="preserve"> </w:t>
      </w:r>
      <w:r w:rsidR="0031637D" w:rsidRPr="0031637D">
        <w:rPr>
          <w:rFonts w:ascii="Arial" w:eastAsia="Times New Roman" w:hAnsi="Arial" w:cs="Arial"/>
          <w:szCs w:val="20"/>
        </w:rPr>
        <w:t>preko priključne gredi traktorja</w:t>
      </w:r>
      <w:r w:rsidR="0031637D">
        <w:rPr>
          <w:rFonts w:ascii="Arial" w:eastAsia="Times New Roman" w:hAnsi="Arial" w:cs="Arial"/>
          <w:szCs w:val="20"/>
        </w:rPr>
        <w:t>, …</w:t>
      </w:r>
      <w:r>
        <w:rPr>
          <w:rFonts w:ascii="Arial" w:eastAsia="Times New Roman" w:hAnsi="Arial" w:cs="Arial"/>
          <w:szCs w:val="20"/>
        </w:rPr>
        <w:t>), s</w:t>
      </w:r>
      <w:r w:rsidRPr="0055421B">
        <w:rPr>
          <w:rFonts w:ascii="Arial" w:eastAsia="Times New Roman" w:hAnsi="Arial" w:cs="Arial"/>
          <w:szCs w:val="20"/>
        </w:rPr>
        <w:t>premembe</w:t>
      </w:r>
      <w:r>
        <w:rPr>
          <w:rFonts w:ascii="Arial" w:eastAsia="Times New Roman" w:hAnsi="Arial" w:cs="Arial"/>
          <w:szCs w:val="20"/>
        </w:rPr>
        <w:t xml:space="preserve"> </w:t>
      </w:r>
      <w:r w:rsidRPr="0055421B">
        <w:rPr>
          <w:rFonts w:ascii="Arial" w:eastAsia="Times New Roman" w:hAnsi="Arial" w:cs="Arial"/>
          <w:szCs w:val="20"/>
        </w:rPr>
        <w:t xml:space="preserve">parametrov </w:t>
      </w:r>
      <w:r>
        <w:rPr>
          <w:rFonts w:ascii="Arial" w:eastAsia="Times New Roman" w:hAnsi="Arial" w:cs="Arial"/>
          <w:szCs w:val="20"/>
        </w:rPr>
        <w:t xml:space="preserve">mehanizacije </w:t>
      </w:r>
      <w:r w:rsidRPr="0055421B">
        <w:rPr>
          <w:rFonts w:ascii="Arial" w:eastAsia="Times New Roman" w:hAnsi="Arial" w:cs="Arial"/>
          <w:szCs w:val="20"/>
        </w:rPr>
        <w:t>(traktorja)</w:t>
      </w:r>
      <w:r>
        <w:rPr>
          <w:rFonts w:ascii="Arial" w:eastAsia="Times New Roman" w:hAnsi="Arial" w:cs="Arial"/>
          <w:szCs w:val="20"/>
        </w:rPr>
        <w:t xml:space="preserve"> (p</w:t>
      </w:r>
      <w:r w:rsidRPr="0055421B">
        <w:rPr>
          <w:rFonts w:ascii="Arial" w:eastAsia="Times New Roman" w:hAnsi="Arial" w:cs="Arial"/>
          <w:szCs w:val="20"/>
        </w:rPr>
        <w:t>ovečanje kontaktne</w:t>
      </w:r>
      <w:r>
        <w:rPr>
          <w:rFonts w:ascii="Arial" w:eastAsia="Times New Roman" w:hAnsi="Arial" w:cs="Arial"/>
          <w:szCs w:val="20"/>
        </w:rPr>
        <w:t xml:space="preserve"> </w:t>
      </w:r>
      <w:r w:rsidRPr="0055421B">
        <w:rPr>
          <w:rFonts w:ascii="Arial" w:eastAsia="Times New Roman" w:hAnsi="Arial" w:cs="Arial"/>
          <w:szCs w:val="20"/>
        </w:rPr>
        <w:t>površine pnevmatik,</w:t>
      </w:r>
      <w:r>
        <w:rPr>
          <w:rFonts w:ascii="Arial" w:eastAsia="Times New Roman" w:hAnsi="Arial" w:cs="Arial"/>
          <w:szCs w:val="20"/>
        </w:rPr>
        <w:t xml:space="preserve"> z</w:t>
      </w:r>
      <w:r w:rsidRPr="0055421B">
        <w:rPr>
          <w:rFonts w:ascii="Arial" w:eastAsia="Times New Roman" w:hAnsi="Arial" w:cs="Arial"/>
          <w:szCs w:val="20"/>
        </w:rPr>
        <w:t>manjšanje tlaka v</w:t>
      </w:r>
      <w:r>
        <w:rPr>
          <w:rFonts w:ascii="Arial" w:eastAsia="Times New Roman" w:hAnsi="Arial" w:cs="Arial"/>
          <w:szCs w:val="20"/>
        </w:rPr>
        <w:t xml:space="preserve"> </w:t>
      </w:r>
      <w:r w:rsidRPr="0055421B">
        <w:rPr>
          <w:rFonts w:ascii="Arial" w:eastAsia="Times New Roman" w:hAnsi="Arial" w:cs="Arial"/>
          <w:szCs w:val="20"/>
        </w:rPr>
        <w:t>pnevmatikah</w:t>
      </w:r>
      <w:r>
        <w:rPr>
          <w:rFonts w:ascii="Arial" w:eastAsia="Times New Roman" w:hAnsi="Arial" w:cs="Arial"/>
          <w:szCs w:val="20"/>
        </w:rPr>
        <w:t>, …), u</w:t>
      </w:r>
      <w:r w:rsidRPr="0055421B">
        <w:rPr>
          <w:rFonts w:ascii="Arial" w:eastAsia="Times New Roman" w:hAnsi="Arial" w:cs="Arial"/>
          <w:szCs w:val="20"/>
        </w:rPr>
        <w:t>krepi za povečanje</w:t>
      </w:r>
      <w:r>
        <w:rPr>
          <w:rFonts w:ascii="Arial" w:eastAsia="Times New Roman" w:hAnsi="Arial" w:cs="Arial"/>
          <w:szCs w:val="20"/>
        </w:rPr>
        <w:t xml:space="preserve"> </w:t>
      </w:r>
      <w:r w:rsidRPr="0055421B">
        <w:rPr>
          <w:rFonts w:ascii="Arial" w:eastAsia="Times New Roman" w:hAnsi="Arial" w:cs="Arial"/>
          <w:szCs w:val="20"/>
        </w:rPr>
        <w:t>nosilnosti tal</w:t>
      </w:r>
      <w:r>
        <w:rPr>
          <w:rFonts w:ascii="Arial" w:eastAsia="Times New Roman" w:hAnsi="Arial" w:cs="Arial"/>
          <w:szCs w:val="20"/>
        </w:rPr>
        <w:t xml:space="preserve"> (o</w:t>
      </w:r>
      <w:r w:rsidRPr="0055421B">
        <w:rPr>
          <w:rFonts w:ascii="Arial" w:eastAsia="Times New Roman" w:hAnsi="Arial" w:cs="Arial"/>
          <w:szCs w:val="20"/>
        </w:rPr>
        <w:t>bdelava v bolj suhem</w:t>
      </w:r>
      <w:r>
        <w:rPr>
          <w:rFonts w:ascii="Arial" w:eastAsia="Times New Roman" w:hAnsi="Arial" w:cs="Arial"/>
          <w:szCs w:val="20"/>
        </w:rPr>
        <w:t xml:space="preserve"> </w:t>
      </w:r>
      <w:r w:rsidRPr="0055421B">
        <w:rPr>
          <w:rFonts w:ascii="Arial" w:eastAsia="Times New Roman" w:hAnsi="Arial" w:cs="Arial"/>
          <w:szCs w:val="20"/>
        </w:rPr>
        <w:t>stanju</w:t>
      </w:r>
      <w:r>
        <w:rPr>
          <w:rFonts w:ascii="Arial" w:eastAsia="Times New Roman" w:hAnsi="Arial" w:cs="Arial"/>
          <w:szCs w:val="20"/>
        </w:rPr>
        <w:t>, z</w:t>
      </w:r>
      <w:r w:rsidRPr="0055421B">
        <w:rPr>
          <w:rFonts w:ascii="Arial" w:eastAsia="Times New Roman" w:hAnsi="Arial" w:cs="Arial"/>
          <w:szCs w:val="20"/>
        </w:rPr>
        <w:t>manjšana intenziteta</w:t>
      </w:r>
      <w:r>
        <w:rPr>
          <w:rFonts w:ascii="Arial" w:eastAsia="Times New Roman" w:hAnsi="Arial" w:cs="Arial"/>
          <w:szCs w:val="20"/>
        </w:rPr>
        <w:t xml:space="preserve"> </w:t>
      </w:r>
      <w:r w:rsidRPr="0055421B">
        <w:rPr>
          <w:rFonts w:ascii="Arial" w:eastAsia="Times New Roman" w:hAnsi="Arial" w:cs="Arial"/>
          <w:szCs w:val="20"/>
        </w:rPr>
        <w:t xml:space="preserve">obdelave </w:t>
      </w:r>
      <w:r>
        <w:rPr>
          <w:rFonts w:ascii="Arial" w:eastAsia="Times New Roman" w:hAnsi="Arial" w:cs="Arial"/>
          <w:szCs w:val="20"/>
        </w:rPr>
        <w:t xml:space="preserve">– </w:t>
      </w:r>
      <w:r w:rsidRPr="0055421B">
        <w:rPr>
          <w:rFonts w:ascii="Arial" w:eastAsia="Times New Roman" w:hAnsi="Arial" w:cs="Arial"/>
          <w:szCs w:val="20"/>
        </w:rPr>
        <w:t>konzervirajoča</w:t>
      </w:r>
      <w:r>
        <w:rPr>
          <w:rFonts w:ascii="Arial" w:eastAsia="Times New Roman" w:hAnsi="Arial" w:cs="Arial"/>
          <w:szCs w:val="20"/>
        </w:rPr>
        <w:t xml:space="preserve"> </w:t>
      </w:r>
      <w:r w:rsidRPr="0055421B">
        <w:rPr>
          <w:rFonts w:ascii="Arial" w:eastAsia="Times New Roman" w:hAnsi="Arial" w:cs="Arial"/>
          <w:szCs w:val="20"/>
        </w:rPr>
        <w:t>obdelava</w:t>
      </w:r>
      <w:r>
        <w:rPr>
          <w:rFonts w:ascii="Arial" w:eastAsia="Times New Roman" w:hAnsi="Arial" w:cs="Arial"/>
          <w:szCs w:val="20"/>
        </w:rPr>
        <w:t>, …)</w:t>
      </w:r>
      <w:r w:rsidR="0000313A">
        <w:rPr>
          <w:rFonts w:ascii="Arial" w:eastAsia="Times New Roman" w:hAnsi="Arial" w:cs="Arial"/>
          <w:szCs w:val="20"/>
        </w:rPr>
        <w:t>.</w:t>
      </w:r>
      <w:r w:rsidR="0031637D" w:rsidRPr="0031637D">
        <w:rPr>
          <w:rFonts w:ascii="Arial" w:eastAsia="Times New Roman" w:hAnsi="Arial" w:cs="Arial"/>
          <w:szCs w:val="20"/>
        </w:rPr>
        <w:t xml:space="preserve"> </w:t>
      </w:r>
      <w:r w:rsidR="0031637D">
        <w:rPr>
          <w:rFonts w:ascii="Arial" w:eastAsia="Times New Roman" w:hAnsi="Arial" w:cs="Arial"/>
          <w:szCs w:val="20"/>
        </w:rPr>
        <w:t>(</w:t>
      </w:r>
      <w:r w:rsidR="0031637D" w:rsidRPr="001F418B">
        <w:rPr>
          <w:rFonts w:ascii="Arial" w:eastAsia="Times New Roman" w:hAnsi="Arial" w:cs="Arial"/>
          <w:szCs w:val="20"/>
        </w:rPr>
        <w:t>Flisar Novak,</w:t>
      </w:r>
      <w:r w:rsidR="0031637D">
        <w:rPr>
          <w:rFonts w:ascii="Arial" w:eastAsia="Times New Roman" w:hAnsi="Arial" w:cs="Arial"/>
          <w:szCs w:val="20"/>
        </w:rPr>
        <w:t xml:space="preserve"> 2021)</w:t>
      </w:r>
      <w:r w:rsidR="00776E80">
        <w:rPr>
          <w:rFonts w:ascii="Arial" w:eastAsia="Times New Roman" w:hAnsi="Arial" w:cs="Arial"/>
          <w:szCs w:val="20"/>
        </w:rPr>
        <w:t xml:space="preserve"> </w:t>
      </w:r>
      <w:r w:rsidR="0031637D">
        <w:rPr>
          <w:rFonts w:ascii="Arial" w:eastAsia="Times New Roman" w:hAnsi="Arial" w:cs="Arial"/>
          <w:szCs w:val="20"/>
        </w:rPr>
        <w:t xml:space="preserve">Ti ukrepi so vključeni </w:t>
      </w:r>
      <w:r w:rsidRPr="00390956">
        <w:rPr>
          <w:rFonts w:ascii="Arial" w:eastAsia="Times New Roman" w:hAnsi="Arial" w:cs="Arial"/>
          <w:szCs w:val="20"/>
        </w:rPr>
        <w:t>v kodekse</w:t>
      </w:r>
      <w:r>
        <w:rPr>
          <w:rFonts w:ascii="Arial" w:eastAsia="Times New Roman" w:hAnsi="Arial" w:cs="Arial"/>
          <w:szCs w:val="20"/>
        </w:rPr>
        <w:t xml:space="preserve"> </w:t>
      </w:r>
      <w:r w:rsidRPr="00390956">
        <w:rPr>
          <w:rFonts w:ascii="Arial" w:eastAsia="Times New Roman" w:hAnsi="Arial" w:cs="Arial"/>
          <w:szCs w:val="20"/>
        </w:rPr>
        <w:t>dobre kmetijske prakse</w:t>
      </w:r>
      <w:r w:rsidR="0031637D">
        <w:rPr>
          <w:rFonts w:ascii="Arial" w:eastAsia="Times New Roman" w:hAnsi="Arial" w:cs="Arial"/>
          <w:szCs w:val="20"/>
        </w:rPr>
        <w:t xml:space="preserve"> (</w:t>
      </w:r>
      <w:r w:rsidR="00954A2C" w:rsidRPr="001F418B">
        <w:rPr>
          <w:rFonts w:ascii="Arial" w:eastAsia="Times New Roman" w:hAnsi="Arial" w:cs="Arial"/>
          <w:szCs w:val="20"/>
        </w:rPr>
        <w:t>K</w:t>
      </w:r>
      <w:r w:rsidR="001F418B">
        <w:rPr>
          <w:rFonts w:ascii="Arial" w:eastAsia="Times New Roman" w:hAnsi="Arial" w:cs="Arial"/>
          <w:szCs w:val="20"/>
        </w:rPr>
        <w:t>metijski inštitut Slovenije</w:t>
      </w:r>
      <w:r w:rsidR="00954A2C">
        <w:rPr>
          <w:rFonts w:ascii="Arial" w:eastAsia="Times New Roman" w:hAnsi="Arial" w:cs="Arial"/>
          <w:szCs w:val="20"/>
        </w:rPr>
        <w:t>, 2006</w:t>
      </w:r>
      <w:r w:rsidR="0031637D">
        <w:rPr>
          <w:rFonts w:ascii="Arial" w:eastAsia="Times New Roman" w:hAnsi="Arial" w:cs="Arial"/>
          <w:szCs w:val="20"/>
        </w:rPr>
        <w:t xml:space="preserve">), nekateri pa tudi v </w:t>
      </w:r>
      <w:r w:rsidR="0031637D" w:rsidRPr="00776E80">
        <w:rPr>
          <w:rFonts w:ascii="Arial" w:eastAsia="Times New Roman" w:hAnsi="Arial" w:cs="Arial"/>
          <w:szCs w:val="20"/>
        </w:rPr>
        <w:t>S</w:t>
      </w:r>
      <w:r w:rsidR="00776E80">
        <w:rPr>
          <w:rFonts w:ascii="Arial" w:eastAsia="Times New Roman" w:hAnsi="Arial" w:cs="Arial"/>
          <w:szCs w:val="20"/>
        </w:rPr>
        <w:t>trateški načrt SKP</w:t>
      </w:r>
      <w:r w:rsidR="0031637D" w:rsidRPr="00776E80">
        <w:rPr>
          <w:rFonts w:ascii="Arial" w:eastAsia="Times New Roman" w:hAnsi="Arial" w:cs="Arial"/>
          <w:szCs w:val="20"/>
        </w:rPr>
        <w:t xml:space="preserve"> 2023–2027.</w:t>
      </w:r>
    </w:p>
    <w:p w14:paraId="60D3CB72" w14:textId="1CE4C27C" w:rsidR="00E55B63" w:rsidRDefault="00E55B63" w:rsidP="00E55B63">
      <w:pPr>
        <w:pStyle w:val="Bodytext90"/>
        <w:spacing w:before="200" w:after="200" w:line="360" w:lineRule="auto"/>
        <w:rPr>
          <w:rFonts w:ascii="Arial" w:eastAsia="Arial" w:hAnsi="Arial" w:cs="Arial"/>
          <w:szCs w:val="20"/>
          <w:lang w:eastAsia="en-US"/>
        </w:rPr>
      </w:pPr>
      <w:r w:rsidRPr="00E55B63">
        <w:rPr>
          <w:rFonts w:ascii="Arial" w:eastAsia="Times New Roman" w:hAnsi="Arial" w:cs="Arial"/>
          <w:szCs w:val="20"/>
        </w:rPr>
        <w:t xml:space="preserve">Podatkov o zbitosti tal za Slovenijo ni, </w:t>
      </w:r>
      <w:r w:rsidRPr="00E55B63">
        <w:rPr>
          <w:rFonts w:ascii="Arial" w:eastAsia="Arial" w:hAnsi="Arial" w:cs="Arial"/>
          <w:szCs w:val="20"/>
          <w:lang w:eastAsia="en-US"/>
        </w:rPr>
        <w:t>o</w:t>
      </w:r>
      <w:r w:rsidR="00E5530E" w:rsidRPr="00E55B63">
        <w:rPr>
          <w:rFonts w:ascii="Arial" w:eastAsia="Arial" w:hAnsi="Arial" w:cs="Arial"/>
          <w:szCs w:val="20"/>
          <w:lang w:eastAsia="en-US"/>
        </w:rPr>
        <w:t xml:space="preserve">bstajajo </w:t>
      </w:r>
      <w:r w:rsidRPr="00E55B63">
        <w:rPr>
          <w:rFonts w:ascii="Arial" w:eastAsia="Arial" w:hAnsi="Arial" w:cs="Arial"/>
          <w:szCs w:val="20"/>
          <w:lang w:eastAsia="en-US"/>
        </w:rPr>
        <w:t xml:space="preserve">pa </w:t>
      </w:r>
      <w:r w:rsidR="00E5530E" w:rsidRPr="00E55B63">
        <w:rPr>
          <w:rFonts w:ascii="Arial" w:eastAsia="Arial" w:hAnsi="Arial" w:cs="Arial"/>
          <w:szCs w:val="20"/>
          <w:lang w:eastAsia="en-US"/>
        </w:rPr>
        <w:t xml:space="preserve">občasne meritve zbitosti tal, ki jih raziskovalne institucije izvajajo za različne </w:t>
      </w:r>
      <w:r w:rsidR="005F7A3F" w:rsidRPr="00E55B63">
        <w:rPr>
          <w:rFonts w:ascii="Arial" w:eastAsia="Arial" w:hAnsi="Arial" w:cs="Arial"/>
          <w:szCs w:val="20"/>
          <w:lang w:eastAsia="en-US"/>
        </w:rPr>
        <w:t>potrebe</w:t>
      </w:r>
      <w:r w:rsidR="00E5530E" w:rsidRPr="00E55B63">
        <w:rPr>
          <w:rFonts w:ascii="Arial" w:eastAsia="Arial" w:hAnsi="Arial" w:cs="Arial"/>
          <w:szCs w:val="20"/>
          <w:lang w:eastAsia="en-US"/>
        </w:rPr>
        <w:t xml:space="preserve">. </w:t>
      </w:r>
      <w:r w:rsidR="000F5B09" w:rsidRPr="00E55B63">
        <w:rPr>
          <w:rFonts w:ascii="Arial" w:eastAsia="Arial" w:hAnsi="Arial" w:cs="Arial"/>
          <w:szCs w:val="20"/>
          <w:lang w:eastAsia="en-US"/>
        </w:rPr>
        <w:t>T</w:t>
      </w:r>
      <w:r w:rsidR="00E5530E" w:rsidRPr="00E55B63">
        <w:rPr>
          <w:rFonts w:ascii="Arial" w:eastAsia="Arial" w:hAnsi="Arial" w:cs="Arial"/>
          <w:szCs w:val="20"/>
          <w:lang w:eastAsia="en-US"/>
        </w:rPr>
        <w:t xml:space="preserve">i podatki </w:t>
      </w:r>
      <w:r w:rsidR="000F5B09" w:rsidRPr="00E55B63">
        <w:rPr>
          <w:rFonts w:ascii="Arial" w:eastAsia="Arial" w:hAnsi="Arial" w:cs="Arial"/>
          <w:szCs w:val="20"/>
          <w:lang w:eastAsia="en-US"/>
        </w:rPr>
        <w:t xml:space="preserve">se </w:t>
      </w:r>
      <w:r w:rsidR="00E5530E" w:rsidRPr="00E55B63">
        <w:rPr>
          <w:rFonts w:ascii="Arial" w:eastAsia="Arial" w:hAnsi="Arial" w:cs="Arial"/>
          <w:szCs w:val="20"/>
          <w:lang w:eastAsia="en-US"/>
        </w:rPr>
        <w:t>do sedaj niso sistematično zbira</w:t>
      </w:r>
      <w:r w:rsidR="000F5B09" w:rsidRPr="00E55B63">
        <w:rPr>
          <w:rFonts w:ascii="Arial" w:eastAsia="Arial" w:hAnsi="Arial" w:cs="Arial"/>
          <w:szCs w:val="20"/>
          <w:lang w:eastAsia="en-US"/>
        </w:rPr>
        <w:t>l</w:t>
      </w:r>
      <w:r w:rsidR="00E5530E" w:rsidRPr="00E55B63">
        <w:rPr>
          <w:rFonts w:ascii="Arial" w:eastAsia="Arial" w:hAnsi="Arial" w:cs="Arial"/>
          <w:szCs w:val="20"/>
          <w:lang w:eastAsia="en-US"/>
        </w:rPr>
        <w:t>i in</w:t>
      </w:r>
      <w:r w:rsidR="000F5B09" w:rsidRPr="00E55B63">
        <w:rPr>
          <w:rFonts w:ascii="Arial" w:eastAsia="Arial" w:hAnsi="Arial" w:cs="Arial"/>
          <w:szCs w:val="20"/>
          <w:lang w:eastAsia="en-US"/>
        </w:rPr>
        <w:t xml:space="preserve"> niso</w:t>
      </w:r>
      <w:r w:rsidR="00E5530E" w:rsidRPr="00E55B63">
        <w:rPr>
          <w:rFonts w:ascii="Arial" w:eastAsia="Arial" w:hAnsi="Arial" w:cs="Arial"/>
          <w:szCs w:val="20"/>
          <w:lang w:eastAsia="en-US"/>
        </w:rPr>
        <w:t xml:space="preserve"> organizirani v enotno podatkovno bazo. To nedoslednost v povezavi z nacionalnimi podatki spremljanja zbitosti tal je bila prepoznana na nacionalni ravni</w:t>
      </w:r>
      <w:r w:rsidR="00776E80">
        <w:rPr>
          <w:rFonts w:ascii="Arial" w:eastAsia="Arial" w:hAnsi="Arial" w:cs="Arial"/>
          <w:szCs w:val="20"/>
          <w:lang w:eastAsia="en-US"/>
        </w:rPr>
        <w:t xml:space="preserve"> in urejena z n</w:t>
      </w:r>
      <w:r w:rsidR="00E5530E" w:rsidRPr="00E55B63">
        <w:rPr>
          <w:rFonts w:ascii="Arial" w:eastAsia="Arial" w:hAnsi="Arial" w:cs="Arial"/>
          <w:szCs w:val="20"/>
          <w:lang w:eastAsia="en-US"/>
        </w:rPr>
        <w:t>ovel</w:t>
      </w:r>
      <w:r w:rsidR="00776E80">
        <w:rPr>
          <w:rFonts w:ascii="Arial" w:eastAsia="Arial" w:hAnsi="Arial" w:cs="Arial"/>
          <w:szCs w:val="20"/>
          <w:lang w:eastAsia="en-US"/>
        </w:rPr>
        <w:t>o</w:t>
      </w:r>
      <w:r w:rsidR="00E5530E" w:rsidRPr="00E55B63">
        <w:rPr>
          <w:rFonts w:ascii="Arial" w:eastAsia="Arial" w:hAnsi="Arial" w:cs="Arial"/>
          <w:szCs w:val="20"/>
          <w:lang w:eastAsia="en-US"/>
        </w:rPr>
        <w:t xml:space="preserve"> Zakona o kmetijstvu (2021)</w:t>
      </w:r>
      <w:r w:rsidR="0055421B" w:rsidRPr="00E55B63">
        <w:rPr>
          <w:rStyle w:val="Sprotnaopomba-sklic"/>
          <w:rFonts w:ascii="Arial" w:eastAsia="Arial" w:hAnsi="Arial" w:cs="Arial"/>
          <w:lang w:eastAsia="en-US"/>
        </w:rPr>
        <w:footnoteReference w:id="17"/>
      </w:r>
      <w:r w:rsidR="00776E80">
        <w:rPr>
          <w:rFonts w:ascii="Arial" w:eastAsia="Arial" w:hAnsi="Arial" w:cs="Arial"/>
          <w:szCs w:val="20"/>
          <w:lang w:eastAsia="en-US"/>
        </w:rPr>
        <w:t>,</w:t>
      </w:r>
      <w:r w:rsidR="00E5530E" w:rsidRPr="00E55B63">
        <w:rPr>
          <w:rFonts w:ascii="Arial" w:eastAsia="Arial" w:hAnsi="Arial" w:cs="Arial"/>
          <w:szCs w:val="20"/>
          <w:lang w:eastAsia="en-US"/>
        </w:rPr>
        <w:t xml:space="preserve"> </w:t>
      </w:r>
      <w:r w:rsidR="00776E80">
        <w:rPr>
          <w:rFonts w:ascii="Arial" w:eastAsia="Arial" w:hAnsi="Arial" w:cs="Arial"/>
          <w:szCs w:val="20"/>
          <w:lang w:eastAsia="en-US"/>
        </w:rPr>
        <w:t xml:space="preserve">ki </w:t>
      </w:r>
      <w:r w:rsidR="00E50077" w:rsidRPr="00E55B63">
        <w:rPr>
          <w:rFonts w:ascii="Arial" w:eastAsia="Arial" w:hAnsi="Arial" w:cs="Arial"/>
          <w:szCs w:val="20"/>
          <w:lang w:eastAsia="en-US"/>
        </w:rPr>
        <w:t>zato</w:t>
      </w:r>
      <w:r w:rsidR="00E5530E" w:rsidRPr="00E55B63">
        <w:rPr>
          <w:rFonts w:ascii="Arial" w:eastAsia="Arial" w:hAnsi="Arial" w:cs="Arial"/>
          <w:szCs w:val="20"/>
          <w:lang w:eastAsia="en-US"/>
        </w:rPr>
        <w:t xml:space="preserve"> uvaja sistematično spremljanje stanja kmetijskih tal</w:t>
      </w:r>
      <w:r w:rsidR="000F5B09" w:rsidRPr="00E55B63">
        <w:rPr>
          <w:rFonts w:ascii="Arial" w:eastAsia="Arial" w:hAnsi="Arial" w:cs="Arial"/>
          <w:szCs w:val="20"/>
          <w:lang w:eastAsia="en-US"/>
        </w:rPr>
        <w:t xml:space="preserve"> in z namenom ugotavljanja degradacije tal, tudi spremljanje zbitosti tal</w:t>
      </w:r>
      <w:r w:rsidR="00E5530E" w:rsidRPr="00E55B63">
        <w:rPr>
          <w:rFonts w:ascii="Arial" w:eastAsia="Arial" w:hAnsi="Arial" w:cs="Arial"/>
          <w:szCs w:val="20"/>
          <w:lang w:eastAsia="en-US"/>
        </w:rPr>
        <w:t>.</w:t>
      </w:r>
    </w:p>
    <w:p w14:paraId="6D1ED4AE" w14:textId="5E815226" w:rsidR="00A54A92" w:rsidRDefault="00390956" w:rsidP="00E55B63">
      <w:pPr>
        <w:pStyle w:val="Bodytext90"/>
        <w:shd w:val="clear" w:color="auto" w:fill="auto"/>
        <w:spacing w:before="200" w:after="200" w:line="360" w:lineRule="auto"/>
        <w:rPr>
          <w:rFonts w:ascii="Arial" w:hAnsi="Arial" w:cs="Arial"/>
          <w:szCs w:val="20"/>
        </w:rPr>
      </w:pPr>
      <w:r>
        <w:rPr>
          <w:rFonts w:ascii="Arial" w:eastAsia="Times New Roman" w:hAnsi="Arial" w:cs="Arial"/>
          <w:szCs w:val="20"/>
        </w:rPr>
        <w:t>Ena od</w:t>
      </w:r>
      <w:r w:rsidRPr="003E5FEF">
        <w:rPr>
          <w:rFonts w:ascii="Arial" w:eastAsia="Times New Roman" w:hAnsi="Arial" w:cs="Arial"/>
          <w:szCs w:val="20"/>
        </w:rPr>
        <w:t xml:space="preserve"> groženj tlom v Sloveniji je tudi prekrivanje tal z različnimi nepropustnimi materiali (npr. asfalti, betoni). (</w:t>
      </w:r>
      <w:r w:rsidRPr="00F47808">
        <w:rPr>
          <w:rFonts w:ascii="Arial" w:eastAsia="Times New Roman" w:hAnsi="Arial" w:cs="Arial"/>
          <w:szCs w:val="20"/>
        </w:rPr>
        <w:t>Udovč</w:t>
      </w:r>
      <w:r w:rsidR="0065218D">
        <w:rPr>
          <w:rFonts w:ascii="Arial" w:eastAsia="Times New Roman" w:hAnsi="Arial" w:cs="Arial"/>
          <w:szCs w:val="20"/>
        </w:rPr>
        <w:t xml:space="preserve"> in sod., 2021)</w:t>
      </w:r>
      <w:r w:rsidRPr="003E5FEF">
        <w:rPr>
          <w:rFonts w:ascii="Arial" w:eastAsia="Times New Roman" w:hAnsi="Arial" w:cs="Arial"/>
          <w:szCs w:val="20"/>
        </w:rPr>
        <w:t xml:space="preserve"> </w:t>
      </w:r>
      <w:r w:rsidR="00A54A92" w:rsidRPr="000F5B09">
        <w:rPr>
          <w:rFonts w:ascii="Arial" w:eastAsia="Times New Roman" w:hAnsi="Arial" w:cs="Arial"/>
          <w:szCs w:val="20"/>
        </w:rPr>
        <w:t>Prekrivanje tal z nepropustnimi materiali</w:t>
      </w:r>
      <w:r w:rsidR="00A54A92" w:rsidRPr="003E5FEF">
        <w:rPr>
          <w:rFonts w:ascii="Arial" w:eastAsia="Times New Roman" w:hAnsi="Arial" w:cs="Arial"/>
          <w:szCs w:val="20"/>
        </w:rPr>
        <w:t xml:space="preserve"> predstavlja trajno izgubo tal kot naravnega vira in izgubo ekosistemskih storitev, ki jih tla zagotavljajo.</w:t>
      </w:r>
      <w:r w:rsidR="004019D9" w:rsidRPr="003E5FEF">
        <w:rPr>
          <w:rFonts w:ascii="Arial" w:eastAsia="Times New Roman" w:hAnsi="Arial" w:cs="Arial"/>
          <w:szCs w:val="20"/>
        </w:rPr>
        <w:t xml:space="preserve"> </w:t>
      </w:r>
      <w:r w:rsidR="001312AF" w:rsidRPr="003E5FEF">
        <w:rPr>
          <w:rFonts w:ascii="Arial" w:hAnsi="Arial" w:cs="Arial"/>
          <w:szCs w:val="20"/>
        </w:rPr>
        <w:t xml:space="preserve">V obdobju 2007–2011 </w:t>
      </w:r>
      <w:r w:rsidR="00162FC3">
        <w:rPr>
          <w:rFonts w:ascii="Arial" w:hAnsi="Arial" w:cs="Arial"/>
          <w:szCs w:val="20"/>
        </w:rPr>
        <w:t xml:space="preserve">se </w:t>
      </w:r>
      <w:r w:rsidR="001312AF" w:rsidRPr="003E5FEF">
        <w:rPr>
          <w:rFonts w:ascii="Arial" w:hAnsi="Arial" w:cs="Arial"/>
          <w:szCs w:val="20"/>
        </w:rPr>
        <w:t xml:space="preserve">je v Sloveniji </w:t>
      </w:r>
      <w:r w:rsidR="00162FC3">
        <w:rPr>
          <w:rFonts w:ascii="Arial" w:hAnsi="Arial" w:cs="Arial"/>
          <w:szCs w:val="20"/>
        </w:rPr>
        <w:t>površina urbanih zemljišč povečala za 372 ha, najbolj urbanizirana so bila kmetijska zemljišča</w:t>
      </w:r>
      <w:r w:rsidR="001312AF" w:rsidRPr="003E5FEF">
        <w:rPr>
          <w:rFonts w:ascii="Arial" w:hAnsi="Arial" w:cs="Arial"/>
          <w:szCs w:val="20"/>
        </w:rPr>
        <w:t xml:space="preserve"> </w:t>
      </w:r>
      <w:r w:rsidR="00162FC3">
        <w:rPr>
          <w:rFonts w:ascii="Arial" w:hAnsi="Arial" w:cs="Arial"/>
          <w:szCs w:val="20"/>
        </w:rPr>
        <w:t>(</w:t>
      </w:r>
      <w:r w:rsidR="001312AF" w:rsidRPr="003E5FEF">
        <w:rPr>
          <w:rFonts w:ascii="Arial" w:hAnsi="Arial" w:cs="Arial"/>
          <w:szCs w:val="20"/>
        </w:rPr>
        <w:t>65,2 %</w:t>
      </w:r>
      <w:r w:rsidR="00162FC3">
        <w:rPr>
          <w:rFonts w:ascii="Arial" w:hAnsi="Arial" w:cs="Arial"/>
          <w:szCs w:val="20"/>
        </w:rPr>
        <w:t>)</w:t>
      </w:r>
      <w:r w:rsidR="001312AF" w:rsidRPr="003E5FEF">
        <w:rPr>
          <w:rFonts w:ascii="Arial" w:hAnsi="Arial" w:cs="Arial"/>
          <w:szCs w:val="20"/>
        </w:rPr>
        <w:t xml:space="preserve"> in </w:t>
      </w:r>
      <w:r w:rsidR="00162FC3">
        <w:rPr>
          <w:rFonts w:ascii="Arial" w:hAnsi="Arial" w:cs="Arial"/>
          <w:szCs w:val="20"/>
        </w:rPr>
        <w:t>gozdovi (</w:t>
      </w:r>
      <w:r w:rsidR="001312AF" w:rsidRPr="003E5FEF">
        <w:rPr>
          <w:rFonts w:ascii="Arial" w:hAnsi="Arial" w:cs="Arial"/>
          <w:szCs w:val="20"/>
        </w:rPr>
        <w:t>24,4 %</w:t>
      </w:r>
      <w:r w:rsidR="00162FC3">
        <w:rPr>
          <w:rFonts w:ascii="Arial" w:hAnsi="Arial" w:cs="Arial"/>
          <w:szCs w:val="20"/>
        </w:rPr>
        <w:t>)</w:t>
      </w:r>
      <w:r w:rsidR="001312AF" w:rsidRPr="003E5FEF">
        <w:rPr>
          <w:rFonts w:ascii="Arial" w:hAnsi="Arial" w:cs="Arial"/>
          <w:szCs w:val="20"/>
        </w:rPr>
        <w:t xml:space="preserve">. Spremembe rabe večjih površin so opazne predvsem na obrobju naselij za potrebe industrije in </w:t>
      </w:r>
      <w:r w:rsidR="00C506BD" w:rsidRPr="003E5FEF">
        <w:rPr>
          <w:rFonts w:ascii="Arial" w:hAnsi="Arial" w:cs="Arial"/>
          <w:szCs w:val="20"/>
        </w:rPr>
        <w:t xml:space="preserve">storitvenih dejavnosti </w:t>
      </w:r>
      <w:r w:rsidR="001312AF" w:rsidRPr="003E5FEF">
        <w:rPr>
          <w:rFonts w:ascii="Arial" w:hAnsi="Arial" w:cs="Arial"/>
          <w:szCs w:val="20"/>
        </w:rPr>
        <w:t>ter ob trasah velikih infrastrukturnih objektov (avtocest).</w:t>
      </w:r>
      <w:r w:rsidR="00C20C22" w:rsidRPr="003E5FEF">
        <w:rPr>
          <w:rFonts w:ascii="Arial" w:hAnsi="Arial" w:cs="Arial"/>
          <w:szCs w:val="20"/>
        </w:rPr>
        <w:t xml:space="preserve"> </w:t>
      </w:r>
      <w:r w:rsidR="00A71B5B" w:rsidRPr="003E5FEF">
        <w:rPr>
          <w:rFonts w:ascii="Arial" w:hAnsi="Arial" w:cs="Arial"/>
          <w:szCs w:val="20"/>
        </w:rPr>
        <w:t>(</w:t>
      </w:r>
      <w:r w:rsidR="00A71B5B" w:rsidRPr="00763623">
        <w:rPr>
          <w:rFonts w:ascii="Arial" w:hAnsi="Arial" w:cs="Arial"/>
          <w:szCs w:val="20"/>
        </w:rPr>
        <w:t>Poročil</w:t>
      </w:r>
      <w:r w:rsidR="00A71B5B" w:rsidRPr="003E5FEF">
        <w:rPr>
          <w:rFonts w:ascii="Arial" w:hAnsi="Arial" w:cs="Arial"/>
          <w:szCs w:val="20"/>
        </w:rPr>
        <w:t>o o okolju v Republiki Sloveniji 2017)</w:t>
      </w:r>
      <w:r w:rsidR="0087070D">
        <w:rPr>
          <w:rFonts w:ascii="Arial" w:hAnsi="Arial" w:cs="Arial"/>
          <w:szCs w:val="20"/>
        </w:rPr>
        <w:t xml:space="preserve"> </w:t>
      </w:r>
      <w:r w:rsidR="0087070D" w:rsidRPr="0087070D">
        <w:rPr>
          <w:rFonts w:ascii="Arial" w:hAnsi="Arial" w:cs="Arial"/>
          <w:szCs w:val="20"/>
        </w:rPr>
        <w:t>V dvoletnih obdobjih od 2009 do 2018 se je površina urbanih zemljišč povečala za med 2.000 in 2.840 hektarov letno izstopa obdobje 2009–2011 s približno 5.600 hektarov letno zaradi intenzivne izgradnje infrastrukture in poselitve.</w:t>
      </w:r>
      <w:r w:rsidR="0087070D">
        <w:rPr>
          <w:rFonts w:ascii="Arial" w:hAnsi="Arial" w:cs="Arial"/>
          <w:szCs w:val="20"/>
        </w:rPr>
        <w:t xml:space="preserve"> (ARSO, </w:t>
      </w:r>
      <w:hyperlink r:id="rId55" w:history="1">
        <w:r w:rsidR="0087070D" w:rsidRPr="00A80945">
          <w:rPr>
            <w:rStyle w:val="Hiperpovezava"/>
            <w:rFonts w:ascii="Arial" w:hAnsi="Arial" w:cs="Arial"/>
          </w:rPr>
          <w:t>http://kazalci.arso.gov.si/sl/content/sprememba-rabe-zemljisc-kmetijstvo-1</w:t>
        </w:r>
      </w:hyperlink>
      <w:r w:rsidR="0087070D">
        <w:rPr>
          <w:rFonts w:ascii="Arial" w:hAnsi="Arial" w:cs="Arial"/>
          <w:szCs w:val="20"/>
        </w:rPr>
        <w:t xml:space="preserve">) </w:t>
      </w:r>
      <w:r w:rsidR="0087070D" w:rsidRPr="0087070D">
        <w:rPr>
          <w:rFonts w:ascii="Arial" w:hAnsi="Arial" w:cs="Arial"/>
          <w:szCs w:val="20"/>
        </w:rPr>
        <w:t>Površine, ki so bile opredeljene kot pozidana in sorodna zemljišča leta 2020 zasedajo 5,6</w:t>
      </w:r>
      <w:r w:rsidR="0087070D">
        <w:rPr>
          <w:rFonts w:ascii="Arial" w:hAnsi="Arial" w:cs="Arial"/>
          <w:szCs w:val="20"/>
        </w:rPr>
        <w:t> </w:t>
      </w:r>
      <w:r w:rsidR="0087070D" w:rsidRPr="0087070D">
        <w:rPr>
          <w:rFonts w:ascii="Arial" w:hAnsi="Arial" w:cs="Arial"/>
          <w:szCs w:val="20"/>
        </w:rPr>
        <w:t>% površine Slovenije in so se glede na prejšnje obdobje povečale za 1,2</w:t>
      </w:r>
      <w:r w:rsidR="0087070D">
        <w:rPr>
          <w:rFonts w:ascii="Arial" w:hAnsi="Arial" w:cs="Arial"/>
          <w:szCs w:val="20"/>
        </w:rPr>
        <w:t> </w:t>
      </w:r>
      <w:r w:rsidR="0087070D" w:rsidRPr="0087070D">
        <w:rPr>
          <w:rFonts w:ascii="Arial" w:hAnsi="Arial" w:cs="Arial"/>
          <w:szCs w:val="20"/>
        </w:rPr>
        <w:t>%. Opažamo torej trend ponovnega povečanja pozidave kmetijskih zemljišč</w:t>
      </w:r>
      <w:r w:rsidR="0087070D">
        <w:rPr>
          <w:rFonts w:ascii="Arial" w:hAnsi="Arial" w:cs="Arial"/>
          <w:szCs w:val="20"/>
        </w:rPr>
        <w:t>. (</w:t>
      </w:r>
      <w:r w:rsidR="00554A8A">
        <w:rPr>
          <w:rFonts w:ascii="Arial" w:hAnsi="Arial" w:cs="Arial"/>
          <w:szCs w:val="20"/>
        </w:rPr>
        <w:t xml:space="preserve">ARSO, </w:t>
      </w:r>
      <w:hyperlink r:id="rId56" w:history="1">
        <w:r w:rsidR="0087070D" w:rsidRPr="00A80945">
          <w:rPr>
            <w:rStyle w:val="Hiperpovezava"/>
            <w:rFonts w:ascii="Arial" w:hAnsi="Arial" w:cs="Arial"/>
          </w:rPr>
          <w:t>http://kazalci.arso.gov.si/sl/content/sprememba-rabe-zemljisc-kmetijstvo-2</w:t>
        </w:r>
      </w:hyperlink>
      <w:r w:rsidR="0087070D">
        <w:rPr>
          <w:rFonts w:ascii="Arial" w:hAnsi="Arial" w:cs="Arial"/>
          <w:szCs w:val="20"/>
        </w:rPr>
        <w:t>)</w:t>
      </w:r>
    </w:p>
    <w:p w14:paraId="265D9DA7" w14:textId="4C071B10" w:rsidR="0092548D" w:rsidRPr="002616B2" w:rsidRDefault="002616B2" w:rsidP="002616B2">
      <w:pPr>
        <w:pStyle w:val="Bodytext90"/>
        <w:shd w:val="clear" w:color="auto" w:fill="auto"/>
        <w:spacing w:before="200" w:after="200" w:line="360" w:lineRule="auto"/>
        <w:rPr>
          <w:rFonts w:ascii="Arial" w:eastAsia="Times New Roman" w:hAnsi="Arial" w:cs="Arial"/>
          <w:szCs w:val="20"/>
        </w:rPr>
      </w:pPr>
      <w:r w:rsidRPr="002616B2">
        <w:rPr>
          <w:rFonts w:ascii="Arial" w:eastAsia="Times New Roman" w:hAnsi="Arial" w:cs="Arial"/>
          <w:szCs w:val="20"/>
        </w:rPr>
        <w:t xml:space="preserve">Slana tla so posledica kopičenja topnih soli v tleh, zlasti natrija, magnezija in kalcija. Zaslanjevanje prizadeva približno 3,8 milijona ha v Evropi. V Sloveniji podatkov o slanosti tal ni veliko. Slana tla se pojavljajo v razmeroma ozkem pasu ob morju </w:t>
      </w:r>
      <w:r>
        <w:rPr>
          <w:rFonts w:ascii="Arial" w:eastAsia="Times New Roman" w:hAnsi="Arial" w:cs="Arial"/>
          <w:szCs w:val="20"/>
        </w:rPr>
        <w:t>in</w:t>
      </w:r>
      <w:r w:rsidRPr="002616B2">
        <w:rPr>
          <w:rFonts w:ascii="Arial" w:eastAsia="Times New Roman" w:hAnsi="Arial" w:cs="Arial"/>
          <w:szCs w:val="20"/>
        </w:rPr>
        <w:t xml:space="preserve"> potencialno lahko ob zelo prometnih cestah, kar je povezano z uporabo soli za zimsko vzdrževanje cest</w:t>
      </w:r>
      <w:r>
        <w:rPr>
          <w:rFonts w:ascii="Arial" w:eastAsia="Times New Roman" w:hAnsi="Arial" w:cs="Arial"/>
          <w:szCs w:val="20"/>
        </w:rPr>
        <w:t>. (</w:t>
      </w:r>
      <w:r w:rsidR="00554A8A">
        <w:rPr>
          <w:rFonts w:ascii="Arial" w:eastAsia="Times New Roman" w:hAnsi="Arial" w:cs="Arial"/>
          <w:szCs w:val="20"/>
        </w:rPr>
        <w:t>S</w:t>
      </w:r>
      <w:r>
        <w:rPr>
          <w:rFonts w:ascii="Arial" w:eastAsia="Times New Roman" w:hAnsi="Arial" w:cs="Arial"/>
          <w:szCs w:val="20"/>
        </w:rPr>
        <w:t xml:space="preserve">uhadolc in sod., 2010) </w:t>
      </w:r>
      <w:r w:rsidR="0092548D" w:rsidRPr="002616B2">
        <w:rPr>
          <w:rFonts w:ascii="Arial" w:eastAsia="Times New Roman" w:hAnsi="Arial" w:cs="Arial"/>
          <w:szCs w:val="20"/>
        </w:rPr>
        <w:t>Zaslanjenje tal v Sloveniji ni zaznano v obsegu, da bi ga uvrščali med degradacijske procese tal.</w:t>
      </w:r>
    </w:p>
    <w:p w14:paraId="110C6F25" w14:textId="77777777" w:rsidR="00EC3749" w:rsidRPr="003A6C7C" w:rsidRDefault="00EC3749" w:rsidP="00EC3749">
      <w:pPr>
        <w:pStyle w:val="Bodytext90"/>
        <w:shd w:val="clear" w:color="auto" w:fill="auto"/>
        <w:spacing w:before="200" w:after="200" w:line="360" w:lineRule="auto"/>
        <w:rPr>
          <w:rFonts w:ascii="Arial" w:eastAsia="Times New Roman" w:hAnsi="Arial" w:cs="Arial"/>
          <w:szCs w:val="20"/>
        </w:rPr>
      </w:pPr>
      <w:r w:rsidRPr="007E36A0">
        <w:rPr>
          <w:rFonts w:ascii="Arial" w:eastAsia="Times New Roman" w:hAnsi="Arial" w:cs="Arial"/>
          <w:szCs w:val="20"/>
        </w:rPr>
        <w:t xml:space="preserve">O biotski raznovrstnosti tal je premalo znanega tako v svetovnem merilu, kot tudi v Sloveniji, kljub temu da </w:t>
      </w:r>
      <w:r>
        <w:rPr>
          <w:rFonts w:ascii="Arial" w:eastAsia="Times New Roman" w:hAnsi="Arial" w:cs="Arial"/>
          <w:szCs w:val="20"/>
        </w:rPr>
        <w:t>so t</w:t>
      </w:r>
      <w:r w:rsidRPr="002616B2">
        <w:rPr>
          <w:rFonts w:ascii="Arial" w:eastAsia="Times New Roman" w:hAnsi="Arial" w:cs="Arial"/>
          <w:szCs w:val="20"/>
        </w:rPr>
        <w:t xml:space="preserve">la eden izmed najbolj bogatih in pestrih habitatov na Zemlji </w:t>
      </w:r>
      <w:r>
        <w:rPr>
          <w:rFonts w:ascii="Arial" w:eastAsia="Times New Roman" w:hAnsi="Arial" w:cs="Arial"/>
          <w:szCs w:val="20"/>
        </w:rPr>
        <w:t xml:space="preserve">in </w:t>
      </w:r>
      <w:r w:rsidRPr="007E36A0">
        <w:rPr>
          <w:rFonts w:ascii="Arial" w:eastAsia="Times New Roman" w:hAnsi="Arial" w:cs="Arial"/>
          <w:szCs w:val="20"/>
        </w:rPr>
        <w:t>je to pomemben indikator kakovosti tal. Biotska raznovrstnost namreč ne pomeni samo raznovrstnosti genov, vrst, ekosistemov in funkcij, ampak tudi presnovno zmogljivost ekosistema.</w:t>
      </w:r>
      <w:r w:rsidRPr="002616B2">
        <w:rPr>
          <w:rFonts w:ascii="Arial" w:eastAsia="Times New Roman" w:hAnsi="Arial" w:cs="Arial"/>
          <w:szCs w:val="20"/>
        </w:rPr>
        <w:t xml:space="preserve"> (Suhadolc in sod., 2010)</w:t>
      </w:r>
    </w:p>
    <w:p w14:paraId="6D1ED4AF" w14:textId="7C65314E" w:rsidR="00330AC9" w:rsidRPr="003E5FEF" w:rsidRDefault="00A54A92" w:rsidP="004F00ED">
      <w:pPr>
        <w:spacing w:before="200" w:line="360" w:lineRule="auto"/>
        <w:rPr>
          <w:rFonts w:cs="Arial"/>
          <w:szCs w:val="20"/>
        </w:rPr>
      </w:pPr>
      <w:r w:rsidRPr="00954A2C">
        <w:rPr>
          <w:rFonts w:cs="Arial"/>
          <w:szCs w:val="20"/>
        </w:rPr>
        <w:lastRenderedPageBreak/>
        <w:t xml:space="preserve">Degradacija tal z erozijo, </w:t>
      </w:r>
      <w:r w:rsidR="004019D9" w:rsidRPr="00954A2C">
        <w:rPr>
          <w:rFonts w:cs="Arial"/>
          <w:szCs w:val="20"/>
        </w:rPr>
        <w:t xml:space="preserve">onesnaženjem, </w:t>
      </w:r>
      <w:r w:rsidRPr="00954A2C">
        <w:rPr>
          <w:rFonts w:cs="Arial"/>
          <w:szCs w:val="20"/>
        </w:rPr>
        <w:t>zbijanjem tal, zas</w:t>
      </w:r>
      <w:r w:rsidR="005E473C" w:rsidRPr="00954A2C">
        <w:rPr>
          <w:rFonts w:cs="Arial"/>
          <w:szCs w:val="20"/>
        </w:rPr>
        <w:t>lanjanjem</w:t>
      </w:r>
      <w:r w:rsidRPr="00954A2C">
        <w:rPr>
          <w:rFonts w:cs="Arial"/>
          <w:szCs w:val="20"/>
        </w:rPr>
        <w:t xml:space="preserve"> in prekriv</w:t>
      </w:r>
      <w:r w:rsidR="004019D9" w:rsidRPr="00954A2C">
        <w:rPr>
          <w:rFonts w:cs="Arial"/>
          <w:szCs w:val="20"/>
        </w:rPr>
        <w:t>a</w:t>
      </w:r>
      <w:r w:rsidRPr="00954A2C">
        <w:rPr>
          <w:rFonts w:cs="Arial"/>
          <w:szCs w:val="20"/>
        </w:rPr>
        <w:t>nje</w:t>
      </w:r>
      <w:r w:rsidR="005E473C" w:rsidRPr="00954A2C">
        <w:rPr>
          <w:rFonts w:cs="Arial"/>
          <w:szCs w:val="20"/>
        </w:rPr>
        <w:t>m</w:t>
      </w:r>
      <w:r w:rsidRPr="00954A2C">
        <w:rPr>
          <w:rFonts w:cs="Arial"/>
          <w:szCs w:val="20"/>
        </w:rPr>
        <w:t xml:space="preserve"> tal z</w:t>
      </w:r>
      <w:r w:rsidRPr="003E5FEF">
        <w:rPr>
          <w:rFonts w:cs="Arial"/>
          <w:szCs w:val="20"/>
        </w:rPr>
        <w:t xml:space="preserve"> neprepustnimi materiali (pozidava, gradnja cest itd.) uničuje</w:t>
      </w:r>
      <w:r w:rsidR="00BF5E11">
        <w:rPr>
          <w:rFonts w:cs="Arial"/>
          <w:szCs w:val="20"/>
        </w:rPr>
        <w:t xml:space="preserve"> tudi</w:t>
      </w:r>
      <w:r w:rsidRPr="003E5FEF">
        <w:rPr>
          <w:rFonts w:cs="Arial"/>
          <w:szCs w:val="20"/>
        </w:rPr>
        <w:t xml:space="preserve"> habitat</w:t>
      </w:r>
      <w:r w:rsidR="00BF5E11">
        <w:rPr>
          <w:rFonts w:cs="Arial"/>
          <w:szCs w:val="20"/>
        </w:rPr>
        <w:t>e</w:t>
      </w:r>
      <w:r w:rsidRPr="003E5FEF">
        <w:rPr>
          <w:rFonts w:cs="Arial"/>
          <w:szCs w:val="20"/>
        </w:rPr>
        <w:t xml:space="preserve"> talne flore in favne </w:t>
      </w:r>
      <w:r w:rsidR="00C506BD" w:rsidRPr="003E5FEF">
        <w:rPr>
          <w:rFonts w:cs="Arial"/>
          <w:szCs w:val="20"/>
        </w:rPr>
        <w:t xml:space="preserve">ter </w:t>
      </w:r>
      <w:r w:rsidRPr="003E5FEF">
        <w:rPr>
          <w:rFonts w:cs="Arial"/>
          <w:szCs w:val="20"/>
        </w:rPr>
        <w:t>lahko vodi v izgubo bio</w:t>
      </w:r>
      <w:r w:rsidR="007A42FE" w:rsidRPr="003E5FEF">
        <w:rPr>
          <w:rFonts w:cs="Arial"/>
          <w:szCs w:val="20"/>
        </w:rPr>
        <w:t>tske raznovrstnosti</w:t>
      </w:r>
      <w:r w:rsidR="00C506BD" w:rsidRPr="003E5FEF">
        <w:rPr>
          <w:rFonts w:cs="Arial"/>
          <w:szCs w:val="20"/>
        </w:rPr>
        <w:t xml:space="preserve"> v tleh</w:t>
      </w:r>
      <w:r w:rsidRPr="003E5FEF">
        <w:rPr>
          <w:rFonts w:cs="Arial"/>
          <w:szCs w:val="20"/>
        </w:rPr>
        <w:t xml:space="preserve"> in tako ogrozi njene ključne vloge, kot so sproščanje hranil iz organske snovi v tleh, sekvestracija ogljika, oblikovanje in vzdrževanje strukture tal, sodelovanje pri shranjevanju in </w:t>
      </w:r>
      <w:r w:rsidR="00C506BD" w:rsidRPr="003E5FEF">
        <w:rPr>
          <w:rFonts w:cs="Arial"/>
          <w:szCs w:val="20"/>
        </w:rPr>
        <w:t xml:space="preserve">prenosu </w:t>
      </w:r>
      <w:r w:rsidRPr="003E5FEF">
        <w:rPr>
          <w:rFonts w:cs="Arial"/>
          <w:szCs w:val="20"/>
        </w:rPr>
        <w:t>vode, t.j. ogrozi sposobnost tal za zagotavljanje ekosistemskih storitev.</w:t>
      </w:r>
      <w:r w:rsidR="008A5AF6">
        <w:rPr>
          <w:rFonts w:cs="Arial"/>
          <w:szCs w:val="20"/>
        </w:rPr>
        <w:t xml:space="preserve"> </w:t>
      </w:r>
      <w:r w:rsidR="00A71B5B" w:rsidRPr="003E5FEF">
        <w:rPr>
          <w:rFonts w:cs="Arial"/>
          <w:szCs w:val="20"/>
        </w:rPr>
        <w:t>(</w:t>
      </w:r>
      <w:r w:rsidR="00A71B5B" w:rsidRPr="0000313A">
        <w:rPr>
          <w:rFonts w:cs="Arial"/>
          <w:szCs w:val="20"/>
        </w:rPr>
        <w:t>EU Commission</w:t>
      </w:r>
      <w:r w:rsidR="00A71B5B" w:rsidRPr="003E5FEF">
        <w:rPr>
          <w:rFonts w:cs="Arial"/>
          <w:szCs w:val="20"/>
        </w:rPr>
        <w:t>, 2018)</w:t>
      </w:r>
      <w:r w:rsidRPr="003E5FEF">
        <w:rPr>
          <w:rFonts w:cs="Arial"/>
          <w:szCs w:val="20"/>
        </w:rPr>
        <w:t xml:space="preserve"> </w:t>
      </w:r>
      <w:r w:rsidR="006C32F6" w:rsidRPr="003E5FEF">
        <w:rPr>
          <w:rFonts w:cs="Arial"/>
          <w:szCs w:val="20"/>
        </w:rPr>
        <w:t>Orgiazzi in sod. (2016) so ocenili potencialne grožnje talnim mikroorganizmom, talni favni in talnim funkcijam po 27 državah EU (</w:t>
      </w:r>
      <w:r w:rsidR="003E5294" w:rsidRPr="00954A2C">
        <w:rPr>
          <w:rFonts w:cs="Arial"/>
          <w:i/>
          <w:szCs w:val="20"/>
        </w:rPr>
        <w:t>s</w:t>
      </w:r>
      <w:r w:rsidR="006C32F6" w:rsidRPr="00954A2C">
        <w:rPr>
          <w:rFonts w:cs="Arial"/>
          <w:i/>
          <w:szCs w:val="20"/>
        </w:rPr>
        <w:t xml:space="preserve">lika </w:t>
      </w:r>
      <w:r w:rsidR="00954A2C" w:rsidRPr="00954A2C">
        <w:rPr>
          <w:rFonts w:cs="Arial"/>
          <w:i/>
          <w:szCs w:val="20"/>
        </w:rPr>
        <w:t>2</w:t>
      </w:r>
      <w:r w:rsidR="00BF5E11">
        <w:rPr>
          <w:rFonts w:cs="Arial"/>
          <w:i/>
          <w:szCs w:val="20"/>
        </w:rPr>
        <w:t>3</w:t>
      </w:r>
      <w:r w:rsidR="006C32F6" w:rsidRPr="00954A2C">
        <w:rPr>
          <w:rFonts w:cs="Arial"/>
          <w:szCs w:val="20"/>
        </w:rPr>
        <w:t>)</w:t>
      </w:r>
      <w:r w:rsidR="00330AC9" w:rsidRPr="00954A2C">
        <w:rPr>
          <w:rFonts w:cs="Arial"/>
          <w:szCs w:val="20"/>
        </w:rPr>
        <w:t>, ki</w:t>
      </w:r>
      <w:r w:rsidR="00330AC9" w:rsidRPr="003E5FEF">
        <w:rPr>
          <w:rFonts w:cs="Arial"/>
          <w:szCs w:val="20"/>
        </w:rPr>
        <w:t xml:space="preserve"> so:</w:t>
      </w:r>
    </w:p>
    <w:p w14:paraId="6D1ED4B0" w14:textId="5121821C" w:rsidR="00330AC9" w:rsidRPr="003E5FEF" w:rsidRDefault="00330AC9" w:rsidP="00330AC9">
      <w:pPr>
        <w:pStyle w:val="Odstavekseznama1"/>
        <w:numPr>
          <w:ilvl w:val="0"/>
          <w:numId w:val="29"/>
        </w:numPr>
        <w:spacing w:line="360" w:lineRule="auto"/>
        <w:contextualSpacing/>
        <w:rPr>
          <w:rFonts w:cs="Arial"/>
        </w:rPr>
      </w:pPr>
      <w:r w:rsidRPr="003E5FEF">
        <w:rPr>
          <w:rFonts w:cs="Arial"/>
        </w:rPr>
        <w:t xml:space="preserve">uporaba </w:t>
      </w:r>
      <w:r w:rsidR="00BF5E11">
        <w:rPr>
          <w:rFonts w:cs="Arial"/>
        </w:rPr>
        <w:t>gensko spremenjenih organizmov</w:t>
      </w:r>
      <w:r w:rsidRPr="003E5FEF">
        <w:rPr>
          <w:rFonts w:cs="Arial"/>
        </w:rPr>
        <w:t>;</w:t>
      </w:r>
    </w:p>
    <w:p w14:paraId="6D1ED4B1"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fragmentacija habitatov:</w:t>
      </w:r>
    </w:p>
    <w:p w14:paraId="6D1ED4B2"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industrijsko onesnaženje;</w:t>
      </w:r>
    </w:p>
    <w:p w14:paraId="6D1ED4B3"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jedrsko onesnaženje;</w:t>
      </w:r>
    </w:p>
    <w:p w14:paraId="6D1ED4B4"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pozidava;</w:t>
      </w:r>
    </w:p>
    <w:p w14:paraId="6D1ED4B5"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intenzivno kmetijstvo;</w:t>
      </w:r>
    </w:p>
    <w:p w14:paraId="6D1ED4B6"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podnebne spremembe;</w:t>
      </w:r>
    </w:p>
    <w:p w14:paraId="6D1ED4B7"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sprememba rabe tal;</w:t>
      </w:r>
    </w:p>
    <w:p w14:paraId="6D1ED4B8"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zmanjšanje vsebnosti organske snovi v tleh;</w:t>
      </w:r>
    </w:p>
    <w:p w14:paraId="6D1ED4B9"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zaslanjenje tal;</w:t>
      </w:r>
    </w:p>
    <w:p w14:paraId="6D1ED4BA"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zbijanje tal;</w:t>
      </w:r>
    </w:p>
    <w:p w14:paraId="6D1ED4BB" w14:textId="77777777" w:rsidR="00330AC9" w:rsidRPr="003E5FEF" w:rsidRDefault="00330AC9" w:rsidP="00330AC9">
      <w:pPr>
        <w:pStyle w:val="Odstavekseznama1"/>
        <w:numPr>
          <w:ilvl w:val="0"/>
          <w:numId w:val="29"/>
        </w:numPr>
        <w:spacing w:line="360" w:lineRule="auto"/>
        <w:contextualSpacing/>
        <w:rPr>
          <w:rFonts w:cs="Arial"/>
        </w:rPr>
      </w:pPr>
      <w:r w:rsidRPr="003E5FEF">
        <w:rPr>
          <w:rFonts w:cs="Arial"/>
        </w:rPr>
        <w:t>erozija tal;</w:t>
      </w:r>
    </w:p>
    <w:p w14:paraId="6D1ED4BC" w14:textId="77777777" w:rsidR="00C26630" w:rsidRPr="003E5FEF" w:rsidRDefault="00873CE6" w:rsidP="00330AC9">
      <w:pPr>
        <w:pStyle w:val="Odstavekseznama1"/>
        <w:numPr>
          <w:ilvl w:val="0"/>
          <w:numId w:val="29"/>
        </w:numPr>
        <w:spacing w:before="200" w:after="200" w:line="360" w:lineRule="auto"/>
        <w:contextualSpacing/>
        <w:rPr>
          <w:rFonts w:cs="Arial"/>
        </w:rPr>
      </w:pPr>
      <w:r w:rsidRPr="003E5FEF">
        <w:rPr>
          <w:rFonts w:cs="Arial"/>
        </w:rPr>
        <w:t>i</w:t>
      </w:r>
      <w:r w:rsidR="00330AC9" w:rsidRPr="003E5FEF">
        <w:rPr>
          <w:rFonts w:cs="Arial"/>
        </w:rPr>
        <w:t>nvazivne tujerodne vrste</w:t>
      </w:r>
      <w:r w:rsidR="006C32F6" w:rsidRPr="003E5FEF">
        <w:rPr>
          <w:rFonts w:cs="Arial"/>
        </w:rPr>
        <w:t>.</w:t>
      </w:r>
    </w:p>
    <w:p w14:paraId="55AF150C" w14:textId="658C3B8E" w:rsidR="00954A2C" w:rsidRPr="003E5FEF" w:rsidRDefault="00954A2C" w:rsidP="00BF5E11">
      <w:pPr>
        <w:pStyle w:val="Napis"/>
        <w:keepNext/>
        <w:spacing w:before="200" w:line="360" w:lineRule="auto"/>
        <w:jc w:val="left"/>
        <w:rPr>
          <w:rFonts w:cs="Arial"/>
          <w:b w:val="0"/>
        </w:rPr>
      </w:pPr>
      <w:bookmarkStart w:id="150" w:name="_Toc108599267"/>
      <w:r w:rsidRPr="003E5FEF">
        <w:rPr>
          <w:rFonts w:cs="Arial"/>
          <w:b w:val="0"/>
        </w:rPr>
        <w:lastRenderedPageBreak/>
        <w:t>Slika</w:t>
      </w:r>
      <w:r w:rsidR="00BF5E11">
        <w:rPr>
          <w:rFonts w:cs="Arial"/>
          <w:b w:val="0"/>
        </w:rPr>
        <w:t xml:space="preserve"> </w:t>
      </w:r>
      <w:r w:rsidR="00BF5E11" w:rsidRPr="00BF5E11">
        <w:rPr>
          <w:rFonts w:cs="Arial"/>
          <w:b w:val="0"/>
        </w:rPr>
        <w:fldChar w:fldCharType="begin"/>
      </w:r>
      <w:r w:rsidR="00BF5E11" w:rsidRPr="00BF5E11">
        <w:rPr>
          <w:rFonts w:cs="Arial"/>
          <w:b w:val="0"/>
        </w:rPr>
        <w:instrText xml:space="preserve"> SEQ Slika \* ARABIC </w:instrText>
      </w:r>
      <w:r w:rsidR="00BF5E11" w:rsidRPr="00BF5E11">
        <w:rPr>
          <w:rFonts w:cs="Arial"/>
          <w:b w:val="0"/>
        </w:rPr>
        <w:fldChar w:fldCharType="separate"/>
      </w:r>
      <w:r w:rsidR="00671F23">
        <w:rPr>
          <w:rFonts w:cs="Arial"/>
          <w:b w:val="0"/>
          <w:noProof/>
        </w:rPr>
        <w:t>23</w:t>
      </w:r>
      <w:r w:rsidR="00BF5E11" w:rsidRPr="00BF5E11">
        <w:rPr>
          <w:rFonts w:cs="Arial"/>
          <w:b w:val="0"/>
        </w:rPr>
        <w:fldChar w:fldCharType="end"/>
      </w:r>
      <w:r w:rsidRPr="003E5FEF">
        <w:rPr>
          <w:rFonts w:cs="Arial"/>
          <w:b w:val="0"/>
        </w:rPr>
        <w:t>: Ocenjena potencialna ogroženost a) talnih mikroorganizmov, b) talne favne in c) bioloških funkcij v tleh po 27 evropskih državah</w:t>
      </w:r>
      <w:bookmarkEnd w:id="150"/>
    </w:p>
    <w:p w14:paraId="1E906312" w14:textId="12C26A1E" w:rsidR="00954A2C" w:rsidRDefault="00954A2C" w:rsidP="00BF5E11">
      <w:pPr>
        <w:jc w:val="center"/>
        <w:rPr>
          <w:rFonts w:cs="Arial"/>
          <w:szCs w:val="20"/>
        </w:rPr>
      </w:pPr>
      <w:r w:rsidRPr="003E5FEF">
        <w:rPr>
          <w:rFonts w:cs="Arial"/>
          <w:noProof/>
          <w:szCs w:val="20"/>
          <w:lang w:eastAsia="sl-SI"/>
        </w:rPr>
        <w:drawing>
          <wp:inline distT="0" distB="0" distL="0" distR="0" wp14:anchorId="20191581" wp14:editId="55231D7F">
            <wp:extent cx="5576570" cy="4231005"/>
            <wp:effectExtent l="19050" t="19050" r="24130" b="17145"/>
            <wp:docPr id="5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6570" cy="4231005"/>
                    </a:xfrm>
                    <a:prstGeom prst="rect">
                      <a:avLst/>
                    </a:prstGeom>
                    <a:noFill/>
                    <a:ln w="6350">
                      <a:solidFill>
                        <a:schemeClr val="tx1"/>
                      </a:solidFill>
                    </a:ln>
                  </pic:spPr>
                </pic:pic>
              </a:graphicData>
            </a:graphic>
          </wp:inline>
        </w:drawing>
      </w:r>
    </w:p>
    <w:p w14:paraId="18C329A5" w14:textId="3A1C086D" w:rsidR="00954A2C" w:rsidRPr="00954A2C" w:rsidRDefault="00954A2C" w:rsidP="00BF5E11">
      <w:pPr>
        <w:spacing w:before="40" w:after="200" w:line="360" w:lineRule="auto"/>
        <w:rPr>
          <w:rFonts w:cs="Arial"/>
          <w:i/>
          <w:szCs w:val="20"/>
        </w:rPr>
      </w:pPr>
      <w:r w:rsidRPr="00954A2C">
        <w:rPr>
          <w:rFonts w:cs="Arial"/>
          <w:i/>
          <w:sz w:val="16"/>
          <w:szCs w:val="16"/>
        </w:rPr>
        <w:t xml:space="preserve">Vir: </w:t>
      </w:r>
      <w:r w:rsidRPr="00CB3C50">
        <w:rPr>
          <w:rFonts w:cs="Arial"/>
          <w:i/>
          <w:sz w:val="16"/>
          <w:szCs w:val="16"/>
        </w:rPr>
        <w:t>Orgiazzi</w:t>
      </w:r>
      <w:r w:rsidRPr="00954A2C">
        <w:rPr>
          <w:rFonts w:cs="Arial"/>
          <w:i/>
          <w:sz w:val="16"/>
          <w:szCs w:val="16"/>
        </w:rPr>
        <w:t xml:space="preserve"> in sod., 2016</w:t>
      </w:r>
    </w:p>
    <w:p w14:paraId="6D1ED4C4" w14:textId="125003E6" w:rsidR="00A54A92" w:rsidRPr="003E5FEF" w:rsidRDefault="001312AF" w:rsidP="006C13DA">
      <w:pPr>
        <w:spacing w:before="200" w:after="200" w:line="360" w:lineRule="auto"/>
        <w:rPr>
          <w:rFonts w:cs="Arial"/>
          <w:szCs w:val="20"/>
        </w:rPr>
      </w:pPr>
      <w:r w:rsidRPr="003E5FEF">
        <w:rPr>
          <w:rFonts w:cs="Arial"/>
          <w:szCs w:val="20"/>
        </w:rPr>
        <w:t xml:space="preserve">Podatki kazalcev okolja, ki se nanašajo na </w:t>
      </w:r>
      <w:r w:rsidR="00873CE6" w:rsidRPr="003E5FEF">
        <w:rPr>
          <w:rFonts w:cs="Arial"/>
          <w:szCs w:val="20"/>
        </w:rPr>
        <w:t>k</w:t>
      </w:r>
      <w:r w:rsidRPr="003E5FEF">
        <w:rPr>
          <w:rFonts w:cs="Arial"/>
          <w:szCs w:val="20"/>
        </w:rPr>
        <w:t xml:space="preserve">metijska območja visoke naravne vrednosti, kažejo, da Slovenija glede na geografski položaj in raznovrstne naravne razmere sodi med evropske države z najvišjo stopnjo biotske raznovrstnosti To velja tudi za kmetijski prostor, kjer so zaradi prevladujoče rabe travinja naravne danosti za ohranjanje bioloških vrst in habitatov še posebej ugodne. Večina kmetijskih območij z visoko naravno vrednostjo je v zahodni in južni Sloveniji, zlasti območja v gričevnatem, hribovskem in gorskem svetu. Po grobi oceni glede na podatke o rabi zemljišč je v Sloveniji na območjih z visoko naravno vrednostjo med 60 in 80 % </w:t>
      </w:r>
      <w:r w:rsidR="0045489E" w:rsidRPr="003E5FEF">
        <w:rPr>
          <w:rFonts w:cs="Arial"/>
          <w:szCs w:val="20"/>
        </w:rPr>
        <w:t>KZU</w:t>
      </w:r>
      <w:r w:rsidRPr="003E5FEF">
        <w:rPr>
          <w:rFonts w:cs="Arial"/>
          <w:szCs w:val="20"/>
        </w:rPr>
        <w:t>, iz česar lahko sklepamo, da na teh zemljiščih tudi tla prispevajo k biotski raznovrstnosti.</w:t>
      </w:r>
      <w:r w:rsidR="00A71B5B" w:rsidRPr="003E5FEF">
        <w:rPr>
          <w:rFonts w:cs="Arial"/>
          <w:szCs w:val="20"/>
        </w:rPr>
        <w:t xml:space="preserve"> (</w:t>
      </w:r>
      <w:r w:rsidR="0097067B" w:rsidRPr="0000313A">
        <w:rPr>
          <w:rFonts w:cs="Arial"/>
          <w:szCs w:val="20"/>
        </w:rPr>
        <w:t>ARSO,</w:t>
      </w:r>
      <w:r w:rsidR="0097067B">
        <w:rPr>
          <w:rFonts w:cs="Arial"/>
          <w:szCs w:val="20"/>
        </w:rPr>
        <w:t xml:space="preserve"> </w:t>
      </w:r>
      <w:r w:rsidR="0097067B" w:rsidRPr="0097067B">
        <w:rPr>
          <w:rFonts w:cs="Arial"/>
          <w:szCs w:val="20"/>
        </w:rPr>
        <w:t>http://kazalci.arso.gov.si/sl/content/kmetijska-obmocja-visoke-naravne-vrednosti?tid=1</w:t>
      </w:r>
      <w:r w:rsidR="00A71B5B" w:rsidRPr="003E5FEF">
        <w:rPr>
          <w:rFonts w:cs="Arial"/>
          <w:szCs w:val="20"/>
        </w:rPr>
        <w:t>)</w:t>
      </w:r>
      <w:r w:rsidR="0045489E" w:rsidRPr="003E5FEF">
        <w:rPr>
          <w:rFonts w:cs="Arial"/>
          <w:szCs w:val="20"/>
        </w:rPr>
        <w:t xml:space="preserve"> </w:t>
      </w:r>
      <w:r w:rsidR="008A1FEB" w:rsidRPr="003E5FEF">
        <w:rPr>
          <w:rFonts w:cs="Arial"/>
          <w:szCs w:val="20"/>
        </w:rPr>
        <w:t xml:space="preserve">Prispevka </w:t>
      </w:r>
      <w:r w:rsidR="00E309DE" w:rsidRPr="003E5FEF">
        <w:rPr>
          <w:rFonts w:eastAsia="Arial" w:cs="Arial"/>
          <w:szCs w:val="20"/>
        </w:rPr>
        <w:t xml:space="preserve">tal </w:t>
      </w:r>
      <w:r w:rsidR="008A1FEB" w:rsidRPr="003E5FEF">
        <w:rPr>
          <w:rFonts w:cs="Arial"/>
          <w:szCs w:val="20"/>
        </w:rPr>
        <w:t>k ohranjanju biotske raznovrstnosti ni mogoče natančno opredeliti, saj se monitoring biotske raznovrstnosti tal</w:t>
      </w:r>
      <w:r w:rsidR="003D47C3" w:rsidRPr="003E5FEF">
        <w:rPr>
          <w:rFonts w:cs="Arial"/>
          <w:szCs w:val="20"/>
        </w:rPr>
        <w:t xml:space="preserve"> v Sloveniji</w:t>
      </w:r>
      <w:r w:rsidR="008A1FEB" w:rsidRPr="003E5FEF">
        <w:rPr>
          <w:rFonts w:cs="Arial"/>
          <w:szCs w:val="20"/>
        </w:rPr>
        <w:t xml:space="preserve"> ne izvaja.</w:t>
      </w:r>
    </w:p>
    <w:p w14:paraId="1595C72F" w14:textId="77777777" w:rsidR="00D24EE8" w:rsidRDefault="00D24EE8" w:rsidP="00D24EE8">
      <w:pPr>
        <w:spacing w:before="200" w:after="200" w:line="360" w:lineRule="auto"/>
        <w:rPr>
          <w:rFonts w:eastAsia="Arial" w:cs="Arial"/>
          <w:szCs w:val="20"/>
          <w:lang w:eastAsia="en-US"/>
        </w:rPr>
      </w:pPr>
      <w:r>
        <w:rPr>
          <w:rFonts w:eastAsia="Arial" w:cs="Arial"/>
          <w:szCs w:val="20"/>
          <w:lang w:eastAsia="en-US"/>
        </w:rPr>
        <w:t>I</w:t>
      </w:r>
      <w:r w:rsidRPr="00C30F56">
        <w:rPr>
          <w:rFonts w:eastAsia="Arial" w:cs="Arial"/>
          <w:szCs w:val="20"/>
          <w:lang w:eastAsia="en-US"/>
        </w:rPr>
        <w:t xml:space="preserve">zguba kmetijskih zemljišč </w:t>
      </w:r>
      <w:r>
        <w:rPr>
          <w:rFonts w:eastAsia="Arial" w:cs="Arial"/>
          <w:szCs w:val="20"/>
          <w:lang w:eastAsia="en-US"/>
        </w:rPr>
        <w:t xml:space="preserve">je lahko tudi posledica </w:t>
      </w:r>
      <w:r w:rsidRPr="00C30F56">
        <w:rPr>
          <w:rFonts w:eastAsia="Arial" w:cs="Arial"/>
          <w:szCs w:val="20"/>
          <w:lang w:eastAsia="en-US"/>
        </w:rPr>
        <w:t>zaraščanja</w:t>
      </w:r>
      <w:r>
        <w:rPr>
          <w:rFonts w:eastAsia="Arial" w:cs="Arial"/>
          <w:szCs w:val="20"/>
          <w:lang w:eastAsia="en-US"/>
        </w:rPr>
        <w:t xml:space="preserve">. </w:t>
      </w:r>
      <w:r w:rsidRPr="00C30F56">
        <w:rPr>
          <w:rFonts w:eastAsia="Arial" w:cs="Arial"/>
          <w:szCs w:val="20"/>
          <w:lang w:eastAsia="en-US"/>
        </w:rPr>
        <w:t xml:space="preserve">Ker se Slovenija med evropskimi državami uvršča med tiste z najmanjšim deležem kmetijskih in obdelovalnih zemljišč, poleg tega pa delež gozda še vedno narašča, </w:t>
      </w:r>
      <w:r>
        <w:rPr>
          <w:rFonts w:eastAsia="Arial" w:cs="Arial"/>
          <w:szCs w:val="20"/>
          <w:lang w:eastAsia="en-US"/>
        </w:rPr>
        <w:t xml:space="preserve">se </w:t>
      </w:r>
      <w:r w:rsidRPr="00C30F56">
        <w:rPr>
          <w:rFonts w:eastAsia="Arial" w:cs="Arial"/>
          <w:szCs w:val="20"/>
          <w:lang w:eastAsia="en-US"/>
        </w:rPr>
        <w:t>v Sloveniji zaraščanje obravnava kot nezaželen proces</w:t>
      </w:r>
      <w:r>
        <w:rPr>
          <w:rFonts w:eastAsia="Arial" w:cs="Arial"/>
          <w:szCs w:val="20"/>
          <w:lang w:eastAsia="en-US"/>
        </w:rPr>
        <w:t xml:space="preserve">. </w:t>
      </w:r>
      <w:r w:rsidRPr="00C30F56">
        <w:rPr>
          <w:rFonts w:eastAsia="Arial" w:cs="Arial"/>
          <w:szCs w:val="20"/>
          <w:lang w:eastAsia="en-US"/>
        </w:rPr>
        <w:t>Zaraščanje je posebno izrazito na razvojno šibkih območjih oz</w:t>
      </w:r>
      <w:r>
        <w:rPr>
          <w:rFonts w:eastAsia="Arial" w:cs="Arial"/>
          <w:szCs w:val="20"/>
          <w:lang w:eastAsia="en-US"/>
        </w:rPr>
        <w:t>.</w:t>
      </w:r>
      <w:r w:rsidRPr="00C30F56">
        <w:rPr>
          <w:rFonts w:eastAsia="Arial" w:cs="Arial"/>
          <w:szCs w:val="20"/>
          <w:lang w:eastAsia="en-US"/>
        </w:rPr>
        <w:t xml:space="preserve"> območjih s posebnimi problemi. Dejansko se zaraščajo tla z nizkim pridelovalnim potencialom</w:t>
      </w:r>
      <w:r>
        <w:rPr>
          <w:rFonts w:eastAsia="Arial" w:cs="Arial"/>
          <w:szCs w:val="20"/>
          <w:lang w:eastAsia="en-US"/>
        </w:rPr>
        <w:t xml:space="preserve"> (</w:t>
      </w:r>
      <w:r w:rsidRPr="00C30F56">
        <w:rPr>
          <w:rFonts w:eastAsia="Arial" w:cs="Arial"/>
          <w:szCs w:val="20"/>
          <w:lang w:eastAsia="en-US"/>
        </w:rPr>
        <w:t>travniki in pašniki</w:t>
      </w:r>
      <w:r>
        <w:rPr>
          <w:rFonts w:eastAsia="Arial" w:cs="Arial"/>
          <w:szCs w:val="20"/>
          <w:lang w:eastAsia="en-US"/>
        </w:rPr>
        <w:t xml:space="preserve">), </w:t>
      </w:r>
      <w:r w:rsidRPr="00F2049E">
        <w:rPr>
          <w:rFonts w:eastAsia="Arial" w:cs="Arial"/>
          <w:szCs w:val="20"/>
          <w:lang w:eastAsia="en-US"/>
        </w:rPr>
        <w:t>največ v hribovju in na kraških planotah</w:t>
      </w:r>
      <w:r>
        <w:rPr>
          <w:rFonts w:eastAsia="Arial" w:cs="Arial"/>
          <w:szCs w:val="20"/>
          <w:lang w:eastAsia="en-US"/>
        </w:rPr>
        <w:t>. (Suhadolc in sod., 2010)</w:t>
      </w:r>
    </w:p>
    <w:p w14:paraId="2E070FFF" w14:textId="77777777" w:rsidR="00D24EE8" w:rsidRPr="003E5FEF" w:rsidRDefault="00D24EE8" w:rsidP="00D24EE8">
      <w:pPr>
        <w:spacing w:before="200" w:after="200" w:line="360" w:lineRule="auto"/>
        <w:rPr>
          <w:rFonts w:eastAsia="Arial" w:cs="Arial"/>
          <w:szCs w:val="20"/>
          <w:lang w:eastAsia="en-US"/>
        </w:rPr>
      </w:pPr>
      <w:r w:rsidRPr="006949A3">
        <w:rPr>
          <w:rFonts w:eastAsia="Arial" w:cs="Arial"/>
          <w:szCs w:val="20"/>
          <w:lang w:eastAsia="en-US"/>
        </w:rPr>
        <w:lastRenderedPageBreak/>
        <w:t xml:space="preserve">V Sloveniji se po zadnjih raziskavah zarašča </w:t>
      </w:r>
      <w:r>
        <w:rPr>
          <w:rFonts w:eastAsia="Arial" w:cs="Arial"/>
          <w:szCs w:val="20"/>
          <w:lang w:eastAsia="en-US"/>
        </w:rPr>
        <w:t>okoli</w:t>
      </w:r>
      <w:r w:rsidRPr="006949A3">
        <w:rPr>
          <w:rFonts w:eastAsia="Arial" w:cs="Arial"/>
          <w:szCs w:val="20"/>
          <w:lang w:eastAsia="en-US"/>
        </w:rPr>
        <w:t xml:space="preserve"> 32.000 ha kmetijskih zemljišč. Zavedajoč se obsežnosti problema smo v Resoluciji o strateških usmeritvah razvoja slovenskega kmetijstva in živilstva do leta 2020 »Zagotovimo.si hrano za jutri« med prednostne programske usmeritve zapisali tudi preprečevanje zaraščanja kmetijskih zemljišč.</w:t>
      </w:r>
      <w:r>
        <w:rPr>
          <w:rFonts w:eastAsia="Arial" w:cs="Arial"/>
          <w:szCs w:val="20"/>
          <w:lang w:eastAsia="en-US"/>
        </w:rPr>
        <w:t xml:space="preserve"> Zato odpravljanje zaraščanja kmetijskih zemljišč z namenom </w:t>
      </w:r>
      <w:r w:rsidRPr="00E8424A">
        <w:rPr>
          <w:rFonts w:cs="Arial"/>
          <w:bCs/>
          <w:szCs w:val="20"/>
          <w:lang w:eastAsia="sl-SI"/>
        </w:rPr>
        <w:t>njihov</w:t>
      </w:r>
      <w:r>
        <w:rPr>
          <w:rFonts w:cs="Arial"/>
          <w:bCs/>
          <w:szCs w:val="20"/>
          <w:lang w:eastAsia="sl-SI"/>
        </w:rPr>
        <w:t>e</w:t>
      </w:r>
      <w:r w:rsidRPr="00E8424A">
        <w:rPr>
          <w:rFonts w:cs="Arial"/>
          <w:szCs w:val="20"/>
          <w:lang w:eastAsia="sl-SI"/>
        </w:rPr>
        <w:t xml:space="preserve"> ponovn</w:t>
      </w:r>
      <w:r>
        <w:rPr>
          <w:rFonts w:cs="Arial"/>
          <w:szCs w:val="20"/>
          <w:lang w:eastAsia="sl-SI"/>
        </w:rPr>
        <w:t>e vzpostavit</w:t>
      </w:r>
      <w:r w:rsidRPr="00E8424A">
        <w:rPr>
          <w:rFonts w:cs="Arial"/>
          <w:szCs w:val="20"/>
          <w:lang w:eastAsia="sl-SI"/>
        </w:rPr>
        <w:t>v</w:t>
      </w:r>
      <w:r>
        <w:rPr>
          <w:rFonts w:cs="Arial"/>
          <w:szCs w:val="20"/>
          <w:lang w:eastAsia="sl-SI"/>
        </w:rPr>
        <w:t>e</w:t>
      </w:r>
      <w:r w:rsidRPr="00E8424A">
        <w:rPr>
          <w:rFonts w:cs="Arial"/>
          <w:szCs w:val="20"/>
          <w:lang w:eastAsia="sl-SI"/>
        </w:rPr>
        <w:t xml:space="preserve"> za kmetijsko dejavnost</w:t>
      </w:r>
      <w:r>
        <w:rPr>
          <w:rFonts w:cs="Arial"/>
          <w:szCs w:val="20"/>
          <w:lang w:eastAsia="sl-SI"/>
        </w:rPr>
        <w:t xml:space="preserve"> spodbujamo iz nacionalnih sredstev kot </w:t>
      </w:r>
      <w:r w:rsidRPr="00E8424A">
        <w:rPr>
          <w:rFonts w:cs="Arial"/>
          <w:szCs w:val="20"/>
          <w:lang w:eastAsia="sl-SI"/>
        </w:rPr>
        <w:t xml:space="preserve">pomoč </w:t>
      </w:r>
      <w:r w:rsidRPr="00E8424A">
        <w:rPr>
          <w:rFonts w:cs="Arial"/>
          <w:i/>
          <w:szCs w:val="20"/>
          <w:lang w:eastAsia="sl-SI"/>
        </w:rPr>
        <w:t>de minimis</w:t>
      </w:r>
      <w:r w:rsidRPr="00E8424A">
        <w:rPr>
          <w:rFonts w:cs="Arial"/>
          <w:szCs w:val="20"/>
          <w:lang w:eastAsia="sl-SI"/>
        </w:rPr>
        <w:t xml:space="preserve"> v skladu z Uredbo 1408/2013/EU</w:t>
      </w:r>
      <w:r>
        <w:rPr>
          <w:rStyle w:val="Sprotnaopomba-sklic"/>
          <w:rFonts w:cs="Arial"/>
          <w:lang w:eastAsia="sl-SI"/>
        </w:rPr>
        <w:footnoteReference w:id="18"/>
      </w:r>
      <w:r w:rsidRPr="00E8424A">
        <w:rPr>
          <w:rFonts w:cs="Arial"/>
          <w:szCs w:val="20"/>
          <w:lang w:eastAsia="sl-SI"/>
        </w:rPr>
        <w:t>.</w:t>
      </w:r>
    </w:p>
    <w:p w14:paraId="6D1ED4C5" w14:textId="2B6E00A6" w:rsidR="00E64073" w:rsidRDefault="00E309DE" w:rsidP="001C1B00">
      <w:pPr>
        <w:spacing w:before="200" w:after="200" w:line="360" w:lineRule="auto"/>
        <w:rPr>
          <w:rFonts w:eastAsia="Arial" w:cs="Arial"/>
          <w:szCs w:val="20"/>
          <w:lang w:eastAsia="en-US"/>
        </w:rPr>
      </w:pPr>
      <w:r w:rsidRPr="003E5FEF">
        <w:rPr>
          <w:rFonts w:eastAsia="Arial" w:cs="Arial"/>
          <w:szCs w:val="20"/>
          <w:lang w:eastAsia="en-US"/>
        </w:rPr>
        <w:t xml:space="preserve">Za vzpostavitev trajnostnih kmetijskih sistemov je potrebna uporaba primerne kombinacije kolobarja, vzdrževanja </w:t>
      </w:r>
      <w:r w:rsidR="007E37B8" w:rsidRPr="003E5FEF">
        <w:rPr>
          <w:rFonts w:eastAsia="Arial" w:cs="Arial"/>
          <w:szCs w:val="20"/>
          <w:lang w:eastAsia="en-US"/>
        </w:rPr>
        <w:t xml:space="preserve">pokritosti </w:t>
      </w:r>
      <w:r w:rsidRPr="003E5FEF">
        <w:rPr>
          <w:rFonts w:eastAsia="Arial" w:cs="Arial"/>
          <w:szCs w:val="20"/>
          <w:lang w:eastAsia="en-US"/>
        </w:rPr>
        <w:t xml:space="preserve">tal </w:t>
      </w:r>
      <w:r w:rsidR="007E37B8" w:rsidRPr="003E5FEF">
        <w:rPr>
          <w:rFonts w:eastAsia="Arial" w:cs="Arial"/>
          <w:szCs w:val="20"/>
          <w:lang w:eastAsia="en-US"/>
        </w:rPr>
        <w:t xml:space="preserve">z rastlinami </w:t>
      </w:r>
      <w:r w:rsidRPr="003E5FEF">
        <w:rPr>
          <w:rFonts w:eastAsia="Arial" w:cs="Arial"/>
          <w:szCs w:val="20"/>
          <w:lang w:eastAsia="en-US"/>
        </w:rPr>
        <w:t xml:space="preserve">in specifičnih tehnik obdelave tal, ki ob </w:t>
      </w:r>
      <w:r w:rsidR="00C30F56">
        <w:rPr>
          <w:rFonts w:eastAsia="Arial" w:cs="Arial"/>
          <w:szCs w:val="20"/>
          <w:lang w:eastAsia="en-US"/>
        </w:rPr>
        <w:t>istočasnem</w:t>
      </w:r>
      <w:r w:rsidRPr="003E5FEF">
        <w:rPr>
          <w:rFonts w:eastAsia="Arial" w:cs="Arial"/>
          <w:szCs w:val="20"/>
          <w:lang w:eastAsia="en-US"/>
        </w:rPr>
        <w:t xml:space="preserve"> varovanju naravnih virov, kot so tla, omogočajo ekonomsko vzdržno kmetijstvo. </w:t>
      </w:r>
      <w:r w:rsidR="00F63712" w:rsidRPr="003E5FEF">
        <w:rPr>
          <w:rFonts w:eastAsia="Arial" w:cs="Arial"/>
          <w:szCs w:val="20"/>
          <w:lang w:eastAsia="en-US"/>
        </w:rPr>
        <w:t>Izziv še vedno predstavlja p</w:t>
      </w:r>
      <w:r w:rsidRPr="003E5FEF">
        <w:rPr>
          <w:rFonts w:eastAsia="Arial" w:cs="Arial"/>
          <w:szCs w:val="20"/>
          <w:lang w:eastAsia="en-US"/>
        </w:rPr>
        <w:t>recizno kmetijstvo</w:t>
      </w:r>
      <w:r w:rsidR="00F63712" w:rsidRPr="003E5FEF">
        <w:rPr>
          <w:rFonts w:eastAsia="Arial" w:cs="Arial"/>
          <w:szCs w:val="20"/>
          <w:lang w:eastAsia="en-US"/>
        </w:rPr>
        <w:t>, ki</w:t>
      </w:r>
      <w:r w:rsidRPr="003E5FEF">
        <w:rPr>
          <w:rFonts w:eastAsia="Arial" w:cs="Arial"/>
          <w:szCs w:val="20"/>
          <w:lang w:eastAsia="en-US"/>
        </w:rPr>
        <w:t xml:space="preserve"> omogoča povečanje produktivnosti ob hkratnem zmanjšanju vpliva na tla, sa</w:t>
      </w:r>
      <w:r w:rsidR="00F63712" w:rsidRPr="003E5FEF">
        <w:rPr>
          <w:rFonts w:eastAsia="Arial" w:cs="Arial"/>
          <w:szCs w:val="20"/>
          <w:lang w:eastAsia="en-US"/>
        </w:rPr>
        <w:t>j omogoča optimiziranje pridelave glede na lokalni tip in lastnosti tal z uporabo informacijske tehnologije.</w:t>
      </w:r>
      <w:r w:rsidR="00A71B5B" w:rsidRPr="003E5FEF">
        <w:rPr>
          <w:rFonts w:eastAsia="Arial" w:cs="Arial"/>
          <w:szCs w:val="20"/>
          <w:lang w:eastAsia="en-US"/>
        </w:rPr>
        <w:t xml:space="preserve"> (EU Commission, 2018</w:t>
      </w:r>
      <w:r w:rsidR="00E50077">
        <w:rPr>
          <w:rFonts w:eastAsia="Arial" w:cs="Arial"/>
          <w:szCs w:val="20"/>
          <w:lang w:eastAsia="en-US"/>
        </w:rPr>
        <w:t>)</w:t>
      </w:r>
    </w:p>
    <w:p w14:paraId="00941129" w14:textId="00475A3A" w:rsidR="005F7A3F" w:rsidRPr="00954A2C" w:rsidRDefault="000B4064" w:rsidP="00954A2C">
      <w:pPr>
        <w:pStyle w:val="Naslov3"/>
        <w:rPr>
          <w:b/>
        </w:rPr>
      </w:pPr>
      <w:bookmarkStart w:id="151" w:name="_Toc108595709"/>
      <w:bookmarkStart w:id="152" w:name="_Toc108596074"/>
      <w:bookmarkStart w:id="153" w:name="_Toc108596075"/>
      <w:bookmarkEnd w:id="151"/>
      <w:bookmarkEnd w:id="152"/>
      <w:r>
        <w:rPr>
          <w:b/>
        </w:rPr>
        <w:t>Prispevek SKP k boljšemu gospodarjenju s tlemi</w:t>
      </w:r>
      <w:bookmarkEnd w:id="153"/>
    </w:p>
    <w:p w14:paraId="6D1ED4C6" w14:textId="70A2AD2F" w:rsidR="001C1B00" w:rsidRPr="003E5FEF" w:rsidRDefault="00E64073" w:rsidP="001C1B00">
      <w:pPr>
        <w:spacing w:before="200" w:after="200" w:line="360" w:lineRule="auto"/>
        <w:rPr>
          <w:rFonts w:cs="Arial"/>
          <w:color w:val="000000"/>
          <w:szCs w:val="20"/>
        </w:rPr>
      </w:pPr>
      <w:r w:rsidRPr="003E5FEF">
        <w:rPr>
          <w:rFonts w:cs="Arial"/>
          <w:color w:val="000000"/>
          <w:szCs w:val="20"/>
        </w:rPr>
        <w:t>K varovanju kmetijskih tal pomembno prispevajo tudi ukrepi SKP.</w:t>
      </w:r>
      <w:r w:rsidR="00E761D0" w:rsidRPr="003E5FEF">
        <w:rPr>
          <w:rFonts w:cs="Arial"/>
          <w:color w:val="000000"/>
          <w:szCs w:val="20"/>
        </w:rPr>
        <w:t xml:space="preserve"> </w:t>
      </w:r>
      <w:r w:rsidR="001C1B00" w:rsidRPr="003E5FEF">
        <w:rPr>
          <w:rFonts w:cs="Arial"/>
          <w:color w:val="000000"/>
          <w:szCs w:val="20"/>
        </w:rPr>
        <w:t xml:space="preserve">Iz </w:t>
      </w:r>
      <w:r w:rsidR="000A3ED4">
        <w:rPr>
          <w:rFonts w:cs="Arial"/>
          <w:color w:val="000000"/>
          <w:szCs w:val="20"/>
        </w:rPr>
        <w:t>»</w:t>
      </w:r>
      <w:r w:rsidR="001C1B00" w:rsidRPr="003E5FEF">
        <w:rPr>
          <w:rFonts w:cs="Arial"/>
          <w:color w:val="000000"/>
          <w:szCs w:val="20"/>
        </w:rPr>
        <w:t>Presoje rezultatov Programa razvoja podeželja Republike Slovenije za obdobje 2014–2020</w:t>
      </w:r>
      <w:r w:rsidR="000A3ED4">
        <w:rPr>
          <w:rFonts w:cs="Arial"/>
          <w:color w:val="000000"/>
          <w:szCs w:val="20"/>
        </w:rPr>
        <w:t>« (Deloitte d.o.o., 2017)</w:t>
      </w:r>
      <w:r w:rsidR="001C1B00" w:rsidRPr="003E5FEF">
        <w:rPr>
          <w:rFonts w:cs="Arial"/>
          <w:color w:val="000000"/>
          <w:szCs w:val="20"/>
        </w:rPr>
        <w:t xml:space="preserve"> izhaja, da </w:t>
      </w:r>
      <w:r w:rsidR="001C1B00" w:rsidRPr="003E5FEF">
        <w:rPr>
          <w:rFonts w:cs="Arial"/>
          <w:szCs w:val="20"/>
          <w:lang w:eastAsia="sl-SI"/>
        </w:rPr>
        <w:t>kmeti zmanjšujejo ali opuščajo uporabo gnojil in FFS, pri čemer pomembno vlogo zaradi informiranja in prenosa znanja igrata ukrepa usposabljanja (M1) in svetovanja (M2).</w:t>
      </w:r>
    </w:p>
    <w:p w14:paraId="6D1ED4C7" w14:textId="77777777" w:rsidR="001C1B00" w:rsidRPr="003E5FEF" w:rsidRDefault="001C1B00" w:rsidP="001C1B00">
      <w:pPr>
        <w:spacing w:before="200" w:after="200" w:line="360" w:lineRule="auto"/>
        <w:rPr>
          <w:rFonts w:cs="Arial"/>
          <w:szCs w:val="20"/>
          <w:lang w:eastAsia="sl-SI"/>
        </w:rPr>
      </w:pPr>
      <w:r w:rsidRPr="003E5FEF">
        <w:rPr>
          <w:rFonts w:cs="Arial"/>
          <w:szCs w:val="20"/>
          <w:lang w:eastAsia="sl-SI"/>
        </w:rPr>
        <w:t>Doseg površinskih ukrepov</w:t>
      </w:r>
      <w:r w:rsidRPr="003E5FEF">
        <w:rPr>
          <w:rStyle w:val="Sprotnaopomba-sklic"/>
          <w:rFonts w:cs="Arial"/>
          <w:lang w:eastAsia="sl-SI"/>
        </w:rPr>
        <w:footnoteReference w:id="19"/>
      </w:r>
      <w:r w:rsidRPr="003E5FEF">
        <w:rPr>
          <w:rFonts w:cs="Arial"/>
          <w:szCs w:val="20"/>
          <w:lang w:eastAsia="sl-SI"/>
        </w:rPr>
        <w:t>, ki prispevajo k preprečevanju erozije in izboljšanemu upravljanju in kakovosti tal, je dober, a k izračunanemu deležu prispeva zlasti ukrep OMD preko ohranjanja kmetijske krajine in preprečevanja zaraščanja. Delež brez upoštevanja OMD je znatno nižji, a vseeno zadovoljiv.</w:t>
      </w:r>
    </w:p>
    <w:p w14:paraId="6D1ED4C8" w14:textId="77777777" w:rsidR="001C1B00" w:rsidRPr="003E5FEF" w:rsidRDefault="001C1B00" w:rsidP="001C1B00">
      <w:pPr>
        <w:spacing w:before="200" w:after="200" w:line="360" w:lineRule="auto"/>
        <w:rPr>
          <w:rFonts w:eastAsia="Calibri" w:cs="Arial"/>
          <w:szCs w:val="20"/>
          <w:lang w:eastAsia="en-US"/>
        </w:rPr>
      </w:pPr>
      <w:r w:rsidRPr="003E5FEF">
        <w:rPr>
          <w:rFonts w:eastAsia="Calibri" w:cs="Arial"/>
          <w:szCs w:val="20"/>
          <w:lang w:eastAsia="en-US"/>
        </w:rPr>
        <w:t>Mnenja udeležencev glede tega, ali PRP 2014–2020 vpliva na izboljšanje kakovost tal so bila močno deljena. Slaba polovica (49 %) jih meni, da pozitivno vplivajo, druga polovica (49 %) pa, da ne vplivajo. 2 % anketirancev meni, da ukrepi negativno vplivajo na kakovost tal.</w:t>
      </w:r>
    </w:p>
    <w:p w14:paraId="6D1ED4C9" w14:textId="4C5D18F1" w:rsidR="001C1B00" w:rsidRDefault="001C1B00" w:rsidP="006C13DA">
      <w:pPr>
        <w:spacing w:before="200" w:after="200" w:line="360" w:lineRule="auto"/>
        <w:rPr>
          <w:rFonts w:eastAsia="Calibri" w:cs="Arial"/>
          <w:szCs w:val="20"/>
          <w:lang w:eastAsia="en-US"/>
        </w:rPr>
      </w:pPr>
      <w:r w:rsidRPr="003E5FEF">
        <w:rPr>
          <w:rFonts w:cs="Arial"/>
          <w:noProof/>
          <w:szCs w:val="20"/>
        </w:rPr>
        <w:t xml:space="preserve">V sklopu vrednotenja »Presoja dosežkov in vplivov Programa razvoja </w:t>
      </w:r>
      <w:r w:rsidRPr="003E5FEF">
        <w:rPr>
          <w:rFonts w:cs="Arial"/>
          <w:szCs w:val="20"/>
        </w:rPr>
        <w:t>podeželja</w:t>
      </w:r>
      <w:r w:rsidRPr="003E5FEF">
        <w:rPr>
          <w:rFonts w:cs="Arial"/>
          <w:noProof/>
          <w:szCs w:val="20"/>
        </w:rPr>
        <w:t xml:space="preserve"> Republike Slovenije za obdobje 2014–2020« </w:t>
      </w:r>
      <w:r w:rsidR="00F801A2">
        <w:rPr>
          <w:rFonts w:cs="Arial"/>
          <w:noProof/>
          <w:szCs w:val="20"/>
        </w:rPr>
        <w:t xml:space="preserve">(Deloitte d.o.o., 2019) </w:t>
      </w:r>
      <w:r w:rsidRPr="003E5FEF">
        <w:rPr>
          <w:rFonts w:cs="Arial"/>
          <w:noProof/>
          <w:szCs w:val="20"/>
        </w:rPr>
        <w:t>pa je bilo ugotovljeno, da o</w:t>
      </w:r>
      <w:r w:rsidRPr="003E5FEF">
        <w:rPr>
          <w:rFonts w:eastAsia="Calibri" w:cs="Arial"/>
          <w:szCs w:val="20"/>
          <w:lang w:eastAsia="en-US"/>
        </w:rPr>
        <w:t xml:space="preserve">snovni parametri, ki vplivajo na zmanjšanje erozije tal na obdelovalnih zemljiščih in povečanje vsebnosti organskih snovi v tleh in s tem na izboljšanje upravljanja zemljišč in tal, kažejo ugodne trende, ki se pretežno lahko pripišejo PRP 2014–2020. Izboljšanja pa ni bilo mogoče v celoti statistično potrditi zaradi pomanjkanja podatkov tako na mikro kot tudi na makro ravni. Zato je treba vzpostaviti enoten sistem za spremljanje tal na ravni Slovenije. Podatke o ogljiku v tleh in druge podatke, zbrane v okviru programa (analize tal v okviru ukrepa KOPOP), je treba digitalizirati </w:t>
      </w:r>
      <w:r w:rsidR="00A45DF5">
        <w:rPr>
          <w:rFonts w:eastAsia="Calibri" w:cs="Arial"/>
          <w:szCs w:val="20"/>
          <w:lang w:eastAsia="en-US"/>
        </w:rPr>
        <w:t>in</w:t>
      </w:r>
      <w:r w:rsidRPr="003E5FEF">
        <w:rPr>
          <w:rFonts w:eastAsia="Calibri" w:cs="Arial"/>
          <w:szCs w:val="20"/>
          <w:lang w:eastAsia="en-US"/>
        </w:rPr>
        <w:t xml:space="preserve"> na ta način omogočiti njihovo uporabo v procesu vrednotenj ter drugih študij in analiz. Razmisliti je treba tudi o povečanju števila usposabljanj, ki so namenjena problematiki izboljšanja upravljanja tal.</w:t>
      </w:r>
    </w:p>
    <w:p w14:paraId="549193B1" w14:textId="7F01940F" w:rsidR="00E838C8" w:rsidRPr="00F65A0A" w:rsidRDefault="00E838C8" w:rsidP="00F65A0A">
      <w:pPr>
        <w:spacing w:line="360" w:lineRule="auto"/>
        <w:rPr>
          <w:rFonts w:eastAsia="Arial" w:cs="Arial"/>
          <w:lang w:eastAsia="en-US"/>
        </w:rPr>
      </w:pPr>
      <w:r w:rsidRPr="00F65A0A">
        <w:rPr>
          <w:rFonts w:cs="Arial"/>
          <w:lang w:eastAsia="sl-SI"/>
        </w:rPr>
        <w:t>V</w:t>
      </w:r>
      <w:r w:rsidRPr="00F65A0A">
        <w:rPr>
          <w:rFonts w:eastAsia="Arial" w:cs="Arial"/>
          <w:lang w:eastAsia="en-US"/>
        </w:rPr>
        <w:t xml:space="preserve"> raziskavi </w:t>
      </w:r>
      <w:r w:rsidR="00440A92" w:rsidRPr="00F801A2">
        <w:rPr>
          <w:rFonts w:eastAsia="Arial" w:cs="Arial"/>
          <w:lang w:eastAsia="en-US"/>
        </w:rPr>
        <w:t>Lesjak</w:t>
      </w:r>
      <w:r w:rsidR="00440A92">
        <w:rPr>
          <w:rFonts w:eastAsia="Arial" w:cs="Arial"/>
          <w:lang w:eastAsia="en-US"/>
        </w:rPr>
        <w:t>a</w:t>
      </w:r>
      <w:r w:rsidR="00440A92" w:rsidRPr="00F65A0A">
        <w:rPr>
          <w:rFonts w:eastAsia="Arial" w:cs="Arial"/>
          <w:lang w:eastAsia="en-US"/>
        </w:rPr>
        <w:t xml:space="preserve"> in sod.</w:t>
      </w:r>
      <w:r w:rsidR="00440A92">
        <w:rPr>
          <w:rFonts w:eastAsia="Arial" w:cs="Arial"/>
          <w:lang w:eastAsia="en-US"/>
        </w:rPr>
        <w:t xml:space="preserve"> (</w:t>
      </w:r>
      <w:r w:rsidR="00440A92" w:rsidRPr="00F65A0A">
        <w:rPr>
          <w:rFonts w:eastAsia="Arial" w:cs="Arial"/>
          <w:lang w:eastAsia="en-US"/>
        </w:rPr>
        <w:t>2021</w:t>
      </w:r>
      <w:r w:rsidR="00440A92">
        <w:rPr>
          <w:rFonts w:eastAsia="Arial" w:cs="Arial"/>
          <w:lang w:eastAsia="en-US"/>
        </w:rPr>
        <w:t>) v zvezi z o</w:t>
      </w:r>
      <w:r w:rsidR="00D04966" w:rsidRPr="00F65A0A">
        <w:rPr>
          <w:rFonts w:eastAsia="Arial" w:cs="Arial"/>
          <w:lang w:eastAsia="en-US"/>
        </w:rPr>
        <w:t>cen</w:t>
      </w:r>
      <w:r w:rsidR="00440A92">
        <w:rPr>
          <w:rFonts w:eastAsia="Arial" w:cs="Arial"/>
          <w:lang w:eastAsia="en-US"/>
        </w:rPr>
        <w:t>o</w:t>
      </w:r>
      <w:r w:rsidR="00D04966" w:rsidRPr="00F65A0A">
        <w:rPr>
          <w:rFonts w:eastAsia="Arial" w:cs="Arial"/>
          <w:lang w:eastAsia="en-US"/>
        </w:rPr>
        <w:t xml:space="preserve"> stanja in potreb okoljsko-podnebnih ukrepov za novo programsko obdobje </w:t>
      </w:r>
      <w:r w:rsidR="00440A92">
        <w:rPr>
          <w:rFonts w:eastAsia="Arial" w:cs="Arial"/>
          <w:lang w:eastAsia="en-US"/>
        </w:rPr>
        <w:t>z</w:t>
      </w:r>
      <w:r w:rsidR="00D04966" w:rsidRPr="00F65A0A">
        <w:rPr>
          <w:rFonts w:eastAsia="Arial" w:cs="Arial"/>
          <w:lang w:eastAsia="en-US"/>
        </w:rPr>
        <w:t>a področj</w:t>
      </w:r>
      <w:r w:rsidR="00440A92">
        <w:rPr>
          <w:rFonts w:eastAsia="Arial" w:cs="Arial"/>
          <w:lang w:eastAsia="en-US"/>
        </w:rPr>
        <w:t>e</w:t>
      </w:r>
      <w:r w:rsidR="00D04966" w:rsidRPr="00F65A0A">
        <w:rPr>
          <w:rFonts w:eastAsia="Arial" w:cs="Arial"/>
          <w:lang w:eastAsia="en-US"/>
        </w:rPr>
        <w:t xml:space="preserve"> tal</w:t>
      </w:r>
      <w:r w:rsidR="00440A92">
        <w:rPr>
          <w:rFonts w:eastAsia="Arial" w:cs="Arial"/>
          <w:lang w:eastAsia="en-US"/>
        </w:rPr>
        <w:t xml:space="preserve"> v kmetijstvu</w:t>
      </w:r>
      <w:r w:rsidRPr="00F65A0A">
        <w:rPr>
          <w:rFonts w:eastAsia="Arial" w:cs="Arial"/>
          <w:lang w:eastAsia="en-US"/>
        </w:rPr>
        <w:t xml:space="preserve"> </w:t>
      </w:r>
      <w:r w:rsidR="00D04966" w:rsidRPr="00F65A0A">
        <w:rPr>
          <w:rFonts w:eastAsia="Arial" w:cs="Arial"/>
          <w:lang w:eastAsia="en-US"/>
        </w:rPr>
        <w:t xml:space="preserve">so </w:t>
      </w:r>
      <w:r w:rsidRPr="00F65A0A">
        <w:rPr>
          <w:rFonts w:eastAsia="Arial" w:cs="Arial"/>
          <w:lang w:eastAsia="en-US"/>
        </w:rPr>
        <w:t>obravnavana</w:t>
      </w:r>
      <w:r w:rsidR="00D04966" w:rsidRPr="00F65A0A">
        <w:rPr>
          <w:rFonts w:eastAsia="Arial" w:cs="Arial"/>
          <w:lang w:eastAsia="en-US"/>
        </w:rPr>
        <w:t xml:space="preserve"> glavna tveganja degradacije kmetijskih tal </w:t>
      </w:r>
      <w:r w:rsidR="00D04966" w:rsidRPr="00F65A0A">
        <w:rPr>
          <w:rFonts w:eastAsia="Arial" w:cs="Arial"/>
          <w:lang w:eastAsia="en-US"/>
        </w:rPr>
        <w:lastRenderedPageBreak/>
        <w:t xml:space="preserve">Slovenije, med drugim vodna erozija in zbitost tal. </w:t>
      </w:r>
      <w:r w:rsidRPr="00F65A0A">
        <w:rPr>
          <w:rFonts w:eastAsia="Arial" w:cs="Arial"/>
          <w:lang w:eastAsia="en-US"/>
        </w:rPr>
        <w:t>Opravljena je bila</w:t>
      </w:r>
      <w:r w:rsidR="00D04966" w:rsidRPr="00F65A0A">
        <w:rPr>
          <w:rFonts w:eastAsia="Arial" w:cs="Arial"/>
          <w:lang w:eastAsia="en-US"/>
        </w:rPr>
        <w:t xml:space="preserve"> analiz</w:t>
      </w:r>
      <w:r w:rsidRPr="00F65A0A">
        <w:rPr>
          <w:rFonts w:eastAsia="Arial" w:cs="Arial"/>
          <w:lang w:eastAsia="en-US"/>
        </w:rPr>
        <w:t>a</w:t>
      </w:r>
      <w:r w:rsidR="00D04966" w:rsidRPr="00F65A0A">
        <w:rPr>
          <w:rFonts w:eastAsia="Arial" w:cs="Arial"/>
          <w:lang w:eastAsia="en-US"/>
        </w:rPr>
        <w:t xml:space="preserve"> vplivov kmetijsko-okoljskih ukrepov na kmetijsko-okoljsko kakovost in trajnostno rabo tal. Analizira</w:t>
      </w:r>
      <w:r w:rsidRPr="00F65A0A">
        <w:rPr>
          <w:rFonts w:eastAsia="Arial" w:cs="Arial"/>
          <w:lang w:eastAsia="en-US"/>
        </w:rPr>
        <w:t>na sta bila dva</w:t>
      </w:r>
      <w:r w:rsidR="00D04966" w:rsidRPr="00F65A0A">
        <w:rPr>
          <w:rFonts w:eastAsia="Arial" w:cs="Arial"/>
          <w:lang w:eastAsia="en-US"/>
        </w:rPr>
        <w:t xml:space="preserve"> ukrep</w:t>
      </w:r>
      <w:r w:rsidRPr="00F65A0A">
        <w:rPr>
          <w:rFonts w:eastAsia="Arial" w:cs="Arial"/>
          <w:lang w:eastAsia="en-US"/>
        </w:rPr>
        <w:t xml:space="preserve">a </w:t>
      </w:r>
      <w:r w:rsidR="00D04966" w:rsidRPr="00F65A0A">
        <w:rPr>
          <w:rFonts w:eastAsia="Arial" w:cs="Arial"/>
          <w:lang w:eastAsia="en-US"/>
        </w:rPr>
        <w:t>v okviru PRP 2014–2020</w:t>
      </w:r>
      <w:r w:rsidRPr="00F65A0A">
        <w:rPr>
          <w:rFonts w:eastAsia="Arial" w:cs="Arial"/>
          <w:lang w:eastAsia="en-US"/>
        </w:rPr>
        <w:t xml:space="preserve">, in sicer </w:t>
      </w:r>
      <w:r w:rsidR="00D04966" w:rsidRPr="00F65A0A">
        <w:rPr>
          <w:rFonts w:eastAsia="Arial" w:cs="Arial"/>
          <w:lang w:eastAsia="en-US"/>
        </w:rPr>
        <w:t xml:space="preserve">kmetijsko-okoljska-podnebna plačila in ekološko kmetovanje. </w:t>
      </w:r>
      <w:r w:rsidR="00440A92">
        <w:rPr>
          <w:rFonts w:eastAsia="Arial" w:cs="Arial"/>
          <w:lang w:eastAsia="en-US"/>
        </w:rPr>
        <w:t>V raziskavi je bil v</w:t>
      </w:r>
      <w:r w:rsidR="00D04966" w:rsidRPr="00F65A0A">
        <w:rPr>
          <w:rFonts w:eastAsia="Arial" w:cs="Arial"/>
          <w:lang w:eastAsia="en-US"/>
        </w:rPr>
        <w:t>sak posamezen ukrep opredel</w:t>
      </w:r>
      <w:r w:rsidR="00440A92">
        <w:rPr>
          <w:rFonts w:eastAsia="Arial" w:cs="Arial"/>
          <w:lang w:eastAsia="en-US"/>
        </w:rPr>
        <w:t>jen</w:t>
      </w:r>
      <w:r w:rsidR="00D04966" w:rsidRPr="00F65A0A">
        <w:rPr>
          <w:rFonts w:eastAsia="Arial" w:cs="Arial"/>
          <w:lang w:eastAsia="en-US"/>
        </w:rPr>
        <w:t xml:space="preserve"> glede na učinek kazalcev kmetijsko-okoljske kakovosti tal</w:t>
      </w:r>
      <w:r w:rsidR="00440A92">
        <w:rPr>
          <w:rFonts w:eastAsia="Arial" w:cs="Arial"/>
          <w:lang w:eastAsia="en-US"/>
        </w:rPr>
        <w:t>, in sicer</w:t>
      </w:r>
      <w:r w:rsidR="00D04966" w:rsidRPr="00F65A0A">
        <w:rPr>
          <w:rFonts w:eastAsia="Arial" w:cs="Arial"/>
          <w:lang w:eastAsia="en-US"/>
        </w:rPr>
        <w:t>:</w:t>
      </w:r>
    </w:p>
    <w:p w14:paraId="3097C0E4" w14:textId="268EC4A9"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povečevanje</w:t>
      </w:r>
      <w:r w:rsidR="00F65A0A" w:rsidRPr="00F65A0A">
        <w:rPr>
          <w:rFonts w:eastAsia="Arial" w:cs="Arial"/>
          <w:lang w:eastAsia="en-US"/>
        </w:rPr>
        <w:t xml:space="preserve"> vsebnosti talne organske snovi</w:t>
      </w:r>
      <w:r w:rsidRPr="00F65A0A">
        <w:rPr>
          <w:rFonts w:eastAsia="Arial" w:cs="Arial"/>
          <w:lang w:eastAsia="en-US"/>
        </w:rPr>
        <w:t xml:space="preserve"> v tleh kmetijskih zemljišč;</w:t>
      </w:r>
    </w:p>
    <w:p w14:paraId="4D5B6A28" w14:textId="10368025"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glavna rastlinska hranila v tleh;</w:t>
      </w:r>
    </w:p>
    <w:p w14:paraId="3C96D8A3"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kislost tal;</w:t>
      </w:r>
    </w:p>
    <w:p w14:paraId="7068D5E7" w14:textId="0F5172FD"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onesnaženost tal;</w:t>
      </w:r>
    </w:p>
    <w:p w14:paraId="1CDC9DCD"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struktura tal;</w:t>
      </w:r>
    </w:p>
    <w:p w14:paraId="7DE9E0DA"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zbitost tal;</w:t>
      </w:r>
    </w:p>
    <w:p w14:paraId="275961FE"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erozija tal;</w:t>
      </w:r>
    </w:p>
    <w:p w14:paraId="013E233A" w14:textId="0087B4B3" w:rsidR="00F65A0A" w:rsidRPr="00F65A0A" w:rsidRDefault="00F65A0A"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usadi;</w:t>
      </w:r>
    </w:p>
    <w:p w14:paraId="18193FCC"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zaslanjenje tal;</w:t>
      </w:r>
    </w:p>
    <w:p w14:paraId="2D87314B"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biotska pestrost tal;</w:t>
      </w:r>
    </w:p>
    <w:p w14:paraId="67FBDB67"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hrana in krma;</w:t>
      </w:r>
    </w:p>
    <w:p w14:paraId="1BBA9E73" w14:textId="77777777" w:rsidR="00F65A0A" w:rsidRPr="00F65A0A" w:rsidRDefault="00D04966" w:rsidP="00F65A0A">
      <w:pPr>
        <w:pStyle w:val="Odstavekseznama"/>
        <w:numPr>
          <w:ilvl w:val="0"/>
          <w:numId w:val="89"/>
        </w:numPr>
        <w:spacing w:line="360" w:lineRule="auto"/>
        <w:ind w:left="357" w:hanging="357"/>
        <w:rPr>
          <w:rFonts w:eastAsia="Arial" w:cs="Arial"/>
          <w:lang w:eastAsia="en-US"/>
        </w:rPr>
      </w:pPr>
      <w:r w:rsidRPr="00F65A0A">
        <w:rPr>
          <w:rFonts w:eastAsia="Arial" w:cs="Arial"/>
          <w:lang w:eastAsia="en-US"/>
        </w:rPr>
        <w:t>rodovitnost tal;</w:t>
      </w:r>
    </w:p>
    <w:p w14:paraId="1765CD41" w14:textId="77777777" w:rsidR="00F65A0A" w:rsidRPr="00F65A0A" w:rsidRDefault="00D04966" w:rsidP="00F65A0A">
      <w:pPr>
        <w:pStyle w:val="Odstavekseznama"/>
        <w:numPr>
          <w:ilvl w:val="0"/>
          <w:numId w:val="89"/>
        </w:numPr>
        <w:spacing w:after="200" w:line="360" w:lineRule="auto"/>
        <w:ind w:left="357" w:hanging="357"/>
        <w:rPr>
          <w:rFonts w:eastAsia="Arial" w:cs="Arial"/>
          <w:lang w:eastAsia="en-US"/>
        </w:rPr>
      </w:pPr>
      <w:r w:rsidRPr="00F65A0A">
        <w:rPr>
          <w:rFonts w:eastAsia="Arial" w:cs="Arial"/>
          <w:lang w:eastAsia="en-US"/>
        </w:rPr>
        <w:t>ponori in izpusti ogljika v tleh.</w:t>
      </w:r>
    </w:p>
    <w:p w14:paraId="414CBE59" w14:textId="1F6A26C7" w:rsidR="00D04966" w:rsidRPr="003E5FEF" w:rsidRDefault="00440A92" w:rsidP="006C13DA">
      <w:pPr>
        <w:spacing w:before="200" w:after="200" w:line="360" w:lineRule="auto"/>
        <w:rPr>
          <w:rFonts w:cs="Arial"/>
          <w:szCs w:val="20"/>
          <w:lang w:eastAsia="sl-SI"/>
        </w:rPr>
      </w:pPr>
      <w:r>
        <w:rPr>
          <w:rFonts w:eastAsia="Arial" w:cs="Arial"/>
          <w:szCs w:val="20"/>
          <w:lang w:eastAsia="en-US"/>
        </w:rPr>
        <w:t>S sumarnim vrednotenjem je bil prek</w:t>
      </w:r>
      <w:r w:rsidR="00D04966" w:rsidRPr="00E838C8">
        <w:rPr>
          <w:rFonts w:eastAsia="Arial" w:cs="Arial"/>
          <w:szCs w:val="20"/>
          <w:lang w:eastAsia="en-US"/>
        </w:rPr>
        <w:t xml:space="preserve"> indeksa ocen</w:t>
      </w:r>
      <w:r>
        <w:rPr>
          <w:rFonts w:eastAsia="Arial" w:cs="Arial"/>
          <w:szCs w:val="20"/>
          <w:lang w:eastAsia="en-US"/>
        </w:rPr>
        <w:t>jen</w:t>
      </w:r>
      <w:r w:rsidR="00D04966" w:rsidRPr="00E838C8">
        <w:rPr>
          <w:rFonts w:eastAsia="Arial" w:cs="Arial"/>
          <w:szCs w:val="20"/>
          <w:lang w:eastAsia="en-US"/>
        </w:rPr>
        <w:t xml:space="preserve"> skupen paket ukrepov glede na njihov namen – usmerjanje kmetijske pridelave v večjo kmetijsko-okoljsko odgovornost. Ugotovili so, da so ukrepi zasnovani dobro</w:t>
      </w:r>
      <w:r w:rsidR="00F65A0A">
        <w:rPr>
          <w:rFonts w:eastAsia="Arial" w:cs="Arial"/>
          <w:szCs w:val="20"/>
          <w:lang w:eastAsia="en-US"/>
        </w:rPr>
        <w:t>, d</w:t>
      </w:r>
      <w:r w:rsidR="00D04966" w:rsidRPr="00E838C8">
        <w:rPr>
          <w:rFonts w:eastAsia="Arial" w:cs="Arial"/>
          <w:szCs w:val="20"/>
          <w:lang w:eastAsia="en-US"/>
        </w:rPr>
        <w:t xml:space="preserve">a so pravilno usmerjeni, da ustrezajo namenu in ciljem kmetijsko-okoljskih ukrepov in so s tega vidika upravičeni za nadaljnje </w:t>
      </w:r>
      <w:r w:rsidR="00F65A0A">
        <w:rPr>
          <w:rFonts w:eastAsia="Arial" w:cs="Arial"/>
          <w:szCs w:val="20"/>
          <w:lang w:eastAsia="en-US"/>
        </w:rPr>
        <w:t xml:space="preserve">izvajanje </w:t>
      </w:r>
      <w:r w:rsidR="00D04966" w:rsidRPr="00E838C8">
        <w:rPr>
          <w:rFonts w:eastAsia="Arial" w:cs="Arial"/>
          <w:szCs w:val="20"/>
          <w:lang w:eastAsia="en-US"/>
        </w:rPr>
        <w:t>le z manjšimi potrebami po posodobitvi oz. nadgradnjami.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628"/>
      </w:tblGrid>
      <w:tr w:rsidR="00012E05" w:rsidRPr="003E5FEF" w14:paraId="6D1ED4D4" w14:textId="77777777" w:rsidTr="005B68A4">
        <w:tc>
          <w:tcPr>
            <w:tcW w:w="5000" w:type="pct"/>
            <w:shd w:val="clear" w:color="auto" w:fill="EAF1DD"/>
          </w:tcPr>
          <w:p w14:paraId="6D1ED4CA" w14:textId="77777777" w:rsidR="00012E05" w:rsidRPr="003E5FEF" w:rsidRDefault="00012E05" w:rsidP="006C13DA">
            <w:pPr>
              <w:spacing w:before="200" w:after="200" w:line="360" w:lineRule="auto"/>
              <w:rPr>
                <w:rFonts w:cs="Arial"/>
                <w:b/>
                <w:i/>
                <w:szCs w:val="20"/>
                <w:lang w:eastAsia="sl-SI"/>
              </w:rPr>
            </w:pPr>
            <w:r w:rsidRPr="003E5FEF">
              <w:rPr>
                <w:rFonts w:cs="Arial"/>
                <w:b/>
                <w:i/>
                <w:szCs w:val="20"/>
                <w:lang w:eastAsia="sl-SI"/>
              </w:rPr>
              <w:t>Ključne ugotovitve</w:t>
            </w:r>
            <w:r w:rsidR="00B272F5" w:rsidRPr="003E5FEF">
              <w:rPr>
                <w:rFonts w:cs="Arial"/>
                <w:b/>
                <w:i/>
                <w:szCs w:val="20"/>
                <w:lang w:eastAsia="sl-SI"/>
              </w:rPr>
              <w:t xml:space="preserve"> analize stanja za področje tal</w:t>
            </w:r>
            <w:r w:rsidR="00CB000E" w:rsidRPr="003E5FEF">
              <w:rPr>
                <w:rFonts w:cs="Arial"/>
                <w:b/>
                <w:i/>
                <w:szCs w:val="20"/>
                <w:lang w:eastAsia="sl-SI"/>
              </w:rPr>
              <w:t>:</w:t>
            </w:r>
          </w:p>
          <w:p w14:paraId="6D1ED4CB" w14:textId="77777777" w:rsidR="00B272F5" w:rsidRPr="003E5FEF" w:rsidRDefault="00B272F5" w:rsidP="006C13DA">
            <w:pPr>
              <w:pStyle w:val="Bodytext90"/>
              <w:shd w:val="clear" w:color="auto" w:fill="auto"/>
              <w:spacing w:before="200" w:after="200" w:line="360" w:lineRule="auto"/>
              <w:rPr>
                <w:rFonts w:ascii="Arial" w:eastAsia="Times New Roman" w:hAnsi="Arial" w:cs="Arial"/>
                <w:i/>
                <w:szCs w:val="20"/>
              </w:rPr>
            </w:pPr>
            <w:r w:rsidRPr="003E5FEF">
              <w:rPr>
                <w:rFonts w:ascii="Arial" w:eastAsia="Times New Roman" w:hAnsi="Arial" w:cs="Arial"/>
                <w:i/>
                <w:szCs w:val="20"/>
              </w:rPr>
              <w:t xml:space="preserve">Ob naraščajočih potrebah prebivalstva in podnebnih spremembah so tla izpostavljena številnim nevarnostim in procesom degradacije, ki vključujejo erozijo, zmanjšanje količine organske snovi tal, zaslanjenje, zbijanje tal, zmanjšanje biotske raznovrstnosti tal, poplave, prekrivanje in tesnjenje tal z različnimi nepropustnimi materiali </w:t>
            </w:r>
            <w:r w:rsidR="00DE4657" w:rsidRPr="003E5FEF">
              <w:rPr>
                <w:rFonts w:ascii="Arial" w:eastAsia="Times New Roman" w:hAnsi="Arial" w:cs="Arial"/>
                <w:i/>
                <w:szCs w:val="20"/>
              </w:rPr>
              <w:t>oz.</w:t>
            </w:r>
            <w:r w:rsidRPr="003E5FEF">
              <w:rPr>
                <w:rFonts w:ascii="Arial" w:eastAsia="Times New Roman" w:hAnsi="Arial" w:cs="Arial"/>
                <w:i/>
                <w:szCs w:val="20"/>
              </w:rPr>
              <w:t xml:space="preserve"> pozidava zemljišč ter onesnaževanje tal.</w:t>
            </w:r>
          </w:p>
          <w:p w14:paraId="6DAFF86F" w14:textId="45B44451" w:rsidR="006A2995" w:rsidRDefault="00B272F5" w:rsidP="006C13DA">
            <w:pPr>
              <w:pStyle w:val="Bodytext90"/>
              <w:shd w:val="clear" w:color="auto" w:fill="auto"/>
              <w:spacing w:before="200" w:after="200" w:line="360" w:lineRule="auto"/>
              <w:rPr>
                <w:rFonts w:ascii="Arial" w:eastAsia="Arial" w:hAnsi="Arial" w:cs="Arial"/>
                <w:i/>
                <w:szCs w:val="20"/>
                <w:lang w:eastAsia="en-US"/>
              </w:rPr>
            </w:pPr>
            <w:r w:rsidRPr="003E5FEF">
              <w:rPr>
                <w:rFonts w:ascii="Arial" w:hAnsi="Arial" w:cs="Arial"/>
                <w:i/>
                <w:szCs w:val="20"/>
              </w:rPr>
              <w:t>V kmetijstvu je pospešena izguba tal (erozija tal) povezana predvsem z neprimernim upravljanjem s tlemi. Območja z visokim tveganjem glede erozije tal se v Sloveniji pojavljajo lokalno in so močno odvisna od reliefa, vegetacije, vrste in rabe tal ter podnebnih značilnosti. Prevladuje vodna erozija, pojavljata pa se tudi vetrna in snežna ter obdelovalna erozija.</w:t>
            </w:r>
            <w:r w:rsidR="005F7A3F" w:rsidRPr="003E5FEF">
              <w:rPr>
                <w:rFonts w:ascii="Arial" w:hAnsi="Arial" w:cs="Arial"/>
                <w:i/>
                <w:szCs w:val="20"/>
              </w:rPr>
              <w:t xml:space="preserve"> </w:t>
            </w:r>
            <w:r w:rsidR="000017CD" w:rsidRPr="003E5FEF">
              <w:rPr>
                <w:rFonts w:ascii="Arial" w:hAnsi="Arial" w:cs="Arial"/>
                <w:i/>
                <w:szCs w:val="20"/>
              </w:rPr>
              <w:t xml:space="preserve">Visoka </w:t>
            </w:r>
            <w:r w:rsidR="000017CD" w:rsidRPr="005C3B8F">
              <w:rPr>
                <w:rFonts w:ascii="Arial" w:hAnsi="Arial" w:cs="Arial"/>
                <w:i/>
                <w:szCs w:val="20"/>
              </w:rPr>
              <w:t>o</w:t>
            </w:r>
            <w:r w:rsidR="005F7A3F" w:rsidRPr="005C3B8F">
              <w:rPr>
                <w:rFonts w:ascii="Arial" w:hAnsi="Arial" w:cs="Arial"/>
                <w:i/>
                <w:szCs w:val="20"/>
              </w:rPr>
              <w:t>cenjena stopnja izgube tal zaradi vodne erozije v Sloveniji, ki je bila izračunana na podlagi modela RUSLE (</w:t>
            </w:r>
            <w:r w:rsidR="005F7A3F" w:rsidRPr="005C3B8F">
              <w:rPr>
                <w:rFonts w:ascii="Arial" w:eastAsia="Arial" w:hAnsi="Arial" w:cs="Arial"/>
                <w:i/>
                <w:szCs w:val="20"/>
                <w:lang w:eastAsia="en-US"/>
              </w:rPr>
              <w:t xml:space="preserve">Panagos </w:t>
            </w:r>
            <w:r w:rsidR="008A5AF6">
              <w:rPr>
                <w:rFonts w:ascii="Arial" w:eastAsia="Arial" w:hAnsi="Arial" w:cs="Arial"/>
                <w:i/>
                <w:szCs w:val="20"/>
                <w:lang w:eastAsia="en-US"/>
              </w:rPr>
              <w:t>in sod.,</w:t>
            </w:r>
            <w:r w:rsidR="005F7A3F" w:rsidRPr="005C3B8F">
              <w:rPr>
                <w:rFonts w:ascii="Arial" w:eastAsia="Arial" w:hAnsi="Arial" w:cs="Arial"/>
                <w:i/>
                <w:szCs w:val="20"/>
                <w:lang w:eastAsia="en-US"/>
              </w:rPr>
              <w:t xml:space="preserve"> 2015)</w:t>
            </w:r>
            <w:r w:rsidR="000017CD" w:rsidRPr="005C3B8F">
              <w:rPr>
                <w:rFonts w:ascii="Arial" w:eastAsia="Arial" w:hAnsi="Arial" w:cs="Arial"/>
                <w:i/>
                <w:szCs w:val="20"/>
                <w:lang w:eastAsia="en-US"/>
              </w:rPr>
              <w:t xml:space="preserve"> in je znašala 7,42</w:t>
            </w:r>
            <w:r w:rsidR="00555E7C">
              <w:rPr>
                <w:rFonts w:ascii="Arial" w:eastAsia="Arial" w:hAnsi="Arial" w:cs="Arial"/>
                <w:i/>
                <w:szCs w:val="20"/>
                <w:lang w:eastAsia="en-US"/>
              </w:rPr>
              <w:t> </w:t>
            </w:r>
            <w:r w:rsidR="000017CD" w:rsidRPr="005C3B8F">
              <w:rPr>
                <w:rFonts w:ascii="Arial" w:eastAsia="Arial" w:hAnsi="Arial" w:cs="Arial"/>
                <w:i/>
                <w:szCs w:val="20"/>
                <w:lang w:eastAsia="en-US"/>
              </w:rPr>
              <w:t>t/ha leto</w:t>
            </w:r>
            <w:r w:rsidR="005F7A3F" w:rsidRPr="005C3B8F">
              <w:rPr>
                <w:rFonts w:ascii="Arial" w:eastAsia="Arial" w:hAnsi="Arial" w:cs="Arial"/>
                <w:i/>
                <w:szCs w:val="20"/>
                <w:lang w:eastAsia="en-US"/>
              </w:rPr>
              <w:t>,</w:t>
            </w:r>
            <w:r w:rsidR="005F7A3F" w:rsidRPr="005C3B8F">
              <w:rPr>
                <w:rFonts w:ascii="Arial" w:hAnsi="Arial" w:cs="Arial"/>
                <w:i/>
                <w:szCs w:val="20"/>
              </w:rPr>
              <w:t xml:space="preserve"> se je </w:t>
            </w:r>
            <w:r w:rsidR="000017CD" w:rsidRPr="005C3B8F">
              <w:rPr>
                <w:rFonts w:ascii="Arial" w:hAnsi="Arial" w:cs="Arial"/>
                <w:i/>
                <w:szCs w:val="20"/>
              </w:rPr>
              <w:t xml:space="preserve">z uporabo natančnejših vhodnih podatkov </w:t>
            </w:r>
            <w:r w:rsidR="005F7A3F" w:rsidRPr="005C3B8F">
              <w:rPr>
                <w:rFonts w:ascii="Arial" w:hAnsi="Arial" w:cs="Arial"/>
                <w:i/>
                <w:szCs w:val="20"/>
              </w:rPr>
              <w:t xml:space="preserve">izkazala za precenjeno. </w:t>
            </w:r>
            <w:r w:rsidR="000017CD" w:rsidRPr="005C3B8F">
              <w:rPr>
                <w:rFonts w:ascii="Arial" w:eastAsia="Arial" w:hAnsi="Arial" w:cs="Arial"/>
                <w:i/>
                <w:szCs w:val="20"/>
                <w:lang w:eastAsia="en-US"/>
              </w:rPr>
              <w:t xml:space="preserve">Ob uporabi iste metode, vendar z bistveno natančnejšimi podatki, </w:t>
            </w:r>
            <w:r w:rsidR="00E66FCC">
              <w:rPr>
                <w:rFonts w:ascii="Arial" w:eastAsia="Arial" w:hAnsi="Arial" w:cs="Arial"/>
                <w:i/>
                <w:szCs w:val="20"/>
                <w:lang w:eastAsia="en-US"/>
              </w:rPr>
              <w:t xml:space="preserve">je v študiji </w:t>
            </w:r>
            <w:r w:rsidR="005F7A3F" w:rsidRPr="005C3B8F">
              <w:rPr>
                <w:rFonts w:ascii="Arial" w:eastAsia="Arial" w:hAnsi="Arial" w:cs="Arial"/>
                <w:i/>
                <w:szCs w:val="20"/>
                <w:lang w:eastAsia="en-US"/>
              </w:rPr>
              <w:t>K</w:t>
            </w:r>
            <w:r w:rsidR="008A5AF6">
              <w:rPr>
                <w:rFonts w:ascii="Arial" w:eastAsia="Arial" w:hAnsi="Arial" w:cs="Arial"/>
                <w:i/>
                <w:szCs w:val="20"/>
                <w:lang w:eastAsia="en-US"/>
              </w:rPr>
              <w:t>IS</w:t>
            </w:r>
            <w:r w:rsidR="00555E7C">
              <w:rPr>
                <w:rFonts w:ascii="Arial" w:eastAsia="Arial" w:hAnsi="Arial" w:cs="Arial"/>
                <w:i/>
                <w:szCs w:val="20"/>
                <w:lang w:eastAsia="en-US"/>
              </w:rPr>
              <w:t xml:space="preserve"> </w:t>
            </w:r>
            <w:r w:rsidR="000017CD" w:rsidRPr="005C3B8F">
              <w:rPr>
                <w:rFonts w:ascii="Arial" w:eastAsia="Arial" w:hAnsi="Arial" w:cs="Arial"/>
                <w:i/>
                <w:szCs w:val="20"/>
                <w:lang w:eastAsia="en-US"/>
              </w:rPr>
              <w:t>povprečn</w:t>
            </w:r>
            <w:r w:rsidR="00E66FCC">
              <w:rPr>
                <w:rFonts w:ascii="Arial" w:eastAsia="Arial" w:hAnsi="Arial" w:cs="Arial"/>
                <w:i/>
                <w:szCs w:val="20"/>
                <w:lang w:eastAsia="en-US"/>
              </w:rPr>
              <w:t>a</w:t>
            </w:r>
            <w:r w:rsidR="000017CD" w:rsidRPr="005C3B8F">
              <w:rPr>
                <w:rFonts w:ascii="Arial" w:eastAsia="Arial" w:hAnsi="Arial" w:cs="Arial"/>
                <w:i/>
                <w:szCs w:val="20"/>
                <w:lang w:eastAsia="en-US"/>
              </w:rPr>
              <w:t xml:space="preserve"> </w:t>
            </w:r>
            <w:r w:rsidR="005F7A3F" w:rsidRPr="005C3B8F">
              <w:rPr>
                <w:rFonts w:ascii="Arial" w:eastAsia="Arial" w:hAnsi="Arial" w:cs="Arial"/>
                <w:i/>
                <w:szCs w:val="20"/>
                <w:lang w:eastAsia="en-US"/>
              </w:rPr>
              <w:t>letn</w:t>
            </w:r>
            <w:r w:rsidR="00E66FCC">
              <w:rPr>
                <w:rFonts w:ascii="Arial" w:eastAsia="Arial" w:hAnsi="Arial" w:cs="Arial"/>
                <w:i/>
                <w:szCs w:val="20"/>
                <w:lang w:eastAsia="en-US"/>
              </w:rPr>
              <w:t>a</w:t>
            </w:r>
            <w:r w:rsidR="005F7A3F" w:rsidRPr="005C3B8F">
              <w:rPr>
                <w:rFonts w:ascii="Arial" w:eastAsia="Arial" w:hAnsi="Arial" w:cs="Arial"/>
                <w:i/>
                <w:szCs w:val="20"/>
                <w:lang w:eastAsia="en-US"/>
              </w:rPr>
              <w:t xml:space="preserve"> erozij</w:t>
            </w:r>
            <w:r w:rsidR="00E66FCC">
              <w:rPr>
                <w:rFonts w:ascii="Arial" w:eastAsia="Arial" w:hAnsi="Arial" w:cs="Arial"/>
                <w:i/>
                <w:szCs w:val="20"/>
                <w:lang w:eastAsia="en-US"/>
              </w:rPr>
              <w:t>a</w:t>
            </w:r>
            <w:r w:rsidR="005F7A3F" w:rsidRPr="005C3B8F">
              <w:rPr>
                <w:rFonts w:ascii="Arial" w:eastAsia="Arial" w:hAnsi="Arial" w:cs="Arial"/>
                <w:i/>
                <w:szCs w:val="20"/>
                <w:lang w:eastAsia="en-US"/>
              </w:rPr>
              <w:t xml:space="preserve"> na območju Slovenije ocen</w:t>
            </w:r>
            <w:r w:rsidR="00E66FCC">
              <w:rPr>
                <w:rFonts w:ascii="Arial" w:eastAsia="Arial" w:hAnsi="Arial" w:cs="Arial"/>
                <w:i/>
                <w:szCs w:val="20"/>
                <w:lang w:eastAsia="en-US"/>
              </w:rPr>
              <w:t>jena</w:t>
            </w:r>
            <w:r w:rsidR="005F7A3F" w:rsidRPr="005C3B8F">
              <w:rPr>
                <w:rFonts w:ascii="Arial" w:eastAsia="Arial" w:hAnsi="Arial" w:cs="Arial"/>
                <w:i/>
                <w:szCs w:val="20"/>
                <w:lang w:eastAsia="en-US"/>
              </w:rPr>
              <w:t xml:space="preserve"> na 3,18</w:t>
            </w:r>
            <w:r w:rsidR="00555E7C">
              <w:rPr>
                <w:rFonts w:ascii="Arial" w:eastAsia="Arial" w:hAnsi="Arial" w:cs="Arial"/>
                <w:i/>
                <w:szCs w:val="20"/>
                <w:lang w:eastAsia="en-US"/>
              </w:rPr>
              <w:t> </w:t>
            </w:r>
            <w:r w:rsidR="005F7A3F" w:rsidRPr="005C3B8F">
              <w:rPr>
                <w:rFonts w:ascii="Arial" w:eastAsia="Arial" w:hAnsi="Arial" w:cs="Arial"/>
                <w:i/>
                <w:szCs w:val="20"/>
                <w:lang w:eastAsia="en-US"/>
              </w:rPr>
              <w:t>t/ha</w:t>
            </w:r>
            <w:r w:rsidR="000017CD" w:rsidRPr="005C3B8F">
              <w:rPr>
                <w:rFonts w:ascii="Arial" w:eastAsia="Arial" w:hAnsi="Arial" w:cs="Arial"/>
                <w:i/>
                <w:szCs w:val="20"/>
                <w:lang w:eastAsia="en-US"/>
              </w:rPr>
              <w:t xml:space="preserve"> oz. 2,63</w:t>
            </w:r>
            <w:r w:rsidR="00555E7C">
              <w:rPr>
                <w:rFonts w:ascii="Arial" w:eastAsia="Arial" w:hAnsi="Arial" w:cs="Arial"/>
                <w:i/>
                <w:szCs w:val="20"/>
                <w:lang w:eastAsia="en-US"/>
              </w:rPr>
              <w:t> </w:t>
            </w:r>
            <w:r w:rsidR="000017CD" w:rsidRPr="005C3B8F">
              <w:rPr>
                <w:rFonts w:ascii="Arial" w:eastAsia="Arial" w:hAnsi="Arial" w:cs="Arial"/>
                <w:i/>
                <w:szCs w:val="20"/>
                <w:lang w:eastAsia="en-US"/>
              </w:rPr>
              <w:t>t/ha ob izločitvi območij z nagibi &gt; 50</w:t>
            </w:r>
            <w:r w:rsidR="008A5AF6">
              <w:rPr>
                <w:rFonts w:ascii="Arial" w:eastAsia="Arial" w:hAnsi="Arial" w:cs="Arial"/>
                <w:i/>
                <w:szCs w:val="20"/>
                <w:lang w:eastAsia="en-US"/>
              </w:rPr>
              <w:t> </w:t>
            </w:r>
            <w:r w:rsidR="000017CD" w:rsidRPr="005C3B8F">
              <w:rPr>
                <w:rFonts w:ascii="Arial" w:eastAsia="Arial" w:hAnsi="Arial" w:cs="Arial"/>
                <w:i/>
                <w:szCs w:val="20"/>
                <w:lang w:eastAsia="en-US"/>
              </w:rPr>
              <w:t>%</w:t>
            </w:r>
            <w:r w:rsidR="005F7A3F" w:rsidRPr="005C3B8F">
              <w:rPr>
                <w:rFonts w:ascii="Arial" w:eastAsia="Arial" w:hAnsi="Arial" w:cs="Arial"/>
                <w:i/>
                <w:szCs w:val="20"/>
                <w:lang w:eastAsia="en-US"/>
              </w:rPr>
              <w:t>.</w:t>
            </w:r>
          </w:p>
          <w:p w14:paraId="6D1ED4CD" w14:textId="77777777" w:rsidR="00B272F5" w:rsidRPr="003E5FEF" w:rsidRDefault="00B272F5" w:rsidP="006C13DA">
            <w:pPr>
              <w:pStyle w:val="Bodytext90"/>
              <w:shd w:val="clear" w:color="auto" w:fill="auto"/>
              <w:spacing w:before="200" w:after="200" w:line="360" w:lineRule="auto"/>
              <w:rPr>
                <w:rFonts w:ascii="Arial" w:eastAsia="Times New Roman" w:hAnsi="Arial" w:cs="Arial"/>
                <w:i/>
                <w:szCs w:val="20"/>
              </w:rPr>
            </w:pPr>
            <w:r w:rsidRPr="003E5FEF">
              <w:rPr>
                <w:rFonts w:ascii="Arial" w:eastAsia="Times New Roman" w:hAnsi="Arial" w:cs="Arial"/>
                <w:i/>
                <w:szCs w:val="20"/>
              </w:rPr>
              <w:t xml:space="preserve">Iz analize podatkov, pedološke karte in talnih tipov glede različne rabe kmetijskih zemljišč v Sloveniji izhaja, da je organske snovi na zemljiščih, ki so obdelana (njive in vrtovi, hmeljišča, vinogradi, …) v zgornjem </w:t>
            </w:r>
            <w:r w:rsidRPr="003E5FEF">
              <w:rPr>
                <w:rFonts w:ascii="Arial" w:eastAsia="Times New Roman" w:hAnsi="Arial" w:cs="Arial"/>
                <w:i/>
                <w:szCs w:val="20"/>
              </w:rPr>
              <w:lastRenderedPageBreak/>
              <w:t xml:space="preserve">horizontu tal manj kot na zemljiščih, ki se ne orjejo ali rigolajo (travniki, ekstenzivni sadovnjaki, …). Na splošno so tla za slovenske razmere dobro oskrbljena z organsko snovjo, saj podatki kažejo, da je vsebnosti organske snovi na 86,2 % kmetijskih zemljišč več od 2 %, na 30,9 % zemljišč pa več od 4 %. Ne glede na to, pa imajo z vidika okoljske in kmetijske kakovosti tal nekatera območja kmetijskih zemljišč visoko stopnjo tveganja za zmanjševanje organske snovi v tleh, zlasti v severovzhodnem delu Slovenije, kjer </w:t>
            </w:r>
            <w:r w:rsidR="00873CE6" w:rsidRPr="003E5FEF">
              <w:rPr>
                <w:rFonts w:ascii="Arial" w:eastAsia="Times New Roman" w:hAnsi="Arial" w:cs="Arial"/>
                <w:i/>
                <w:szCs w:val="20"/>
              </w:rPr>
              <w:t>je</w:t>
            </w:r>
            <w:r w:rsidRPr="003E5FEF">
              <w:rPr>
                <w:rFonts w:ascii="Arial" w:eastAsia="Times New Roman" w:hAnsi="Arial" w:cs="Arial"/>
                <w:i/>
                <w:szCs w:val="20"/>
              </w:rPr>
              <w:t xml:space="preserve"> treba delež organske snovi v tleh povečati.</w:t>
            </w:r>
          </w:p>
          <w:p w14:paraId="6D1ED4CE" w14:textId="77777777" w:rsidR="00B272F5" w:rsidRPr="003E5FEF" w:rsidRDefault="00B272F5" w:rsidP="006C13DA">
            <w:pPr>
              <w:spacing w:before="200" w:after="200" w:line="360" w:lineRule="auto"/>
              <w:rPr>
                <w:rFonts w:cs="Arial"/>
                <w:i/>
                <w:szCs w:val="20"/>
              </w:rPr>
            </w:pPr>
            <w:r w:rsidRPr="003E5FEF">
              <w:rPr>
                <w:rFonts w:cs="Arial"/>
                <w:i/>
                <w:szCs w:val="20"/>
              </w:rPr>
              <w:t>Na nekaterih območjih Slovenije so tla tudi kisla kot posledica nekarbonatne matične podlage in tudi izpiranja hranil.</w:t>
            </w:r>
          </w:p>
          <w:p w14:paraId="6D1ED4CF" w14:textId="6A7A9FBC" w:rsidR="00B272F5" w:rsidRPr="003E5FEF" w:rsidRDefault="00B272F5" w:rsidP="006C13DA">
            <w:pPr>
              <w:spacing w:before="200" w:after="200" w:line="360" w:lineRule="auto"/>
              <w:rPr>
                <w:rFonts w:cs="Arial"/>
                <w:i/>
                <w:szCs w:val="20"/>
              </w:rPr>
            </w:pPr>
            <w:r w:rsidRPr="003E5FEF">
              <w:rPr>
                <w:rFonts w:cs="Arial"/>
                <w:i/>
                <w:szCs w:val="20"/>
              </w:rPr>
              <w:t xml:space="preserve">Zaslanjenje tal v Sloveniji ni zaznano v obsegu, da bi </w:t>
            </w:r>
            <w:r w:rsidR="00776E80">
              <w:rPr>
                <w:rFonts w:cs="Arial"/>
                <w:i/>
                <w:szCs w:val="20"/>
              </w:rPr>
              <w:t>se</w:t>
            </w:r>
            <w:r w:rsidRPr="003E5FEF">
              <w:rPr>
                <w:rFonts w:cs="Arial"/>
                <w:i/>
                <w:szCs w:val="20"/>
              </w:rPr>
              <w:t xml:space="preserve"> uvrščal</w:t>
            </w:r>
            <w:r w:rsidR="00776E80">
              <w:rPr>
                <w:rFonts w:cs="Arial"/>
                <w:i/>
                <w:szCs w:val="20"/>
              </w:rPr>
              <w:t>o</w:t>
            </w:r>
            <w:r w:rsidRPr="003E5FEF">
              <w:rPr>
                <w:rFonts w:cs="Arial"/>
                <w:i/>
                <w:szCs w:val="20"/>
              </w:rPr>
              <w:t xml:space="preserve"> med degradacijske procese tal.</w:t>
            </w:r>
          </w:p>
          <w:p w14:paraId="6D1ED4D0" w14:textId="77777777" w:rsidR="00B272F5" w:rsidRPr="003E5FEF" w:rsidRDefault="00B272F5" w:rsidP="006C13DA">
            <w:pPr>
              <w:spacing w:before="200" w:after="200" w:line="360" w:lineRule="auto"/>
              <w:rPr>
                <w:rFonts w:cs="Arial"/>
                <w:i/>
                <w:szCs w:val="20"/>
              </w:rPr>
            </w:pPr>
            <w:r w:rsidRPr="003E5FEF">
              <w:rPr>
                <w:rFonts w:cs="Arial"/>
                <w:i/>
                <w:szCs w:val="20"/>
              </w:rPr>
              <w:t>V Sloveniji so tla večinoma neonesnažena, izstopajo posamezna območja, ki so obremenjena z nekaterimi anorganskimi (npr. kadmij, svinec, arzen, baker) in organskimi onesnaževali (npr. razgradnimi produkti FFS). Najbolj onesnažena območja z anorganskimi onesnaževali so Mežiška dolina, Celjska kotlina</w:t>
            </w:r>
            <w:r w:rsidR="00873CE6" w:rsidRPr="003E5FEF">
              <w:rPr>
                <w:rFonts w:cs="Arial"/>
                <w:i/>
                <w:szCs w:val="20"/>
              </w:rPr>
              <w:t>,</w:t>
            </w:r>
            <w:r w:rsidRPr="003E5FEF">
              <w:rPr>
                <w:rFonts w:cs="Arial"/>
                <w:i/>
                <w:szCs w:val="20"/>
              </w:rPr>
              <w:t xml:space="preserve"> Idrija </w:t>
            </w:r>
            <w:r w:rsidR="00873CE6" w:rsidRPr="003E5FEF">
              <w:rPr>
                <w:rFonts w:cs="Arial"/>
                <w:i/>
                <w:szCs w:val="20"/>
              </w:rPr>
              <w:t>in</w:t>
            </w:r>
            <w:r w:rsidRPr="003E5FEF">
              <w:rPr>
                <w:rFonts w:cs="Arial"/>
                <w:i/>
                <w:szCs w:val="20"/>
              </w:rPr>
              <w:t xml:space="preserve"> Jesenice z okolico.</w:t>
            </w:r>
          </w:p>
          <w:p w14:paraId="4F4D8EAA" w14:textId="67B37FC2" w:rsidR="005C3B8F" w:rsidRPr="003E5FEF" w:rsidRDefault="00B272F5" w:rsidP="006C13DA">
            <w:pPr>
              <w:spacing w:before="200" w:after="200" w:line="360" w:lineRule="auto"/>
              <w:rPr>
                <w:rFonts w:cs="Arial"/>
                <w:i/>
                <w:szCs w:val="20"/>
              </w:rPr>
            </w:pPr>
            <w:r w:rsidRPr="003E5FEF">
              <w:rPr>
                <w:rFonts w:cs="Arial"/>
                <w:i/>
                <w:szCs w:val="20"/>
              </w:rPr>
              <w:t xml:space="preserve">Pri onesnaževanju tal zaradi kmetijske dejavnosti izstopata predvsem </w:t>
            </w:r>
            <w:r w:rsidR="002428EB" w:rsidRPr="003E5FEF">
              <w:rPr>
                <w:rFonts w:cs="Arial"/>
                <w:i/>
                <w:szCs w:val="20"/>
              </w:rPr>
              <w:t xml:space="preserve">neustrezna </w:t>
            </w:r>
            <w:r w:rsidRPr="003E5FEF">
              <w:rPr>
                <w:rFonts w:cs="Arial"/>
                <w:i/>
                <w:szCs w:val="20"/>
              </w:rPr>
              <w:t xml:space="preserve">uporaba mineralnih gnojil in FFS. </w:t>
            </w:r>
            <w:r w:rsidR="0056160B" w:rsidRPr="003E5FEF">
              <w:rPr>
                <w:rFonts w:cs="Arial"/>
                <w:i/>
                <w:szCs w:val="20"/>
              </w:rPr>
              <w:t xml:space="preserve">Mineralna gnojila slabše kakovosti lahko povzročijo tudi onesnaževanje tal s težkimi kovinami (npr. </w:t>
            </w:r>
            <w:r w:rsidR="0056160B" w:rsidRPr="003E5FEF">
              <w:rPr>
                <w:rFonts w:cs="Arial"/>
                <w:i/>
                <w:color w:val="000000"/>
                <w:szCs w:val="20"/>
              </w:rPr>
              <w:t xml:space="preserve">fosfatna mineralna gnojila lahko predstavljajo vir onesnaževanja tal s kadmijem). </w:t>
            </w:r>
            <w:r w:rsidRPr="003E5FEF">
              <w:rPr>
                <w:rFonts w:cs="Arial"/>
                <w:i/>
                <w:szCs w:val="20"/>
              </w:rPr>
              <w:t>Poraba mineralnih gnojil se je v Sloveniji v letih 1992–201</w:t>
            </w:r>
            <w:r w:rsidR="00122042" w:rsidRPr="003E5FEF">
              <w:rPr>
                <w:rFonts w:cs="Arial"/>
                <w:i/>
                <w:szCs w:val="20"/>
              </w:rPr>
              <w:t>9</w:t>
            </w:r>
            <w:r w:rsidRPr="003E5FEF">
              <w:rPr>
                <w:rFonts w:cs="Arial"/>
                <w:i/>
                <w:szCs w:val="20"/>
              </w:rPr>
              <w:t xml:space="preserve"> zmanjšala za </w:t>
            </w:r>
            <w:r w:rsidR="00122042" w:rsidRPr="003E5FEF">
              <w:rPr>
                <w:rFonts w:cs="Arial"/>
                <w:i/>
                <w:szCs w:val="20"/>
              </w:rPr>
              <w:t>35</w:t>
            </w:r>
            <w:r w:rsidRPr="003E5FEF">
              <w:rPr>
                <w:rFonts w:cs="Arial"/>
                <w:i/>
                <w:szCs w:val="20"/>
              </w:rPr>
              <w:t xml:space="preserve"> %, podobno velja tudi za FFS. Po podatkih o prodaji teh sredstev v Sloveniji se je njihova poraba v zadnjih </w:t>
            </w:r>
            <w:r w:rsidR="00AA00D5" w:rsidRPr="003E5FEF">
              <w:rPr>
                <w:rFonts w:cs="Arial"/>
                <w:i/>
                <w:szCs w:val="20"/>
              </w:rPr>
              <w:t>osemin</w:t>
            </w:r>
            <w:r w:rsidRPr="003E5FEF">
              <w:rPr>
                <w:rFonts w:cs="Arial"/>
                <w:i/>
                <w:szCs w:val="20"/>
              </w:rPr>
              <w:t xml:space="preserve">dvajsetih letih </w:t>
            </w:r>
            <w:r w:rsidR="00AA00D5" w:rsidRPr="003E5FEF">
              <w:rPr>
                <w:rFonts w:cs="Arial"/>
                <w:i/>
                <w:szCs w:val="20"/>
              </w:rPr>
              <w:t xml:space="preserve">več kot </w:t>
            </w:r>
            <w:r w:rsidRPr="003E5FEF">
              <w:rPr>
                <w:rFonts w:cs="Arial"/>
                <w:i/>
                <w:szCs w:val="20"/>
              </w:rPr>
              <w:t xml:space="preserve">prepolovila, iz 2.031 t v letu 1992 na </w:t>
            </w:r>
            <w:r w:rsidR="00AA00D5" w:rsidRPr="003E5FEF">
              <w:rPr>
                <w:rFonts w:cs="Arial"/>
                <w:i/>
                <w:szCs w:val="20"/>
              </w:rPr>
              <w:t>942</w:t>
            </w:r>
            <w:r w:rsidRPr="003E5FEF">
              <w:rPr>
                <w:rFonts w:cs="Arial"/>
                <w:i/>
                <w:szCs w:val="20"/>
              </w:rPr>
              <w:t> t v letu 201</w:t>
            </w:r>
            <w:r w:rsidR="00AA00D5" w:rsidRPr="003E5FEF">
              <w:rPr>
                <w:rFonts w:cs="Arial"/>
                <w:i/>
                <w:szCs w:val="20"/>
              </w:rPr>
              <w:t>9</w:t>
            </w:r>
            <w:r w:rsidRPr="003E5FEF">
              <w:rPr>
                <w:rFonts w:cs="Arial"/>
                <w:i/>
                <w:szCs w:val="20"/>
              </w:rPr>
              <w:t>.</w:t>
            </w:r>
          </w:p>
          <w:p w14:paraId="6D1ED4D2" w14:textId="2A16130D" w:rsidR="00012E05" w:rsidRPr="003E5FEF" w:rsidRDefault="008A5AF6" w:rsidP="006C13DA">
            <w:pPr>
              <w:spacing w:before="200" w:after="200" w:line="360" w:lineRule="auto"/>
              <w:rPr>
                <w:rFonts w:cs="Arial"/>
                <w:i/>
                <w:szCs w:val="20"/>
              </w:rPr>
            </w:pPr>
            <w:r>
              <w:rPr>
                <w:rFonts w:cs="Arial"/>
                <w:i/>
                <w:szCs w:val="20"/>
              </w:rPr>
              <w:t>P</w:t>
            </w:r>
            <w:r w:rsidR="00B272F5" w:rsidRPr="003E5FEF">
              <w:rPr>
                <w:rFonts w:cs="Arial"/>
                <w:i/>
                <w:szCs w:val="20"/>
              </w:rPr>
              <w:t xml:space="preserve">repoznana grožnja tlom v Sloveniji in v evropskem prostoru je pozidava tal (npr. asfalti, betoni) in utrjevanje </w:t>
            </w:r>
            <w:r w:rsidR="00DE4657" w:rsidRPr="003E5FEF">
              <w:rPr>
                <w:rFonts w:cs="Arial"/>
                <w:i/>
                <w:szCs w:val="20"/>
              </w:rPr>
              <w:t>oz.</w:t>
            </w:r>
            <w:r w:rsidR="00B272F5" w:rsidRPr="003E5FEF">
              <w:rPr>
                <w:rFonts w:cs="Arial"/>
                <w:i/>
                <w:szCs w:val="20"/>
              </w:rPr>
              <w:t xml:space="preserve"> zbijanje tal (posledica uporabe težke mehanizacije</w:t>
            </w:r>
            <w:r w:rsidR="005C3B8F">
              <w:rPr>
                <w:rFonts w:cs="Arial"/>
                <w:i/>
                <w:szCs w:val="20"/>
              </w:rPr>
              <w:t>, …</w:t>
            </w:r>
            <w:r w:rsidR="00B272F5" w:rsidRPr="003E5FEF">
              <w:rPr>
                <w:rFonts w:cs="Arial"/>
                <w:i/>
                <w:szCs w:val="20"/>
              </w:rPr>
              <w:t xml:space="preserve">), pa tudi urbanizacija. </w:t>
            </w:r>
            <w:r w:rsidR="00D43E8B" w:rsidRPr="001D489B">
              <w:rPr>
                <w:rFonts w:cs="Arial"/>
                <w:i/>
                <w:szCs w:val="20"/>
              </w:rPr>
              <w:t>Opazen je trend ponovnega povečanja pozidave kmetijskih zemljišč.</w:t>
            </w:r>
            <w:r w:rsidR="00B272F5" w:rsidRPr="00D43E8B">
              <w:rPr>
                <w:rFonts w:cs="Arial"/>
                <w:i/>
                <w:szCs w:val="20"/>
              </w:rPr>
              <w:t xml:space="preserve">. </w:t>
            </w:r>
            <w:r w:rsidR="00B272F5" w:rsidRPr="003E5FEF">
              <w:rPr>
                <w:rFonts w:cs="Arial"/>
                <w:i/>
                <w:szCs w:val="20"/>
              </w:rPr>
              <w:t>Spremembe rabe večjih površin so opazne predvsem na obrobju naselij za potrebe industrije in trgovine ter ob trasah velikih infrastrukturnih objektov (avtocest).</w:t>
            </w:r>
            <w:r w:rsidR="005C3B8F" w:rsidRPr="003E5FEF">
              <w:rPr>
                <w:rFonts w:cs="Arial"/>
                <w:i/>
                <w:szCs w:val="20"/>
              </w:rPr>
              <w:t xml:space="preserve"> Glede zbitosti tal v Sloveniji še ni sistematičnega zbiranja podatkov, zato je razsežnost te problematike v Sloveniji nemogoče oceniti. So pa bile leta 2021 </w:t>
            </w:r>
            <w:r>
              <w:rPr>
                <w:rFonts w:cs="Arial"/>
                <w:i/>
                <w:szCs w:val="20"/>
              </w:rPr>
              <w:t>z</w:t>
            </w:r>
            <w:r w:rsidR="005C3B8F" w:rsidRPr="003E5FEF">
              <w:rPr>
                <w:rFonts w:cs="Arial"/>
                <w:i/>
                <w:szCs w:val="20"/>
              </w:rPr>
              <w:t xml:space="preserve"> </w:t>
            </w:r>
            <w:r>
              <w:rPr>
                <w:rFonts w:cs="Arial"/>
                <w:i/>
                <w:szCs w:val="20"/>
              </w:rPr>
              <w:t>novelo</w:t>
            </w:r>
            <w:r w:rsidR="005C3B8F" w:rsidRPr="003E5FEF">
              <w:rPr>
                <w:rFonts w:cs="Arial"/>
                <w:i/>
                <w:szCs w:val="20"/>
              </w:rPr>
              <w:t xml:space="preserve"> Zakona o kmetijstvu vzpostavljene pravne podlage, ki bodo v bodoče omogoč</w:t>
            </w:r>
            <w:r>
              <w:rPr>
                <w:rFonts w:cs="Arial"/>
                <w:i/>
                <w:szCs w:val="20"/>
              </w:rPr>
              <w:t>a</w:t>
            </w:r>
            <w:r w:rsidR="005C3B8F" w:rsidRPr="003E5FEF">
              <w:rPr>
                <w:rFonts w:cs="Arial"/>
                <w:i/>
                <w:szCs w:val="20"/>
              </w:rPr>
              <w:t>le sistematično zbiranje tovrstnih podatkov.</w:t>
            </w:r>
          </w:p>
          <w:p w14:paraId="6D1ED4D3" w14:textId="1136171B" w:rsidR="008A5AF6" w:rsidRPr="00440A92" w:rsidRDefault="004B3395" w:rsidP="008A5AF6">
            <w:pPr>
              <w:pStyle w:val="RSnatevanje"/>
              <w:numPr>
                <w:ilvl w:val="0"/>
                <w:numId w:val="0"/>
              </w:numPr>
              <w:spacing w:before="200" w:after="200" w:line="360" w:lineRule="auto"/>
              <w:jc w:val="both"/>
              <w:rPr>
                <w:rFonts w:cs="Arial"/>
                <w:i/>
                <w:noProof/>
                <w:szCs w:val="20"/>
                <w:lang w:bidi="sl-SI"/>
              </w:rPr>
            </w:pPr>
            <w:r w:rsidRPr="003E5FEF">
              <w:rPr>
                <w:rFonts w:cs="Arial"/>
                <w:i/>
                <w:noProof/>
                <w:szCs w:val="20"/>
                <w:lang w:bidi="sl-SI"/>
              </w:rPr>
              <w:t xml:space="preserve">Potrebno je ukrepanje za ohranjanje kmetijskih tal (ohranjanje rodovitnosti kmetijskih tal, zmanjševanje nevarnosti za erozijo, zmanjševanje vnosa </w:t>
            </w:r>
            <w:r w:rsidR="00DE4657" w:rsidRPr="003E5FEF">
              <w:rPr>
                <w:rFonts w:cs="Arial"/>
                <w:i/>
                <w:noProof/>
                <w:szCs w:val="20"/>
                <w:lang w:bidi="sl-SI"/>
              </w:rPr>
              <w:t>oz.</w:t>
            </w:r>
            <w:r w:rsidR="0056160B" w:rsidRPr="003E5FEF">
              <w:rPr>
                <w:rFonts w:cs="Arial"/>
                <w:i/>
                <w:noProof/>
                <w:szCs w:val="20"/>
                <w:lang w:bidi="sl-SI"/>
              </w:rPr>
              <w:t xml:space="preserve"> v nekaterih primerih prepoved vnosa </w:t>
            </w:r>
            <w:r w:rsidRPr="003E5FEF">
              <w:rPr>
                <w:rFonts w:cs="Arial"/>
                <w:i/>
                <w:noProof/>
                <w:szCs w:val="20"/>
                <w:lang w:bidi="sl-SI"/>
              </w:rPr>
              <w:t>FFS in gnojil v ali na tla</w:t>
            </w:r>
            <w:r w:rsidR="008A5AF6">
              <w:rPr>
                <w:rFonts w:cs="Arial"/>
                <w:i/>
                <w:noProof/>
                <w:szCs w:val="20"/>
                <w:lang w:bidi="sl-SI"/>
              </w:rPr>
              <w:t>, preprečevanje zbijanja tal</w:t>
            </w:r>
            <w:r w:rsidRPr="003E5FEF">
              <w:rPr>
                <w:rFonts w:cs="Arial"/>
                <w:i/>
                <w:noProof/>
                <w:szCs w:val="20"/>
                <w:lang w:bidi="sl-SI"/>
              </w:rPr>
              <w:t>).</w:t>
            </w:r>
          </w:p>
        </w:tc>
      </w:tr>
    </w:tbl>
    <w:p w14:paraId="6D1ED4D5" w14:textId="77777777" w:rsidR="00C7744C" w:rsidRDefault="002F623D" w:rsidP="00E33E17">
      <w:pPr>
        <w:pStyle w:val="Naslov2"/>
      </w:pPr>
      <w:bookmarkStart w:id="154" w:name="_Toc38618826"/>
      <w:bookmarkStart w:id="155" w:name="_Toc38619038"/>
      <w:bookmarkStart w:id="156" w:name="_Toc42258542"/>
      <w:bookmarkStart w:id="157" w:name="_Toc108596076"/>
      <w:r w:rsidRPr="003E5FEF">
        <w:lastRenderedPageBreak/>
        <w:t>ZRAK</w:t>
      </w:r>
      <w:bookmarkEnd w:id="154"/>
      <w:bookmarkEnd w:id="155"/>
      <w:bookmarkEnd w:id="156"/>
      <w:bookmarkEnd w:id="157"/>
    </w:p>
    <w:p w14:paraId="58AB9DCB" w14:textId="1BDD2D5E" w:rsidR="008214A7" w:rsidRDefault="008214A7" w:rsidP="008214A7">
      <w:pPr>
        <w:spacing w:before="200" w:after="200" w:line="360" w:lineRule="auto"/>
      </w:pPr>
      <w:r w:rsidRPr="008214A7">
        <w:rPr>
          <w:rFonts w:cs="Arial"/>
          <w:bCs/>
          <w:szCs w:val="20"/>
          <w:lang w:eastAsia="sl-SI"/>
        </w:rPr>
        <w:t>Zrak je zmes plinov</w:t>
      </w:r>
      <w:r w:rsidR="00177A4A">
        <w:rPr>
          <w:rFonts w:cs="Arial"/>
          <w:bCs/>
          <w:szCs w:val="20"/>
          <w:lang w:eastAsia="sl-SI"/>
        </w:rPr>
        <w:t>, v</w:t>
      </w:r>
      <w:r w:rsidRPr="008214A7">
        <w:rPr>
          <w:rFonts w:cs="Arial"/>
          <w:bCs/>
          <w:szCs w:val="20"/>
          <w:lang w:eastAsia="sl-SI"/>
        </w:rPr>
        <w:t>ečino prizemnega zraka</w:t>
      </w:r>
      <w:r w:rsidR="00177A4A">
        <w:rPr>
          <w:rFonts w:cs="Arial"/>
          <w:bCs/>
          <w:szCs w:val="20"/>
          <w:lang w:eastAsia="sl-SI"/>
        </w:rPr>
        <w:t xml:space="preserve"> pa</w:t>
      </w:r>
      <w:r w:rsidRPr="008214A7">
        <w:rPr>
          <w:rFonts w:cs="Arial"/>
          <w:bCs/>
          <w:szCs w:val="20"/>
          <w:lang w:eastAsia="sl-SI"/>
        </w:rPr>
        <w:t xml:space="preserve"> sestavljata dušik (78</w:t>
      </w:r>
      <w:r>
        <w:rPr>
          <w:rFonts w:cs="Arial"/>
          <w:bCs/>
          <w:szCs w:val="20"/>
          <w:lang w:eastAsia="sl-SI"/>
        </w:rPr>
        <w:t> </w:t>
      </w:r>
      <w:r w:rsidRPr="008214A7">
        <w:rPr>
          <w:rFonts w:cs="Arial"/>
          <w:bCs/>
          <w:szCs w:val="20"/>
          <w:lang w:eastAsia="sl-SI"/>
        </w:rPr>
        <w:t>%) in kisik (21</w:t>
      </w:r>
      <w:r>
        <w:rPr>
          <w:rFonts w:cs="Arial"/>
          <w:bCs/>
          <w:szCs w:val="20"/>
          <w:lang w:eastAsia="sl-SI"/>
        </w:rPr>
        <w:t> </w:t>
      </w:r>
      <w:r w:rsidRPr="008214A7">
        <w:rPr>
          <w:rFonts w:cs="Arial"/>
          <w:bCs/>
          <w:szCs w:val="20"/>
          <w:lang w:eastAsia="sl-SI"/>
        </w:rPr>
        <w:t>%), v manjši</w:t>
      </w:r>
      <w:r>
        <w:rPr>
          <w:rFonts w:cs="Arial"/>
          <w:bCs/>
          <w:szCs w:val="20"/>
          <w:lang w:eastAsia="sl-SI"/>
        </w:rPr>
        <w:t xml:space="preserve"> </w:t>
      </w:r>
      <w:r w:rsidRPr="008214A7">
        <w:rPr>
          <w:rFonts w:cs="Arial"/>
          <w:bCs/>
          <w:szCs w:val="20"/>
          <w:lang w:eastAsia="sl-SI"/>
        </w:rPr>
        <w:t xml:space="preserve">meri so stalno prisotni </w:t>
      </w:r>
      <w:r w:rsidR="00177A4A">
        <w:rPr>
          <w:rFonts w:cs="Arial"/>
          <w:bCs/>
          <w:szCs w:val="20"/>
          <w:lang w:eastAsia="sl-SI"/>
        </w:rPr>
        <w:t xml:space="preserve">tudi </w:t>
      </w:r>
      <w:r w:rsidRPr="008214A7">
        <w:rPr>
          <w:rFonts w:cs="Arial"/>
          <w:bCs/>
          <w:szCs w:val="20"/>
          <w:lang w:eastAsia="sl-SI"/>
        </w:rPr>
        <w:t>ogljikov dioksid, argon in vodna para. Poleg stalnih sestavin se v zraku</w:t>
      </w:r>
      <w:r>
        <w:rPr>
          <w:rFonts w:cs="Arial"/>
          <w:bCs/>
          <w:szCs w:val="20"/>
          <w:lang w:eastAsia="sl-SI"/>
        </w:rPr>
        <w:t xml:space="preserve"> </w:t>
      </w:r>
      <w:r w:rsidRPr="008214A7">
        <w:rPr>
          <w:rFonts w:cs="Arial"/>
          <w:bCs/>
          <w:szCs w:val="20"/>
          <w:lang w:eastAsia="sl-SI"/>
        </w:rPr>
        <w:t>v manjših koncentracijah občasno pojavijo še druge snovi, ki lahko škodljivo učinkujejo na živi</w:t>
      </w:r>
      <w:r>
        <w:rPr>
          <w:rFonts w:cs="Arial"/>
          <w:bCs/>
          <w:szCs w:val="20"/>
          <w:lang w:eastAsia="sl-SI"/>
        </w:rPr>
        <w:t xml:space="preserve"> </w:t>
      </w:r>
      <w:r w:rsidRPr="008214A7">
        <w:rPr>
          <w:rFonts w:cs="Arial"/>
          <w:bCs/>
          <w:szCs w:val="20"/>
          <w:lang w:eastAsia="sl-SI"/>
        </w:rPr>
        <w:t>in neživi svet. Njihova prisotnost je posledica človekove dejavno</w:t>
      </w:r>
      <w:r>
        <w:rPr>
          <w:rFonts w:cs="Arial"/>
          <w:bCs/>
          <w:szCs w:val="20"/>
          <w:lang w:eastAsia="sl-SI"/>
        </w:rPr>
        <w:t xml:space="preserve">sti in naravnih virov. (Urek in sod., 2013) </w:t>
      </w:r>
      <w:r>
        <w:t>Kmetijstvo onesnažuje ozračje z amonijakom, s TGP, z različnimi snovmi, ki povzročajo smrad, s prahom, kemikalijami in dimom.</w:t>
      </w:r>
    </w:p>
    <w:p w14:paraId="47DF518B" w14:textId="3FF8C942" w:rsidR="006F0C25" w:rsidRPr="006F0C25" w:rsidRDefault="00776E80" w:rsidP="006F0C25">
      <w:pPr>
        <w:pStyle w:val="Naslov3"/>
        <w:tabs>
          <w:tab w:val="clear" w:pos="0"/>
          <w:tab w:val="clear" w:pos="360"/>
          <w:tab w:val="clear" w:pos="480"/>
          <w:tab w:val="clear" w:pos="4537"/>
        </w:tabs>
        <w:rPr>
          <w:b/>
          <w:lang w:eastAsia="sl-SI"/>
        </w:rPr>
      </w:pPr>
      <w:bookmarkStart w:id="158" w:name="_Toc108595712"/>
      <w:bookmarkStart w:id="159" w:name="_Toc108596077"/>
      <w:bookmarkStart w:id="160" w:name="_Toc108596078"/>
      <w:bookmarkEnd w:id="158"/>
      <w:bookmarkEnd w:id="159"/>
      <w:r w:rsidRPr="006F0C25">
        <w:rPr>
          <w:b/>
          <w:lang w:eastAsia="sl-SI"/>
        </w:rPr>
        <w:lastRenderedPageBreak/>
        <w:t>Onesnaž</w:t>
      </w:r>
      <w:r w:rsidR="00E510C2">
        <w:rPr>
          <w:b/>
          <w:lang w:eastAsia="sl-SI"/>
        </w:rPr>
        <w:t>eva</w:t>
      </w:r>
      <w:r w:rsidRPr="006F0C25">
        <w:rPr>
          <w:b/>
          <w:lang w:eastAsia="sl-SI"/>
        </w:rPr>
        <w:t>la zraka</w:t>
      </w:r>
      <w:bookmarkEnd w:id="160"/>
    </w:p>
    <w:p w14:paraId="6D1ED4D6" w14:textId="77777777" w:rsidR="006C13DA" w:rsidRDefault="00A85774" w:rsidP="00440A92">
      <w:pPr>
        <w:spacing w:before="200" w:after="200" w:line="360" w:lineRule="auto"/>
        <w:contextualSpacing/>
        <w:rPr>
          <w:rFonts w:cs="Arial"/>
          <w:bCs/>
          <w:szCs w:val="20"/>
          <w:lang w:eastAsia="sl-SI"/>
        </w:rPr>
      </w:pPr>
      <w:r w:rsidRPr="003E5FEF">
        <w:rPr>
          <w:rFonts w:cs="Arial"/>
          <w:bCs/>
          <w:szCs w:val="20"/>
          <w:lang w:eastAsia="sl-SI"/>
        </w:rPr>
        <w:t xml:space="preserve">Kakovost zraka je pomemben dejavnik stanja okolja, saj onesnažen zrak vpliva na zdravje in počutje ljudi bolj kot drugi okoljski vplivi. Pomeni tveganje za zdravje, ki se mu skoraj ni možno izogniti. </w:t>
      </w:r>
      <w:r w:rsidR="0036749C" w:rsidRPr="003E5FEF">
        <w:rPr>
          <w:rFonts w:cs="Arial"/>
          <w:bCs/>
          <w:szCs w:val="20"/>
          <w:lang w:eastAsia="sl-SI"/>
        </w:rPr>
        <w:t>Onesnažen zrak povzroča ali poslabšuje srčno-žilne bolezni, obolenja dihal, rak</w:t>
      </w:r>
      <w:r w:rsidR="00873CE6" w:rsidRPr="003E5FEF">
        <w:rPr>
          <w:rFonts w:cs="Arial"/>
          <w:bCs/>
          <w:szCs w:val="20"/>
          <w:lang w:eastAsia="sl-SI"/>
        </w:rPr>
        <w:t>ava obolenja</w:t>
      </w:r>
      <w:r w:rsidR="0036749C" w:rsidRPr="003E5FEF">
        <w:rPr>
          <w:rFonts w:cs="Arial"/>
          <w:bCs/>
          <w:szCs w:val="20"/>
          <w:lang w:eastAsia="sl-SI"/>
        </w:rPr>
        <w:t xml:space="preserve">. </w:t>
      </w:r>
      <w:r w:rsidRPr="003E5FEF">
        <w:rPr>
          <w:rFonts w:cs="Arial"/>
          <w:bCs/>
          <w:szCs w:val="20"/>
          <w:lang w:eastAsia="sl-SI"/>
        </w:rPr>
        <w:t xml:space="preserve">Zaradi onesnaženega zraka, zlasti zaradi povišanih ravni delcev v Sloveniji, je 2000 prezgodnjih smrti </w:t>
      </w:r>
      <w:r w:rsidR="005546AB" w:rsidRPr="003E5FEF">
        <w:rPr>
          <w:rFonts w:cs="Arial"/>
          <w:bCs/>
          <w:szCs w:val="20"/>
          <w:lang w:eastAsia="sl-SI"/>
        </w:rPr>
        <w:t xml:space="preserve">letno, življenjska doba pa se je </w:t>
      </w:r>
      <w:r w:rsidRPr="003E5FEF">
        <w:rPr>
          <w:rFonts w:cs="Arial"/>
          <w:bCs/>
          <w:szCs w:val="20"/>
          <w:lang w:eastAsia="sl-SI"/>
        </w:rPr>
        <w:t xml:space="preserve">v povprečju </w:t>
      </w:r>
      <w:r w:rsidR="005546AB" w:rsidRPr="003E5FEF">
        <w:rPr>
          <w:rFonts w:cs="Arial"/>
          <w:bCs/>
          <w:szCs w:val="20"/>
          <w:lang w:eastAsia="sl-SI"/>
        </w:rPr>
        <w:t>skrajšala za s</w:t>
      </w:r>
      <w:r w:rsidRPr="003E5FEF">
        <w:rPr>
          <w:rFonts w:cs="Arial"/>
          <w:bCs/>
          <w:szCs w:val="20"/>
          <w:lang w:eastAsia="sl-SI"/>
        </w:rPr>
        <w:t>koraj leto dni. Z zdravjem povezani eksterni stroški v Sloveniji znašajo milijardo evrov letno.</w:t>
      </w:r>
    </w:p>
    <w:p w14:paraId="7D5F8CD6" w14:textId="77777777" w:rsidR="00440A92" w:rsidRDefault="00440A92" w:rsidP="00440A92">
      <w:pPr>
        <w:spacing w:before="200" w:after="200" w:line="360" w:lineRule="auto"/>
        <w:contextualSpacing/>
        <w:rPr>
          <w:rFonts w:cs="Arial"/>
          <w:bCs/>
          <w:szCs w:val="20"/>
          <w:lang w:eastAsia="sl-SI"/>
        </w:rPr>
      </w:pPr>
    </w:p>
    <w:p w14:paraId="6D1ED4D8" w14:textId="39F34D0C" w:rsidR="0036749C" w:rsidRPr="003E5FEF" w:rsidRDefault="0036749C" w:rsidP="00440A92">
      <w:pPr>
        <w:spacing w:before="200" w:after="200" w:line="360" w:lineRule="auto"/>
        <w:contextualSpacing/>
        <w:rPr>
          <w:rFonts w:cs="Arial"/>
          <w:bCs/>
          <w:szCs w:val="20"/>
          <w:lang w:eastAsia="sl-SI"/>
        </w:rPr>
      </w:pPr>
      <w:r w:rsidRPr="003E5FEF">
        <w:rPr>
          <w:rFonts w:cs="Arial"/>
          <w:bCs/>
          <w:szCs w:val="20"/>
          <w:lang w:eastAsia="sl-SI"/>
        </w:rPr>
        <w:t>Onesnažen zrak škoduje tudi okolju, škodljivo vpliva tudi na ekosisteme, povzroča zakisanje tal in vode, evtrofikacijo, zmanjšuje donos kmetijskih pridelkov, škodi gozdovom, povzroča poškodbe na zgradbah, kulturni dediščini in napravah.</w:t>
      </w:r>
    </w:p>
    <w:p w14:paraId="57EF6B93" w14:textId="77777777" w:rsidR="00440A92" w:rsidRPr="003E5FEF" w:rsidRDefault="00440A92" w:rsidP="00440A92">
      <w:pPr>
        <w:spacing w:before="200" w:after="200" w:line="360" w:lineRule="auto"/>
        <w:contextualSpacing/>
        <w:rPr>
          <w:rFonts w:cs="Arial"/>
          <w:bCs/>
          <w:szCs w:val="20"/>
          <w:lang w:eastAsia="sl-SI"/>
        </w:rPr>
      </w:pPr>
    </w:p>
    <w:p w14:paraId="6D1ED4DA" w14:textId="79D0B87E" w:rsidR="001F3F42" w:rsidRPr="003E5FEF" w:rsidRDefault="00A85774" w:rsidP="00440A92">
      <w:pPr>
        <w:spacing w:before="200" w:after="200" w:line="360" w:lineRule="auto"/>
        <w:contextualSpacing/>
        <w:rPr>
          <w:rFonts w:cs="Arial"/>
          <w:szCs w:val="20"/>
        </w:rPr>
      </w:pPr>
      <w:r w:rsidRPr="003E5FEF">
        <w:rPr>
          <w:rFonts w:cs="Arial"/>
          <w:bCs/>
          <w:szCs w:val="20"/>
          <w:lang w:eastAsia="sl-SI"/>
        </w:rPr>
        <w:t>V Sloveniji so bile pred desetletji največji problem skrajno povišane ravni žveplovega dioksida, ki so za več kot red velikosti presegale danes veljavne mejne vrednosti. Po izvedenih ukrepih v termoelektrarnah in industriji ter uvedbi goriv z nizko vsebnostjo žvepla v prometu in gospodinjstvih v Sloveniji težav z žveplovim dioksidom nimamo več – zdajšnji izziv so čezmerne ravni delcev PM</w:t>
      </w:r>
      <w:r w:rsidRPr="003E5FEF">
        <w:rPr>
          <w:rFonts w:cs="Arial"/>
          <w:bCs/>
          <w:szCs w:val="20"/>
          <w:vertAlign w:val="subscript"/>
          <w:lang w:eastAsia="sl-SI"/>
        </w:rPr>
        <w:t>10</w:t>
      </w:r>
      <w:r w:rsidRPr="003E5FEF">
        <w:rPr>
          <w:rFonts w:cs="Arial"/>
          <w:bCs/>
          <w:szCs w:val="20"/>
          <w:lang w:eastAsia="sl-SI"/>
        </w:rPr>
        <w:t xml:space="preserve"> in </w:t>
      </w:r>
      <w:r w:rsidR="00973675" w:rsidRPr="003E5FEF">
        <w:rPr>
          <w:rFonts w:cs="Arial"/>
          <w:bCs/>
          <w:szCs w:val="20"/>
          <w:lang w:eastAsia="sl-SI"/>
        </w:rPr>
        <w:t xml:space="preserve">prizemnega </w:t>
      </w:r>
      <w:r w:rsidRPr="003E5FEF">
        <w:rPr>
          <w:rFonts w:cs="Arial"/>
          <w:bCs/>
          <w:szCs w:val="20"/>
          <w:lang w:eastAsia="sl-SI"/>
        </w:rPr>
        <w:t xml:space="preserve">ozona ter naraščanje </w:t>
      </w:r>
      <w:r w:rsidR="005546AB" w:rsidRPr="003E5FEF">
        <w:rPr>
          <w:rFonts w:cs="Arial"/>
          <w:bCs/>
          <w:szCs w:val="20"/>
          <w:lang w:eastAsia="sl-SI"/>
        </w:rPr>
        <w:t>onesnaženosti z benzo(a)pirenom</w:t>
      </w:r>
      <w:r w:rsidRPr="003E5FEF">
        <w:rPr>
          <w:rFonts w:cs="Arial"/>
          <w:bCs/>
          <w:szCs w:val="20"/>
          <w:lang w:eastAsia="sl-SI"/>
        </w:rPr>
        <w:t>.</w:t>
      </w:r>
      <w:r w:rsidR="001D5D76" w:rsidRPr="003E5FEF">
        <w:rPr>
          <w:rFonts w:cs="Arial"/>
          <w:szCs w:val="20"/>
        </w:rPr>
        <w:t xml:space="preserve"> (</w:t>
      </w:r>
      <w:r w:rsidR="001D5D76" w:rsidRPr="00FE2D9E">
        <w:rPr>
          <w:rFonts w:cs="Arial"/>
          <w:szCs w:val="20"/>
        </w:rPr>
        <w:t>Resolucija o</w:t>
      </w:r>
      <w:r w:rsidR="001D5D76" w:rsidRPr="003E5FEF">
        <w:rPr>
          <w:rFonts w:cs="Arial"/>
          <w:szCs w:val="20"/>
        </w:rPr>
        <w:t xml:space="preserve"> nacionalnem programu varstva okolja za obdobje 2020–2030)</w:t>
      </w:r>
    </w:p>
    <w:p w14:paraId="6D1ED4DB" w14:textId="4E2BC843" w:rsidR="006C13DA" w:rsidRPr="003E5FEF" w:rsidRDefault="006C13DA" w:rsidP="006C13DA">
      <w:pPr>
        <w:spacing w:before="200" w:after="200" w:line="360" w:lineRule="auto"/>
        <w:contextualSpacing/>
        <w:rPr>
          <w:rFonts w:cs="Arial"/>
          <w:szCs w:val="20"/>
        </w:rPr>
      </w:pPr>
    </w:p>
    <w:p w14:paraId="6D1ED4DC" w14:textId="63F2F6A1" w:rsidR="008C5720" w:rsidRPr="003E5FEF" w:rsidRDefault="00A85774" w:rsidP="006C13DA">
      <w:pPr>
        <w:spacing w:before="200" w:after="200" w:line="360" w:lineRule="auto"/>
        <w:rPr>
          <w:rFonts w:cs="Arial"/>
          <w:szCs w:val="20"/>
        </w:rPr>
      </w:pPr>
      <w:r w:rsidRPr="003E5FEF">
        <w:rPr>
          <w:rFonts w:cs="Arial"/>
          <w:szCs w:val="20"/>
        </w:rPr>
        <w:t xml:space="preserve">Slovenija se glede delcev uvršča med države Evropske unije z bolj onesnaženim zrakom in je v vrhu po izpustih delcev na prebivalca in tudi na enoto površine ter glede onesnaženosti z ozonom in benzo(a)pirenom. </w:t>
      </w:r>
      <w:r w:rsidR="008C5720" w:rsidRPr="003E5FEF">
        <w:rPr>
          <w:rFonts w:cs="Arial"/>
          <w:szCs w:val="20"/>
        </w:rPr>
        <w:t>Zrak je v Sloveniji prekomerno onesnažen predvsem z delci PM</w:t>
      </w:r>
      <w:r w:rsidR="008C5720" w:rsidRPr="003E5FEF">
        <w:rPr>
          <w:rFonts w:cs="Arial"/>
          <w:szCs w:val="20"/>
          <w:vertAlign w:val="subscript"/>
        </w:rPr>
        <w:t>10</w:t>
      </w:r>
      <w:r w:rsidR="008C5720" w:rsidRPr="003E5FEF">
        <w:rPr>
          <w:rFonts w:cs="Arial"/>
          <w:szCs w:val="20"/>
        </w:rPr>
        <w:t xml:space="preserve"> (vir so individualna kurišča na les, promet, industrija in kmetijstvo), prizemnim ozonom (glavni vir je promet), narašča tudi onesnaženost zraka z benzo(a)pirenom (glavni vir so izpusti iz zastarelih malih kurilnih naprav v gospodinjstvih na trdna goriva in promet, zlasti vozila na dizelski pogon).</w:t>
      </w:r>
      <w:r w:rsidR="00A71B5B" w:rsidRPr="003E5FEF">
        <w:rPr>
          <w:rFonts w:cs="Arial"/>
          <w:szCs w:val="20"/>
        </w:rPr>
        <w:t xml:space="preserve"> (</w:t>
      </w:r>
      <w:r w:rsidR="00A71B5B" w:rsidRPr="00763623">
        <w:rPr>
          <w:rFonts w:cs="Arial"/>
          <w:szCs w:val="20"/>
        </w:rPr>
        <w:t>Poročilo</w:t>
      </w:r>
      <w:r w:rsidR="00A71B5B" w:rsidRPr="003E5FEF">
        <w:rPr>
          <w:rFonts w:cs="Arial"/>
          <w:szCs w:val="20"/>
        </w:rPr>
        <w:t xml:space="preserve"> o okolju v Republiki Sloveniji 2017)</w:t>
      </w:r>
    </w:p>
    <w:p w14:paraId="6D1ED4DD" w14:textId="77777777" w:rsidR="00C7744C" w:rsidRDefault="00796E4A" w:rsidP="006C13DA">
      <w:pPr>
        <w:spacing w:before="200" w:after="200" w:line="360" w:lineRule="auto"/>
        <w:rPr>
          <w:rFonts w:cs="Arial"/>
          <w:szCs w:val="20"/>
        </w:rPr>
      </w:pPr>
      <w:r w:rsidRPr="003E5FEF">
        <w:rPr>
          <w:rFonts w:cs="Arial"/>
          <w:szCs w:val="20"/>
        </w:rPr>
        <w:t xml:space="preserve">Onesnaženost zraka s prizemnim ozonom je v zadnjih letih na vseh merilnih mestih, vzorčnih za vegetacijo, nad ciljno, še bolj pa nad dolgoročno naravnano vrednostjo. Najvišje vrednosti so bile izmerjene na Otlici in Krvavcu, kjer so bile izmerjene najvišje povprečne vrednosti. </w:t>
      </w:r>
      <w:r w:rsidR="00E87FA8" w:rsidRPr="003E5FEF">
        <w:rPr>
          <w:rFonts w:cs="Arial"/>
          <w:szCs w:val="20"/>
        </w:rPr>
        <w:t>Prizemni ozon, ki je sekundarno onesnaževalo,</w:t>
      </w:r>
      <w:r w:rsidRPr="003E5FEF">
        <w:rPr>
          <w:rFonts w:cs="Arial"/>
          <w:szCs w:val="20"/>
        </w:rPr>
        <w:t xml:space="preserve"> zavira proces fotosinteze, zato so posledice povišanih koncentracij ozona v glavnem zmanjšana količina kmetijskega pridelka, zmanjšan</w:t>
      </w:r>
      <w:r w:rsidR="0036749C" w:rsidRPr="003E5FEF">
        <w:rPr>
          <w:rFonts w:cs="Arial"/>
          <w:szCs w:val="20"/>
        </w:rPr>
        <w:t>a</w:t>
      </w:r>
      <w:r w:rsidRPr="003E5FEF">
        <w:rPr>
          <w:rFonts w:cs="Arial"/>
          <w:szCs w:val="20"/>
        </w:rPr>
        <w:t xml:space="preserve"> rast trajnic in tvorba semen pri enoletnicah ter slabša rast gozdnih dreves.</w:t>
      </w:r>
    </w:p>
    <w:p w14:paraId="48CEF4F8" w14:textId="5742BD59" w:rsidR="008D7240" w:rsidRPr="003E5FEF" w:rsidRDefault="008D7240" w:rsidP="00776E80">
      <w:pPr>
        <w:pStyle w:val="Napis"/>
        <w:keepNext/>
        <w:spacing w:before="200" w:line="360" w:lineRule="auto"/>
        <w:rPr>
          <w:rFonts w:cs="Arial"/>
          <w:b w:val="0"/>
        </w:rPr>
      </w:pPr>
      <w:bookmarkStart w:id="161" w:name="_Toc108595815"/>
      <w:r w:rsidRPr="003E5FEF">
        <w:rPr>
          <w:rFonts w:cs="Arial"/>
          <w:b w:val="0"/>
        </w:rPr>
        <w:t xml:space="preserve">Tabela </w:t>
      </w:r>
      <w:r w:rsidRPr="00FE365E">
        <w:rPr>
          <w:rFonts w:cs="Arial"/>
          <w:b w:val="0"/>
        </w:rPr>
        <w:fldChar w:fldCharType="begin"/>
      </w:r>
      <w:r w:rsidRPr="00FE365E">
        <w:rPr>
          <w:rFonts w:cs="Arial"/>
          <w:b w:val="0"/>
        </w:rPr>
        <w:instrText xml:space="preserve"> SEQ Tabela \* ARABIC </w:instrText>
      </w:r>
      <w:r w:rsidRPr="00FE365E">
        <w:rPr>
          <w:rFonts w:cs="Arial"/>
          <w:b w:val="0"/>
        </w:rPr>
        <w:fldChar w:fldCharType="separate"/>
      </w:r>
      <w:r w:rsidR="00671F23">
        <w:rPr>
          <w:rFonts w:cs="Arial"/>
          <w:b w:val="0"/>
          <w:noProof/>
        </w:rPr>
        <w:t>15</w:t>
      </w:r>
      <w:r w:rsidRPr="00FE365E">
        <w:rPr>
          <w:rFonts w:cs="Arial"/>
          <w:b w:val="0"/>
        </w:rPr>
        <w:fldChar w:fldCharType="end"/>
      </w:r>
      <w:r w:rsidRPr="003E5FEF">
        <w:rPr>
          <w:rFonts w:cs="Arial"/>
          <w:b w:val="0"/>
        </w:rPr>
        <w:t>: Učinki onesnaževal zunanjega zraka na okolje in zdravje ljudi</w:t>
      </w:r>
      <w:bookmarkEnd w:id="161"/>
    </w:p>
    <w:tbl>
      <w:tblPr>
        <w:tblStyle w:val="Tabelamrea"/>
        <w:tblW w:w="5000" w:type="pct"/>
        <w:tblCellMar>
          <w:top w:w="57" w:type="dxa"/>
          <w:bottom w:w="57" w:type="dxa"/>
        </w:tblCellMar>
        <w:tblLook w:val="04A0" w:firstRow="1" w:lastRow="0" w:firstColumn="1" w:lastColumn="0" w:noHBand="0" w:noVBand="1"/>
      </w:tblPr>
      <w:tblGrid>
        <w:gridCol w:w="3707"/>
        <w:gridCol w:w="5921"/>
      </w:tblGrid>
      <w:tr w:rsidR="00FE365E" w:rsidRPr="00FE365E" w14:paraId="5BECB015" w14:textId="77777777" w:rsidTr="00FE365E">
        <w:trPr>
          <w:tblHeader/>
        </w:trPr>
        <w:tc>
          <w:tcPr>
            <w:tcW w:w="1925" w:type="pct"/>
            <w:shd w:val="clear" w:color="auto" w:fill="92D050"/>
          </w:tcPr>
          <w:p w14:paraId="4E4C06C6" w14:textId="55F2B0F8" w:rsidR="00FE365E" w:rsidRPr="00FE365E" w:rsidRDefault="00FE365E" w:rsidP="009C66BE">
            <w:pPr>
              <w:spacing w:line="360" w:lineRule="auto"/>
              <w:jc w:val="left"/>
              <w:rPr>
                <w:rFonts w:cs="Arial"/>
                <w:b/>
                <w:color w:val="FFFFFF" w:themeColor="background1"/>
                <w:szCs w:val="20"/>
                <w:highlight w:val="yellow"/>
              </w:rPr>
            </w:pPr>
            <w:r w:rsidRPr="003E5FEF">
              <w:rPr>
                <w:rFonts w:cs="Arial"/>
                <w:b/>
                <w:bCs/>
                <w:color w:val="FFFFFF"/>
                <w:kern w:val="24"/>
                <w:szCs w:val="20"/>
                <w:lang w:eastAsia="sl-SI"/>
              </w:rPr>
              <w:t>Onesnaževalo zunanjega zraka</w:t>
            </w:r>
          </w:p>
        </w:tc>
        <w:tc>
          <w:tcPr>
            <w:tcW w:w="3075" w:type="pct"/>
            <w:shd w:val="clear" w:color="auto" w:fill="92D050"/>
          </w:tcPr>
          <w:p w14:paraId="55ACA96D" w14:textId="1F481376" w:rsidR="00FE365E" w:rsidRPr="00FE365E" w:rsidRDefault="00FE365E" w:rsidP="009C66BE">
            <w:pPr>
              <w:spacing w:line="360" w:lineRule="auto"/>
              <w:jc w:val="left"/>
              <w:rPr>
                <w:rFonts w:cs="Arial"/>
                <w:b/>
                <w:color w:val="FFFFFF" w:themeColor="background1"/>
                <w:szCs w:val="20"/>
                <w:highlight w:val="yellow"/>
              </w:rPr>
            </w:pPr>
            <w:r w:rsidRPr="003E5FEF">
              <w:rPr>
                <w:rFonts w:cs="Arial"/>
                <w:b/>
                <w:bCs/>
                <w:color w:val="FFFFFF"/>
                <w:kern w:val="24"/>
                <w:szCs w:val="20"/>
                <w:lang w:eastAsia="sl-SI"/>
              </w:rPr>
              <w:t>Učinki</w:t>
            </w:r>
            <w:r w:rsidRPr="003E5FEF">
              <w:rPr>
                <w:rFonts w:cs="Arial"/>
                <w:b/>
                <w:color w:val="FFFFFF"/>
                <w:szCs w:val="20"/>
              </w:rPr>
              <w:t xml:space="preserve"> </w:t>
            </w:r>
            <w:r w:rsidRPr="003E5FEF">
              <w:rPr>
                <w:rFonts w:cs="Arial"/>
                <w:b/>
                <w:bCs/>
                <w:color w:val="FFFFFF"/>
                <w:kern w:val="24"/>
                <w:szCs w:val="20"/>
                <w:lang w:eastAsia="sl-SI"/>
              </w:rPr>
              <w:t>na okolje in zdravje ljudi</w:t>
            </w:r>
          </w:p>
        </w:tc>
      </w:tr>
      <w:tr w:rsidR="00FE365E" w14:paraId="4F133C9C" w14:textId="77777777" w:rsidTr="009C66BE">
        <w:tc>
          <w:tcPr>
            <w:tcW w:w="1925" w:type="pct"/>
          </w:tcPr>
          <w:p w14:paraId="222C0EA4" w14:textId="42E78101" w:rsidR="00FE365E" w:rsidRDefault="00FE365E" w:rsidP="009C66BE">
            <w:pPr>
              <w:spacing w:line="360" w:lineRule="auto"/>
              <w:jc w:val="left"/>
              <w:rPr>
                <w:rFonts w:cs="Arial"/>
                <w:szCs w:val="20"/>
                <w:highlight w:val="yellow"/>
              </w:rPr>
            </w:pPr>
            <w:r w:rsidRPr="003E5FEF">
              <w:rPr>
                <w:rFonts w:cs="Arial"/>
                <w:bCs/>
                <w:color w:val="000000"/>
                <w:kern w:val="24"/>
                <w:szCs w:val="20"/>
                <w:lang w:eastAsia="sl-SI"/>
              </w:rPr>
              <w:t>Amonijak (NH</w:t>
            </w:r>
            <w:r w:rsidRPr="003E5FEF">
              <w:rPr>
                <w:rFonts w:cs="Arial"/>
                <w:bCs/>
                <w:color w:val="000000"/>
                <w:kern w:val="24"/>
                <w:szCs w:val="20"/>
                <w:vertAlign w:val="subscript"/>
                <w:lang w:eastAsia="sl-SI"/>
              </w:rPr>
              <w:t>3</w:t>
            </w:r>
            <w:r w:rsidRPr="003E5FEF">
              <w:rPr>
                <w:rFonts w:cs="Arial"/>
                <w:bCs/>
                <w:color w:val="000000"/>
                <w:kern w:val="24"/>
                <w:szCs w:val="20"/>
                <w:lang w:eastAsia="sl-SI"/>
              </w:rPr>
              <w:t>)</w:t>
            </w:r>
          </w:p>
        </w:tc>
        <w:tc>
          <w:tcPr>
            <w:tcW w:w="3075" w:type="pct"/>
          </w:tcPr>
          <w:p w14:paraId="0F3A6A78" w14:textId="464CCF58" w:rsidR="00FE365E" w:rsidRDefault="00FE365E" w:rsidP="009C66BE">
            <w:pPr>
              <w:spacing w:line="360" w:lineRule="auto"/>
              <w:jc w:val="left"/>
              <w:rPr>
                <w:rFonts w:cs="Arial"/>
                <w:szCs w:val="20"/>
                <w:highlight w:val="yellow"/>
              </w:rPr>
            </w:pPr>
            <w:r w:rsidRPr="003E5FEF">
              <w:rPr>
                <w:rFonts w:cs="Arial"/>
                <w:color w:val="000000"/>
                <w:kern w:val="24"/>
                <w:szCs w:val="20"/>
                <w:lang w:eastAsia="sl-SI"/>
              </w:rPr>
              <w:t>Evtrofikacija, zakisanje, predhodnik sekundarnih delcev</w:t>
            </w:r>
            <w:r w:rsidRPr="003E5FEF">
              <w:rPr>
                <w:rFonts w:cs="Arial"/>
                <w:szCs w:val="20"/>
              </w:rPr>
              <w:t xml:space="preserve"> </w:t>
            </w:r>
            <w:r w:rsidRPr="003E5FEF">
              <w:rPr>
                <w:rFonts w:cs="Arial"/>
                <w:color w:val="000000"/>
                <w:kern w:val="24"/>
                <w:szCs w:val="20"/>
                <w:lang w:eastAsia="sl-SI"/>
              </w:rPr>
              <w:t>PM</w:t>
            </w:r>
            <w:r w:rsidRPr="003E5FEF">
              <w:rPr>
                <w:rFonts w:cs="Arial"/>
                <w:color w:val="000000"/>
                <w:kern w:val="24"/>
                <w:szCs w:val="20"/>
                <w:vertAlign w:val="subscript"/>
                <w:lang w:eastAsia="sl-SI"/>
              </w:rPr>
              <w:t>10</w:t>
            </w:r>
            <w:r w:rsidRPr="003E5FEF">
              <w:rPr>
                <w:rFonts w:cs="Arial"/>
                <w:color w:val="000000"/>
                <w:kern w:val="24"/>
                <w:szCs w:val="20"/>
                <w:lang w:eastAsia="sl-SI"/>
              </w:rPr>
              <w:t xml:space="preserve"> in PM</w:t>
            </w:r>
            <w:r w:rsidRPr="003E5FEF">
              <w:rPr>
                <w:rFonts w:cs="Arial"/>
                <w:color w:val="000000"/>
                <w:kern w:val="24"/>
                <w:szCs w:val="20"/>
                <w:vertAlign w:val="subscript"/>
                <w:lang w:eastAsia="sl-SI"/>
              </w:rPr>
              <w:t>2,5</w:t>
            </w:r>
            <w:r w:rsidRPr="00FE365E">
              <w:rPr>
                <w:rFonts w:cs="Arial"/>
                <w:color w:val="000000"/>
                <w:kern w:val="24"/>
                <w:szCs w:val="20"/>
                <w:lang w:eastAsia="sl-SI"/>
              </w:rPr>
              <w:t xml:space="preserve">, </w:t>
            </w:r>
            <w:r w:rsidRPr="003E5FEF">
              <w:rPr>
                <w:rFonts w:cs="Arial"/>
                <w:color w:val="000000"/>
                <w:kern w:val="24"/>
                <w:szCs w:val="20"/>
                <w:lang w:eastAsia="sl-SI"/>
              </w:rPr>
              <w:t>v velikih koncentracijah neposredno škoduje zdravju ljudi, živalim in rastlinam, posreden toplogredni učinek, izgube dušika iz kmetijstva.</w:t>
            </w:r>
          </w:p>
        </w:tc>
      </w:tr>
      <w:tr w:rsidR="00FE365E" w14:paraId="25A1802E" w14:textId="77777777" w:rsidTr="009C66BE">
        <w:tc>
          <w:tcPr>
            <w:tcW w:w="1925" w:type="pct"/>
          </w:tcPr>
          <w:p w14:paraId="3008FD4C" w14:textId="0BBB2B21" w:rsidR="00FE365E" w:rsidRDefault="00FE365E" w:rsidP="009C66BE">
            <w:pPr>
              <w:spacing w:line="360" w:lineRule="auto"/>
              <w:jc w:val="left"/>
              <w:rPr>
                <w:rFonts w:cs="Arial"/>
                <w:szCs w:val="20"/>
                <w:highlight w:val="yellow"/>
              </w:rPr>
            </w:pPr>
            <w:r w:rsidRPr="003E5FEF">
              <w:rPr>
                <w:rFonts w:cs="Arial"/>
                <w:bCs/>
                <w:color w:val="000000"/>
                <w:kern w:val="24"/>
                <w:szCs w:val="20"/>
                <w:lang w:eastAsia="sl-SI"/>
              </w:rPr>
              <w:t>Nemetanske hlapne organske spojine (NMVOC)</w:t>
            </w:r>
          </w:p>
        </w:tc>
        <w:tc>
          <w:tcPr>
            <w:tcW w:w="3075" w:type="pct"/>
          </w:tcPr>
          <w:p w14:paraId="63EA112B" w14:textId="26724165" w:rsidR="00FE365E" w:rsidRDefault="00FE365E" w:rsidP="009C66BE">
            <w:pPr>
              <w:spacing w:line="360" w:lineRule="auto"/>
              <w:jc w:val="left"/>
              <w:rPr>
                <w:rFonts w:cs="Arial"/>
                <w:szCs w:val="20"/>
                <w:highlight w:val="yellow"/>
              </w:rPr>
            </w:pPr>
            <w:r w:rsidRPr="003E5FEF">
              <w:rPr>
                <w:rFonts w:cs="Arial"/>
                <w:color w:val="000000"/>
                <w:kern w:val="24"/>
                <w:szCs w:val="20"/>
                <w:lang w:eastAsia="sl-SI"/>
              </w:rPr>
              <w:t>Predhodnik prizemnega ozona in s tem povzročitelj bolezni dihal in poškodb rastlin.</w:t>
            </w:r>
          </w:p>
        </w:tc>
      </w:tr>
      <w:tr w:rsidR="009C66BE" w:rsidRPr="009C66BE" w14:paraId="1D47EB99" w14:textId="77777777" w:rsidTr="009C66BE">
        <w:tc>
          <w:tcPr>
            <w:tcW w:w="1925" w:type="pct"/>
          </w:tcPr>
          <w:p w14:paraId="67256A03" w14:textId="2D0452DE" w:rsidR="009C66BE" w:rsidRPr="003E5FEF" w:rsidRDefault="009C66BE" w:rsidP="009C66BE">
            <w:pPr>
              <w:spacing w:line="360" w:lineRule="auto"/>
              <w:jc w:val="left"/>
              <w:rPr>
                <w:rFonts w:cs="Arial"/>
                <w:bCs/>
                <w:color w:val="000000"/>
                <w:kern w:val="24"/>
                <w:szCs w:val="20"/>
                <w:lang w:eastAsia="sl-SI"/>
              </w:rPr>
            </w:pPr>
            <w:r>
              <w:rPr>
                <w:rFonts w:cs="Arial"/>
                <w:bCs/>
                <w:color w:val="000000"/>
                <w:kern w:val="24"/>
                <w:szCs w:val="20"/>
                <w:lang w:eastAsia="sl-SI"/>
              </w:rPr>
              <w:lastRenderedPageBreak/>
              <w:t>Metan</w:t>
            </w:r>
          </w:p>
        </w:tc>
        <w:tc>
          <w:tcPr>
            <w:tcW w:w="3075" w:type="pct"/>
          </w:tcPr>
          <w:p w14:paraId="2160E542" w14:textId="267D391A" w:rsidR="009C66BE" w:rsidRPr="009C66BE" w:rsidRDefault="009C66BE" w:rsidP="009C66BE">
            <w:pPr>
              <w:spacing w:line="360" w:lineRule="auto"/>
              <w:jc w:val="left"/>
              <w:rPr>
                <w:rFonts w:cs="Arial"/>
                <w:bCs/>
                <w:color w:val="000000"/>
                <w:kern w:val="24"/>
                <w:szCs w:val="20"/>
                <w:lang w:eastAsia="sl-SI"/>
              </w:rPr>
            </w:pPr>
            <w:r w:rsidRPr="009C66BE">
              <w:rPr>
                <w:rFonts w:cs="Arial"/>
                <w:bCs/>
                <w:color w:val="000000"/>
                <w:kern w:val="24"/>
                <w:szCs w:val="20"/>
                <w:lang w:eastAsia="sl-SI"/>
              </w:rPr>
              <w:t>Predhodnik prizemnega ozona in s tem povzročitelj bolezni dihal in poškodb rastlin.</w:t>
            </w:r>
          </w:p>
        </w:tc>
      </w:tr>
      <w:tr w:rsidR="009C66BE" w14:paraId="5D670ACA" w14:textId="77777777" w:rsidTr="009C66BE">
        <w:tc>
          <w:tcPr>
            <w:tcW w:w="1925" w:type="pct"/>
          </w:tcPr>
          <w:p w14:paraId="3FBF2B38" w14:textId="08438035" w:rsidR="009C66BE" w:rsidRDefault="009C66BE" w:rsidP="009C66BE">
            <w:pPr>
              <w:spacing w:line="360" w:lineRule="auto"/>
              <w:jc w:val="left"/>
              <w:rPr>
                <w:rFonts w:cs="Arial"/>
                <w:szCs w:val="20"/>
                <w:highlight w:val="yellow"/>
              </w:rPr>
            </w:pPr>
            <w:r w:rsidRPr="003E5FEF">
              <w:rPr>
                <w:rFonts w:cs="Arial"/>
                <w:bCs/>
                <w:color w:val="000000"/>
                <w:kern w:val="24"/>
                <w:szCs w:val="20"/>
                <w:lang w:eastAsia="sl-SI"/>
              </w:rPr>
              <w:t>Dušikovi oksidi (NOx)</w:t>
            </w:r>
          </w:p>
        </w:tc>
        <w:tc>
          <w:tcPr>
            <w:tcW w:w="3075" w:type="pct"/>
          </w:tcPr>
          <w:p w14:paraId="23E9DA43" w14:textId="209A33CB" w:rsidR="009C66BE" w:rsidRDefault="009C66BE" w:rsidP="009C66BE">
            <w:pPr>
              <w:spacing w:line="360" w:lineRule="auto"/>
              <w:jc w:val="left"/>
              <w:rPr>
                <w:rFonts w:cs="Arial"/>
                <w:szCs w:val="20"/>
                <w:highlight w:val="yellow"/>
              </w:rPr>
            </w:pPr>
            <w:r w:rsidRPr="003E5FEF">
              <w:rPr>
                <w:rFonts w:cs="Arial"/>
                <w:color w:val="000000"/>
                <w:kern w:val="24"/>
                <w:szCs w:val="20"/>
                <w:lang w:eastAsia="sl-SI"/>
              </w:rPr>
              <w:t>Neposreden in posreden (prek prizemnega ozona) učinek na bolezni dihal, evtrofikacija, predhodnik delcev PM</w:t>
            </w:r>
            <w:r w:rsidRPr="003E5FEF">
              <w:rPr>
                <w:rFonts w:cs="Arial"/>
                <w:color w:val="000000"/>
                <w:kern w:val="24"/>
                <w:szCs w:val="20"/>
                <w:vertAlign w:val="subscript"/>
                <w:lang w:eastAsia="sl-SI"/>
              </w:rPr>
              <w:t>10</w:t>
            </w:r>
            <w:r w:rsidRPr="003E5FEF">
              <w:rPr>
                <w:rFonts w:cs="Arial"/>
                <w:color w:val="000000"/>
                <w:kern w:val="24"/>
                <w:szCs w:val="20"/>
                <w:lang w:eastAsia="sl-SI"/>
              </w:rPr>
              <w:t xml:space="preserve"> in PM</w:t>
            </w:r>
            <w:r w:rsidRPr="003E5FEF">
              <w:rPr>
                <w:rFonts w:cs="Arial"/>
                <w:color w:val="000000"/>
                <w:kern w:val="24"/>
                <w:szCs w:val="20"/>
                <w:vertAlign w:val="subscript"/>
                <w:lang w:eastAsia="sl-SI"/>
              </w:rPr>
              <w:t>2,5</w:t>
            </w:r>
            <w:r w:rsidRPr="003E5FEF">
              <w:rPr>
                <w:rFonts w:cs="Arial"/>
                <w:color w:val="000000"/>
                <w:kern w:val="24"/>
                <w:szCs w:val="20"/>
                <w:lang w:eastAsia="sl-SI"/>
              </w:rPr>
              <w:t>, posreden povzročitelj (prek prizemnega ozona) poškodb rastlin.</w:t>
            </w:r>
          </w:p>
        </w:tc>
      </w:tr>
      <w:tr w:rsidR="009C66BE" w14:paraId="2D1EFBAE" w14:textId="77777777" w:rsidTr="009C66BE">
        <w:tc>
          <w:tcPr>
            <w:tcW w:w="1925" w:type="pct"/>
          </w:tcPr>
          <w:p w14:paraId="5515C80A" w14:textId="56C1B19C" w:rsidR="009C66BE" w:rsidRDefault="009C66BE" w:rsidP="009C66BE">
            <w:pPr>
              <w:spacing w:line="360" w:lineRule="auto"/>
              <w:jc w:val="left"/>
              <w:rPr>
                <w:rFonts w:cs="Arial"/>
                <w:szCs w:val="20"/>
                <w:highlight w:val="yellow"/>
              </w:rPr>
            </w:pPr>
            <w:r w:rsidRPr="003E5FEF">
              <w:rPr>
                <w:rFonts w:cs="Arial"/>
                <w:bCs/>
                <w:color w:val="000000"/>
                <w:kern w:val="24"/>
                <w:szCs w:val="20"/>
                <w:lang w:eastAsia="sl-SI"/>
              </w:rPr>
              <w:t>Primarni in sekundarni delci PM</w:t>
            </w:r>
            <w:r w:rsidRPr="003E5FEF">
              <w:rPr>
                <w:rFonts w:cs="Arial"/>
                <w:bCs/>
                <w:color w:val="000000"/>
                <w:kern w:val="24"/>
                <w:szCs w:val="20"/>
                <w:vertAlign w:val="subscript"/>
                <w:lang w:eastAsia="sl-SI"/>
              </w:rPr>
              <w:t>10</w:t>
            </w:r>
            <w:r w:rsidRPr="003E5FEF">
              <w:rPr>
                <w:rFonts w:cs="Arial"/>
                <w:bCs/>
                <w:color w:val="000000"/>
                <w:kern w:val="24"/>
                <w:szCs w:val="20"/>
                <w:lang w:eastAsia="sl-SI"/>
              </w:rPr>
              <w:t xml:space="preserve"> in PM</w:t>
            </w:r>
            <w:r w:rsidRPr="003E5FEF">
              <w:rPr>
                <w:rFonts w:cs="Arial"/>
                <w:bCs/>
                <w:color w:val="000000"/>
                <w:kern w:val="24"/>
                <w:szCs w:val="20"/>
                <w:vertAlign w:val="subscript"/>
                <w:lang w:eastAsia="sl-SI"/>
              </w:rPr>
              <w:t>2,5</w:t>
            </w:r>
          </w:p>
        </w:tc>
        <w:tc>
          <w:tcPr>
            <w:tcW w:w="3075" w:type="pct"/>
          </w:tcPr>
          <w:p w14:paraId="3FA80D9C" w14:textId="5FC796B8" w:rsidR="009C66BE" w:rsidRDefault="009C66BE" w:rsidP="009C66BE">
            <w:pPr>
              <w:spacing w:line="360" w:lineRule="auto"/>
              <w:jc w:val="left"/>
              <w:rPr>
                <w:rFonts w:cs="Arial"/>
                <w:szCs w:val="20"/>
                <w:highlight w:val="yellow"/>
              </w:rPr>
            </w:pPr>
            <w:r w:rsidRPr="003E5FEF">
              <w:rPr>
                <w:rFonts w:cs="Arial"/>
                <w:color w:val="000000"/>
                <w:kern w:val="24"/>
                <w:szCs w:val="20"/>
                <w:lang w:eastAsia="sl-SI"/>
              </w:rPr>
              <w:t>Bolezni dihal ter bolezni srca in ožilja, rakava obolenja.</w:t>
            </w:r>
          </w:p>
        </w:tc>
      </w:tr>
      <w:tr w:rsidR="009C66BE" w14:paraId="267D7B43" w14:textId="77777777" w:rsidTr="009C66BE">
        <w:tc>
          <w:tcPr>
            <w:tcW w:w="1925" w:type="pct"/>
          </w:tcPr>
          <w:p w14:paraId="18AA0C2B" w14:textId="06EE0403" w:rsidR="009C66BE" w:rsidRDefault="009C66BE" w:rsidP="009C66BE">
            <w:pPr>
              <w:spacing w:line="360" w:lineRule="auto"/>
              <w:jc w:val="left"/>
              <w:rPr>
                <w:rFonts w:cs="Arial"/>
                <w:szCs w:val="20"/>
                <w:highlight w:val="yellow"/>
              </w:rPr>
            </w:pPr>
            <w:r w:rsidRPr="003E5FEF">
              <w:rPr>
                <w:rFonts w:cs="Arial"/>
                <w:bCs/>
                <w:color w:val="000000"/>
                <w:kern w:val="24"/>
                <w:szCs w:val="20"/>
                <w:lang w:eastAsia="sl-SI"/>
              </w:rPr>
              <w:t>Prizemni ozon (O</w:t>
            </w:r>
            <w:r w:rsidRPr="003E5FEF">
              <w:rPr>
                <w:rFonts w:cs="Arial"/>
                <w:bCs/>
                <w:color w:val="000000"/>
                <w:kern w:val="24"/>
                <w:szCs w:val="20"/>
                <w:vertAlign w:val="subscript"/>
                <w:lang w:eastAsia="sl-SI"/>
              </w:rPr>
              <w:t>3</w:t>
            </w:r>
            <w:r w:rsidRPr="003E5FEF">
              <w:rPr>
                <w:rFonts w:cs="Arial"/>
                <w:bCs/>
                <w:color w:val="000000"/>
                <w:kern w:val="24"/>
                <w:szCs w:val="20"/>
                <w:lang w:eastAsia="sl-SI"/>
              </w:rPr>
              <w:t>) – sekundarno onesnaževalo, nastaja iz NMVOC, metana in NOx ob prisotnosti sončne svetlobe</w:t>
            </w:r>
          </w:p>
        </w:tc>
        <w:tc>
          <w:tcPr>
            <w:tcW w:w="3075" w:type="pct"/>
          </w:tcPr>
          <w:p w14:paraId="4EA18BD0" w14:textId="741CA188" w:rsidR="009C66BE" w:rsidRDefault="009C66BE" w:rsidP="009C66BE">
            <w:pPr>
              <w:spacing w:line="360" w:lineRule="auto"/>
              <w:jc w:val="left"/>
              <w:rPr>
                <w:rFonts w:cs="Arial"/>
                <w:szCs w:val="20"/>
                <w:highlight w:val="yellow"/>
              </w:rPr>
            </w:pPr>
            <w:r w:rsidRPr="003E5FEF">
              <w:rPr>
                <w:rFonts w:cs="Arial"/>
                <w:color w:val="000000"/>
                <w:kern w:val="24"/>
                <w:szCs w:val="20"/>
                <w:lang w:eastAsia="sl-SI"/>
              </w:rPr>
              <w:t>Zavira proces fotosinteze, zmanjša količino kmetijskega pridelka, zmanjša rast trajnic in tvorbo semen pri enoletnicah, slabša rast gozdnih dreves, dolgotrajna izpostavljenost povzroča pri ljudeh in živalih vnetja in poškodbe pljuč ter dihalnih poti, astmo.</w:t>
            </w:r>
          </w:p>
        </w:tc>
      </w:tr>
    </w:tbl>
    <w:p w14:paraId="133D25BD" w14:textId="428BAC8A" w:rsidR="00DA0EB7" w:rsidRPr="003E5FEF" w:rsidRDefault="00DA0EB7" w:rsidP="00FE365E">
      <w:pPr>
        <w:spacing w:before="240" w:after="200" w:line="360" w:lineRule="auto"/>
        <w:rPr>
          <w:rFonts w:cs="Arial"/>
          <w:szCs w:val="20"/>
        </w:rPr>
      </w:pPr>
      <w:r w:rsidRPr="003E5FEF">
        <w:rPr>
          <w:rFonts w:cs="Arial"/>
          <w:szCs w:val="20"/>
        </w:rPr>
        <w:t xml:space="preserve">Kmetijstvo je </w:t>
      </w:r>
      <w:r w:rsidR="008D7240">
        <w:rPr>
          <w:rFonts w:cs="Arial"/>
          <w:szCs w:val="20"/>
        </w:rPr>
        <w:t xml:space="preserve">poleg </w:t>
      </w:r>
      <w:r w:rsidRPr="003E5FEF">
        <w:rPr>
          <w:rFonts w:cs="Arial"/>
          <w:szCs w:val="20"/>
        </w:rPr>
        <w:t>vir</w:t>
      </w:r>
      <w:r w:rsidR="008D7240">
        <w:rPr>
          <w:rFonts w:cs="Arial"/>
          <w:szCs w:val="20"/>
        </w:rPr>
        <w:t>a</w:t>
      </w:r>
      <w:r w:rsidRPr="003E5FEF">
        <w:rPr>
          <w:rFonts w:cs="Arial"/>
          <w:szCs w:val="20"/>
        </w:rPr>
        <w:t xml:space="preserve"> </w:t>
      </w:r>
      <w:r>
        <w:rPr>
          <w:rFonts w:cs="Arial"/>
          <w:szCs w:val="20"/>
        </w:rPr>
        <w:t>izpustov</w:t>
      </w:r>
      <w:r w:rsidR="008D7240">
        <w:rPr>
          <w:rFonts w:cs="Arial"/>
          <w:szCs w:val="20"/>
        </w:rPr>
        <w:t xml:space="preserve"> amonijaka (</w:t>
      </w:r>
      <w:r w:rsidR="008D7240" w:rsidRPr="00081F38">
        <w:rPr>
          <w:rFonts w:cs="Arial"/>
          <w:szCs w:val="20"/>
        </w:rPr>
        <w:t>prvi sektor po velikosti, 92,</w:t>
      </w:r>
      <w:r w:rsidR="00081F38" w:rsidRPr="00081F38">
        <w:rPr>
          <w:rFonts w:cs="Arial"/>
          <w:szCs w:val="20"/>
        </w:rPr>
        <w:t>8</w:t>
      </w:r>
      <w:r w:rsidR="008D7240" w:rsidRPr="00081F38">
        <w:rPr>
          <w:rFonts w:cs="Arial"/>
          <w:szCs w:val="20"/>
        </w:rPr>
        <w:t> % v letu 20</w:t>
      </w:r>
      <w:r w:rsidR="00081F38" w:rsidRPr="00081F38">
        <w:rPr>
          <w:rFonts w:cs="Arial"/>
          <w:szCs w:val="20"/>
        </w:rPr>
        <w:t>20</w:t>
      </w:r>
      <w:r w:rsidR="008D7240">
        <w:rPr>
          <w:rFonts w:cs="Arial"/>
          <w:szCs w:val="20"/>
        </w:rPr>
        <w:t xml:space="preserve">) tudi vir izpustov </w:t>
      </w:r>
      <w:r w:rsidRPr="003E5FEF">
        <w:rPr>
          <w:rFonts w:cs="Arial"/>
          <w:szCs w:val="20"/>
        </w:rPr>
        <w:t xml:space="preserve">nemetanskih hlapnih organskih spojin NMVOC (tretji sektor po velikosti, </w:t>
      </w:r>
      <w:r w:rsidR="00081F38">
        <w:rPr>
          <w:rFonts w:cs="Arial"/>
          <w:szCs w:val="20"/>
        </w:rPr>
        <w:t>25,4</w:t>
      </w:r>
      <w:r w:rsidRPr="003E5FEF">
        <w:rPr>
          <w:rFonts w:cs="Arial"/>
          <w:szCs w:val="20"/>
        </w:rPr>
        <w:t xml:space="preserve"> % v letu </w:t>
      </w:r>
      <w:r w:rsidR="00081F38">
        <w:rPr>
          <w:rFonts w:cs="Arial"/>
          <w:szCs w:val="20"/>
        </w:rPr>
        <w:t>2020</w:t>
      </w:r>
      <w:r w:rsidRPr="003E5FEF">
        <w:rPr>
          <w:rFonts w:cs="Arial"/>
          <w:szCs w:val="20"/>
        </w:rPr>
        <w:t>), dušikovih oksidov NOx (</w:t>
      </w:r>
      <w:r w:rsidR="00081F38">
        <w:rPr>
          <w:rFonts w:cs="Arial"/>
          <w:szCs w:val="20"/>
        </w:rPr>
        <w:t>9,4</w:t>
      </w:r>
      <w:r w:rsidRPr="003E5FEF">
        <w:rPr>
          <w:rFonts w:cs="Arial"/>
          <w:szCs w:val="20"/>
        </w:rPr>
        <w:t> % v letu 20</w:t>
      </w:r>
      <w:r w:rsidR="00081F38">
        <w:rPr>
          <w:rFonts w:cs="Arial"/>
          <w:szCs w:val="20"/>
        </w:rPr>
        <w:t>20</w:t>
      </w:r>
      <w:r w:rsidRPr="003E5FEF">
        <w:rPr>
          <w:rFonts w:cs="Arial"/>
          <w:szCs w:val="20"/>
        </w:rPr>
        <w:t>), delcev PM</w:t>
      </w:r>
      <w:r w:rsidRPr="003E5FEF">
        <w:rPr>
          <w:rFonts w:cs="Arial"/>
          <w:szCs w:val="20"/>
          <w:vertAlign w:val="subscript"/>
        </w:rPr>
        <w:t>10</w:t>
      </w:r>
      <w:r w:rsidRPr="003E5FEF">
        <w:rPr>
          <w:rFonts w:cs="Arial"/>
          <w:szCs w:val="20"/>
        </w:rPr>
        <w:t xml:space="preserve"> (</w:t>
      </w:r>
      <w:r w:rsidR="00081F38">
        <w:rPr>
          <w:rFonts w:cs="Arial"/>
          <w:szCs w:val="20"/>
        </w:rPr>
        <w:t>3,5</w:t>
      </w:r>
      <w:r w:rsidRPr="003E5FEF">
        <w:rPr>
          <w:rFonts w:cs="Arial"/>
          <w:szCs w:val="20"/>
        </w:rPr>
        <w:t> % v letu 20</w:t>
      </w:r>
      <w:r w:rsidR="00081F38">
        <w:rPr>
          <w:rFonts w:cs="Arial"/>
          <w:szCs w:val="20"/>
        </w:rPr>
        <w:t>20</w:t>
      </w:r>
      <w:r w:rsidRPr="003E5FEF">
        <w:rPr>
          <w:rFonts w:cs="Arial"/>
          <w:szCs w:val="20"/>
        </w:rPr>
        <w:t>) in delcev PM</w:t>
      </w:r>
      <w:r w:rsidRPr="003E5FEF">
        <w:rPr>
          <w:rFonts w:cs="Arial"/>
          <w:szCs w:val="20"/>
          <w:vertAlign w:val="subscript"/>
        </w:rPr>
        <w:t xml:space="preserve">2,5 </w:t>
      </w:r>
      <w:r w:rsidRPr="003E5FEF">
        <w:rPr>
          <w:rFonts w:cs="Arial"/>
          <w:szCs w:val="20"/>
        </w:rPr>
        <w:t>(</w:t>
      </w:r>
      <w:r w:rsidR="00081F38">
        <w:rPr>
          <w:rFonts w:cs="Arial"/>
          <w:szCs w:val="20"/>
        </w:rPr>
        <w:t>1,2</w:t>
      </w:r>
      <w:r w:rsidRPr="003E5FEF">
        <w:rPr>
          <w:rFonts w:cs="Arial"/>
          <w:szCs w:val="20"/>
        </w:rPr>
        <w:t> % v letu 20</w:t>
      </w:r>
      <w:r w:rsidR="00081F38">
        <w:rPr>
          <w:rFonts w:cs="Arial"/>
          <w:szCs w:val="20"/>
        </w:rPr>
        <w:t>20</w:t>
      </w:r>
      <w:r w:rsidRPr="003E5FEF">
        <w:rPr>
          <w:rFonts w:cs="Arial"/>
          <w:szCs w:val="20"/>
        </w:rPr>
        <w:t>).</w:t>
      </w:r>
      <w:r w:rsidR="00081F38">
        <w:rPr>
          <w:rFonts w:cs="Arial"/>
          <w:szCs w:val="20"/>
        </w:rPr>
        <w:t xml:space="preserve"> Med onesnaževala zraka </w:t>
      </w:r>
      <w:r w:rsidR="000D0663">
        <w:rPr>
          <w:rFonts w:cs="Arial"/>
          <w:szCs w:val="20"/>
        </w:rPr>
        <w:t xml:space="preserve">se </w:t>
      </w:r>
      <w:r w:rsidR="00081F38">
        <w:rPr>
          <w:rFonts w:cs="Arial"/>
          <w:szCs w:val="20"/>
        </w:rPr>
        <w:t xml:space="preserve">umešča tudi metan, ki pa je zaradi močnega toplogrednega učinka </w:t>
      </w:r>
      <w:r w:rsidR="00081F38" w:rsidRPr="004D7A73">
        <w:rPr>
          <w:rFonts w:cs="Arial"/>
          <w:szCs w:val="20"/>
          <w:lang w:eastAsia="sl-SI"/>
        </w:rPr>
        <w:t>opisan v analizi stanja za specifični cilj 4</w:t>
      </w:r>
      <w:r w:rsidR="00081F38">
        <w:rPr>
          <w:rFonts w:cs="Arial"/>
          <w:szCs w:val="20"/>
          <w:lang w:eastAsia="sl-SI"/>
        </w:rPr>
        <w:t>. Kmetijstvo prispeva k skupnim izpustom metana skoraj 62 %. Izpusti so se od leta 1990 zmanjšali za 7,0 %.</w:t>
      </w:r>
    </w:p>
    <w:p w14:paraId="2ED3B1CB" w14:textId="2320213D" w:rsidR="00DA0EB7" w:rsidRPr="003E5FEF" w:rsidRDefault="00DA0EB7" w:rsidP="00776E80">
      <w:pPr>
        <w:pStyle w:val="Napis"/>
        <w:keepNext/>
        <w:spacing w:before="200" w:line="360" w:lineRule="auto"/>
        <w:rPr>
          <w:rFonts w:cs="Arial"/>
          <w:b w:val="0"/>
        </w:rPr>
      </w:pPr>
      <w:bookmarkStart w:id="162" w:name="_Toc108595816"/>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16</w:t>
      </w:r>
      <w:r w:rsidRPr="003E5FEF">
        <w:rPr>
          <w:rFonts w:cs="Arial"/>
          <w:b w:val="0"/>
        </w:rPr>
        <w:fldChar w:fldCharType="end"/>
      </w:r>
      <w:r w:rsidRPr="003E5FEF">
        <w:rPr>
          <w:rFonts w:cs="Arial"/>
          <w:b w:val="0"/>
        </w:rPr>
        <w:t xml:space="preserve">: Prispevek kmetijstva k </w:t>
      </w:r>
      <w:r>
        <w:rPr>
          <w:rFonts w:cs="Arial"/>
          <w:b w:val="0"/>
        </w:rPr>
        <w:t>izpustom</w:t>
      </w:r>
      <w:r w:rsidRPr="003E5FEF">
        <w:rPr>
          <w:rFonts w:cs="Arial"/>
          <w:b w:val="0"/>
        </w:rPr>
        <w:t xml:space="preserve"> onesnaževal zunanjega zraka v Sloveniji v letu 20</w:t>
      </w:r>
      <w:r w:rsidR="000A0232">
        <w:rPr>
          <w:rFonts w:cs="Arial"/>
          <w:b w:val="0"/>
        </w:rPr>
        <w:t>20</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407"/>
        <w:gridCol w:w="2407"/>
        <w:gridCol w:w="2407"/>
        <w:gridCol w:w="2407"/>
      </w:tblGrid>
      <w:tr w:rsidR="00BB7B30" w:rsidRPr="003E5FEF" w14:paraId="62E12680" w14:textId="77777777" w:rsidTr="00D12046">
        <w:trPr>
          <w:tblHeader/>
        </w:trPr>
        <w:tc>
          <w:tcPr>
            <w:tcW w:w="1250" w:type="pct"/>
            <w:shd w:val="clear" w:color="auto" w:fill="92D050"/>
            <w:vAlign w:val="center"/>
          </w:tcPr>
          <w:p w14:paraId="0A587A29" w14:textId="77777777" w:rsidR="00BB7B30" w:rsidRPr="00D12046" w:rsidRDefault="00BB7B30" w:rsidP="006F0C25">
            <w:pPr>
              <w:spacing w:line="260" w:lineRule="atLeast"/>
              <w:jc w:val="left"/>
              <w:rPr>
                <w:rFonts w:cs="Arial"/>
                <w:color w:val="FFFFFF"/>
                <w:szCs w:val="20"/>
              </w:rPr>
            </w:pPr>
            <w:r w:rsidRPr="00D12046">
              <w:rPr>
                <w:rFonts w:cs="Arial"/>
                <w:b/>
                <w:bCs/>
                <w:color w:val="FFFFFF"/>
                <w:kern w:val="24"/>
                <w:szCs w:val="20"/>
                <w:lang w:eastAsia="sl-SI"/>
              </w:rPr>
              <w:t>Onesnaževalo zunanjega zraka</w:t>
            </w:r>
          </w:p>
        </w:tc>
        <w:tc>
          <w:tcPr>
            <w:tcW w:w="1250" w:type="pct"/>
            <w:shd w:val="clear" w:color="auto" w:fill="92D050"/>
            <w:vAlign w:val="center"/>
          </w:tcPr>
          <w:p w14:paraId="7F534052" w14:textId="22A7DD08" w:rsidR="00BB7B30" w:rsidRPr="00D12046" w:rsidRDefault="00BB7B30" w:rsidP="001C28E6">
            <w:pPr>
              <w:spacing w:line="260" w:lineRule="atLeast"/>
              <w:jc w:val="right"/>
              <w:rPr>
                <w:rFonts w:cs="Arial"/>
                <w:color w:val="FFFFFF"/>
                <w:szCs w:val="20"/>
              </w:rPr>
            </w:pPr>
            <w:r w:rsidRPr="00D12046">
              <w:rPr>
                <w:rFonts w:cs="Arial"/>
                <w:b/>
                <w:bCs/>
                <w:color w:val="FFFFFF"/>
                <w:kern w:val="24"/>
                <w:szCs w:val="20"/>
                <w:lang w:eastAsia="sl-SI"/>
              </w:rPr>
              <w:t>Prispevek kmetijstva k emisijam v Sloveniji v letu 20</w:t>
            </w:r>
            <w:r w:rsidR="001C28E6">
              <w:rPr>
                <w:rFonts w:cs="Arial"/>
                <w:b/>
                <w:bCs/>
                <w:color w:val="FFFFFF"/>
                <w:kern w:val="24"/>
                <w:szCs w:val="20"/>
                <w:lang w:eastAsia="sl-SI"/>
              </w:rPr>
              <w:t>20</w:t>
            </w:r>
          </w:p>
        </w:tc>
        <w:tc>
          <w:tcPr>
            <w:tcW w:w="1250" w:type="pct"/>
            <w:shd w:val="clear" w:color="auto" w:fill="92D050"/>
          </w:tcPr>
          <w:p w14:paraId="588E5D3C" w14:textId="77777777" w:rsidR="00BB7B30" w:rsidRPr="00D12046" w:rsidRDefault="00BB7B30" w:rsidP="00BB7B30">
            <w:pPr>
              <w:spacing w:line="260" w:lineRule="atLeast"/>
              <w:jc w:val="right"/>
              <w:rPr>
                <w:rFonts w:cs="Arial"/>
                <w:b/>
                <w:bCs/>
                <w:color w:val="FFFFFF"/>
                <w:kern w:val="24"/>
                <w:szCs w:val="20"/>
                <w:lang w:eastAsia="sl-SI"/>
              </w:rPr>
            </w:pPr>
            <w:r w:rsidRPr="00D12046">
              <w:rPr>
                <w:rFonts w:cs="Arial"/>
                <w:b/>
                <w:bCs/>
                <w:color w:val="FFFFFF"/>
                <w:kern w:val="24"/>
                <w:szCs w:val="20"/>
                <w:lang w:eastAsia="sl-SI"/>
              </w:rPr>
              <w:t>Zmanjšanje v kmetijstvu</w:t>
            </w:r>
          </w:p>
          <w:p w14:paraId="529B3163" w14:textId="043CEE2A" w:rsidR="00BB7B30" w:rsidRPr="00D12046" w:rsidRDefault="00BB7B30" w:rsidP="001C28E6">
            <w:pPr>
              <w:spacing w:line="260" w:lineRule="atLeast"/>
              <w:jc w:val="right"/>
              <w:rPr>
                <w:rFonts w:cs="Arial"/>
                <w:b/>
                <w:bCs/>
                <w:color w:val="FFFFFF"/>
                <w:kern w:val="24"/>
                <w:szCs w:val="20"/>
                <w:lang w:eastAsia="sl-SI"/>
              </w:rPr>
            </w:pPr>
            <w:r w:rsidRPr="00D12046">
              <w:rPr>
                <w:rFonts w:cs="Arial"/>
                <w:b/>
                <w:bCs/>
                <w:color w:val="FFFFFF"/>
                <w:kern w:val="24"/>
                <w:szCs w:val="20"/>
                <w:lang w:eastAsia="sl-SI"/>
              </w:rPr>
              <w:t>(1990–20</w:t>
            </w:r>
            <w:r w:rsidR="001C28E6">
              <w:rPr>
                <w:rFonts w:cs="Arial"/>
                <w:b/>
                <w:bCs/>
                <w:color w:val="FFFFFF"/>
                <w:kern w:val="24"/>
                <w:szCs w:val="20"/>
                <w:lang w:eastAsia="sl-SI"/>
              </w:rPr>
              <w:t>20</w:t>
            </w:r>
            <w:r w:rsidRPr="00D12046">
              <w:rPr>
                <w:rFonts w:cs="Arial"/>
                <w:b/>
                <w:bCs/>
                <w:color w:val="FFFFFF"/>
                <w:kern w:val="24"/>
                <w:szCs w:val="20"/>
                <w:lang w:eastAsia="sl-SI"/>
              </w:rPr>
              <w:t>)</w:t>
            </w:r>
          </w:p>
        </w:tc>
        <w:tc>
          <w:tcPr>
            <w:tcW w:w="1250" w:type="pct"/>
            <w:shd w:val="clear" w:color="auto" w:fill="92D050"/>
            <w:vAlign w:val="center"/>
          </w:tcPr>
          <w:p w14:paraId="37D78A4B" w14:textId="6C6DFD4C" w:rsidR="00BB7B30" w:rsidRPr="00D12046" w:rsidRDefault="00BB7B30" w:rsidP="00BB7B30">
            <w:pPr>
              <w:spacing w:line="260" w:lineRule="atLeast"/>
              <w:jc w:val="right"/>
              <w:rPr>
                <w:rFonts w:cs="Arial"/>
                <w:color w:val="FFFFFF"/>
                <w:szCs w:val="20"/>
              </w:rPr>
            </w:pPr>
            <w:r w:rsidRPr="00D12046">
              <w:rPr>
                <w:rFonts w:cs="Arial"/>
                <w:b/>
                <w:bCs/>
                <w:color w:val="FFFFFF"/>
                <w:kern w:val="24"/>
                <w:szCs w:val="20"/>
                <w:lang w:eastAsia="sl-SI"/>
              </w:rPr>
              <w:t>Najpomembnejši viri</w:t>
            </w:r>
          </w:p>
        </w:tc>
      </w:tr>
      <w:tr w:rsidR="00BB7B30" w:rsidRPr="003E5FEF" w14:paraId="4A1E0018" w14:textId="77777777" w:rsidTr="001C28E6">
        <w:tc>
          <w:tcPr>
            <w:tcW w:w="1250" w:type="pct"/>
            <w:shd w:val="clear" w:color="auto" w:fill="auto"/>
          </w:tcPr>
          <w:p w14:paraId="728EF2BC" w14:textId="689BB9BC" w:rsidR="00BB7B30" w:rsidRPr="00D12046" w:rsidRDefault="00BB7B30" w:rsidP="006F0C25">
            <w:pPr>
              <w:spacing w:line="260" w:lineRule="atLeast"/>
              <w:jc w:val="left"/>
              <w:rPr>
                <w:rFonts w:cs="Arial"/>
                <w:szCs w:val="20"/>
              </w:rPr>
            </w:pPr>
            <w:r w:rsidRPr="00D12046">
              <w:rPr>
                <w:rFonts w:cs="Arial"/>
                <w:bCs/>
                <w:color w:val="000000"/>
                <w:kern w:val="24"/>
                <w:szCs w:val="20"/>
                <w:lang w:eastAsia="sl-SI"/>
              </w:rPr>
              <w:t>Amonijak (NH</w:t>
            </w:r>
            <w:r w:rsidRPr="00D12046">
              <w:rPr>
                <w:rFonts w:cs="Arial"/>
                <w:bCs/>
                <w:color w:val="000000"/>
                <w:kern w:val="24"/>
                <w:szCs w:val="20"/>
                <w:vertAlign w:val="subscript"/>
                <w:lang w:eastAsia="sl-SI"/>
              </w:rPr>
              <w:t>3</w:t>
            </w:r>
            <w:r w:rsidRPr="00D12046">
              <w:rPr>
                <w:rFonts w:cs="Arial"/>
                <w:bCs/>
                <w:color w:val="000000"/>
                <w:kern w:val="24"/>
                <w:szCs w:val="20"/>
                <w:lang w:eastAsia="sl-SI"/>
              </w:rPr>
              <w:t>)</w:t>
            </w:r>
          </w:p>
        </w:tc>
        <w:tc>
          <w:tcPr>
            <w:tcW w:w="1250" w:type="pct"/>
            <w:shd w:val="clear" w:color="auto" w:fill="auto"/>
          </w:tcPr>
          <w:p w14:paraId="71030843" w14:textId="1CD73468" w:rsidR="00BB7B30" w:rsidRPr="00D12046" w:rsidRDefault="001C28E6" w:rsidP="001C28E6">
            <w:pPr>
              <w:spacing w:line="260" w:lineRule="atLeast"/>
              <w:jc w:val="right"/>
              <w:rPr>
                <w:rFonts w:cs="Arial"/>
                <w:szCs w:val="20"/>
              </w:rPr>
            </w:pPr>
            <w:r>
              <w:rPr>
                <w:rFonts w:cs="Arial"/>
                <w:bCs/>
                <w:color w:val="000000"/>
                <w:kern w:val="24"/>
                <w:szCs w:val="20"/>
                <w:lang w:eastAsia="sl-SI"/>
              </w:rPr>
              <w:t>92,8</w:t>
            </w:r>
            <w:r w:rsidR="00BB7B30" w:rsidRPr="00D12046">
              <w:rPr>
                <w:rFonts w:cs="Arial"/>
                <w:bCs/>
                <w:color w:val="000000"/>
                <w:kern w:val="24"/>
                <w:szCs w:val="20"/>
                <w:lang w:eastAsia="sl-SI"/>
              </w:rPr>
              <w:t> %</w:t>
            </w:r>
          </w:p>
        </w:tc>
        <w:tc>
          <w:tcPr>
            <w:tcW w:w="1250" w:type="pct"/>
          </w:tcPr>
          <w:p w14:paraId="185E1BAA" w14:textId="229F29FA" w:rsidR="00BB7B30" w:rsidRPr="00D12046" w:rsidRDefault="00BB7B30" w:rsidP="001C28E6">
            <w:pPr>
              <w:spacing w:line="260" w:lineRule="atLeast"/>
              <w:jc w:val="right"/>
              <w:rPr>
                <w:rFonts w:cs="Arial"/>
                <w:color w:val="000000"/>
                <w:kern w:val="24"/>
                <w:szCs w:val="20"/>
                <w:lang w:eastAsia="sl-SI"/>
              </w:rPr>
            </w:pPr>
            <w:r w:rsidRPr="00D12046">
              <w:rPr>
                <w:rFonts w:cs="Arial"/>
                <w:color w:val="000000"/>
                <w:kern w:val="24"/>
                <w:szCs w:val="20"/>
                <w:lang w:eastAsia="sl-SI"/>
              </w:rPr>
              <w:t>-</w:t>
            </w:r>
            <w:r w:rsidR="001C28E6">
              <w:rPr>
                <w:rFonts w:cs="Arial"/>
                <w:color w:val="000000"/>
                <w:kern w:val="24"/>
                <w:szCs w:val="20"/>
                <w:lang w:eastAsia="sl-SI"/>
              </w:rPr>
              <w:t> </w:t>
            </w:r>
            <w:r w:rsidRPr="00D12046">
              <w:rPr>
                <w:rFonts w:cs="Arial"/>
                <w:color w:val="000000"/>
                <w:kern w:val="24"/>
                <w:szCs w:val="20"/>
                <w:lang w:eastAsia="sl-SI"/>
              </w:rPr>
              <w:t>21,8 %</w:t>
            </w:r>
          </w:p>
        </w:tc>
        <w:tc>
          <w:tcPr>
            <w:tcW w:w="1250" w:type="pct"/>
            <w:shd w:val="clear" w:color="auto" w:fill="auto"/>
          </w:tcPr>
          <w:p w14:paraId="1C60D6D2" w14:textId="0DD3FB58" w:rsidR="00BB7B30" w:rsidRPr="00D12046" w:rsidRDefault="00BB7B30" w:rsidP="00BB7B30">
            <w:pPr>
              <w:spacing w:line="260" w:lineRule="atLeast"/>
              <w:jc w:val="right"/>
              <w:rPr>
                <w:rFonts w:cs="Arial"/>
                <w:szCs w:val="20"/>
              </w:rPr>
            </w:pPr>
            <w:r w:rsidRPr="00D12046">
              <w:rPr>
                <w:rFonts w:cs="Arial"/>
                <w:color w:val="000000"/>
                <w:kern w:val="24"/>
                <w:szCs w:val="20"/>
                <w:lang w:eastAsia="sl-SI"/>
              </w:rPr>
              <w:t>gnojenje, hlevi, gnojišča</w:t>
            </w:r>
          </w:p>
        </w:tc>
      </w:tr>
      <w:tr w:rsidR="00BB7B30" w:rsidRPr="003E5FEF" w14:paraId="5D8B978B" w14:textId="77777777" w:rsidTr="001C28E6">
        <w:tc>
          <w:tcPr>
            <w:tcW w:w="1250" w:type="pct"/>
            <w:shd w:val="clear" w:color="auto" w:fill="auto"/>
          </w:tcPr>
          <w:p w14:paraId="7BF66F55" w14:textId="77777777" w:rsidR="00BB7B30" w:rsidRPr="00D12046" w:rsidRDefault="00BB7B30" w:rsidP="006F0C25">
            <w:pPr>
              <w:spacing w:line="260" w:lineRule="atLeast"/>
              <w:jc w:val="left"/>
              <w:rPr>
                <w:rFonts w:cs="Arial"/>
                <w:szCs w:val="20"/>
              </w:rPr>
            </w:pPr>
            <w:r w:rsidRPr="00D12046">
              <w:rPr>
                <w:rFonts w:cs="Arial"/>
                <w:szCs w:val="20"/>
              </w:rPr>
              <w:t>Nemetanske hlapne organske spojine</w:t>
            </w:r>
            <w:r w:rsidRPr="00D12046">
              <w:rPr>
                <w:rFonts w:cs="Arial"/>
                <w:bCs/>
                <w:color w:val="000000"/>
                <w:kern w:val="24"/>
                <w:szCs w:val="20"/>
                <w:lang w:eastAsia="sl-SI"/>
              </w:rPr>
              <w:t xml:space="preserve"> (NMVOC)</w:t>
            </w:r>
          </w:p>
        </w:tc>
        <w:tc>
          <w:tcPr>
            <w:tcW w:w="1250" w:type="pct"/>
            <w:shd w:val="clear" w:color="auto" w:fill="auto"/>
          </w:tcPr>
          <w:p w14:paraId="381A0F2F" w14:textId="07022B9D" w:rsidR="00BB7B30" w:rsidRPr="00D12046" w:rsidRDefault="001C28E6" w:rsidP="001C28E6">
            <w:pPr>
              <w:spacing w:line="260" w:lineRule="atLeast"/>
              <w:jc w:val="right"/>
              <w:rPr>
                <w:rFonts w:cs="Arial"/>
                <w:szCs w:val="20"/>
              </w:rPr>
            </w:pPr>
            <w:r>
              <w:rPr>
                <w:rFonts w:cs="Arial"/>
                <w:bCs/>
                <w:color w:val="000000"/>
                <w:kern w:val="24"/>
                <w:szCs w:val="20"/>
                <w:lang w:eastAsia="sl-SI"/>
              </w:rPr>
              <w:t>25,4</w:t>
            </w:r>
            <w:r w:rsidR="00BB7B30" w:rsidRPr="00D12046">
              <w:rPr>
                <w:rFonts w:cs="Arial"/>
                <w:bCs/>
                <w:color w:val="000000"/>
                <w:kern w:val="24"/>
                <w:szCs w:val="20"/>
                <w:lang w:eastAsia="sl-SI"/>
              </w:rPr>
              <w:t> %</w:t>
            </w:r>
          </w:p>
        </w:tc>
        <w:tc>
          <w:tcPr>
            <w:tcW w:w="1250" w:type="pct"/>
          </w:tcPr>
          <w:p w14:paraId="4514B628" w14:textId="2B131748" w:rsidR="00BB7B30" w:rsidRPr="00D12046" w:rsidRDefault="00BB7B30" w:rsidP="001C28E6">
            <w:pPr>
              <w:pStyle w:val="Odstavekseznama"/>
              <w:spacing w:line="260" w:lineRule="atLeast"/>
              <w:jc w:val="right"/>
              <w:rPr>
                <w:rFonts w:cs="Arial"/>
                <w:color w:val="000000"/>
                <w:kern w:val="24"/>
                <w:lang w:eastAsia="sl-SI"/>
              </w:rPr>
            </w:pPr>
            <w:r w:rsidRPr="00D12046">
              <w:rPr>
                <w:lang w:eastAsia="sl-SI"/>
              </w:rPr>
              <w:t>-</w:t>
            </w:r>
            <w:r w:rsidR="001C28E6">
              <w:rPr>
                <w:lang w:eastAsia="sl-SI"/>
              </w:rPr>
              <w:t> </w:t>
            </w:r>
            <w:r w:rsidRPr="00D12046">
              <w:rPr>
                <w:lang w:eastAsia="sl-SI"/>
              </w:rPr>
              <w:t>2,4 %</w:t>
            </w:r>
          </w:p>
        </w:tc>
        <w:tc>
          <w:tcPr>
            <w:tcW w:w="1250" w:type="pct"/>
            <w:shd w:val="clear" w:color="auto" w:fill="auto"/>
          </w:tcPr>
          <w:p w14:paraId="5AC548ED" w14:textId="700D30C4" w:rsidR="00BB7B30" w:rsidRPr="00D12046" w:rsidRDefault="00BB7B30" w:rsidP="00BB7B30">
            <w:pPr>
              <w:spacing w:line="260" w:lineRule="atLeast"/>
              <w:jc w:val="right"/>
              <w:rPr>
                <w:rFonts w:cs="Arial"/>
                <w:szCs w:val="20"/>
              </w:rPr>
            </w:pPr>
            <w:r w:rsidRPr="00D12046">
              <w:rPr>
                <w:rFonts w:cs="Arial"/>
                <w:color w:val="000000"/>
                <w:kern w:val="24"/>
                <w:szCs w:val="20"/>
                <w:lang w:eastAsia="sl-SI"/>
              </w:rPr>
              <w:t>silaža, gnojenje, hlevi in gnojišča</w:t>
            </w:r>
          </w:p>
        </w:tc>
      </w:tr>
      <w:tr w:rsidR="001C28E6" w:rsidRPr="003E5FEF" w14:paraId="30F68C56" w14:textId="77777777" w:rsidTr="001C28E6">
        <w:tc>
          <w:tcPr>
            <w:tcW w:w="1250" w:type="pct"/>
            <w:shd w:val="clear" w:color="auto" w:fill="auto"/>
          </w:tcPr>
          <w:p w14:paraId="36BE4766" w14:textId="1C5B7988" w:rsidR="001C28E6" w:rsidRPr="00D12046" w:rsidRDefault="001C28E6" w:rsidP="006F0C25">
            <w:pPr>
              <w:spacing w:line="260" w:lineRule="atLeast"/>
              <w:jc w:val="left"/>
              <w:rPr>
                <w:rFonts w:cs="Arial"/>
                <w:szCs w:val="20"/>
              </w:rPr>
            </w:pPr>
            <w:r>
              <w:rPr>
                <w:rFonts w:cs="Arial"/>
                <w:szCs w:val="20"/>
              </w:rPr>
              <w:t>Metan</w:t>
            </w:r>
          </w:p>
        </w:tc>
        <w:tc>
          <w:tcPr>
            <w:tcW w:w="1250" w:type="pct"/>
            <w:shd w:val="clear" w:color="auto" w:fill="auto"/>
          </w:tcPr>
          <w:p w14:paraId="3CC5F503" w14:textId="5961749C" w:rsidR="001C28E6" w:rsidRPr="00D12046" w:rsidRDefault="001C28E6" w:rsidP="001C28E6">
            <w:pPr>
              <w:spacing w:line="260" w:lineRule="atLeast"/>
              <w:jc w:val="right"/>
              <w:rPr>
                <w:rFonts w:cs="Arial"/>
                <w:bCs/>
                <w:color w:val="000000"/>
                <w:kern w:val="24"/>
                <w:szCs w:val="20"/>
                <w:lang w:eastAsia="sl-SI"/>
              </w:rPr>
            </w:pPr>
            <w:r>
              <w:rPr>
                <w:rFonts w:cs="Arial"/>
                <w:bCs/>
                <w:color w:val="000000"/>
                <w:kern w:val="24"/>
                <w:szCs w:val="20"/>
                <w:lang w:eastAsia="sl-SI"/>
              </w:rPr>
              <w:t>61,9 %</w:t>
            </w:r>
          </w:p>
        </w:tc>
        <w:tc>
          <w:tcPr>
            <w:tcW w:w="1250" w:type="pct"/>
          </w:tcPr>
          <w:p w14:paraId="11554F95" w14:textId="2ADF4B6E" w:rsidR="001C28E6" w:rsidRPr="00D12046" w:rsidRDefault="001C28E6" w:rsidP="001C28E6">
            <w:pPr>
              <w:spacing w:line="260" w:lineRule="atLeast"/>
              <w:jc w:val="right"/>
              <w:rPr>
                <w:szCs w:val="20"/>
                <w:lang w:eastAsia="sl-SI"/>
              </w:rPr>
            </w:pPr>
            <w:r>
              <w:rPr>
                <w:szCs w:val="20"/>
                <w:lang w:eastAsia="sl-SI"/>
              </w:rPr>
              <w:t>- 7,0 %</w:t>
            </w:r>
          </w:p>
        </w:tc>
        <w:tc>
          <w:tcPr>
            <w:tcW w:w="1250" w:type="pct"/>
            <w:shd w:val="clear" w:color="auto" w:fill="auto"/>
          </w:tcPr>
          <w:p w14:paraId="10DAB24A" w14:textId="0F1E66D4" w:rsidR="001C28E6" w:rsidRPr="00D12046" w:rsidRDefault="001C28E6" w:rsidP="00BB7B30">
            <w:pPr>
              <w:spacing w:line="260" w:lineRule="atLeast"/>
              <w:jc w:val="right"/>
              <w:rPr>
                <w:rFonts w:cs="Arial"/>
                <w:color w:val="000000"/>
                <w:kern w:val="24"/>
                <w:szCs w:val="20"/>
                <w:lang w:eastAsia="sl-SI"/>
              </w:rPr>
            </w:pPr>
            <w:r>
              <w:rPr>
                <w:rFonts w:cs="Arial"/>
                <w:color w:val="000000"/>
                <w:kern w:val="24"/>
                <w:szCs w:val="20"/>
                <w:lang w:eastAsia="sl-SI"/>
              </w:rPr>
              <w:t>prebavila rejnih živali, gnojišča</w:t>
            </w:r>
          </w:p>
        </w:tc>
      </w:tr>
      <w:tr w:rsidR="001C28E6" w:rsidRPr="003E5FEF" w14:paraId="6DC5EB59" w14:textId="77777777" w:rsidTr="001C28E6">
        <w:tc>
          <w:tcPr>
            <w:tcW w:w="1250" w:type="pct"/>
            <w:shd w:val="clear" w:color="auto" w:fill="auto"/>
          </w:tcPr>
          <w:p w14:paraId="4F419B78" w14:textId="77777777" w:rsidR="001C28E6" w:rsidRPr="00D12046" w:rsidRDefault="001C28E6" w:rsidP="006F0C25">
            <w:pPr>
              <w:spacing w:line="260" w:lineRule="atLeast"/>
              <w:jc w:val="left"/>
              <w:rPr>
                <w:rFonts w:cs="Arial"/>
                <w:szCs w:val="20"/>
              </w:rPr>
            </w:pPr>
            <w:r w:rsidRPr="00D12046">
              <w:rPr>
                <w:rFonts w:cs="Arial"/>
                <w:szCs w:val="20"/>
              </w:rPr>
              <w:t>Dušikovi oksidi (</w:t>
            </w:r>
            <w:r w:rsidRPr="00D12046">
              <w:rPr>
                <w:rFonts w:cs="Arial"/>
                <w:bCs/>
                <w:color w:val="000000"/>
                <w:kern w:val="24"/>
                <w:szCs w:val="20"/>
                <w:lang w:eastAsia="sl-SI"/>
              </w:rPr>
              <w:t>NOx)</w:t>
            </w:r>
          </w:p>
        </w:tc>
        <w:tc>
          <w:tcPr>
            <w:tcW w:w="1250" w:type="pct"/>
            <w:shd w:val="clear" w:color="auto" w:fill="auto"/>
          </w:tcPr>
          <w:p w14:paraId="22F61A9F" w14:textId="794FD17E" w:rsidR="001C28E6" w:rsidRPr="00D12046" w:rsidRDefault="001C28E6" w:rsidP="001C28E6">
            <w:pPr>
              <w:spacing w:line="260" w:lineRule="atLeast"/>
              <w:jc w:val="right"/>
              <w:rPr>
                <w:rFonts w:cs="Arial"/>
                <w:szCs w:val="20"/>
              </w:rPr>
            </w:pPr>
            <w:r>
              <w:rPr>
                <w:rFonts w:cs="Arial"/>
                <w:bCs/>
                <w:color w:val="000000"/>
                <w:kern w:val="24"/>
                <w:szCs w:val="20"/>
                <w:lang w:eastAsia="sl-SI"/>
              </w:rPr>
              <w:t>9,4</w:t>
            </w:r>
            <w:r w:rsidRPr="00D12046">
              <w:rPr>
                <w:rFonts w:cs="Arial"/>
                <w:bCs/>
                <w:color w:val="000000"/>
                <w:kern w:val="24"/>
                <w:szCs w:val="20"/>
                <w:lang w:eastAsia="sl-SI"/>
              </w:rPr>
              <w:t> %</w:t>
            </w:r>
          </w:p>
        </w:tc>
        <w:tc>
          <w:tcPr>
            <w:tcW w:w="1250" w:type="pct"/>
          </w:tcPr>
          <w:p w14:paraId="0D08F742" w14:textId="13F70FA0" w:rsidR="001C28E6" w:rsidRPr="00D12046" w:rsidRDefault="001C28E6" w:rsidP="001C28E6">
            <w:pPr>
              <w:spacing w:line="260" w:lineRule="atLeast"/>
              <w:jc w:val="right"/>
              <w:rPr>
                <w:rFonts w:cs="Arial"/>
                <w:color w:val="000000"/>
                <w:kern w:val="24"/>
                <w:szCs w:val="20"/>
                <w:lang w:eastAsia="sl-SI"/>
              </w:rPr>
            </w:pPr>
            <w:r w:rsidRPr="00D12046">
              <w:rPr>
                <w:szCs w:val="20"/>
                <w:lang w:eastAsia="sl-SI"/>
              </w:rPr>
              <w:t>-</w:t>
            </w:r>
            <w:r>
              <w:rPr>
                <w:szCs w:val="20"/>
                <w:lang w:eastAsia="sl-SI"/>
              </w:rPr>
              <w:t> </w:t>
            </w:r>
            <w:r w:rsidRPr="00D12046">
              <w:rPr>
                <w:szCs w:val="20"/>
                <w:lang w:eastAsia="sl-SI"/>
              </w:rPr>
              <w:t>6,5 %</w:t>
            </w:r>
          </w:p>
        </w:tc>
        <w:tc>
          <w:tcPr>
            <w:tcW w:w="1250" w:type="pct"/>
            <w:shd w:val="clear" w:color="auto" w:fill="auto"/>
          </w:tcPr>
          <w:p w14:paraId="5667F8F0" w14:textId="6CE0F44C" w:rsidR="001C28E6" w:rsidRPr="00D12046" w:rsidRDefault="001C28E6" w:rsidP="00BB7B30">
            <w:pPr>
              <w:spacing w:line="260" w:lineRule="atLeast"/>
              <w:jc w:val="right"/>
              <w:rPr>
                <w:rFonts w:cs="Arial"/>
                <w:szCs w:val="20"/>
              </w:rPr>
            </w:pPr>
            <w:r w:rsidRPr="00D12046">
              <w:rPr>
                <w:rFonts w:cs="Arial"/>
                <w:color w:val="000000"/>
                <w:kern w:val="24"/>
                <w:szCs w:val="20"/>
                <w:lang w:eastAsia="sl-SI"/>
              </w:rPr>
              <w:t>gnojenje, gnojišča</w:t>
            </w:r>
          </w:p>
        </w:tc>
      </w:tr>
      <w:tr w:rsidR="001C28E6" w:rsidRPr="003E5FEF" w14:paraId="67C9DCBD" w14:textId="77777777" w:rsidTr="001C28E6">
        <w:tc>
          <w:tcPr>
            <w:tcW w:w="1250" w:type="pct"/>
            <w:shd w:val="clear" w:color="auto" w:fill="auto"/>
          </w:tcPr>
          <w:p w14:paraId="5CE29F34" w14:textId="77777777" w:rsidR="001C28E6" w:rsidRPr="00D12046" w:rsidRDefault="001C28E6" w:rsidP="006F0C25">
            <w:pPr>
              <w:spacing w:line="260" w:lineRule="atLeast"/>
              <w:jc w:val="left"/>
              <w:rPr>
                <w:rFonts w:cs="Arial"/>
                <w:szCs w:val="20"/>
              </w:rPr>
            </w:pPr>
            <w:r w:rsidRPr="00D12046">
              <w:rPr>
                <w:rFonts w:cs="Arial"/>
                <w:bCs/>
                <w:color w:val="000000"/>
                <w:kern w:val="24"/>
                <w:szCs w:val="20"/>
                <w:lang w:eastAsia="sl-SI"/>
              </w:rPr>
              <w:t>Delci PM</w:t>
            </w:r>
            <w:r w:rsidRPr="00D12046">
              <w:rPr>
                <w:rFonts w:cs="Arial"/>
                <w:bCs/>
                <w:color w:val="000000"/>
                <w:kern w:val="24"/>
                <w:szCs w:val="20"/>
                <w:vertAlign w:val="subscript"/>
                <w:lang w:eastAsia="sl-SI"/>
              </w:rPr>
              <w:t>10</w:t>
            </w:r>
          </w:p>
        </w:tc>
        <w:tc>
          <w:tcPr>
            <w:tcW w:w="1250" w:type="pct"/>
            <w:shd w:val="clear" w:color="auto" w:fill="auto"/>
          </w:tcPr>
          <w:p w14:paraId="7D02810D" w14:textId="0624B61A" w:rsidR="001C28E6" w:rsidRPr="00D12046" w:rsidRDefault="001C28E6" w:rsidP="001C28E6">
            <w:pPr>
              <w:spacing w:line="260" w:lineRule="atLeast"/>
              <w:jc w:val="right"/>
              <w:rPr>
                <w:rFonts w:cs="Arial"/>
                <w:bCs/>
                <w:color w:val="000000"/>
                <w:kern w:val="24"/>
                <w:szCs w:val="20"/>
                <w:lang w:eastAsia="sl-SI"/>
              </w:rPr>
            </w:pPr>
            <w:r>
              <w:rPr>
                <w:rFonts w:cs="Arial"/>
                <w:bCs/>
                <w:color w:val="000000"/>
                <w:kern w:val="24"/>
                <w:szCs w:val="20"/>
                <w:lang w:eastAsia="sl-SI"/>
              </w:rPr>
              <w:t>3,5</w:t>
            </w:r>
            <w:r w:rsidRPr="00D12046">
              <w:rPr>
                <w:rFonts w:cs="Arial"/>
                <w:bCs/>
                <w:color w:val="000000"/>
                <w:kern w:val="24"/>
                <w:szCs w:val="20"/>
                <w:lang w:eastAsia="sl-SI"/>
              </w:rPr>
              <w:t> %</w:t>
            </w:r>
          </w:p>
        </w:tc>
        <w:tc>
          <w:tcPr>
            <w:tcW w:w="1250" w:type="pct"/>
          </w:tcPr>
          <w:p w14:paraId="0FFE730A" w14:textId="2566AB86" w:rsidR="001C28E6" w:rsidRPr="00D12046" w:rsidRDefault="001C28E6" w:rsidP="001C28E6">
            <w:pPr>
              <w:spacing w:line="260" w:lineRule="atLeast"/>
              <w:jc w:val="right"/>
              <w:rPr>
                <w:rFonts w:cs="Arial"/>
                <w:color w:val="000000"/>
                <w:kern w:val="24"/>
                <w:szCs w:val="20"/>
                <w:lang w:eastAsia="sl-SI"/>
              </w:rPr>
            </w:pPr>
            <w:r>
              <w:rPr>
                <w:rFonts w:cs="Arial"/>
                <w:color w:val="000000"/>
                <w:kern w:val="24"/>
                <w:szCs w:val="20"/>
                <w:lang w:eastAsia="sl-SI"/>
              </w:rPr>
              <w:t>- 24,5 %</w:t>
            </w:r>
          </w:p>
        </w:tc>
        <w:tc>
          <w:tcPr>
            <w:tcW w:w="1250" w:type="pct"/>
            <w:shd w:val="clear" w:color="auto" w:fill="auto"/>
          </w:tcPr>
          <w:p w14:paraId="641DD6E4" w14:textId="7D03A5D9" w:rsidR="001C28E6" w:rsidRPr="00D12046" w:rsidRDefault="001C28E6" w:rsidP="00BB7B30">
            <w:pPr>
              <w:spacing w:line="260" w:lineRule="atLeast"/>
              <w:jc w:val="right"/>
              <w:rPr>
                <w:rFonts w:cs="Arial"/>
                <w:color w:val="000000"/>
                <w:kern w:val="24"/>
                <w:szCs w:val="20"/>
                <w:lang w:eastAsia="sl-SI"/>
              </w:rPr>
            </w:pPr>
            <w:r w:rsidRPr="00D12046">
              <w:rPr>
                <w:rFonts w:cs="Arial"/>
                <w:color w:val="000000"/>
                <w:kern w:val="24"/>
                <w:szCs w:val="20"/>
                <w:lang w:eastAsia="sl-SI"/>
              </w:rPr>
              <w:t>hlevi, pridelovanje žit in sena</w:t>
            </w:r>
          </w:p>
        </w:tc>
      </w:tr>
      <w:tr w:rsidR="001C28E6" w:rsidRPr="003E5FEF" w14:paraId="3EE3CDB7" w14:textId="77777777" w:rsidTr="001C28E6">
        <w:tc>
          <w:tcPr>
            <w:tcW w:w="1250" w:type="pct"/>
            <w:shd w:val="clear" w:color="auto" w:fill="auto"/>
          </w:tcPr>
          <w:p w14:paraId="46263ECA" w14:textId="77777777" w:rsidR="001C28E6" w:rsidRPr="00D12046" w:rsidRDefault="001C28E6" w:rsidP="006F0C25">
            <w:pPr>
              <w:spacing w:line="260" w:lineRule="atLeast"/>
              <w:jc w:val="left"/>
              <w:rPr>
                <w:rFonts w:cs="Arial"/>
                <w:bCs/>
                <w:color w:val="000000"/>
                <w:kern w:val="24"/>
                <w:szCs w:val="20"/>
                <w:lang w:eastAsia="sl-SI"/>
              </w:rPr>
            </w:pPr>
            <w:r w:rsidRPr="00D12046">
              <w:rPr>
                <w:rFonts w:cs="Arial"/>
                <w:bCs/>
                <w:color w:val="000000"/>
                <w:kern w:val="24"/>
                <w:szCs w:val="20"/>
                <w:lang w:eastAsia="sl-SI"/>
              </w:rPr>
              <w:t>Drobni delci PM</w:t>
            </w:r>
            <w:r w:rsidRPr="00D12046">
              <w:rPr>
                <w:rFonts w:cs="Arial"/>
                <w:bCs/>
                <w:color w:val="000000"/>
                <w:kern w:val="24"/>
                <w:szCs w:val="20"/>
                <w:vertAlign w:val="subscript"/>
                <w:lang w:eastAsia="sl-SI"/>
              </w:rPr>
              <w:t>2,5</w:t>
            </w:r>
          </w:p>
        </w:tc>
        <w:tc>
          <w:tcPr>
            <w:tcW w:w="1250" w:type="pct"/>
            <w:shd w:val="clear" w:color="auto" w:fill="auto"/>
          </w:tcPr>
          <w:p w14:paraId="44439616" w14:textId="496AC981" w:rsidR="001C28E6" w:rsidRPr="00D12046" w:rsidRDefault="001C28E6" w:rsidP="001C28E6">
            <w:pPr>
              <w:spacing w:line="260" w:lineRule="atLeast"/>
              <w:jc w:val="right"/>
              <w:rPr>
                <w:rFonts w:cs="Arial"/>
                <w:bCs/>
                <w:color w:val="000000"/>
                <w:kern w:val="24"/>
                <w:szCs w:val="20"/>
                <w:lang w:eastAsia="sl-SI"/>
              </w:rPr>
            </w:pPr>
            <w:r>
              <w:rPr>
                <w:rFonts w:cs="Arial"/>
                <w:bCs/>
                <w:color w:val="000000"/>
                <w:kern w:val="24"/>
                <w:szCs w:val="20"/>
                <w:lang w:eastAsia="sl-SI"/>
              </w:rPr>
              <w:t>1,2</w:t>
            </w:r>
            <w:r w:rsidRPr="00D12046">
              <w:rPr>
                <w:rFonts w:cs="Arial"/>
                <w:bCs/>
                <w:color w:val="000000"/>
                <w:kern w:val="24"/>
                <w:szCs w:val="20"/>
                <w:lang w:eastAsia="sl-SI"/>
              </w:rPr>
              <w:t> %</w:t>
            </w:r>
          </w:p>
        </w:tc>
        <w:tc>
          <w:tcPr>
            <w:tcW w:w="1250" w:type="pct"/>
          </w:tcPr>
          <w:p w14:paraId="285AF47D" w14:textId="171560E8" w:rsidR="001C28E6" w:rsidRPr="00D12046" w:rsidRDefault="001C28E6" w:rsidP="001C28E6">
            <w:pPr>
              <w:spacing w:line="260" w:lineRule="atLeast"/>
              <w:jc w:val="right"/>
              <w:rPr>
                <w:rFonts w:cs="Arial"/>
                <w:color w:val="000000"/>
                <w:kern w:val="24"/>
                <w:szCs w:val="20"/>
                <w:lang w:eastAsia="sl-SI"/>
              </w:rPr>
            </w:pPr>
            <w:r>
              <w:rPr>
                <w:rFonts w:cs="Arial"/>
                <w:color w:val="000000"/>
                <w:kern w:val="24"/>
                <w:szCs w:val="20"/>
                <w:lang w:eastAsia="sl-SI"/>
              </w:rPr>
              <w:t>- 28,0 %</w:t>
            </w:r>
          </w:p>
        </w:tc>
        <w:tc>
          <w:tcPr>
            <w:tcW w:w="1250" w:type="pct"/>
            <w:shd w:val="clear" w:color="auto" w:fill="auto"/>
          </w:tcPr>
          <w:p w14:paraId="6FE1A780" w14:textId="1221738F" w:rsidR="001C28E6" w:rsidRPr="00D12046" w:rsidRDefault="001C28E6" w:rsidP="00BB7B30">
            <w:pPr>
              <w:spacing w:line="260" w:lineRule="atLeast"/>
              <w:jc w:val="right"/>
              <w:rPr>
                <w:rFonts w:cs="Arial"/>
                <w:color w:val="000000"/>
                <w:kern w:val="24"/>
                <w:szCs w:val="20"/>
                <w:lang w:eastAsia="sl-SI"/>
              </w:rPr>
            </w:pPr>
            <w:r w:rsidRPr="00D12046">
              <w:rPr>
                <w:rFonts w:cs="Arial"/>
                <w:color w:val="000000"/>
                <w:kern w:val="24"/>
                <w:szCs w:val="20"/>
                <w:lang w:eastAsia="sl-SI"/>
              </w:rPr>
              <w:t>hlevi, pridelovanje žit in sena</w:t>
            </w:r>
          </w:p>
        </w:tc>
      </w:tr>
    </w:tbl>
    <w:p w14:paraId="17FAECDD" w14:textId="2DF4FD0E" w:rsidR="00DA0EB7" w:rsidRPr="00D12046" w:rsidRDefault="00DA0EB7" w:rsidP="00776E80">
      <w:pPr>
        <w:spacing w:before="40" w:after="200" w:line="360" w:lineRule="auto"/>
        <w:rPr>
          <w:rFonts w:cs="Arial"/>
          <w:sz w:val="16"/>
          <w:szCs w:val="16"/>
        </w:rPr>
      </w:pPr>
      <w:r w:rsidRPr="00886AA9">
        <w:rPr>
          <w:rFonts w:cs="Arial"/>
          <w:i/>
          <w:sz w:val="16"/>
          <w:szCs w:val="16"/>
        </w:rPr>
        <w:t xml:space="preserve">Vir: </w:t>
      </w:r>
      <w:r w:rsidR="00D12046" w:rsidRPr="00886AA9">
        <w:rPr>
          <w:rFonts w:cs="Arial"/>
          <w:i/>
          <w:sz w:val="16"/>
          <w:szCs w:val="16"/>
        </w:rPr>
        <w:t>Verbič, 202</w:t>
      </w:r>
      <w:r w:rsidR="001C28E6">
        <w:rPr>
          <w:rFonts w:cs="Arial"/>
          <w:i/>
          <w:sz w:val="16"/>
          <w:szCs w:val="16"/>
        </w:rPr>
        <w:t>2</w:t>
      </w:r>
    </w:p>
    <w:p w14:paraId="07B418C4" w14:textId="53249D3C" w:rsidR="00B87487" w:rsidRPr="00B87487" w:rsidRDefault="00B87487" w:rsidP="00B87487">
      <w:pPr>
        <w:pStyle w:val="Naslov3"/>
        <w:tabs>
          <w:tab w:val="clear" w:pos="0"/>
          <w:tab w:val="clear" w:pos="360"/>
          <w:tab w:val="clear" w:pos="480"/>
          <w:tab w:val="clear" w:pos="4537"/>
        </w:tabs>
        <w:rPr>
          <w:b/>
        </w:rPr>
      </w:pPr>
      <w:bookmarkStart w:id="163" w:name="_Toc108596079"/>
      <w:r w:rsidRPr="00B87487">
        <w:rPr>
          <w:b/>
        </w:rPr>
        <w:lastRenderedPageBreak/>
        <w:t>I</w:t>
      </w:r>
      <w:r w:rsidR="00FE365E" w:rsidRPr="00B87487">
        <w:rPr>
          <w:b/>
        </w:rPr>
        <w:t xml:space="preserve">zpusti </w:t>
      </w:r>
      <w:r w:rsidR="00FE365E">
        <w:rPr>
          <w:b/>
        </w:rPr>
        <w:t>TGP iz kmetijstva</w:t>
      </w:r>
      <w:bookmarkEnd w:id="163"/>
    </w:p>
    <w:p w14:paraId="6D1ED4DF" w14:textId="72EF2B5A" w:rsidR="00DC46C7" w:rsidRDefault="00DC46C7" w:rsidP="006C13DA">
      <w:pPr>
        <w:autoSpaceDE w:val="0"/>
        <w:autoSpaceDN w:val="0"/>
        <w:adjustRightInd w:val="0"/>
        <w:spacing w:before="200" w:after="200" w:line="360" w:lineRule="auto"/>
        <w:rPr>
          <w:rFonts w:cs="Arial"/>
          <w:szCs w:val="20"/>
        </w:rPr>
      </w:pPr>
      <w:r w:rsidRPr="003E5FEF">
        <w:rPr>
          <w:rFonts w:cs="Arial"/>
          <w:szCs w:val="20"/>
        </w:rPr>
        <w:t>Izpusti TGP, predvsem metana in didušikovega oksida, so se od leta 1986 do 20</w:t>
      </w:r>
      <w:r w:rsidR="00536AC1" w:rsidRPr="003E5FEF">
        <w:rPr>
          <w:rFonts w:cs="Arial"/>
          <w:szCs w:val="20"/>
        </w:rPr>
        <w:t>19</w:t>
      </w:r>
      <w:r w:rsidRPr="003E5FEF">
        <w:rPr>
          <w:rFonts w:cs="Arial"/>
          <w:szCs w:val="20"/>
        </w:rPr>
        <w:t xml:space="preserve"> v kmetijstvu zmanjšali za 1</w:t>
      </w:r>
      <w:r w:rsidR="00536AC1" w:rsidRPr="003E5FEF">
        <w:rPr>
          <w:rFonts w:cs="Arial"/>
          <w:szCs w:val="20"/>
        </w:rPr>
        <w:t>1,0</w:t>
      </w:r>
      <w:r w:rsidRPr="003E5FEF">
        <w:rPr>
          <w:rFonts w:cs="Arial"/>
          <w:szCs w:val="20"/>
        </w:rPr>
        <w:t xml:space="preserve"> %. </w:t>
      </w:r>
      <w:r w:rsidR="00536AC1" w:rsidRPr="003E5FEF">
        <w:rPr>
          <w:rFonts w:cs="Arial"/>
          <w:szCs w:val="20"/>
        </w:rPr>
        <w:t xml:space="preserve">Zmanjšanje je bilo največje v prašičereji, govedoreji ter na področju gnojenja kmetijskih rastlin. Hitro zmanjševanje izpustov je bilo značilno za prva leta tega obdobja. Zatem se je zmanjševanje upočasnilo. V letu 2019 je Slovenija dosegla cilj (povečanje </w:t>
      </w:r>
      <w:r w:rsidR="0066785E">
        <w:rPr>
          <w:rFonts w:cs="Arial"/>
          <w:szCs w:val="20"/>
        </w:rPr>
        <w:t>izpustov</w:t>
      </w:r>
      <w:r w:rsidR="00536AC1" w:rsidRPr="003E5FEF">
        <w:rPr>
          <w:rFonts w:cs="Arial"/>
          <w:szCs w:val="20"/>
        </w:rPr>
        <w:t xml:space="preserve"> </w:t>
      </w:r>
      <w:r w:rsidR="0066785E">
        <w:rPr>
          <w:rFonts w:cs="Arial"/>
          <w:szCs w:val="20"/>
        </w:rPr>
        <w:t>TGP</w:t>
      </w:r>
      <w:r w:rsidR="00536AC1" w:rsidRPr="003E5FEF">
        <w:rPr>
          <w:rFonts w:cs="Arial"/>
          <w:szCs w:val="20"/>
        </w:rPr>
        <w:t xml:space="preserve"> za 0,3</w:t>
      </w:r>
      <w:r w:rsidR="00CC5B80">
        <w:rPr>
          <w:rFonts w:cs="Arial"/>
          <w:szCs w:val="20"/>
        </w:rPr>
        <w:t> </w:t>
      </w:r>
      <w:r w:rsidR="00536AC1" w:rsidRPr="003E5FEF">
        <w:rPr>
          <w:rFonts w:cs="Arial"/>
          <w:szCs w:val="20"/>
        </w:rPr>
        <w:t xml:space="preserve">% glede na leto 2005), ki ga za leto 2020 določa Operativni program ukrepov zmanjšanja emisij toplogrednih plinov do leta 2020 (povečanje </w:t>
      </w:r>
      <w:r w:rsidR="00CC5B80">
        <w:rPr>
          <w:rFonts w:cs="Arial"/>
          <w:szCs w:val="20"/>
        </w:rPr>
        <w:t>izpustov TGP</w:t>
      </w:r>
      <w:r w:rsidR="00536AC1" w:rsidRPr="003E5FEF">
        <w:rPr>
          <w:rFonts w:cs="Arial"/>
          <w:szCs w:val="20"/>
        </w:rPr>
        <w:t xml:space="preserve"> za največ 5</w:t>
      </w:r>
      <w:r w:rsidR="00CC5B80">
        <w:rPr>
          <w:rFonts w:cs="Arial"/>
          <w:szCs w:val="20"/>
        </w:rPr>
        <w:t> </w:t>
      </w:r>
      <w:r w:rsidR="00536AC1" w:rsidRPr="003E5FEF">
        <w:rPr>
          <w:rFonts w:cs="Arial"/>
          <w:szCs w:val="20"/>
        </w:rPr>
        <w:t>% glede na leto 2005)</w:t>
      </w:r>
      <w:r w:rsidR="00A901C1">
        <w:rPr>
          <w:rFonts w:cs="Arial"/>
          <w:szCs w:val="20"/>
        </w:rPr>
        <w:t>.</w:t>
      </w:r>
      <w:r w:rsidRPr="003E5FEF">
        <w:rPr>
          <w:rFonts w:cs="Arial"/>
          <w:szCs w:val="20"/>
        </w:rPr>
        <w:t xml:space="preserve"> V letih 2015 </w:t>
      </w:r>
      <w:r w:rsidR="00677458" w:rsidRPr="003E5FEF">
        <w:rPr>
          <w:rFonts w:cs="Arial"/>
          <w:szCs w:val="20"/>
        </w:rPr>
        <w:t>do</w:t>
      </w:r>
      <w:r w:rsidRPr="003E5FEF">
        <w:rPr>
          <w:rFonts w:cs="Arial"/>
          <w:szCs w:val="20"/>
        </w:rPr>
        <w:t xml:space="preserve"> 201</w:t>
      </w:r>
      <w:r w:rsidR="00677458" w:rsidRPr="003E5FEF">
        <w:rPr>
          <w:rFonts w:cs="Arial"/>
          <w:szCs w:val="20"/>
        </w:rPr>
        <w:t>8</w:t>
      </w:r>
      <w:r w:rsidRPr="003E5FEF">
        <w:rPr>
          <w:rFonts w:cs="Arial"/>
          <w:szCs w:val="20"/>
        </w:rPr>
        <w:t xml:space="preserve"> pa so se izpusti nekoliko povečali, in so v letu 201</w:t>
      </w:r>
      <w:r w:rsidR="00677458" w:rsidRPr="003E5FEF">
        <w:rPr>
          <w:rFonts w:cs="Arial"/>
          <w:szCs w:val="20"/>
        </w:rPr>
        <w:t>8</w:t>
      </w:r>
      <w:r w:rsidRPr="003E5FEF">
        <w:rPr>
          <w:rFonts w:cs="Arial"/>
          <w:szCs w:val="20"/>
        </w:rPr>
        <w:t xml:space="preserve"> znašali 1.</w:t>
      </w:r>
      <w:r w:rsidR="00677458" w:rsidRPr="003E5FEF">
        <w:rPr>
          <w:rFonts w:cs="Arial"/>
          <w:szCs w:val="20"/>
        </w:rPr>
        <w:t>16</w:t>
      </w:r>
      <w:r w:rsidR="00536AC1" w:rsidRPr="003E5FEF">
        <w:rPr>
          <w:rFonts w:cs="Arial"/>
          <w:szCs w:val="20"/>
        </w:rPr>
        <w:t>4</w:t>
      </w:r>
      <w:r w:rsidRPr="003E5FEF">
        <w:rPr>
          <w:rFonts w:cs="Arial"/>
          <w:szCs w:val="20"/>
        </w:rPr>
        <w:t xml:space="preserve"> kt CO</w:t>
      </w:r>
      <w:r w:rsidRPr="003E5FEF">
        <w:rPr>
          <w:rFonts w:cs="Arial"/>
          <w:szCs w:val="20"/>
          <w:vertAlign w:val="subscript"/>
        </w:rPr>
        <w:t>2</w:t>
      </w:r>
      <w:r w:rsidRPr="003E5FEF">
        <w:rPr>
          <w:rFonts w:cs="Arial"/>
          <w:szCs w:val="20"/>
        </w:rPr>
        <w:t xml:space="preserve"> ekv.</w:t>
      </w:r>
      <w:r w:rsidR="0066785E">
        <w:rPr>
          <w:rFonts w:cs="Arial"/>
          <w:szCs w:val="20"/>
        </w:rPr>
        <w:t xml:space="preserve"> </w:t>
      </w:r>
      <w:r w:rsidR="0066785E" w:rsidRPr="0066785E">
        <w:rPr>
          <w:rFonts w:cs="Arial"/>
          <w:szCs w:val="20"/>
        </w:rPr>
        <w:t xml:space="preserve">Pri zmanjševanju izpustov </w:t>
      </w:r>
      <w:r w:rsidR="0066785E">
        <w:rPr>
          <w:rFonts w:cs="Arial"/>
          <w:szCs w:val="20"/>
        </w:rPr>
        <w:t>TGP</w:t>
      </w:r>
      <w:r w:rsidR="0066785E" w:rsidRPr="0066785E">
        <w:rPr>
          <w:rFonts w:cs="Arial"/>
          <w:szCs w:val="20"/>
        </w:rPr>
        <w:t xml:space="preserve"> je Slovenija primerljiva z državami </w:t>
      </w:r>
      <w:r w:rsidR="001C20AF">
        <w:rPr>
          <w:rFonts w:cs="Arial"/>
          <w:szCs w:val="20"/>
        </w:rPr>
        <w:t>z</w:t>
      </w:r>
      <w:r w:rsidR="0066785E" w:rsidRPr="0066785E">
        <w:rPr>
          <w:rFonts w:cs="Arial"/>
          <w:szCs w:val="20"/>
        </w:rPr>
        <w:t>ahodne Evrope.</w:t>
      </w:r>
      <w:r w:rsidR="00A901C1" w:rsidRPr="00A901C1">
        <w:rPr>
          <w:rFonts w:cs="Arial"/>
          <w:szCs w:val="20"/>
        </w:rPr>
        <w:t xml:space="preserve"> </w:t>
      </w:r>
      <w:r w:rsidR="00A901C1" w:rsidRPr="003E5FEF">
        <w:rPr>
          <w:rFonts w:cs="Arial"/>
          <w:szCs w:val="20"/>
        </w:rPr>
        <w:t>(</w:t>
      </w:r>
      <w:r w:rsidR="00A901C1" w:rsidRPr="00163308">
        <w:rPr>
          <w:rFonts w:cs="Arial"/>
          <w:szCs w:val="20"/>
        </w:rPr>
        <w:t>ARSO,</w:t>
      </w:r>
      <w:r w:rsidR="00A901C1">
        <w:rPr>
          <w:rFonts w:cs="Arial"/>
          <w:szCs w:val="20"/>
        </w:rPr>
        <w:t xml:space="preserve"> </w:t>
      </w:r>
      <w:r w:rsidR="00A901C1" w:rsidRPr="0066785E">
        <w:rPr>
          <w:rFonts w:cs="Arial"/>
          <w:szCs w:val="20"/>
        </w:rPr>
        <w:t>http://kazalci.arso.gov.si/sl/content/izpusti-metana-didusikovega-oksida-4?tid=1</w:t>
      </w:r>
      <w:r w:rsidR="00A901C1" w:rsidRPr="003E5FEF">
        <w:rPr>
          <w:rFonts w:cs="Arial"/>
          <w:szCs w:val="20"/>
        </w:rPr>
        <w:t>)</w:t>
      </w:r>
    </w:p>
    <w:p w14:paraId="6D1ED4E1" w14:textId="35DDBF08" w:rsidR="00677458" w:rsidRPr="003E5FEF" w:rsidRDefault="00677458" w:rsidP="00A901C1">
      <w:pPr>
        <w:pStyle w:val="Napis"/>
        <w:keepNext/>
        <w:spacing w:before="200" w:line="360" w:lineRule="auto"/>
        <w:rPr>
          <w:rFonts w:cs="Arial"/>
          <w:b w:val="0"/>
        </w:rPr>
      </w:pPr>
      <w:bookmarkStart w:id="164" w:name="_Toc108599268"/>
      <w:bookmarkStart w:id="165" w:name="_Toc82693489"/>
      <w:r w:rsidRPr="006C4555">
        <w:rPr>
          <w:rFonts w:cs="Arial"/>
          <w:b w:val="0"/>
        </w:rPr>
        <w:t xml:space="preserve">Slika </w:t>
      </w:r>
      <w:r w:rsidR="009D34F8" w:rsidRPr="006C4555">
        <w:rPr>
          <w:rFonts w:cs="Arial"/>
          <w:b w:val="0"/>
        </w:rPr>
        <w:fldChar w:fldCharType="begin"/>
      </w:r>
      <w:r w:rsidR="009D34F8" w:rsidRPr="006C4555">
        <w:rPr>
          <w:rFonts w:cs="Arial"/>
          <w:b w:val="0"/>
        </w:rPr>
        <w:instrText xml:space="preserve"> SEQ Slika \* ARABIC </w:instrText>
      </w:r>
      <w:r w:rsidR="009D34F8" w:rsidRPr="006C4555">
        <w:rPr>
          <w:rFonts w:cs="Arial"/>
          <w:b w:val="0"/>
        </w:rPr>
        <w:fldChar w:fldCharType="separate"/>
      </w:r>
      <w:r w:rsidR="00671F23">
        <w:rPr>
          <w:rFonts w:cs="Arial"/>
          <w:b w:val="0"/>
          <w:noProof/>
        </w:rPr>
        <w:t>24</w:t>
      </w:r>
      <w:r w:rsidR="009D34F8" w:rsidRPr="006C4555">
        <w:rPr>
          <w:rFonts w:cs="Arial"/>
          <w:b w:val="0"/>
        </w:rPr>
        <w:fldChar w:fldCharType="end"/>
      </w:r>
      <w:r w:rsidRPr="006C4555">
        <w:rPr>
          <w:rFonts w:cs="Arial"/>
          <w:b w:val="0"/>
        </w:rPr>
        <w:t xml:space="preserve">: </w:t>
      </w:r>
      <w:r w:rsidR="0066785E" w:rsidRPr="006C4555">
        <w:rPr>
          <w:rFonts w:cs="Arial"/>
          <w:b w:val="0"/>
        </w:rPr>
        <w:t>Izpusti</w:t>
      </w:r>
      <w:r w:rsidRPr="006C4555">
        <w:rPr>
          <w:rFonts w:cs="Arial"/>
          <w:b w:val="0"/>
          <w:bCs/>
          <w:color w:val="000000"/>
          <w:lang w:eastAsia="en-US"/>
        </w:rPr>
        <w:t xml:space="preserve"> TGP iz kmetijstva</w:t>
      </w:r>
      <w:r w:rsidR="00536AC1" w:rsidRPr="006C4555">
        <w:rPr>
          <w:rFonts w:cs="Arial"/>
          <w:b w:val="0"/>
          <w:bCs/>
          <w:color w:val="000000"/>
          <w:lang w:eastAsia="en-US"/>
        </w:rPr>
        <w:t xml:space="preserve"> </w:t>
      </w:r>
      <w:r w:rsidR="005A7774" w:rsidRPr="006C4555">
        <w:rPr>
          <w:rFonts w:cs="Arial"/>
          <w:b w:val="0"/>
        </w:rPr>
        <w:t>(kazalnik stanja C.</w:t>
      </w:r>
      <w:r w:rsidR="00776E80" w:rsidRPr="006C4555">
        <w:rPr>
          <w:rFonts w:cs="Arial"/>
          <w:b w:val="0"/>
        </w:rPr>
        <w:t>44</w:t>
      </w:r>
      <w:r w:rsidR="00536AC1" w:rsidRPr="006C4555">
        <w:rPr>
          <w:rFonts w:cs="Arial"/>
          <w:b w:val="0"/>
        </w:rPr>
        <w:t>)</w:t>
      </w:r>
      <w:bookmarkEnd w:id="164"/>
    </w:p>
    <w:bookmarkEnd w:id="16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9"/>
        <w:gridCol w:w="764"/>
        <w:gridCol w:w="764"/>
        <w:gridCol w:w="764"/>
        <w:gridCol w:w="764"/>
        <w:gridCol w:w="764"/>
        <w:gridCol w:w="764"/>
        <w:gridCol w:w="764"/>
        <w:gridCol w:w="764"/>
        <w:gridCol w:w="764"/>
        <w:gridCol w:w="763"/>
      </w:tblGrid>
      <w:tr w:rsidR="00BA7811" w:rsidRPr="00BA7811" w14:paraId="48E9410E" w14:textId="77777777" w:rsidTr="00BA7811">
        <w:trPr>
          <w:trHeight w:val="315"/>
        </w:trPr>
        <w:tc>
          <w:tcPr>
            <w:tcW w:w="1033" w:type="pct"/>
            <w:shd w:val="clear" w:color="auto" w:fill="92D050"/>
            <w:vAlign w:val="center"/>
            <w:hideMark/>
          </w:tcPr>
          <w:p w14:paraId="4F449583" w14:textId="70536C95" w:rsidR="002E5A9E" w:rsidRPr="00BA7811" w:rsidRDefault="002E5A9E">
            <w:pPr>
              <w:jc w:val="left"/>
              <w:rPr>
                <w:rFonts w:cs="Arial"/>
                <w:b/>
                <w:bCs/>
                <w:color w:val="FFFFFF" w:themeColor="background1"/>
                <w:sz w:val="16"/>
                <w:szCs w:val="16"/>
                <w:lang w:eastAsia="sl-SI"/>
              </w:rPr>
            </w:pPr>
          </w:p>
        </w:tc>
        <w:tc>
          <w:tcPr>
            <w:tcW w:w="397" w:type="pct"/>
            <w:shd w:val="clear" w:color="auto" w:fill="92D050"/>
            <w:vAlign w:val="center"/>
            <w:hideMark/>
          </w:tcPr>
          <w:p w14:paraId="15289ED4"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2010</w:t>
            </w:r>
          </w:p>
        </w:tc>
        <w:tc>
          <w:tcPr>
            <w:tcW w:w="397" w:type="pct"/>
            <w:shd w:val="clear" w:color="auto" w:fill="92D050"/>
            <w:vAlign w:val="center"/>
            <w:hideMark/>
          </w:tcPr>
          <w:p w14:paraId="5261F57E"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2011</w:t>
            </w:r>
          </w:p>
        </w:tc>
        <w:tc>
          <w:tcPr>
            <w:tcW w:w="397" w:type="pct"/>
            <w:shd w:val="clear" w:color="auto" w:fill="92D050"/>
            <w:vAlign w:val="center"/>
            <w:hideMark/>
          </w:tcPr>
          <w:p w14:paraId="1313D1BF"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2012</w:t>
            </w:r>
          </w:p>
        </w:tc>
        <w:tc>
          <w:tcPr>
            <w:tcW w:w="397" w:type="pct"/>
            <w:shd w:val="clear" w:color="auto" w:fill="92D050"/>
            <w:vAlign w:val="center"/>
            <w:hideMark/>
          </w:tcPr>
          <w:p w14:paraId="7A62403C"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2013</w:t>
            </w:r>
          </w:p>
        </w:tc>
        <w:tc>
          <w:tcPr>
            <w:tcW w:w="397" w:type="pct"/>
            <w:shd w:val="clear" w:color="auto" w:fill="92D050"/>
            <w:vAlign w:val="center"/>
            <w:hideMark/>
          </w:tcPr>
          <w:p w14:paraId="26473250"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2014</w:t>
            </w:r>
          </w:p>
        </w:tc>
        <w:tc>
          <w:tcPr>
            <w:tcW w:w="397" w:type="pct"/>
            <w:shd w:val="clear" w:color="auto" w:fill="92D050"/>
            <w:vAlign w:val="center"/>
            <w:hideMark/>
          </w:tcPr>
          <w:p w14:paraId="1461EBED"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2015</w:t>
            </w:r>
          </w:p>
        </w:tc>
        <w:tc>
          <w:tcPr>
            <w:tcW w:w="397" w:type="pct"/>
            <w:shd w:val="clear" w:color="auto" w:fill="92D050"/>
            <w:vAlign w:val="center"/>
            <w:hideMark/>
          </w:tcPr>
          <w:p w14:paraId="0BA493CE"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2016</w:t>
            </w:r>
          </w:p>
        </w:tc>
        <w:tc>
          <w:tcPr>
            <w:tcW w:w="397" w:type="pct"/>
            <w:shd w:val="clear" w:color="auto" w:fill="92D050"/>
            <w:vAlign w:val="center"/>
            <w:hideMark/>
          </w:tcPr>
          <w:p w14:paraId="43C6FBDC"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2017</w:t>
            </w:r>
          </w:p>
        </w:tc>
        <w:tc>
          <w:tcPr>
            <w:tcW w:w="397" w:type="pct"/>
            <w:shd w:val="clear" w:color="auto" w:fill="92D050"/>
            <w:vAlign w:val="center"/>
            <w:hideMark/>
          </w:tcPr>
          <w:p w14:paraId="43B8FF56"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2018</w:t>
            </w:r>
          </w:p>
        </w:tc>
        <w:tc>
          <w:tcPr>
            <w:tcW w:w="397" w:type="pct"/>
            <w:shd w:val="clear" w:color="auto" w:fill="92D050"/>
            <w:vAlign w:val="center"/>
            <w:hideMark/>
          </w:tcPr>
          <w:p w14:paraId="2B286CF8" w14:textId="77777777" w:rsidR="002E5A9E" w:rsidRPr="00BA7811" w:rsidRDefault="002E5A9E" w:rsidP="002E5A9E">
            <w:pPr>
              <w:jc w:val="right"/>
              <w:rPr>
                <w:rFonts w:cs="Arial"/>
                <w:b/>
                <w:bCs/>
                <w:color w:val="FFFFFF" w:themeColor="background1"/>
                <w:sz w:val="16"/>
                <w:szCs w:val="16"/>
                <w:lang w:eastAsia="sl-SI"/>
              </w:rPr>
            </w:pPr>
            <w:r w:rsidRPr="00BA7811">
              <w:rPr>
                <w:rFonts w:cs="Arial"/>
                <w:b/>
                <w:bCs/>
                <w:color w:val="FFFFFF" w:themeColor="background1"/>
                <w:sz w:val="16"/>
                <w:szCs w:val="16"/>
                <w:lang w:eastAsia="sl-SI"/>
              </w:rPr>
              <w:t>2019</w:t>
            </w:r>
          </w:p>
        </w:tc>
      </w:tr>
      <w:tr w:rsidR="002E5A9E" w:rsidRPr="002E5A9E" w14:paraId="69B9C122" w14:textId="77777777" w:rsidTr="00BA7811">
        <w:trPr>
          <w:trHeight w:val="915"/>
        </w:trPr>
        <w:tc>
          <w:tcPr>
            <w:tcW w:w="1033" w:type="pct"/>
            <w:shd w:val="clear" w:color="auto" w:fill="auto"/>
            <w:vAlign w:val="center"/>
            <w:hideMark/>
          </w:tcPr>
          <w:p w14:paraId="3771A38F" w14:textId="77777777" w:rsidR="002E5A9E" w:rsidRPr="002E5A9E" w:rsidRDefault="002E5A9E" w:rsidP="002E5A9E">
            <w:pPr>
              <w:jc w:val="left"/>
              <w:rPr>
                <w:rFonts w:cs="Arial"/>
                <w:color w:val="000000"/>
                <w:sz w:val="16"/>
                <w:szCs w:val="16"/>
                <w:lang w:eastAsia="sl-SI"/>
              </w:rPr>
            </w:pPr>
            <w:r w:rsidRPr="002E5A9E">
              <w:rPr>
                <w:rFonts w:cs="Arial"/>
                <w:color w:val="000000"/>
                <w:sz w:val="16"/>
                <w:szCs w:val="16"/>
                <w:lang w:eastAsia="sl-SI"/>
              </w:rPr>
              <w:t>Izpusti TGP iz kmetijstva, vključno z obdelovalnimi površinami in travniki (1.000 t CO</w:t>
            </w:r>
            <w:r w:rsidRPr="002E5A9E">
              <w:rPr>
                <w:rFonts w:cs="Arial"/>
                <w:color w:val="000000"/>
                <w:sz w:val="16"/>
                <w:szCs w:val="16"/>
                <w:vertAlign w:val="subscript"/>
                <w:lang w:eastAsia="sl-SI"/>
              </w:rPr>
              <w:t>2</w:t>
            </w:r>
            <w:r w:rsidRPr="002E5A9E">
              <w:rPr>
                <w:rFonts w:cs="Arial"/>
                <w:color w:val="000000"/>
                <w:sz w:val="16"/>
                <w:szCs w:val="16"/>
                <w:lang w:eastAsia="sl-SI"/>
              </w:rPr>
              <w:t xml:space="preserve"> ekv.)</w:t>
            </w:r>
          </w:p>
        </w:tc>
        <w:tc>
          <w:tcPr>
            <w:tcW w:w="397" w:type="pct"/>
            <w:shd w:val="clear" w:color="auto" w:fill="auto"/>
            <w:vAlign w:val="center"/>
            <w:hideMark/>
          </w:tcPr>
          <w:p w14:paraId="1D9C66E3"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1.334,65</w:t>
            </w:r>
          </w:p>
        </w:tc>
        <w:tc>
          <w:tcPr>
            <w:tcW w:w="397" w:type="pct"/>
            <w:shd w:val="clear" w:color="auto" w:fill="auto"/>
            <w:vAlign w:val="center"/>
            <w:hideMark/>
          </w:tcPr>
          <w:p w14:paraId="1423E650"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1.366,37</w:t>
            </w:r>
          </w:p>
        </w:tc>
        <w:tc>
          <w:tcPr>
            <w:tcW w:w="397" w:type="pct"/>
            <w:shd w:val="clear" w:color="auto" w:fill="auto"/>
            <w:vAlign w:val="center"/>
            <w:hideMark/>
          </w:tcPr>
          <w:p w14:paraId="4047485B"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1.400,18</w:t>
            </w:r>
          </w:p>
        </w:tc>
        <w:tc>
          <w:tcPr>
            <w:tcW w:w="397" w:type="pct"/>
            <w:shd w:val="clear" w:color="auto" w:fill="auto"/>
            <w:vAlign w:val="center"/>
            <w:hideMark/>
          </w:tcPr>
          <w:p w14:paraId="09AF94DE"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1314,91</w:t>
            </w:r>
          </w:p>
        </w:tc>
        <w:tc>
          <w:tcPr>
            <w:tcW w:w="397" w:type="pct"/>
            <w:shd w:val="clear" w:color="auto" w:fill="auto"/>
            <w:vAlign w:val="center"/>
            <w:hideMark/>
          </w:tcPr>
          <w:p w14:paraId="2FEEB8E7"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1.375,62</w:t>
            </w:r>
          </w:p>
        </w:tc>
        <w:tc>
          <w:tcPr>
            <w:tcW w:w="397" w:type="pct"/>
            <w:shd w:val="clear" w:color="auto" w:fill="auto"/>
            <w:vAlign w:val="center"/>
            <w:hideMark/>
          </w:tcPr>
          <w:p w14:paraId="74384EDB"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1.433,71</w:t>
            </w:r>
          </w:p>
        </w:tc>
        <w:tc>
          <w:tcPr>
            <w:tcW w:w="397" w:type="pct"/>
            <w:shd w:val="clear" w:color="auto" w:fill="auto"/>
            <w:vAlign w:val="center"/>
            <w:hideMark/>
          </w:tcPr>
          <w:p w14:paraId="2F3618B4"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1.469,64</w:t>
            </w:r>
          </w:p>
        </w:tc>
        <w:tc>
          <w:tcPr>
            <w:tcW w:w="397" w:type="pct"/>
            <w:shd w:val="clear" w:color="auto" w:fill="auto"/>
            <w:vAlign w:val="center"/>
            <w:hideMark/>
          </w:tcPr>
          <w:p w14:paraId="495E6FA8"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1.465,19</w:t>
            </w:r>
          </w:p>
        </w:tc>
        <w:tc>
          <w:tcPr>
            <w:tcW w:w="397" w:type="pct"/>
            <w:shd w:val="clear" w:color="auto" w:fill="auto"/>
            <w:vAlign w:val="center"/>
            <w:hideMark/>
          </w:tcPr>
          <w:p w14:paraId="46EE57B2"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1.470,29</w:t>
            </w:r>
          </w:p>
        </w:tc>
        <w:tc>
          <w:tcPr>
            <w:tcW w:w="397" w:type="pct"/>
            <w:shd w:val="clear" w:color="auto" w:fill="auto"/>
            <w:vAlign w:val="center"/>
            <w:hideMark/>
          </w:tcPr>
          <w:p w14:paraId="40A7356F"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1.502,87</w:t>
            </w:r>
          </w:p>
        </w:tc>
      </w:tr>
      <w:tr w:rsidR="002E5A9E" w:rsidRPr="002E5A9E" w14:paraId="4B97EFC5" w14:textId="77777777" w:rsidTr="00BA7811">
        <w:trPr>
          <w:trHeight w:val="1140"/>
        </w:trPr>
        <w:tc>
          <w:tcPr>
            <w:tcW w:w="1033" w:type="pct"/>
            <w:shd w:val="clear" w:color="auto" w:fill="auto"/>
            <w:vAlign w:val="center"/>
            <w:hideMark/>
          </w:tcPr>
          <w:p w14:paraId="16331F14" w14:textId="77777777" w:rsidR="002E5A9E" w:rsidRPr="002E5A9E" w:rsidRDefault="002E5A9E" w:rsidP="002E5A9E">
            <w:pPr>
              <w:jc w:val="left"/>
              <w:rPr>
                <w:rFonts w:cs="Arial"/>
                <w:color w:val="000000"/>
                <w:sz w:val="16"/>
                <w:szCs w:val="16"/>
                <w:lang w:eastAsia="sl-SI"/>
              </w:rPr>
            </w:pPr>
            <w:r w:rsidRPr="002E5A9E">
              <w:rPr>
                <w:rFonts w:cs="Arial"/>
                <w:color w:val="000000"/>
                <w:sz w:val="16"/>
                <w:szCs w:val="16"/>
                <w:lang w:eastAsia="sl-SI"/>
              </w:rPr>
              <w:t>Delež izpustov TGP iz kmetijstva, vključno z obdelovalnimi površinami in travniki v skupnih izpustih TGP (%)</w:t>
            </w:r>
          </w:p>
        </w:tc>
        <w:tc>
          <w:tcPr>
            <w:tcW w:w="397" w:type="pct"/>
            <w:shd w:val="clear" w:color="auto" w:fill="auto"/>
            <w:vAlign w:val="center"/>
            <w:hideMark/>
          </w:tcPr>
          <w:p w14:paraId="423C010E"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0,11</w:t>
            </w:r>
          </w:p>
        </w:tc>
        <w:tc>
          <w:tcPr>
            <w:tcW w:w="397" w:type="pct"/>
            <w:shd w:val="clear" w:color="auto" w:fill="auto"/>
            <w:vAlign w:val="center"/>
            <w:hideMark/>
          </w:tcPr>
          <w:p w14:paraId="1301582C"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0,11</w:t>
            </w:r>
          </w:p>
        </w:tc>
        <w:tc>
          <w:tcPr>
            <w:tcW w:w="397" w:type="pct"/>
            <w:shd w:val="clear" w:color="auto" w:fill="auto"/>
            <w:vAlign w:val="center"/>
            <w:hideMark/>
          </w:tcPr>
          <w:p w14:paraId="35A03A8B"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0,12</w:t>
            </w:r>
          </w:p>
        </w:tc>
        <w:tc>
          <w:tcPr>
            <w:tcW w:w="397" w:type="pct"/>
            <w:shd w:val="clear" w:color="auto" w:fill="auto"/>
            <w:vAlign w:val="center"/>
            <w:hideMark/>
          </w:tcPr>
          <w:p w14:paraId="5EF2C6ED"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0,1</w:t>
            </w:r>
          </w:p>
        </w:tc>
        <w:tc>
          <w:tcPr>
            <w:tcW w:w="397" w:type="pct"/>
            <w:shd w:val="clear" w:color="auto" w:fill="auto"/>
            <w:vAlign w:val="center"/>
            <w:hideMark/>
          </w:tcPr>
          <w:p w14:paraId="22C66989"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0,08</w:t>
            </w:r>
          </w:p>
        </w:tc>
        <w:tc>
          <w:tcPr>
            <w:tcW w:w="397" w:type="pct"/>
            <w:shd w:val="clear" w:color="auto" w:fill="auto"/>
            <w:vAlign w:val="center"/>
            <w:hideMark/>
          </w:tcPr>
          <w:p w14:paraId="30CB74C7"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0,08</w:t>
            </w:r>
          </w:p>
        </w:tc>
        <w:tc>
          <w:tcPr>
            <w:tcW w:w="397" w:type="pct"/>
            <w:shd w:val="clear" w:color="auto" w:fill="auto"/>
            <w:vAlign w:val="center"/>
            <w:hideMark/>
          </w:tcPr>
          <w:p w14:paraId="084BBF21"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0,08</w:t>
            </w:r>
          </w:p>
        </w:tc>
        <w:tc>
          <w:tcPr>
            <w:tcW w:w="397" w:type="pct"/>
            <w:shd w:val="clear" w:color="auto" w:fill="auto"/>
            <w:vAlign w:val="center"/>
            <w:hideMark/>
          </w:tcPr>
          <w:p w14:paraId="5CEFF761"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0,08</w:t>
            </w:r>
          </w:p>
        </w:tc>
        <w:tc>
          <w:tcPr>
            <w:tcW w:w="397" w:type="pct"/>
            <w:shd w:val="clear" w:color="auto" w:fill="auto"/>
            <w:vAlign w:val="center"/>
            <w:hideMark/>
          </w:tcPr>
          <w:p w14:paraId="7CF22C63"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0,08</w:t>
            </w:r>
          </w:p>
        </w:tc>
        <w:tc>
          <w:tcPr>
            <w:tcW w:w="397" w:type="pct"/>
            <w:shd w:val="clear" w:color="auto" w:fill="auto"/>
            <w:vAlign w:val="center"/>
            <w:hideMark/>
          </w:tcPr>
          <w:p w14:paraId="719DBE3C" w14:textId="77777777" w:rsidR="002E5A9E" w:rsidRPr="002E5A9E" w:rsidRDefault="002E5A9E" w:rsidP="002E5A9E">
            <w:pPr>
              <w:jc w:val="right"/>
              <w:rPr>
                <w:rFonts w:cs="Arial"/>
                <w:color w:val="000000"/>
                <w:sz w:val="16"/>
                <w:szCs w:val="16"/>
                <w:lang w:eastAsia="sl-SI"/>
              </w:rPr>
            </w:pPr>
            <w:r w:rsidRPr="002E5A9E">
              <w:rPr>
                <w:rFonts w:cs="Arial"/>
                <w:color w:val="000000"/>
                <w:sz w:val="16"/>
                <w:szCs w:val="16"/>
                <w:lang w:eastAsia="sl-SI"/>
              </w:rPr>
              <w:t>0,09</w:t>
            </w:r>
          </w:p>
        </w:tc>
      </w:tr>
    </w:tbl>
    <w:p w14:paraId="6D1ED4E3" w14:textId="78C69123" w:rsidR="00430EC5" w:rsidRPr="003E5FEF" w:rsidRDefault="00430EC5" w:rsidP="00A901C1">
      <w:pPr>
        <w:spacing w:before="60" w:after="200" w:line="360" w:lineRule="auto"/>
        <w:rPr>
          <w:rFonts w:cs="Arial"/>
          <w:i/>
          <w:sz w:val="16"/>
          <w:szCs w:val="16"/>
          <w:lang w:eastAsia="sl-SI"/>
        </w:rPr>
      </w:pPr>
      <w:r w:rsidRPr="003E5FEF">
        <w:rPr>
          <w:rFonts w:cs="Arial"/>
          <w:i/>
          <w:noProof/>
          <w:sz w:val="16"/>
          <w:szCs w:val="16"/>
          <w:lang w:eastAsia="sl-SI"/>
        </w:rPr>
        <w:t xml:space="preserve">Vir: </w:t>
      </w:r>
      <w:r w:rsidR="001460A7" w:rsidRPr="00163308">
        <w:rPr>
          <w:rFonts w:cs="Arial"/>
          <w:i/>
          <w:noProof/>
          <w:sz w:val="16"/>
          <w:szCs w:val="16"/>
          <w:lang w:eastAsia="sl-SI"/>
        </w:rPr>
        <w:t>Dashboard Indicators</w:t>
      </w:r>
      <w:r w:rsidR="001460A7">
        <w:rPr>
          <w:rFonts w:cs="Arial"/>
          <w:i/>
          <w:noProof/>
          <w:sz w:val="16"/>
          <w:szCs w:val="16"/>
          <w:lang w:eastAsia="sl-SI"/>
        </w:rPr>
        <w:t xml:space="preserve">, </w:t>
      </w:r>
      <w:r w:rsidR="00BA0044" w:rsidRPr="00642D21">
        <w:rPr>
          <w:rFonts w:cs="Arial"/>
          <w:i/>
          <w:sz w:val="16"/>
          <w:szCs w:val="16"/>
          <w:lang w:eastAsia="sl-SI"/>
        </w:rPr>
        <w:t>https://agridata.ec</w:t>
      </w:r>
      <w:r w:rsidR="00BA0044" w:rsidRPr="003E5FEF">
        <w:rPr>
          <w:rFonts w:cs="Arial"/>
          <w:i/>
          <w:sz w:val="16"/>
          <w:szCs w:val="16"/>
          <w:lang w:eastAsia="sl-SI"/>
        </w:rPr>
        <w:t>.europa.eu/extensions/DashboardIndicators/DataExplorer.html</w:t>
      </w:r>
    </w:p>
    <w:p w14:paraId="4A687954" w14:textId="21EA28EA" w:rsidR="00776E80" w:rsidRPr="003E5FEF" w:rsidRDefault="00776E80" w:rsidP="00776E80">
      <w:pPr>
        <w:pStyle w:val="Napis"/>
        <w:keepNext/>
        <w:spacing w:before="200" w:line="360" w:lineRule="auto"/>
        <w:jc w:val="left"/>
      </w:pPr>
      <w:bookmarkStart w:id="166" w:name="_Toc108599269"/>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25</w:t>
      </w:r>
      <w:r w:rsidRPr="003E5FEF">
        <w:rPr>
          <w:rFonts w:cs="Arial"/>
          <w:b w:val="0"/>
        </w:rPr>
        <w:fldChar w:fldCharType="end"/>
      </w:r>
      <w:r w:rsidRPr="003E5FEF">
        <w:rPr>
          <w:rFonts w:cs="Arial"/>
          <w:b w:val="0"/>
        </w:rPr>
        <w:t xml:space="preserve">: </w:t>
      </w:r>
      <w:r>
        <w:rPr>
          <w:rFonts w:cs="Arial"/>
          <w:b w:val="0"/>
        </w:rPr>
        <w:t>Izpusti</w:t>
      </w:r>
      <w:r w:rsidRPr="003E5FEF">
        <w:rPr>
          <w:rFonts w:cs="Arial"/>
          <w:b w:val="0"/>
        </w:rPr>
        <w:t xml:space="preserve"> </w:t>
      </w:r>
      <w:r>
        <w:rPr>
          <w:rFonts w:cs="Arial"/>
          <w:b w:val="0"/>
        </w:rPr>
        <w:t>TGP</w:t>
      </w:r>
      <w:r w:rsidRPr="003E5FEF">
        <w:rPr>
          <w:rFonts w:cs="Arial"/>
          <w:b w:val="0"/>
        </w:rPr>
        <w:t xml:space="preserve"> v Sloveniji</w:t>
      </w:r>
      <w:bookmarkEnd w:id="166"/>
    </w:p>
    <w:p w14:paraId="66691E18" w14:textId="68B843BA" w:rsidR="00776E80" w:rsidRDefault="00776E80" w:rsidP="00A910C0">
      <w:pPr>
        <w:jc w:val="center"/>
        <w:rPr>
          <w:rFonts w:cs="Arial"/>
          <w:szCs w:val="20"/>
          <w:lang w:eastAsia="sl-SI"/>
        </w:rPr>
      </w:pPr>
      <w:r w:rsidRPr="003E5FEF">
        <w:rPr>
          <w:noProof/>
          <w:lang w:eastAsia="sl-SI"/>
        </w:rPr>
        <w:drawing>
          <wp:inline distT="0" distB="0" distL="0" distR="0" wp14:anchorId="000B35F4" wp14:editId="7BFB05C1">
            <wp:extent cx="6141600" cy="2329200"/>
            <wp:effectExtent l="19050" t="19050" r="12065" b="13970"/>
            <wp:docPr id="16" name="Slika 16" descr="Emisije_T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isije_TG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1600" cy="2329200"/>
                    </a:xfrm>
                    <a:prstGeom prst="rect">
                      <a:avLst/>
                    </a:prstGeom>
                    <a:noFill/>
                    <a:ln w="6350">
                      <a:solidFill>
                        <a:schemeClr val="tx1"/>
                      </a:solidFill>
                    </a:ln>
                  </pic:spPr>
                </pic:pic>
              </a:graphicData>
            </a:graphic>
          </wp:inline>
        </w:drawing>
      </w:r>
    </w:p>
    <w:p w14:paraId="2B3AC89C" w14:textId="6324AB65" w:rsidR="00776E80" w:rsidRDefault="00776E80" w:rsidP="00A910C0">
      <w:pPr>
        <w:spacing w:before="40" w:after="200" w:line="360" w:lineRule="auto"/>
        <w:jc w:val="left"/>
        <w:rPr>
          <w:rFonts w:cs="Arial"/>
          <w:szCs w:val="20"/>
          <w:lang w:eastAsia="sl-SI"/>
        </w:rPr>
      </w:pPr>
      <w:r w:rsidRPr="003E5FEF">
        <w:rPr>
          <w:rFonts w:eastAsia="Calibri" w:cs="Arial"/>
          <w:i/>
          <w:sz w:val="16"/>
          <w:szCs w:val="16"/>
        </w:rPr>
        <w:t>Vir:</w:t>
      </w:r>
      <w:r w:rsidRPr="003E5FEF">
        <w:rPr>
          <w:rFonts w:cs="Arial"/>
          <w:i/>
          <w:sz w:val="16"/>
          <w:szCs w:val="16"/>
        </w:rPr>
        <w:t xml:space="preserve"> </w:t>
      </w:r>
      <w:r w:rsidRPr="00163308">
        <w:rPr>
          <w:rFonts w:cs="Arial"/>
          <w:i/>
          <w:sz w:val="16"/>
          <w:szCs w:val="16"/>
        </w:rPr>
        <w:t>SURS</w:t>
      </w:r>
      <w:r w:rsidR="00642D21">
        <w:rPr>
          <w:rFonts w:cs="Arial"/>
          <w:i/>
          <w:sz w:val="16"/>
          <w:szCs w:val="16"/>
        </w:rPr>
        <w:t>,</w:t>
      </w:r>
      <w:r w:rsidRPr="003E5FEF">
        <w:rPr>
          <w:rFonts w:cs="Arial"/>
          <w:i/>
          <w:sz w:val="16"/>
          <w:szCs w:val="16"/>
        </w:rPr>
        <w:t xml:space="preserve"> https://www.stat.si/Pages/cilji/cilj-13.-sprejeti-nujne-ukrepe-za-boj-proti-podnebnim-spremembam-in-njihovim-posledicam/13.1-izpusti-toplogrednih-plinov-(indeksirane-vsote-in-na-prebivalca)</w:t>
      </w:r>
    </w:p>
    <w:p w14:paraId="71ED6BAF" w14:textId="0F403BBD" w:rsidR="0066785E" w:rsidRPr="0066785E" w:rsidRDefault="0066785E" w:rsidP="0066785E">
      <w:pPr>
        <w:spacing w:before="200" w:after="200" w:line="360" w:lineRule="auto"/>
        <w:rPr>
          <w:rFonts w:cs="Arial"/>
          <w:szCs w:val="20"/>
          <w:lang w:eastAsia="sl-SI"/>
        </w:rPr>
      </w:pPr>
      <w:r>
        <w:rPr>
          <w:rFonts w:cs="Arial"/>
          <w:szCs w:val="20"/>
          <w:lang w:eastAsia="sl-SI"/>
        </w:rPr>
        <w:t>Podrobnejši opis izpustov TGP iz kmetijstva je opisan v analizi stanja za specifični cilj 4.</w:t>
      </w:r>
    </w:p>
    <w:p w14:paraId="6873D8E9" w14:textId="7BDEA834" w:rsidR="00CC5B80" w:rsidRPr="007231AC" w:rsidRDefault="00CC5B80" w:rsidP="007231AC">
      <w:pPr>
        <w:pStyle w:val="Naslov3"/>
        <w:tabs>
          <w:tab w:val="clear" w:pos="0"/>
          <w:tab w:val="clear" w:pos="360"/>
          <w:tab w:val="clear" w:pos="480"/>
          <w:tab w:val="clear" w:pos="4537"/>
        </w:tabs>
        <w:rPr>
          <w:b/>
        </w:rPr>
      </w:pPr>
      <w:bookmarkStart w:id="167" w:name="_Toc108596080"/>
      <w:r w:rsidRPr="007231AC">
        <w:rPr>
          <w:b/>
        </w:rPr>
        <w:t>I</w:t>
      </w:r>
      <w:r w:rsidR="00776E80" w:rsidRPr="007231AC">
        <w:rPr>
          <w:b/>
        </w:rPr>
        <w:t>zpusti amonijaka</w:t>
      </w:r>
      <w:r w:rsidR="00776E80">
        <w:rPr>
          <w:b/>
        </w:rPr>
        <w:t xml:space="preserve"> iz kmetijstva</w:t>
      </w:r>
      <w:bookmarkEnd w:id="167"/>
    </w:p>
    <w:p w14:paraId="7D63D143" w14:textId="53547AAD" w:rsidR="0063218E" w:rsidRDefault="0063218E" w:rsidP="0063218E">
      <w:pPr>
        <w:spacing w:before="200" w:after="200" w:line="360" w:lineRule="auto"/>
        <w:rPr>
          <w:rFonts w:cs="Arial"/>
          <w:szCs w:val="20"/>
        </w:rPr>
      </w:pPr>
      <w:r w:rsidRPr="003E5FEF">
        <w:rPr>
          <w:rFonts w:cs="Arial"/>
          <w:szCs w:val="20"/>
        </w:rPr>
        <w:t>Izpusti amonijaka v zrak so neželeni zaradi neposrednih in posrednih vplivov na zdravje ljudi, na konkurenčnost kmetovanja in naravno okolje. Amonijak v velikih koncentracijah neposredno škoduje zdravju in počutju ljudi ter rejnih živali</w:t>
      </w:r>
      <w:r>
        <w:rPr>
          <w:rFonts w:cs="Arial"/>
          <w:szCs w:val="20"/>
        </w:rPr>
        <w:t>, š</w:t>
      </w:r>
      <w:r w:rsidRPr="007231AC">
        <w:rPr>
          <w:rFonts w:cs="Arial"/>
          <w:szCs w:val="20"/>
        </w:rPr>
        <w:t>kodljiv</w:t>
      </w:r>
      <w:r>
        <w:rPr>
          <w:rFonts w:cs="Arial"/>
          <w:szCs w:val="20"/>
        </w:rPr>
        <w:t xml:space="preserve"> pa</w:t>
      </w:r>
      <w:r w:rsidRPr="007231AC">
        <w:rPr>
          <w:rFonts w:cs="Arial"/>
          <w:szCs w:val="20"/>
        </w:rPr>
        <w:t xml:space="preserve"> je tudi rastlinam.</w:t>
      </w:r>
      <w:r w:rsidRPr="0063218E">
        <w:rPr>
          <w:rFonts w:cs="Arial"/>
          <w:szCs w:val="20"/>
        </w:rPr>
        <w:t xml:space="preserve"> </w:t>
      </w:r>
      <w:r w:rsidRPr="007231AC">
        <w:rPr>
          <w:rFonts w:cs="Arial"/>
          <w:szCs w:val="20"/>
        </w:rPr>
        <w:t xml:space="preserve">Najbolj so zaskrbljujoči njegovi posredni učinki. Je </w:t>
      </w:r>
      <w:r w:rsidRPr="007231AC">
        <w:rPr>
          <w:rFonts w:cs="Arial"/>
          <w:szCs w:val="20"/>
        </w:rPr>
        <w:lastRenderedPageBreak/>
        <w:t>predhodnik drobnih prašnih delcev</w:t>
      </w:r>
      <w:r>
        <w:rPr>
          <w:rFonts w:cs="Arial"/>
          <w:szCs w:val="20"/>
        </w:rPr>
        <w:t xml:space="preserve"> (</w:t>
      </w:r>
      <w:r w:rsidRPr="003E5FEF">
        <w:rPr>
          <w:rFonts w:cs="Arial"/>
          <w:szCs w:val="20"/>
        </w:rPr>
        <w:t>sekundarni delc</w:t>
      </w:r>
      <w:r>
        <w:rPr>
          <w:rFonts w:cs="Arial"/>
          <w:szCs w:val="20"/>
        </w:rPr>
        <w:t>i</w:t>
      </w:r>
      <w:r w:rsidRPr="003E5FEF">
        <w:rPr>
          <w:rFonts w:cs="Arial"/>
          <w:szCs w:val="20"/>
        </w:rPr>
        <w:t xml:space="preserve"> PM</w:t>
      </w:r>
      <w:r w:rsidRPr="003E5FEF">
        <w:rPr>
          <w:rFonts w:cs="Arial"/>
          <w:szCs w:val="20"/>
          <w:vertAlign w:val="subscript"/>
        </w:rPr>
        <w:t>10</w:t>
      </w:r>
      <w:r w:rsidRPr="003E5FEF">
        <w:rPr>
          <w:rFonts w:cs="Arial"/>
          <w:szCs w:val="20"/>
        </w:rPr>
        <w:t xml:space="preserve"> in PM</w:t>
      </w:r>
      <w:r w:rsidRPr="003E5FEF">
        <w:rPr>
          <w:rFonts w:cs="Arial"/>
          <w:szCs w:val="20"/>
          <w:vertAlign w:val="subscript"/>
        </w:rPr>
        <w:t>2,5</w:t>
      </w:r>
      <w:r>
        <w:rPr>
          <w:rFonts w:cs="Arial"/>
          <w:szCs w:val="20"/>
        </w:rPr>
        <w:t>),</w:t>
      </w:r>
      <w:r w:rsidRPr="007231AC">
        <w:rPr>
          <w:rFonts w:cs="Arial"/>
          <w:szCs w:val="20"/>
        </w:rPr>
        <w:t xml:space="preserve"> ki povzročajo bolezni dihal, srca in ožilja</w:t>
      </w:r>
      <w:r>
        <w:rPr>
          <w:rFonts w:cs="Arial"/>
          <w:szCs w:val="20"/>
        </w:rPr>
        <w:t xml:space="preserve"> ter rakava obolenja</w:t>
      </w:r>
      <w:r w:rsidRPr="007231AC">
        <w:rPr>
          <w:rFonts w:cs="Arial"/>
          <w:szCs w:val="20"/>
        </w:rPr>
        <w:t xml:space="preserve">. </w:t>
      </w:r>
      <w:r w:rsidRPr="003E5FEF">
        <w:rPr>
          <w:rFonts w:cs="Arial"/>
          <w:szCs w:val="20"/>
        </w:rPr>
        <w:t xml:space="preserve">Dušik, ki uhaja z amonijakom v zrak, se v različnih oblikah </w:t>
      </w:r>
      <w:r w:rsidRPr="007231AC">
        <w:rPr>
          <w:rFonts w:cs="Arial"/>
          <w:szCs w:val="20"/>
        </w:rPr>
        <w:t>odlaga v naravne ekosisteme, jih s tem spreminja (evtrofikacija)</w:t>
      </w:r>
      <w:r>
        <w:rPr>
          <w:rFonts w:cs="Arial"/>
          <w:szCs w:val="20"/>
        </w:rPr>
        <w:t>,</w:t>
      </w:r>
      <w:r w:rsidRPr="007231AC">
        <w:rPr>
          <w:rFonts w:cs="Arial"/>
          <w:szCs w:val="20"/>
        </w:rPr>
        <w:t xml:space="preserve"> </w:t>
      </w:r>
      <w:r w:rsidRPr="003E5FEF">
        <w:rPr>
          <w:rFonts w:cs="Arial"/>
          <w:szCs w:val="20"/>
        </w:rPr>
        <w:t>spodbuja rast rastlin z velikimi potrebami po dušiku in posledično povzroča velike spremembe rastlinstva</w:t>
      </w:r>
      <w:r>
        <w:rPr>
          <w:rFonts w:cs="Arial"/>
          <w:szCs w:val="20"/>
        </w:rPr>
        <w:t xml:space="preserve"> ter</w:t>
      </w:r>
      <w:r w:rsidRPr="003E5FEF">
        <w:rPr>
          <w:rFonts w:cs="Arial"/>
          <w:szCs w:val="20"/>
        </w:rPr>
        <w:t xml:space="preserve"> izgubo biotske raznovrstnosti. Spremeni se predvsem rastlinje na rastiščih, za katera je značilno pomanjkanje dušika. V velikih koncentracijah je amonijak tudi neposredno škodljiv nekaterim rastlinam. Zelo so občutljivi predvsem lišaji in mahovi.</w:t>
      </w:r>
      <w:r>
        <w:rPr>
          <w:rFonts w:cs="Arial"/>
          <w:szCs w:val="20"/>
        </w:rPr>
        <w:t xml:space="preserve"> </w:t>
      </w:r>
      <w:r w:rsidRPr="007231AC">
        <w:rPr>
          <w:rFonts w:cs="Arial"/>
          <w:szCs w:val="20"/>
        </w:rPr>
        <w:t>Izpusti amonijaka povzročajo tudi gospodarsko škodo, saj gre za izgube rastlinam dostopnega dušika. Zaradi o</w:t>
      </w:r>
      <w:r w:rsidR="00150430">
        <w:rPr>
          <w:rFonts w:cs="Arial"/>
          <w:szCs w:val="20"/>
        </w:rPr>
        <w:t xml:space="preserve">dlaganja amonijaka v okolje se </w:t>
      </w:r>
      <w:r w:rsidRPr="007231AC">
        <w:rPr>
          <w:rFonts w:cs="Arial"/>
          <w:szCs w:val="20"/>
        </w:rPr>
        <w:t xml:space="preserve">sprošča </w:t>
      </w:r>
      <w:r w:rsidR="00150430">
        <w:rPr>
          <w:rFonts w:cs="Arial"/>
          <w:szCs w:val="20"/>
        </w:rPr>
        <w:t xml:space="preserve">tudi toplogredni </w:t>
      </w:r>
      <w:r w:rsidRPr="007231AC">
        <w:rPr>
          <w:rFonts w:cs="Arial"/>
          <w:szCs w:val="20"/>
        </w:rPr>
        <w:t>didušikov oksid</w:t>
      </w:r>
      <w:r w:rsidR="00150430">
        <w:rPr>
          <w:rFonts w:cs="Arial"/>
          <w:szCs w:val="20"/>
        </w:rPr>
        <w:t xml:space="preserve">, kar </w:t>
      </w:r>
      <w:r w:rsidRPr="007231AC">
        <w:rPr>
          <w:rFonts w:cs="Arial"/>
          <w:szCs w:val="20"/>
        </w:rPr>
        <w:t xml:space="preserve">prispeva k posrednim izpustom </w:t>
      </w:r>
      <w:r>
        <w:rPr>
          <w:rFonts w:cs="Arial"/>
          <w:szCs w:val="20"/>
        </w:rPr>
        <w:t>TGP</w:t>
      </w:r>
      <w:r w:rsidRPr="007231AC">
        <w:rPr>
          <w:rFonts w:cs="Arial"/>
          <w:szCs w:val="20"/>
        </w:rPr>
        <w:t>.</w:t>
      </w:r>
    </w:p>
    <w:p w14:paraId="04318660" w14:textId="57A578A4" w:rsidR="007231AC" w:rsidRDefault="007231AC" w:rsidP="00B87487">
      <w:pPr>
        <w:spacing w:before="200" w:after="200" w:line="360" w:lineRule="auto"/>
        <w:rPr>
          <w:rFonts w:cs="Arial"/>
          <w:szCs w:val="20"/>
        </w:rPr>
      </w:pPr>
      <w:r w:rsidRPr="007231AC">
        <w:rPr>
          <w:rFonts w:cs="Arial"/>
          <w:szCs w:val="20"/>
        </w:rPr>
        <w:t>Kmetijstvo prispeva veliko večino vseh izpustov amonijaka v Sloveniji (</w:t>
      </w:r>
      <w:r w:rsidRPr="000D0663">
        <w:rPr>
          <w:rFonts w:cs="Arial"/>
          <w:szCs w:val="20"/>
        </w:rPr>
        <w:t>92,</w:t>
      </w:r>
      <w:r w:rsidR="000D0663" w:rsidRPr="000D0663">
        <w:rPr>
          <w:rFonts w:cs="Arial"/>
          <w:szCs w:val="20"/>
        </w:rPr>
        <w:t>8</w:t>
      </w:r>
      <w:r w:rsidRPr="000D0663">
        <w:rPr>
          <w:rFonts w:cs="Arial"/>
          <w:szCs w:val="20"/>
        </w:rPr>
        <w:t> %</w:t>
      </w:r>
      <w:r w:rsidRPr="007231AC">
        <w:rPr>
          <w:rFonts w:cs="Arial"/>
          <w:szCs w:val="20"/>
        </w:rPr>
        <w:t>). Največ amonijaka v kmetijstvu se sprosti pri gnojenju z živinskimi gnojili, vključno s pašo (4</w:t>
      </w:r>
      <w:r w:rsidR="000D0663">
        <w:rPr>
          <w:rFonts w:cs="Arial"/>
          <w:szCs w:val="20"/>
        </w:rPr>
        <w:t>6</w:t>
      </w:r>
      <w:r w:rsidRPr="007231AC">
        <w:rPr>
          <w:rFonts w:cs="Arial"/>
          <w:szCs w:val="20"/>
        </w:rPr>
        <w:t>,</w:t>
      </w:r>
      <w:r w:rsidR="000D0663">
        <w:rPr>
          <w:rFonts w:cs="Arial"/>
          <w:szCs w:val="20"/>
        </w:rPr>
        <w:t>6</w:t>
      </w:r>
      <w:r>
        <w:rPr>
          <w:rFonts w:cs="Arial"/>
          <w:szCs w:val="20"/>
        </w:rPr>
        <w:t> </w:t>
      </w:r>
      <w:r w:rsidRPr="007231AC">
        <w:rPr>
          <w:rFonts w:cs="Arial"/>
          <w:szCs w:val="20"/>
        </w:rPr>
        <w:t>%), sledijo izpusti iz hlevov (3</w:t>
      </w:r>
      <w:r w:rsidR="000D0663">
        <w:rPr>
          <w:rFonts w:cs="Arial"/>
          <w:szCs w:val="20"/>
        </w:rPr>
        <w:t>0</w:t>
      </w:r>
      <w:r w:rsidRPr="007231AC">
        <w:rPr>
          <w:rFonts w:cs="Arial"/>
          <w:szCs w:val="20"/>
        </w:rPr>
        <w:t>,</w:t>
      </w:r>
      <w:r w:rsidR="000D0663">
        <w:rPr>
          <w:rFonts w:cs="Arial"/>
          <w:szCs w:val="20"/>
        </w:rPr>
        <w:t>9</w:t>
      </w:r>
      <w:r>
        <w:rPr>
          <w:rFonts w:cs="Arial"/>
          <w:szCs w:val="20"/>
        </w:rPr>
        <w:t> </w:t>
      </w:r>
      <w:r w:rsidRPr="007231AC">
        <w:rPr>
          <w:rFonts w:cs="Arial"/>
          <w:szCs w:val="20"/>
        </w:rPr>
        <w:t>%), izpusti med skladiščenjem živinskih gnojil (13,</w:t>
      </w:r>
      <w:r w:rsidR="000D0663">
        <w:rPr>
          <w:rFonts w:cs="Arial"/>
          <w:szCs w:val="20"/>
        </w:rPr>
        <w:t>4</w:t>
      </w:r>
      <w:r>
        <w:rPr>
          <w:rFonts w:cs="Arial"/>
          <w:szCs w:val="20"/>
        </w:rPr>
        <w:t> </w:t>
      </w:r>
      <w:r w:rsidRPr="007231AC">
        <w:rPr>
          <w:rFonts w:cs="Arial"/>
          <w:szCs w:val="20"/>
        </w:rPr>
        <w:t>%) in izpusti zaradi gnojenja z mineralnimi gnojili (</w:t>
      </w:r>
      <w:r w:rsidR="000D0663">
        <w:rPr>
          <w:rFonts w:cs="Arial"/>
          <w:szCs w:val="20"/>
        </w:rPr>
        <w:t>9</w:t>
      </w:r>
      <w:r w:rsidRPr="007231AC">
        <w:rPr>
          <w:rFonts w:cs="Arial"/>
          <w:szCs w:val="20"/>
        </w:rPr>
        <w:t>,</w:t>
      </w:r>
      <w:r w:rsidR="000D0663">
        <w:rPr>
          <w:rFonts w:cs="Arial"/>
          <w:szCs w:val="20"/>
        </w:rPr>
        <w:t>0</w:t>
      </w:r>
      <w:r>
        <w:rPr>
          <w:rFonts w:cs="Arial"/>
          <w:szCs w:val="20"/>
        </w:rPr>
        <w:t> </w:t>
      </w:r>
      <w:r w:rsidRPr="007231AC">
        <w:rPr>
          <w:rFonts w:cs="Arial"/>
          <w:szCs w:val="20"/>
        </w:rPr>
        <w:t xml:space="preserve">%). </w:t>
      </w:r>
      <w:r w:rsidR="000D0663">
        <w:rPr>
          <w:rFonts w:cs="Arial"/>
          <w:szCs w:val="20"/>
        </w:rPr>
        <w:t xml:space="preserve">(Verbič, 2022) </w:t>
      </w:r>
      <w:r w:rsidRPr="007231AC">
        <w:rPr>
          <w:rFonts w:cs="Arial"/>
          <w:szCs w:val="20"/>
        </w:rPr>
        <w:t>Veliki izpusti pri gnojenju z živinskimi gnojili so med drugim tudi posledica dejstva, da je uporaba strojev za pasovno porazdeljevanje ali zadelovanje gnojevke v tla zelo omejena. Pri gnojenju še vedno pretežno uporabljajo cisterne z razdelilno šobo in razpršilno ploščo, za katere so značilni veliki izpusti.</w:t>
      </w:r>
      <w:r w:rsidR="00B87487" w:rsidRPr="00B87487">
        <w:rPr>
          <w:rFonts w:cs="Arial"/>
          <w:szCs w:val="20"/>
        </w:rPr>
        <w:t xml:space="preserve"> </w:t>
      </w:r>
      <w:r w:rsidR="00B87487">
        <w:rPr>
          <w:rFonts w:cs="Arial"/>
          <w:szCs w:val="20"/>
        </w:rPr>
        <w:t xml:space="preserve">Raziskave kažejo, da je izpuste </w:t>
      </w:r>
      <w:r w:rsidR="00B87487" w:rsidRPr="00B87487">
        <w:rPr>
          <w:rFonts w:cs="Arial"/>
          <w:szCs w:val="20"/>
        </w:rPr>
        <w:t>amonijaka mogoče zmanjšati</w:t>
      </w:r>
      <w:r w:rsidR="00B87487">
        <w:rPr>
          <w:rFonts w:cs="Arial"/>
          <w:szCs w:val="20"/>
        </w:rPr>
        <w:t xml:space="preserve"> z inhibitorji ureaze</w:t>
      </w:r>
      <w:r w:rsidR="00E57065">
        <w:rPr>
          <w:rFonts w:cs="Arial"/>
          <w:szCs w:val="20"/>
        </w:rPr>
        <w:t>.</w:t>
      </w:r>
      <w:r w:rsidR="00B87487">
        <w:rPr>
          <w:rFonts w:cs="Arial"/>
          <w:szCs w:val="20"/>
        </w:rPr>
        <w:t xml:space="preserve"> </w:t>
      </w:r>
      <w:r w:rsidR="00B87487" w:rsidRPr="00AC0CC0">
        <w:rPr>
          <w:rFonts w:cs="Arial"/>
          <w:szCs w:val="20"/>
        </w:rPr>
        <w:t xml:space="preserve">(Verbič </w:t>
      </w:r>
      <w:r w:rsidR="00EF50AC" w:rsidRPr="00AC0CC0">
        <w:rPr>
          <w:rFonts w:cs="Arial"/>
          <w:szCs w:val="20"/>
        </w:rPr>
        <w:t>in</w:t>
      </w:r>
      <w:r w:rsidR="00AC0CC0">
        <w:rPr>
          <w:rFonts w:cs="Arial"/>
          <w:szCs w:val="20"/>
        </w:rPr>
        <w:t xml:space="preserve"> sod., 2021</w:t>
      </w:r>
      <w:r w:rsidR="00B87487">
        <w:rPr>
          <w:rFonts w:cs="Arial"/>
          <w:szCs w:val="20"/>
        </w:rPr>
        <w:t>)</w:t>
      </w:r>
    </w:p>
    <w:p w14:paraId="1E2F0CE6" w14:textId="23B00CBE" w:rsidR="00150430" w:rsidRDefault="008D7240" w:rsidP="00150430">
      <w:pPr>
        <w:spacing w:before="200" w:after="200" w:line="360" w:lineRule="auto"/>
        <w:rPr>
          <w:rFonts w:cs="Arial"/>
          <w:szCs w:val="20"/>
        </w:rPr>
      </w:pPr>
      <w:r w:rsidRPr="00150430">
        <w:rPr>
          <w:rFonts w:cs="Arial"/>
          <w:szCs w:val="20"/>
        </w:rPr>
        <w:t xml:space="preserve">Z amonijakom izgubljamo v okolje dušik, ki je dragoceno rastlinsko hranilo. </w:t>
      </w:r>
      <w:r w:rsidR="00B03BC2">
        <w:rPr>
          <w:rFonts w:cs="Arial"/>
          <w:szCs w:val="20"/>
        </w:rPr>
        <w:t>Podatki za leto 2020 kažejo, da s</w:t>
      </w:r>
      <w:r w:rsidRPr="00150430">
        <w:rPr>
          <w:rFonts w:cs="Arial"/>
          <w:szCs w:val="20"/>
        </w:rPr>
        <w:t xml:space="preserve"> kmetij izgubimo približno 35 % vsega dušika, ki ga izločijo rejne živali, in približno 5 % dušika iz mineralnih gnojil. </w:t>
      </w:r>
      <w:r w:rsidR="00150430" w:rsidRPr="003E5FEF">
        <w:rPr>
          <w:rFonts w:cs="Arial"/>
          <w:szCs w:val="20"/>
        </w:rPr>
        <w:t xml:space="preserve">Vključujoč </w:t>
      </w:r>
      <w:r w:rsidR="00150430">
        <w:rPr>
          <w:rFonts w:cs="Arial"/>
          <w:szCs w:val="20"/>
        </w:rPr>
        <w:t>izpuste</w:t>
      </w:r>
      <w:r w:rsidR="00150430" w:rsidRPr="003E5FEF">
        <w:rPr>
          <w:rFonts w:cs="Arial"/>
          <w:szCs w:val="20"/>
        </w:rPr>
        <w:t xml:space="preserve"> pri gnojenju z živinskimi gnojili, prispeva od kmetijskih panog največ amonijaka govedoreja (</w:t>
      </w:r>
      <w:r w:rsidR="00B03BC2">
        <w:rPr>
          <w:rFonts w:cs="Arial"/>
          <w:szCs w:val="20"/>
        </w:rPr>
        <w:t>71</w:t>
      </w:r>
      <w:r w:rsidR="00150430" w:rsidRPr="003E5FEF">
        <w:rPr>
          <w:rFonts w:cs="Arial"/>
          <w:szCs w:val="20"/>
        </w:rPr>
        <w:t> %)</w:t>
      </w:r>
      <w:r w:rsidR="00763623">
        <w:rPr>
          <w:rFonts w:cs="Arial"/>
          <w:szCs w:val="20"/>
        </w:rPr>
        <w:t>.</w:t>
      </w:r>
      <w:r w:rsidR="00150430" w:rsidRPr="003E5FEF">
        <w:rPr>
          <w:rFonts w:cs="Arial"/>
          <w:szCs w:val="20"/>
        </w:rPr>
        <w:t xml:space="preserve"> (</w:t>
      </w:r>
      <w:r w:rsidR="00B03BC2">
        <w:rPr>
          <w:rFonts w:cs="Arial"/>
          <w:szCs w:val="20"/>
        </w:rPr>
        <w:t>Verbič, 2022</w:t>
      </w:r>
      <w:r w:rsidR="00150430" w:rsidRPr="003E5FEF">
        <w:rPr>
          <w:rFonts w:cs="Arial"/>
          <w:szCs w:val="20"/>
        </w:rPr>
        <w:t>)</w:t>
      </w:r>
    </w:p>
    <w:p w14:paraId="6D1ED509" w14:textId="2F68D5E5" w:rsidR="00683511" w:rsidRPr="003E5FEF" w:rsidRDefault="008D7240" w:rsidP="007B6DDF">
      <w:pPr>
        <w:spacing w:before="200" w:after="200" w:line="360" w:lineRule="auto"/>
        <w:rPr>
          <w:rFonts w:cs="Arial"/>
          <w:szCs w:val="20"/>
        </w:rPr>
      </w:pPr>
      <w:r w:rsidRPr="00150430">
        <w:rPr>
          <w:rFonts w:cs="Arial"/>
          <w:szCs w:val="20"/>
        </w:rPr>
        <w:t>Ocenjena vrednost z amonijakom izgubljenega dušika je približno 10 milijonov evrov letno. Na živinorejskih kmetijah z velikimi izpusti je mogoče te zmanjšati tudi do trikrat. Možnosti so predvsem v krmljenju obrokov z majhno vsebnostjo beljakovin, v izboljšanju načinov reje in skladiščenja živinskih gnojil ter v uvajanju gnojenja z majhnimi izpusti (npr. gnojenje z vlečenimi cevmi in ne z razpršilno ploščo, na travnikih porazdeljevanje gnojevke v pasovih, na njivah pa vbrizgavanje ali zadelovanje gnojevke v tla).</w:t>
      </w:r>
      <w:r w:rsidR="004C7E39">
        <w:rPr>
          <w:rFonts w:cs="Arial"/>
          <w:szCs w:val="20"/>
        </w:rPr>
        <w:t xml:space="preserve"> (Verbič, 2020)</w:t>
      </w:r>
    </w:p>
    <w:p w14:paraId="32F5AF2B" w14:textId="24C2F44D" w:rsidR="00B87487" w:rsidRPr="003E5FEF" w:rsidRDefault="004A2A22" w:rsidP="00B87487">
      <w:pPr>
        <w:spacing w:before="200" w:after="200" w:line="360" w:lineRule="auto"/>
        <w:rPr>
          <w:rFonts w:cs="Arial"/>
          <w:szCs w:val="20"/>
        </w:rPr>
      </w:pPr>
      <w:r w:rsidRPr="003E5FEF">
        <w:rPr>
          <w:rFonts w:cs="Arial"/>
          <w:szCs w:val="20"/>
          <w:lang w:eastAsia="sl-SI"/>
        </w:rPr>
        <w:t>V EU se skupn</w:t>
      </w:r>
      <w:r w:rsidR="007231AC">
        <w:rPr>
          <w:rFonts w:cs="Arial"/>
          <w:szCs w:val="20"/>
          <w:lang w:eastAsia="sl-SI"/>
        </w:rPr>
        <w:t>i</w:t>
      </w:r>
      <w:r w:rsidRPr="003E5FEF">
        <w:rPr>
          <w:rFonts w:cs="Arial"/>
          <w:szCs w:val="20"/>
          <w:lang w:eastAsia="sl-SI"/>
        </w:rPr>
        <w:t xml:space="preserve"> </w:t>
      </w:r>
      <w:r w:rsidR="007231AC">
        <w:rPr>
          <w:rFonts w:cs="Arial"/>
          <w:szCs w:val="20"/>
          <w:lang w:eastAsia="sl-SI"/>
        </w:rPr>
        <w:t>izpusti</w:t>
      </w:r>
      <w:r w:rsidRPr="003E5FEF">
        <w:rPr>
          <w:rFonts w:cs="Arial"/>
          <w:szCs w:val="20"/>
          <w:lang w:eastAsia="sl-SI"/>
        </w:rPr>
        <w:t xml:space="preserve"> amonijaka iz kmetijstva zmanjšujejo, vendar so se </w:t>
      </w:r>
      <w:r w:rsidR="007231AC">
        <w:rPr>
          <w:rFonts w:cs="Arial"/>
          <w:szCs w:val="20"/>
          <w:lang w:eastAsia="sl-SI"/>
        </w:rPr>
        <w:t>izpusti</w:t>
      </w:r>
      <w:r w:rsidRPr="003E5FEF">
        <w:rPr>
          <w:rFonts w:cs="Arial"/>
          <w:szCs w:val="20"/>
          <w:lang w:eastAsia="sl-SI"/>
        </w:rPr>
        <w:t xml:space="preserve"> amonijaka rahlo povečal</w:t>
      </w:r>
      <w:r w:rsidR="007231AC">
        <w:rPr>
          <w:rFonts w:cs="Arial"/>
          <w:szCs w:val="20"/>
          <w:lang w:eastAsia="sl-SI"/>
        </w:rPr>
        <w:t>i</w:t>
      </w:r>
      <w:r w:rsidRPr="003E5FEF">
        <w:rPr>
          <w:rFonts w:cs="Arial"/>
          <w:szCs w:val="20"/>
          <w:lang w:eastAsia="sl-SI"/>
        </w:rPr>
        <w:t xml:space="preserve"> od leta 2013. </w:t>
      </w:r>
      <w:r w:rsidR="00AC2A93">
        <w:rPr>
          <w:rFonts w:cs="Arial"/>
          <w:szCs w:val="20"/>
        </w:rPr>
        <w:t>V Sloveniji</w:t>
      </w:r>
      <w:r w:rsidR="007231AC">
        <w:rPr>
          <w:rFonts w:cs="Arial"/>
          <w:szCs w:val="20"/>
        </w:rPr>
        <w:t xml:space="preserve"> so se </w:t>
      </w:r>
      <w:r w:rsidR="007231AC" w:rsidRPr="00BE4AF3">
        <w:rPr>
          <w:rFonts w:cs="Arial"/>
          <w:szCs w:val="20"/>
        </w:rPr>
        <w:t>letni izpusti amonijaka v kmetijstvu od leta 1990 do leta 2019 zmanjšali iz 21.249 na 16.626 ton ali za 21,8 %.</w:t>
      </w:r>
      <w:r w:rsidR="007231AC" w:rsidRPr="007231AC">
        <w:rPr>
          <w:rFonts w:cs="Arial"/>
          <w:szCs w:val="20"/>
        </w:rPr>
        <w:t xml:space="preserve"> Zmanjšanje izpustov je bilo značilno tudi za obdobje po letu 2005 (</w:t>
      </w:r>
      <w:r w:rsidR="00755D0A">
        <w:rPr>
          <w:rFonts w:cs="Arial"/>
          <w:szCs w:val="20"/>
        </w:rPr>
        <w:t>-</w:t>
      </w:r>
      <w:r w:rsidR="007231AC">
        <w:rPr>
          <w:rFonts w:cs="Arial"/>
          <w:szCs w:val="20"/>
        </w:rPr>
        <w:t> </w:t>
      </w:r>
      <w:r w:rsidR="007231AC" w:rsidRPr="007231AC">
        <w:rPr>
          <w:rFonts w:cs="Arial"/>
          <w:szCs w:val="20"/>
        </w:rPr>
        <w:t>6,8</w:t>
      </w:r>
      <w:r w:rsidR="007231AC">
        <w:rPr>
          <w:rFonts w:cs="Arial"/>
          <w:szCs w:val="20"/>
        </w:rPr>
        <w:t> </w:t>
      </w:r>
      <w:r w:rsidR="007231AC" w:rsidRPr="007231AC">
        <w:rPr>
          <w:rFonts w:cs="Arial"/>
          <w:szCs w:val="20"/>
        </w:rPr>
        <w:t>%), ki je izhodiščno leto za nove zaveze Slovenije na področju izpustov amonijaka. Zmanjšanje je bilo na ravni povprečja držav EU</w:t>
      </w:r>
      <w:r w:rsidR="0030393E">
        <w:rPr>
          <w:rFonts w:cs="Arial"/>
          <w:szCs w:val="20"/>
        </w:rPr>
        <w:t xml:space="preserve">. </w:t>
      </w:r>
      <w:r w:rsidR="0030393E" w:rsidRPr="00AC2A93">
        <w:rPr>
          <w:rFonts w:cs="Arial"/>
          <w:szCs w:val="20"/>
        </w:rPr>
        <w:t>V zadnjih letih se izpusti amonijaka v Sloveniji gibljejo približno 15</w:t>
      </w:r>
      <w:r w:rsidR="0030393E">
        <w:rPr>
          <w:rFonts w:cs="Arial"/>
          <w:szCs w:val="20"/>
        </w:rPr>
        <w:t> </w:t>
      </w:r>
      <w:r w:rsidR="0030393E" w:rsidRPr="00AC2A93">
        <w:rPr>
          <w:rFonts w:cs="Arial"/>
          <w:szCs w:val="20"/>
        </w:rPr>
        <w:t>% pod mejo, ki jo določajo sprejete mednarodne obveznosti (20.000 t letno). Dosegamo tudi cilj, ki ga za leto 2020 določa nova NEC direktiva (zmanjšanje za najmanj 1</w:t>
      </w:r>
      <w:r w:rsidR="0030393E">
        <w:rPr>
          <w:rFonts w:cs="Arial"/>
          <w:szCs w:val="20"/>
        </w:rPr>
        <w:t> </w:t>
      </w:r>
      <w:r w:rsidR="0030393E" w:rsidRPr="00AC2A93">
        <w:rPr>
          <w:rFonts w:cs="Arial"/>
          <w:szCs w:val="20"/>
        </w:rPr>
        <w:t>% glede na leto 2005)</w:t>
      </w:r>
      <w:r w:rsidR="00F85DE9">
        <w:rPr>
          <w:rFonts w:cs="Arial"/>
          <w:szCs w:val="20"/>
        </w:rPr>
        <w:t>.</w:t>
      </w:r>
      <w:r w:rsidR="0030393E">
        <w:rPr>
          <w:rFonts w:cs="Arial"/>
          <w:szCs w:val="20"/>
        </w:rPr>
        <w:t xml:space="preserve"> </w:t>
      </w:r>
      <w:r w:rsidR="00AC2A93" w:rsidRPr="00163308">
        <w:rPr>
          <w:rFonts w:cs="Arial"/>
          <w:szCs w:val="20"/>
        </w:rPr>
        <w:t>(</w:t>
      </w:r>
      <w:r w:rsidR="00F85DE9" w:rsidRPr="00163308">
        <w:rPr>
          <w:rFonts w:cs="Arial"/>
          <w:szCs w:val="20"/>
        </w:rPr>
        <w:t>ARSO</w:t>
      </w:r>
      <w:r w:rsidR="00F85DE9">
        <w:rPr>
          <w:rFonts w:cs="Arial"/>
          <w:szCs w:val="20"/>
        </w:rPr>
        <w:t xml:space="preserve">, </w:t>
      </w:r>
      <w:hyperlink r:id="rId59" w:history="1">
        <w:r w:rsidR="0063218E" w:rsidRPr="0063218E">
          <w:rPr>
            <w:rStyle w:val="Hiperpovezava"/>
            <w:rFonts w:cs="Arial"/>
          </w:rPr>
          <w:t>http://kazalci.arso.gov.si/sl/content/izpusti-amonijaka-v-kmetijstvu</w:t>
        </w:r>
      </w:hyperlink>
      <w:r w:rsidR="00AC2A93">
        <w:rPr>
          <w:rFonts w:cs="Arial"/>
          <w:szCs w:val="20"/>
        </w:rPr>
        <w:t>)</w:t>
      </w:r>
    </w:p>
    <w:p w14:paraId="6D1ED522" w14:textId="64130651" w:rsidR="00CB0F74" w:rsidRPr="003E5FEF" w:rsidRDefault="00CB0F74" w:rsidP="00AC0CC0">
      <w:pPr>
        <w:pStyle w:val="Napis"/>
        <w:spacing w:before="200" w:line="360" w:lineRule="auto"/>
        <w:rPr>
          <w:rFonts w:cs="Arial"/>
          <w:b w:val="0"/>
        </w:rPr>
      </w:pPr>
      <w:bookmarkStart w:id="168" w:name="_Toc83198186"/>
      <w:bookmarkStart w:id="169" w:name="_Toc108595817"/>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17</w:t>
      </w:r>
      <w:r w:rsidRPr="003E5FEF">
        <w:rPr>
          <w:rFonts w:cs="Arial"/>
          <w:b w:val="0"/>
        </w:rPr>
        <w:fldChar w:fldCharType="end"/>
      </w:r>
      <w:r w:rsidRPr="003E5FEF">
        <w:rPr>
          <w:rFonts w:cs="Arial"/>
          <w:b w:val="0"/>
        </w:rPr>
        <w:t xml:space="preserve">: </w:t>
      </w:r>
      <w:r w:rsidR="001B6101">
        <w:rPr>
          <w:rFonts w:cs="Arial"/>
          <w:b w:val="0"/>
        </w:rPr>
        <w:t>Izpusti</w:t>
      </w:r>
      <w:r w:rsidRPr="003E5FEF">
        <w:rPr>
          <w:rFonts w:cs="Arial"/>
          <w:b w:val="0"/>
        </w:rPr>
        <w:t xml:space="preserve"> amonijaka iz</w:t>
      </w:r>
      <w:r w:rsidR="001A04FF" w:rsidRPr="003E5FEF">
        <w:rPr>
          <w:rFonts w:cs="Arial"/>
          <w:b w:val="0"/>
        </w:rPr>
        <w:t xml:space="preserve"> kmetijstva (kazalnik stanja C.</w:t>
      </w:r>
      <w:r w:rsidR="008D08DF">
        <w:rPr>
          <w:rFonts w:cs="Arial"/>
          <w:b w:val="0"/>
        </w:rPr>
        <w:t>47</w:t>
      </w:r>
      <w:r w:rsidRPr="003E5FEF">
        <w:rPr>
          <w:rFonts w:cs="Arial"/>
          <w:b w:val="0"/>
        </w:rPr>
        <w:t>)</w:t>
      </w:r>
      <w:bookmarkEnd w:id="168"/>
      <w:bookmarkEnd w:id="169"/>
    </w:p>
    <w:tbl>
      <w:tblPr>
        <w:tblStyle w:val="Tabelamrea"/>
        <w:tblW w:w="5000" w:type="pct"/>
        <w:tblLook w:val="04A0" w:firstRow="1" w:lastRow="0" w:firstColumn="1" w:lastColumn="0" w:noHBand="0" w:noVBand="1"/>
      </w:tblPr>
      <w:tblGrid>
        <w:gridCol w:w="1288"/>
        <w:gridCol w:w="4247"/>
        <w:gridCol w:w="4093"/>
      </w:tblGrid>
      <w:tr w:rsidR="00212794" w:rsidRPr="00212794" w14:paraId="6BB57BB0" w14:textId="77777777" w:rsidTr="00212794">
        <w:trPr>
          <w:tblHeader/>
        </w:trPr>
        <w:tc>
          <w:tcPr>
            <w:tcW w:w="1242" w:type="dxa"/>
            <w:shd w:val="clear" w:color="auto" w:fill="92D050"/>
          </w:tcPr>
          <w:p w14:paraId="51E2920B" w14:textId="18704910" w:rsidR="00150430" w:rsidRPr="00212794" w:rsidRDefault="00212794" w:rsidP="009013C5">
            <w:pPr>
              <w:spacing w:line="260" w:lineRule="atLeast"/>
              <w:rPr>
                <w:rFonts w:eastAsia="Arial" w:cs="Arial"/>
                <w:b/>
                <w:color w:val="FFFFFF" w:themeColor="background1"/>
                <w:szCs w:val="20"/>
              </w:rPr>
            </w:pPr>
            <w:r w:rsidRPr="00212794">
              <w:rPr>
                <w:rFonts w:eastAsia="Arial" w:cs="Arial"/>
                <w:b/>
                <w:color w:val="FFFFFF" w:themeColor="background1"/>
                <w:szCs w:val="20"/>
              </w:rPr>
              <w:t>Leto</w:t>
            </w:r>
          </w:p>
        </w:tc>
        <w:tc>
          <w:tcPr>
            <w:tcW w:w="4096" w:type="dxa"/>
            <w:shd w:val="clear" w:color="auto" w:fill="92D050"/>
          </w:tcPr>
          <w:p w14:paraId="7C099D2A" w14:textId="3F541B5E" w:rsidR="00150430" w:rsidRPr="00212794" w:rsidRDefault="001B6101" w:rsidP="001B6101">
            <w:pPr>
              <w:spacing w:line="260" w:lineRule="atLeast"/>
              <w:jc w:val="right"/>
              <w:rPr>
                <w:rFonts w:eastAsia="Arial" w:cs="Arial"/>
                <w:b/>
                <w:color w:val="FFFFFF" w:themeColor="background1"/>
                <w:szCs w:val="20"/>
              </w:rPr>
            </w:pPr>
            <w:r>
              <w:rPr>
                <w:rFonts w:eastAsia="Arial" w:cs="Arial"/>
                <w:b/>
                <w:color w:val="FFFFFF" w:themeColor="background1"/>
                <w:szCs w:val="20"/>
              </w:rPr>
              <w:t>Izpusti</w:t>
            </w:r>
            <w:r w:rsidR="00212794" w:rsidRPr="00212794">
              <w:rPr>
                <w:rFonts w:eastAsia="Arial" w:cs="Arial"/>
                <w:b/>
                <w:color w:val="FFFFFF" w:themeColor="background1"/>
                <w:szCs w:val="20"/>
              </w:rPr>
              <w:t xml:space="preserve"> amonijaka iz kmetijstva: Skupni letni izpusti amonijaka (1.000</w:t>
            </w:r>
            <w:r w:rsidR="00212794">
              <w:rPr>
                <w:rFonts w:eastAsia="Arial" w:cs="Arial"/>
                <w:b/>
                <w:color w:val="FFFFFF" w:themeColor="background1"/>
                <w:szCs w:val="20"/>
              </w:rPr>
              <w:t xml:space="preserve"> </w:t>
            </w:r>
            <w:r w:rsidR="00212794" w:rsidRPr="00212794">
              <w:rPr>
                <w:rFonts w:eastAsia="Arial" w:cs="Arial"/>
                <w:b/>
                <w:color w:val="FFFFFF" w:themeColor="background1"/>
                <w:szCs w:val="20"/>
              </w:rPr>
              <w:t>t NH</w:t>
            </w:r>
            <w:r w:rsidR="00212794" w:rsidRPr="00212794">
              <w:rPr>
                <w:rFonts w:eastAsia="Arial" w:cs="Arial"/>
                <w:b/>
                <w:color w:val="FFFFFF" w:themeColor="background1"/>
                <w:szCs w:val="20"/>
                <w:vertAlign w:val="subscript"/>
              </w:rPr>
              <w:t>3</w:t>
            </w:r>
            <w:r w:rsidR="00212794" w:rsidRPr="00212794">
              <w:rPr>
                <w:rFonts w:eastAsia="Arial" w:cs="Arial"/>
                <w:b/>
                <w:color w:val="FFFFFF" w:themeColor="background1"/>
                <w:szCs w:val="20"/>
              </w:rPr>
              <w:t>)</w:t>
            </w:r>
          </w:p>
        </w:tc>
        <w:tc>
          <w:tcPr>
            <w:tcW w:w="3948" w:type="dxa"/>
            <w:shd w:val="clear" w:color="auto" w:fill="92D050"/>
          </w:tcPr>
          <w:p w14:paraId="17DF470D" w14:textId="7D96E49A" w:rsidR="00150430" w:rsidRPr="00212794" w:rsidRDefault="001B6101" w:rsidP="001B6101">
            <w:pPr>
              <w:spacing w:line="260" w:lineRule="atLeast"/>
              <w:jc w:val="right"/>
              <w:rPr>
                <w:rFonts w:eastAsia="Arial" w:cs="Arial"/>
                <w:b/>
                <w:color w:val="FFFFFF" w:themeColor="background1"/>
                <w:szCs w:val="20"/>
              </w:rPr>
            </w:pPr>
            <w:r>
              <w:rPr>
                <w:rFonts w:eastAsia="Arial" w:cs="Arial"/>
                <w:b/>
                <w:color w:val="FFFFFF" w:themeColor="background1"/>
                <w:szCs w:val="20"/>
              </w:rPr>
              <w:t>Izpusti</w:t>
            </w:r>
            <w:r w:rsidR="00212794" w:rsidRPr="00212794">
              <w:rPr>
                <w:rFonts w:eastAsia="Arial" w:cs="Arial"/>
                <w:b/>
                <w:color w:val="FFFFFF" w:themeColor="background1"/>
                <w:szCs w:val="20"/>
              </w:rPr>
              <w:t xml:space="preserve"> amonijaka iz kmetijstva:</w:t>
            </w:r>
            <w:r w:rsidR="00212794">
              <w:rPr>
                <w:rFonts w:eastAsia="Arial" w:cs="Arial"/>
                <w:b/>
                <w:color w:val="FFFFFF" w:themeColor="background1"/>
                <w:szCs w:val="20"/>
              </w:rPr>
              <w:t xml:space="preserve"> Delež od vseh izpustov (%)</w:t>
            </w:r>
          </w:p>
        </w:tc>
      </w:tr>
      <w:tr w:rsidR="00150430" w14:paraId="37D705FF" w14:textId="77777777" w:rsidTr="00212794">
        <w:tc>
          <w:tcPr>
            <w:tcW w:w="1242" w:type="dxa"/>
          </w:tcPr>
          <w:p w14:paraId="2C56F118" w14:textId="209E2176" w:rsidR="00150430" w:rsidRDefault="00212794" w:rsidP="009013C5">
            <w:pPr>
              <w:spacing w:line="260" w:lineRule="atLeast"/>
              <w:rPr>
                <w:rFonts w:eastAsia="Arial" w:cs="Arial"/>
                <w:szCs w:val="20"/>
              </w:rPr>
            </w:pPr>
            <w:r>
              <w:rPr>
                <w:rFonts w:eastAsia="Arial" w:cs="Arial"/>
                <w:szCs w:val="20"/>
              </w:rPr>
              <w:t>20</w:t>
            </w:r>
            <w:r w:rsidR="008D08DF">
              <w:rPr>
                <w:rFonts w:eastAsia="Arial" w:cs="Arial"/>
                <w:szCs w:val="20"/>
              </w:rPr>
              <w:t>1</w:t>
            </w:r>
            <w:r>
              <w:rPr>
                <w:rFonts w:eastAsia="Arial" w:cs="Arial"/>
                <w:szCs w:val="20"/>
              </w:rPr>
              <w:t>0</w:t>
            </w:r>
          </w:p>
        </w:tc>
        <w:tc>
          <w:tcPr>
            <w:tcW w:w="4096" w:type="dxa"/>
          </w:tcPr>
          <w:p w14:paraId="1E6BFD9D" w14:textId="10B11F6C" w:rsidR="00150430" w:rsidRDefault="004375A1" w:rsidP="009013C5">
            <w:pPr>
              <w:spacing w:line="260" w:lineRule="atLeast"/>
              <w:jc w:val="right"/>
              <w:rPr>
                <w:rFonts w:eastAsia="Arial" w:cs="Arial"/>
                <w:szCs w:val="20"/>
              </w:rPr>
            </w:pPr>
            <w:r>
              <w:rPr>
                <w:rFonts w:eastAsia="Arial" w:cs="Arial"/>
                <w:szCs w:val="20"/>
              </w:rPr>
              <w:t>17,28</w:t>
            </w:r>
          </w:p>
        </w:tc>
        <w:tc>
          <w:tcPr>
            <w:tcW w:w="3948" w:type="dxa"/>
          </w:tcPr>
          <w:p w14:paraId="2FED25FC" w14:textId="760F2DA6" w:rsidR="00150430" w:rsidRDefault="004375A1" w:rsidP="009013C5">
            <w:pPr>
              <w:spacing w:line="260" w:lineRule="atLeast"/>
              <w:jc w:val="right"/>
              <w:rPr>
                <w:rFonts w:eastAsia="Arial" w:cs="Arial"/>
                <w:szCs w:val="20"/>
              </w:rPr>
            </w:pPr>
            <w:r>
              <w:rPr>
                <w:rFonts w:eastAsia="Arial" w:cs="Arial"/>
                <w:szCs w:val="20"/>
              </w:rPr>
              <w:t>88,4</w:t>
            </w:r>
          </w:p>
        </w:tc>
      </w:tr>
      <w:tr w:rsidR="00150430" w14:paraId="1D32A932" w14:textId="77777777" w:rsidTr="00212794">
        <w:tc>
          <w:tcPr>
            <w:tcW w:w="1242" w:type="dxa"/>
          </w:tcPr>
          <w:p w14:paraId="4F0DCC1F" w14:textId="3D6BEB1F" w:rsidR="00150430" w:rsidRDefault="00212794" w:rsidP="009013C5">
            <w:pPr>
              <w:spacing w:line="260" w:lineRule="atLeast"/>
              <w:rPr>
                <w:rFonts w:eastAsia="Arial" w:cs="Arial"/>
                <w:szCs w:val="20"/>
              </w:rPr>
            </w:pPr>
            <w:r>
              <w:rPr>
                <w:rFonts w:eastAsia="Arial" w:cs="Arial"/>
                <w:szCs w:val="20"/>
              </w:rPr>
              <w:t>2011</w:t>
            </w:r>
          </w:p>
        </w:tc>
        <w:tc>
          <w:tcPr>
            <w:tcW w:w="4096" w:type="dxa"/>
          </w:tcPr>
          <w:p w14:paraId="5F5C9BD9" w14:textId="3F573B15" w:rsidR="00150430" w:rsidRDefault="004375A1" w:rsidP="009013C5">
            <w:pPr>
              <w:spacing w:line="260" w:lineRule="atLeast"/>
              <w:jc w:val="right"/>
              <w:rPr>
                <w:rFonts w:eastAsia="Arial" w:cs="Arial"/>
                <w:szCs w:val="20"/>
              </w:rPr>
            </w:pPr>
            <w:r>
              <w:rPr>
                <w:rFonts w:eastAsia="Arial" w:cs="Arial"/>
                <w:szCs w:val="20"/>
              </w:rPr>
              <w:t>16,57</w:t>
            </w:r>
          </w:p>
        </w:tc>
        <w:tc>
          <w:tcPr>
            <w:tcW w:w="3948" w:type="dxa"/>
          </w:tcPr>
          <w:p w14:paraId="7ED3C4D2" w14:textId="10825F30" w:rsidR="00150430" w:rsidRDefault="004375A1" w:rsidP="009013C5">
            <w:pPr>
              <w:spacing w:line="260" w:lineRule="atLeast"/>
              <w:jc w:val="right"/>
              <w:rPr>
                <w:rFonts w:eastAsia="Arial" w:cs="Arial"/>
                <w:szCs w:val="20"/>
              </w:rPr>
            </w:pPr>
            <w:r>
              <w:rPr>
                <w:rFonts w:eastAsia="Arial" w:cs="Arial"/>
                <w:szCs w:val="20"/>
              </w:rPr>
              <w:t>88,1</w:t>
            </w:r>
          </w:p>
        </w:tc>
      </w:tr>
      <w:tr w:rsidR="00150430" w14:paraId="58811F88" w14:textId="77777777" w:rsidTr="00212794">
        <w:tc>
          <w:tcPr>
            <w:tcW w:w="1242" w:type="dxa"/>
          </w:tcPr>
          <w:p w14:paraId="3B91B536" w14:textId="7027CD04" w:rsidR="00150430" w:rsidRDefault="00212794" w:rsidP="009013C5">
            <w:pPr>
              <w:spacing w:line="260" w:lineRule="atLeast"/>
              <w:rPr>
                <w:rFonts w:eastAsia="Arial" w:cs="Arial"/>
                <w:szCs w:val="20"/>
              </w:rPr>
            </w:pPr>
            <w:r>
              <w:rPr>
                <w:rFonts w:eastAsia="Arial" w:cs="Arial"/>
                <w:szCs w:val="20"/>
              </w:rPr>
              <w:t>2012</w:t>
            </w:r>
          </w:p>
        </w:tc>
        <w:tc>
          <w:tcPr>
            <w:tcW w:w="4096" w:type="dxa"/>
          </w:tcPr>
          <w:p w14:paraId="5FE1AE7C" w14:textId="748A5DA5" w:rsidR="00150430" w:rsidRDefault="004375A1" w:rsidP="009013C5">
            <w:pPr>
              <w:spacing w:line="260" w:lineRule="atLeast"/>
              <w:jc w:val="right"/>
              <w:rPr>
                <w:rFonts w:eastAsia="Arial" w:cs="Arial"/>
                <w:szCs w:val="20"/>
              </w:rPr>
            </w:pPr>
            <w:r>
              <w:rPr>
                <w:rFonts w:eastAsia="Arial" w:cs="Arial"/>
                <w:szCs w:val="20"/>
              </w:rPr>
              <w:t>16,54</w:t>
            </w:r>
          </w:p>
        </w:tc>
        <w:tc>
          <w:tcPr>
            <w:tcW w:w="3948" w:type="dxa"/>
          </w:tcPr>
          <w:p w14:paraId="6FEFAB07" w14:textId="7B377F65" w:rsidR="00150430" w:rsidRDefault="004375A1" w:rsidP="009013C5">
            <w:pPr>
              <w:spacing w:line="260" w:lineRule="atLeast"/>
              <w:jc w:val="right"/>
              <w:rPr>
                <w:rFonts w:eastAsia="Arial" w:cs="Arial"/>
                <w:szCs w:val="20"/>
              </w:rPr>
            </w:pPr>
            <w:r>
              <w:rPr>
                <w:rFonts w:eastAsia="Arial" w:cs="Arial"/>
                <w:szCs w:val="20"/>
              </w:rPr>
              <w:t>88,6</w:t>
            </w:r>
          </w:p>
        </w:tc>
      </w:tr>
      <w:tr w:rsidR="00150430" w14:paraId="6159BD7C" w14:textId="77777777" w:rsidTr="00212794">
        <w:tc>
          <w:tcPr>
            <w:tcW w:w="1242" w:type="dxa"/>
          </w:tcPr>
          <w:p w14:paraId="6CA38523" w14:textId="41F0FA9B" w:rsidR="00150430" w:rsidRDefault="00212794" w:rsidP="009013C5">
            <w:pPr>
              <w:spacing w:line="260" w:lineRule="atLeast"/>
              <w:rPr>
                <w:rFonts w:eastAsia="Arial" w:cs="Arial"/>
                <w:szCs w:val="20"/>
              </w:rPr>
            </w:pPr>
            <w:r>
              <w:rPr>
                <w:rFonts w:eastAsia="Arial" w:cs="Arial"/>
                <w:szCs w:val="20"/>
              </w:rPr>
              <w:lastRenderedPageBreak/>
              <w:t>2013</w:t>
            </w:r>
          </w:p>
        </w:tc>
        <w:tc>
          <w:tcPr>
            <w:tcW w:w="4096" w:type="dxa"/>
          </w:tcPr>
          <w:p w14:paraId="58377CA9" w14:textId="1B1F3AA8" w:rsidR="00150430" w:rsidRDefault="004375A1" w:rsidP="009013C5">
            <w:pPr>
              <w:spacing w:line="260" w:lineRule="atLeast"/>
              <w:jc w:val="right"/>
              <w:rPr>
                <w:rFonts w:eastAsia="Arial" w:cs="Arial"/>
                <w:szCs w:val="20"/>
              </w:rPr>
            </w:pPr>
            <w:r>
              <w:rPr>
                <w:rFonts w:eastAsia="Arial" w:cs="Arial"/>
                <w:szCs w:val="20"/>
              </w:rPr>
              <w:t>16,31</w:t>
            </w:r>
          </w:p>
        </w:tc>
        <w:tc>
          <w:tcPr>
            <w:tcW w:w="3948" w:type="dxa"/>
          </w:tcPr>
          <w:p w14:paraId="63B63D47" w14:textId="181A0757" w:rsidR="00150430" w:rsidRDefault="004375A1" w:rsidP="009013C5">
            <w:pPr>
              <w:spacing w:line="260" w:lineRule="atLeast"/>
              <w:jc w:val="right"/>
              <w:rPr>
                <w:rFonts w:eastAsia="Arial" w:cs="Arial"/>
                <w:szCs w:val="20"/>
              </w:rPr>
            </w:pPr>
            <w:r>
              <w:rPr>
                <w:rFonts w:eastAsia="Arial" w:cs="Arial"/>
                <w:szCs w:val="20"/>
              </w:rPr>
              <w:t>88,6</w:t>
            </w:r>
          </w:p>
        </w:tc>
      </w:tr>
      <w:tr w:rsidR="00150430" w14:paraId="67711E7F" w14:textId="77777777" w:rsidTr="00212794">
        <w:tc>
          <w:tcPr>
            <w:tcW w:w="1242" w:type="dxa"/>
          </w:tcPr>
          <w:p w14:paraId="4AC71F14" w14:textId="54CAD237" w:rsidR="00150430" w:rsidRDefault="00212794" w:rsidP="009013C5">
            <w:pPr>
              <w:spacing w:line="260" w:lineRule="atLeast"/>
              <w:rPr>
                <w:rFonts w:eastAsia="Arial" w:cs="Arial"/>
                <w:szCs w:val="20"/>
              </w:rPr>
            </w:pPr>
            <w:r>
              <w:rPr>
                <w:rFonts w:eastAsia="Arial" w:cs="Arial"/>
                <w:szCs w:val="20"/>
              </w:rPr>
              <w:t>2014</w:t>
            </w:r>
          </w:p>
        </w:tc>
        <w:tc>
          <w:tcPr>
            <w:tcW w:w="4096" w:type="dxa"/>
          </w:tcPr>
          <w:p w14:paraId="540024B8" w14:textId="399852F2" w:rsidR="00150430" w:rsidRDefault="004375A1" w:rsidP="009013C5">
            <w:pPr>
              <w:spacing w:line="260" w:lineRule="atLeast"/>
              <w:jc w:val="right"/>
              <w:rPr>
                <w:rFonts w:eastAsia="Arial" w:cs="Arial"/>
                <w:szCs w:val="20"/>
              </w:rPr>
            </w:pPr>
            <w:r>
              <w:rPr>
                <w:rFonts w:eastAsia="Arial" w:cs="Arial"/>
                <w:szCs w:val="20"/>
              </w:rPr>
              <w:t>16,54</w:t>
            </w:r>
          </w:p>
        </w:tc>
        <w:tc>
          <w:tcPr>
            <w:tcW w:w="3948" w:type="dxa"/>
          </w:tcPr>
          <w:p w14:paraId="248D9A9C" w14:textId="23B2EC8D" w:rsidR="00150430" w:rsidRDefault="004375A1" w:rsidP="009013C5">
            <w:pPr>
              <w:spacing w:line="260" w:lineRule="atLeast"/>
              <w:jc w:val="right"/>
              <w:rPr>
                <w:rFonts w:eastAsia="Arial" w:cs="Arial"/>
                <w:szCs w:val="20"/>
              </w:rPr>
            </w:pPr>
            <w:r>
              <w:rPr>
                <w:rFonts w:eastAsia="Arial" w:cs="Arial"/>
                <w:szCs w:val="20"/>
              </w:rPr>
              <w:t>90,3</w:t>
            </w:r>
          </w:p>
        </w:tc>
      </w:tr>
      <w:tr w:rsidR="00150430" w14:paraId="5F0508A5" w14:textId="77777777" w:rsidTr="00212794">
        <w:tc>
          <w:tcPr>
            <w:tcW w:w="1242" w:type="dxa"/>
          </w:tcPr>
          <w:p w14:paraId="79ABE771" w14:textId="03EF73E2" w:rsidR="00150430" w:rsidRDefault="00212794" w:rsidP="009013C5">
            <w:pPr>
              <w:spacing w:line="260" w:lineRule="atLeast"/>
              <w:rPr>
                <w:rFonts w:eastAsia="Arial" w:cs="Arial"/>
                <w:szCs w:val="20"/>
              </w:rPr>
            </w:pPr>
            <w:r>
              <w:rPr>
                <w:rFonts w:eastAsia="Arial" w:cs="Arial"/>
                <w:szCs w:val="20"/>
              </w:rPr>
              <w:t>2015</w:t>
            </w:r>
          </w:p>
        </w:tc>
        <w:tc>
          <w:tcPr>
            <w:tcW w:w="4096" w:type="dxa"/>
          </w:tcPr>
          <w:p w14:paraId="52DADD2D" w14:textId="2229A083" w:rsidR="00150430" w:rsidRDefault="004375A1" w:rsidP="009013C5">
            <w:pPr>
              <w:spacing w:line="260" w:lineRule="atLeast"/>
              <w:jc w:val="right"/>
              <w:rPr>
                <w:rFonts w:eastAsia="Arial" w:cs="Arial"/>
                <w:szCs w:val="20"/>
              </w:rPr>
            </w:pPr>
            <w:r>
              <w:rPr>
                <w:rFonts w:eastAsia="Arial" w:cs="Arial"/>
                <w:szCs w:val="20"/>
              </w:rPr>
              <w:t>16,84</w:t>
            </w:r>
          </w:p>
        </w:tc>
        <w:tc>
          <w:tcPr>
            <w:tcW w:w="3948" w:type="dxa"/>
          </w:tcPr>
          <w:p w14:paraId="3163DC3E" w14:textId="31FF796A" w:rsidR="00150430" w:rsidRDefault="004375A1" w:rsidP="009013C5">
            <w:pPr>
              <w:spacing w:line="260" w:lineRule="atLeast"/>
              <w:jc w:val="right"/>
              <w:rPr>
                <w:rFonts w:eastAsia="Arial" w:cs="Arial"/>
                <w:szCs w:val="20"/>
              </w:rPr>
            </w:pPr>
            <w:r>
              <w:rPr>
                <w:rFonts w:eastAsia="Arial" w:cs="Arial"/>
                <w:szCs w:val="20"/>
              </w:rPr>
              <w:t>89,8</w:t>
            </w:r>
          </w:p>
        </w:tc>
      </w:tr>
      <w:tr w:rsidR="00150430" w14:paraId="04756E9F" w14:textId="77777777" w:rsidTr="00212794">
        <w:tc>
          <w:tcPr>
            <w:tcW w:w="1242" w:type="dxa"/>
          </w:tcPr>
          <w:p w14:paraId="5F297EC7" w14:textId="143D47CC" w:rsidR="00150430" w:rsidRDefault="00212794" w:rsidP="009013C5">
            <w:pPr>
              <w:spacing w:line="260" w:lineRule="atLeast"/>
              <w:rPr>
                <w:rFonts w:eastAsia="Arial" w:cs="Arial"/>
                <w:szCs w:val="20"/>
              </w:rPr>
            </w:pPr>
            <w:r>
              <w:rPr>
                <w:rFonts w:eastAsia="Arial" w:cs="Arial"/>
                <w:szCs w:val="20"/>
              </w:rPr>
              <w:t>2016</w:t>
            </w:r>
          </w:p>
        </w:tc>
        <w:tc>
          <w:tcPr>
            <w:tcW w:w="4096" w:type="dxa"/>
          </w:tcPr>
          <w:p w14:paraId="55F17427" w14:textId="30E19759" w:rsidR="00150430" w:rsidRDefault="004375A1" w:rsidP="009013C5">
            <w:pPr>
              <w:spacing w:line="260" w:lineRule="atLeast"/>
              <w:jc w:val="right"/>
              <w:rPr>
                <w:rFonts w:eastAsia="Arial" w:cs="Arial"/>
                <w:szCs w:val="20"/>
              </w:rPr>
            </w:pPr>
            <w:r>
              <w:rPr>
                <w:rFonts w:eastAsia="Arial" w:cs="Arial"/>
                <w:szCs w:val="20"/>
              </w:rPr>
              <w:t>17,05</w:t>
            </w:r>
          </w:p>
        </w:tc>
        <w:tc>
          <w:tcPr>
            <w:tcW w:w="3948" w:type="dxa"/>
          </w:tcPr>
          <w:p w14:paraId="2B01F089" w14:textId="597801E1" w:rsidR="00150430" w:rsidRDefault="004375A1" w:rsidP="009013C5">
            <w:pPr>
              <w:spacing w:line="260" w:lineRule="atLeast"/>
              <w:jc w:val="right"/>
              <w:rPr>
                <w:rFonts w:eastAsia="Arial" w:cs="Arial"/>
                <w:szCs w:val="20"/>
              </w:rPr>
            </w:pPr>
            <w:r>
              <w:rPr>
                <w:rFonts w:eastAsia="Arial" w:cs="Arial"/>
                <w:szCs w:val="20"/>
              </w:rPr>
              <w:t>89,9</w:t>
            </w:r>
          </w:p>
        </w:tc>
      </w:tr>
      <w:tr w:rsidR="00212794" w14:paraId="29AC180B" w14:textId="77777777" w:rsidTr="00212794">
        <w:tc>
          <w:tcPr>
            <w:tcW w:w="1242" w:type="dxa"/>
          </w:tcPr>
          <w:p w14:paraId="44D0B8DF" w14:textId="1520CB30" w:rsidR="00212794" w:rsidRDefault="00212794" w:rsidP="009013C5">
            <w:pPr>
              <w:spacing w:line="260" w:lineRule="atLeast"/>
              <w:rPr>
                <w:rFonts w:eastAsia="Arial" w:cs="Arial"/>
                <w:szCs w:val="20"/>
              </w:rPr>
            </w:pPr>
            <w:r>
              <w:rPr>
                <w:rFonts w:eastAsia="Arial" w:cs="Arial"/>
                <w:szCs w:val="20"/>
              </w:rPr>
              <w:t>2017</w:t>
            </w:r>
          </w:p>
        </w:tc>
        <w:tc>
          <w:tcPr>
            <w:tcW w:w="4096" w:type="dxa"/>
          </w:tcPr>
          <w:p w14:paraId="16512672" w14:textId="6BECF8B1" w:rsidR="00212794" w:rsidRDefault="004375A1" w:rsidP="009013C5">
            <w:pPr>
              <w:spacing w:line="260" w:lineRule="atLeast"/>
              <w:jc w:val="right"/>
              <w:rPr>
                <w:rFonts w:eastAsia="Arial" w:cs="Arial"/>
                <w:szCs w:val="20"/>
              </w:rPr>
            </w:pPr>
            <w:r>
              <w:rPr>
                <w:rFonts w:eastAsia="Arial" w:cs="Arial"/>
                <w:szCs w:val="20"/>
              </w:rPr>
              <w:t>16,77</w:t>
            </w:r>
          </w:p>
        </w:tc>
        <w:tc>
          <w:tcPr>
            <w:tcW w:w="3948" w:type="dxa"/>
          </w:tcPr>
          <w:p w14:paraId="423C9850" w14:textId="7D0D83FA" w:rsidR="00212794" w:rsidRDefault="004375A1" w:rsidP="009013C5">
            <w:pPr>
              <w:spacing w:line="260" w:lineRule="atLeast"/>
              <w:jc w:val="right"/>
              <w:rPr>
                <w:rFonts w:eastAsia="Arial" w:cs="Arial"/>
                <w:szCs w:val="20"/>
              </w:rPr>
            </w:pPr>
            <w:r>
              <w:rPr>
                <w:rFonts w:eastAsia="Arial" w:cs="Arial"/>
                <w:szCs w:val="20"/>
              </w:rPr>
              <w:t>90,4</w:t>
            </w:r>
          </w:p>
        </w:tc>
      </w:tr>
      <w:tr w:rsidR="00212794" w14:paraId="159F237A" w14:textId="77777777" w:rsidTr="00212794">
        <w:tc>
          <w:tcPr>
            <w:tcW w:w="1242" w:type="dxa"/>
          </w:tcPr>
          <w:p w14:paraId="00D20D4F" w14:textId="261FB3B0" w:rsidR="00212794" w:rsidRDefault="00212794" w:rsidP="009013C5">
            <w:pPr>
              <w:spacing w:line="260" w:lineRule="atLeast"/>
              <w:rPr>
                <w:rFonts w:eastAsia="Arial" w:cs="Arial"/>
                <w:szCs w:val="20"/>
              </w:rPr>
            </w:pPr>
            <w:r>
              <w:rPr>
                <w:rFonts w:eastAsia="Arial" w:cs="Arial"/>
                <w:szCs w:val="20"/>
              </w:rPr>
              <w:t>2018</w:t>
            </w:r>
          </w:p>
        </w:tc>
        <w:tc>
          <w:tcPr>
            <w:tcW w:w="4096" w:type="dxa"/>
          </w:tcPr>
          <w:p w14:paraId="15554773" w14:textId="0A8CFA65" w:rsidR="00212794" w:rsidRDefault="004375A1" w:rsidP="009013C5">
            <w:pPr>
              <w:spacing w:line="260" w:lineRule="atLeast"/>
              <w:jc w:val="right"/>
              <w:rPr>
                <w:rFonts w:eastAsia="Arial" w:cs="Arial"/>
                <w:szCs w:val="20"/>
              </w:rPr>
            </w:pPr>
            <w:r>
              <w:rPr>
                <w:rFonts w:eastAsia="Arial" w:cs="Arial"/>
                <w:szCs w:val="20"/>
              </w:rPr>
              <w:t>16,81</w:t>
            </w:r>
          </w:p>
        </w:tc>
        <w:tc>
          <w:tcPr>
            <w:tcW w:w="3948" w:type="dxa"/>
          </w:tcPr>
          <w:p w14:paraId="03A2BFA7" w14:textId="5D6EAFCF" w:rsidR="00212794" w:rsidRDefault="004375A1" w:rsidP="009013C5">
            <w:pPr>
              <w:spacing w:line="260" w:lineRule="atLeast"/>
              <w:jc w:val="right"/>
              <w:rPr>
                <w:rFonts w:eastAsia="Arial" w:cs="Arial"/>
                <w:szCs w:val="20"/>
              </w:rPr>
            </w:pPr>
            <w:r>
              <w:rPr>
                <w:rFonts w:eastAsia="Arial" w:cs="Arial"/>
                <w:szCs w:val="20"/>
              </w:rPr>
              <w:t>91,2</w:t>
            </w:r>
          </w:p>
        </w:tc>
      </w:tr>
      <w:tr w:rsidR="004375A1" w14:paraId="4F1A2F8A" w14:textId="77777777" w:rsidTr="00212794">
        <w:tc>
          <w:tcPr>
            <w:tcW w:w="1242" w:type="dxa"/>
          </w:tcPr>
          <w:p w14:paraId="36EC6139" w14:textId="6F449CD5" w:rsidR="004375A1" w:rsidRDefault="004375A1" w:rsidP="009013C5">
            <w:pPr>
              <w:spacing w:line="260" w:lineRule="atLeast"/>
              <w:rPr>
                <w:rFonts w:eastAsia="Arial" w:cs="Arial"/>
                <w:szCs w:val="20"/>
              </w:rPr>
            </w:pPr>
            <w:r>
              <w:rPr>
                <w:rFonts w:eastAsia="Arial" w:cs="Arial"/>
                <w:szCs w:val="20"/>
              </w:rPr>
              <w:t>2019</w:t>
            </w:r>
          </w:p>
        </w:tc>
        <w:tc>
          <w:tcPr>
            <w:tcW w:w="4096" w:type="dxa"/>
          </w:tcPr>
          <w:p w14:paraId="255A96C2" w14:textId="4C60F122" w:rsidR="004375A1" w:rsidRDefault="004375A1" w:rsidP="009013C5">
            <w:pPr>
              <w:spacing w:line="260" w:lineRule="atLeast"/>
              <w:jc w:val="right"/>
              <w:rPr>
                <w:rFonts w:eastAsia="Arial" w:cs="Arial"/>
                <w:szCs w:val="20"/>
              </w:rPr>
            </w:pPr>
            <w:r>
              <w:rPr>
                <w:rFonts w:eastAsia="Arial" w:cs="Arial"/>
                <w:szCs w:val="20"/>
              </w:rPr>
              <w:t>16,54</w:t>
            </w:r>
          </w:p>
        </w:tc>
        <w:tc>
          <w:tcPr>
            <w:tcW w:w="3948" w:type="dxa"/>
          </w:tcPr>
          <w:p w14:paraId="1F565C28" w14:textId="51B3D4B9" w:rsidR="004375A1" w:rsidRDefault="004375A1" w:rsidP="009013C5">
            <w:pPr>
              <w:spacing w:line="260" w:lineRule="atLeast"/>
              <w:jc w:val="right"/>
              <w:rPr>
                <w:rFonts w:eastAsia="Arial" w:cs="Arial"/>
                <w:szCs w:val="20"/>
              </w:rPr>
            </w:pPr>
            <w:r>
              <w:rPr>
                <w:rFonts w:eastAsia="Arial" w:cs="Arial"/>
                <w:szCs w:val="20"/>
              </w:rPr>
              <w:t>91,6</w:t>
            </w:r>
          </w:p>
        </w:tc>
      </w:tr>
    </w:tbl>
    <w:p w14:paraId="29725F47" w14:textId="52AA0441" w:rsidR="004375A1" w:rsidRDefault="009013C5" w:rsidP="00EF6B4B">
      <w:pPr>
        <w:spacing w:before="40" w:line="360" w:lineRule="auto"/>
        <w:rPr>
          <w:rFonts w:cs="Arial"/>
          <w:i/>
          <w:sz w:val="16"/>
          <w:szCs w:val="16"/>
          <w:lang w:eastAsia="sl-SI"/>
        </w:rPr>
      </w:pPr>
      <w:r w:rsidRPr="003E5FEF">
        <w:rPr>
          <w:rFonts w:cs="Arial"/>
          <w:i/>
          <w:sz w:val="16"/>
          <w:szCs w:val="16"/>
          <w:lang w:eastAsia="sl-SI"/>
        </w:rPr>
        <w:t xml:space="preserve">Vir: </w:t>
      </w:r>
      <w:r w:rsidRPr="00163308">
        <w:rPr>
          <w:rFonts w:cs="Arial"/>
          <w:i/>
          <w:sz w:val="16"/>
          <w:szCs w:val="16"/>
          <w:lang w:eastAsia="sl-SI"/>
        </w:rPr>
        <w:t>Indicator Dashboard</w:t>
      </w:r>
      <w:r w:rsidRPr="003E5FEF">
        <w:rPr>
          <w:rFonts w:cs="Arial"/>
          <w:i/>
          <w:sz w:val="16"/>
          <w:szCs w:val="16"/>
          <w:lang w:eastAsia="sl-SI"/>
        </w:rPr>
        <w:t xml:space="preserve">, </w:t>
      </w:r>
      <w:r w:rsidR="004375A1" w:rsidRPr="004375A1">
        <w:rPr>
          <w:rFonts w:cs="Arial"/>
          <w:i/>
          <w:sz w:val="16"/>
          <w:szCs w:val="16"/>
          <w:lang w:eastAsia="sl-SI"/>
        </w:rPr>
        <w:t>https://agridata.ec.europa.eu/extensions/DashboardIndicators/DataExplorer.html?select=EU27_FLAG,1</w:t>
      </w:r>
      <w:r w:rsidR="00EF6B4B">
        <w:rPr>
          <w:rFonts w:cs="Arial"/>
          <w:i/>
          <w:sz w:val="16"/>
          <w:szCs w:val="16"/>
          <w:lang w:eastAsia="sl-SI"/>
        </w:rPr>
        <w:t>,</w:t>
      </w:r>
    </w:p>
    <w:p w14:paraId="591606B2" w14:textId="7A5B7E19" w:rsidR="009013C5" w:rsidRPr="003E5FEF" w:rsidRDefault="009013C5" w:rsidP="00EF6B4B">
      <w:pPr>
        <w:spacing w:after="200" w:line="360" w:lineRule="auto"/>
        <w:rPr>
          <w:rFonts w:cs="Arial"/>
          <w:i/>
          <w:sz w:val="16"/>
          <w:szCs w:val="16"/>
          <w:lang w:eastAsia="sl-SI"/>
        </w:rPr>
      </w:pPr>
      <w:r w:rsidRPr="003E5FEF">
        <w:rPr>
          <w:rFonts w:cs="Arial"/>
          <w:i/>
          <w:sz w:val="16"/>
          <w:szCs w:val="16"/>
          <w:lang w:eastAsia="sl-SI"/>
        </w:rPr>
        <w:t>EUROSTAT</w:t>
      </w:r>
      <w:r w:rsidR="00D30B55">
        <w:rPr>
          <w:rFonts w:cs="Arial"/>
          <w:i/>
          <w:sz w:val="16"/>
          <w:szCs w:val="16"/>
          <w:lang w:eastAsia="sl-SI"/>
        </w:rPr>
        <w:t xml:space="preserve">, </w:t>
      </w:r>
      <w:r w:rsidR="004375A1">
        <w:rPr>
          <w:rFonts w:cs="Arial"/>
          <w:i/>
          <w:sz w:val="16"/>
          <w:szCs w:val="16"/>
          <w:lang w:eastAsia="sl-SI"/>
        </w:rPr>
        <w:t xml:space="preserve"> </w:t>
      </w:r>
      <w:r w:rsidR="004375A1" w:rsidRPr="004375A1">
        <w:rPr>
          <w:rFonts w:cs="Arial"/>
          <w:i/>
          <w:sz w:val="16"/>
          <w:szCs w:val="16"/>
          <w:lang w:eastAsia="sl-SI"/>
        </w:rPr>
        <w:t>https://ec.europa.eu/eurostat/databrowser/view/tai07/default/table?lang=en</w:t>
      </w:r>
    </w:p>
    <w:p w14:paraId="4EE7C1DF" w14:textId="73F3C120" w:rsidR="008D08DF" w:rsidRPr="003E5FEF" w:rsidRDefault="008D08DF" w:rsidP="00F85DE9">
      <w:pPr>
        <w:pStyle w:val="Napis"/>
        <w:keepNext/>
        <w:spacing w:before="200" w:line="360" w:lineRule="auto"/>
        <w:rPr>
          <w:rFonts w:cs="Arial"/>
          <w:b w:val="0"/>
        </w:rPr>
      </w:pPr>
      <w:bookmarkStart w:id="170" w:name="_Toc108599270"/>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26</w:t>
      </w:r>
      <w:r w:rsidRPr="003E5FEF">
        <w:rPr>
          <w:rFonts w:cs="Arial"/>
          <w:b w:val="0"/>
        </w:rPr>
        <w:fldChar w:fldCharType="end"/>
      </w:r>
      <w:r w:rsidRPr="003E5FEF">
        <w:rPr>
          <w:rFonts w:cs="Arial"/>
          <w:b w:val="0"/>
        </w:rPr>
        <w:t>: Skupn</w:t>
      </w:r>
      <w:r>
        <w:rPr>
          <w:rFonts w:cs="Arial"/>
          <w:b w:val="0"/>
        </w:rPr>
        <w:t>i</w:t>
      </w:r>
      <w:r w:rsidRPr="003E5FEF">
        <w:rPr>
          <w:rFonts w:cs="Arial"/>
          <w:b w:val="0"/>
        </w:rPr>
        <w:t xml:space="preserve"> </w:t>
      </w:r>
      <w:r>
        <w:rPr>
          <w:rFonts w:cs="Arial"/>
          <w:b w:val="0"/>
        </w:rPr>
        <w:t>izpusti</w:t>
      </w:r>
      <w:r w:rsidRPr="003E5FEF">
        <w:rPr>
          <w:rFonts w:cs="Arial"/>
          <w:b w:val="0"/>
        </w:rPr>
        <w:t xml:space="preserve"> amonijaka iz kmetijstva (1.000 t NH</w:t>
      </w:r>
      <w:r w:rsidRPr="003E5FEF">
        <w:rPr>
          <w:rFonts w:cs="Arial"/>
          <w:b w:val="0"/>
          <w:vertAlign w:val="subscript"/>
        </w:rPr>
        <w:t>3</w:t>
      </w:r>
      <w:r w:rsidRPr="003E5FEF">
        <w:rPr>
          <w:rFonts w:cs="Arial"/>
          <w:b w:val="0"/>
        </w:rPr>
        <w:t>)</w:t>
      </w:r>
      <w:bookmarkEnd w:id="170"/>
    </w:p>
    <w:p w14:paraId="2C055A49" w14:textId="77777777" w:rsidR="008D08DF" w:rsidRPr="003E5FEF" w:rsidRDefault="008D08DF" w:rsidP="00F85DE9">
      <w:pPr>
        <w:jc w:val="center"/>
        <w:rPr>
          <w:rFonts w:eastAsia="Arial" w:cs="Arial"/>
          <w:szCs w:val="20"/>
          <w:lang w:eastAsia="en-US"/>
        </w:rPr>
      </w:pPr>
      <w:r w:rsidRPr="003E5FEF">
        <w:rPr>
          <w:rFonts w:eastAsia="Arial" w:cs="Arial"/>
          <w:noProof/>
          <w:szCs w:val="20"/>
          <w:lang w:eastAsia="sl-SI"/>
        </w:rPr>
        <w:drawing>
          <wp:inline distT="0" distB="0" distL="0" distR="0" wp14:anchorId="212A8C15" wp14:editId="30F65C4D">
            <wp:extent cx="6120000" cy="2160000"/>
            <wp:effectExtent l="19050" t="19050" r="14605" b="1206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2160000"/>
                    </a:xfrm>
                    <a:prstGeom prst="rect">
                      <a:avLst/>
                    </a:prstGeom>
                    <a:noFill/>
                    <a:ln w="6350" cmpd="sng">
                      <a:solidFill>
                        <a:srgbClr val="000000"/>
                      </a:solidFill>
                      <a:miter lim="800000"/>
                      <a:headEnd/>
                      <a:tailEnd/>
                    </a:ln>
                    <a:effectLst/>
                  </pic:spPr>
                </pic:pic>
              </a:graphicData>
            </a:graphic>
          </wp:inline>
        </w:drawing>
      </w:r>
    </w:p>
    <w:p w14:paraId="3DDE7EE7" w14:textId="26F8DC2B" w:rsidR="00F85DE9" w:rsidRDefault="008D08DF" w:rsidP="00F85DE9">
      <w:pPr>
        <w:pStyle w:val="Napis"/>
        <w:spacing w:before="40" w:after="200" w:line="360" w:lineRule="auto"/>
        <w:jc w:val="left"/>
        <w:rPr>
          <w:rFonts w:cs="Arial"/>
          <w:noProof/>
          <w:lang w:eastAsia="sl-SI"/>
        </w:rPr>
      </w:pPr>
      <w:r w:rsidRPr="00150430">
        <w:rPr>
          <w:rFonts w:cs="Arial"/>
          <w:b w:val="0"/>
          <w:i/>
          <w:sz w:val="16"/>
          <w:szCs w:val="16"/>
        </w:rPr>
        <w:t xml:space="preserve">Vir: </w:t>
      </w:r>
      <w:r w:rsidRPr="00163308">
        <w:rPr>
          <w:rFonts w:eastAsia="Arial" w:cs="Arial"/>
          <w:b w:val="0"/>
          <w:i/>
          <w:caps/>
          <w:sz w:val="16"/>
          <w:szCs w:val="16"/>
          <w:lang w:eastAsia="en-US"/>
        </w:rPr>
        <w:t>EU C</w:t>
      </w:r>
      <w:r w:rsidRPr="00163308">
        <w:rPr>
          <w:rFonts w:eastAsia="Arial" w:cs="Arial"/>
          <w:b w:val="0"/>
          <w:i/>
          <w:sz w:val="16"/>
          <w:szCs w:val="16"/>
          <w:lang w:eastAsia="en-US"/>
        </w:rPr>
        <w:t>ommission</w:t>
      </w:r>
      <w:r w:rsidRPr="00150430">
        <w:rPr>
          <w:rFonts w:eastAsia="Arial" w:cs="Arial"/>
          <w:b w:val="0"/>
          <w:i/>
          <w:sz w:val="16"/>
          <w:szCs w:val="16"/>
          <w:lang w:eastAsia="en-US"/>
        </w:rPr>
        <w:t>, Analytical factsheet for Slovenia, Sept</w:t>
      </w:r>
      <w:r w:rsidRPr="00150430">
        <w:rPr>
          <w:rFonts w:eastAsia="Arial" w:cs="Arial"/>
          <w:b w:val="0"/>
          <w:i/>
          <w:caps/>
          <w:sz w:val="16"/>
          <w:szCs w:val="16"/>
          <w:lang w:eastAsia="en-US"/>
        </w:rPr>
        <w:t>. 2019</w:t>
      </w:r>
      <w:r w:rsidR="00EE040B">
        <w:rPr>
          <w:rFonts w:eastAsia="Arial" w:cs="Arial"/>
          <w:b w:val="0"/>
          <w:i/>
          <w:caps/>
          <w:sz w:val="16"/>
          <w:szCs w:val="16"/>
          <w:lang w:eastAsia="en-US"/>
        </w:rPr>
        <w:t>,</w:t>
      </w:r>
      <w:r w:rsidRPr="00150430">
        <w:rPr>
          <w:rFonts w:eastAsia="Arial" w:cs="Arial"/>
          <w:b w:val="0"/>
          <w:i/>
          <w:caps/>
          <w:sz w:val="16"/>
          <w:szCs w:val="16"/>
          <w:lang w:eastAsia="en-US"/>
        </w:rPr>
        <w:t xml:space="preserve"> </w:t>
      </w:r>
      <w:r w:rsidR="00554A8A" w:rsidRPr="00554A8A">
        <w:rPr>
          <w:rFonts w:cs="Arial"/>
          <w:b w:val="0"/>
          <w:i/>
          <w:sz w:val="16"/>
          <w:szCs w:val="16"/>
        </w:rPr>
        <w:t>https://ec.europa.eu/info/sites/info/files/food-farming-fisheries/by_country/documents/analytical_factsheet_sl.pdf</w:t>
      </w:r>
    </w:p>
    <w:p w14:paraId="04487502" w14:textId="6F1FE1A6" w:rsidR="008D08DF" w:rsidRPr="003E5FEF" w:rsidRDefault="008D08DF" w:rsidP="00F85DE9">
      <w:pPr>
        <w:pStyle w:val="Napis"/>
        <w:spacing w:before="200" w:line="360" w:lineRule="auto"/>
        <w:jc w:val="left"/>
        <w:rPr>
          <w:rFonts w:cs="Arial"/>
          <w:b w:val="0"/>
        </w:rPr>
      </w:pPr>
      <w:bookmarkStart w:id="171" w:name="_Toc108599271"/>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27</w:t>
      </w:r>
      <w:r w:rsidRPr="003E5FEF">
        <w:rPr>
          <w:rFonts w:cs="Arial"/>
          <w:b w:val="0"/>
        </w:rPr>
        <w:fldChar w:fldCharType="end"/>
      </w:r>
      <w:r w:rsidRPr="003E5FEF">
        <w:rPr>
          <w:rFonts w:cs="Arial"/>
          <w:b w:val="0"/>
        </w:rPr>
        <w:t xml:space="preserve">: Struktura </w:t>
      </w:r>
      <w:r w:rsidR="005C540D">
        <w:rPr>
          <w:rFonts w:cs="Arial"/>
          <w:b w:val="0"/>
        </w:rPr>
        <w:t>izpustov</w:t>
      </w:r>
      <w:r w:rsidRPr="003E5FEF">
        <w:rPr>
          <w:rFonts w:cs="Arial"/>
          <w:b w:val="0"/>
        </w:rPr>
        <w:t xml:space="preserve"> NH</w:t>
      </w:r>
      <w:r w:rsidRPr="003E5FEF">
        <w:rPr>
          <w:rFonts w:cs="Arial"/>
          <w:b w:val="0"/>
          <w:vertAlign w:val="subscript"/>
        </w:rPr>
        <w:t>3</w:t>
      </w:r>
      <w:r w:rsidRPr="003E5FEF">
        <w:rPr>
          <w:rFonts w:cs="Arial"/>
          <w:b w:val="0"/>
        </w:rPr>
        <w:t xml:space="preserve"> po sektorjih za izbrana leta (2005, 2010, 2015 in 2017) za Slovenijo</w:t>
      </w:r>
      <w:bookmarkEnd w:id="171"/>
    </w:p>
    <w:p w14:paraId="6ABD73CA" w14:textId="77777777" w:rsidR="008D08DF" w:rsidRPr="003E5FEF" w:rsidRDefault="008D08DF" w:rsidP="009B1B8C">
      <w:pPr>
        <w:jc w:val="center"/>
        <w:rPr>
          <w:rFonts w:eastAsia="Arial" w:cs="Arial"/>
          <w:szCs w:val="20"/>
          <w:lang w:eastAsia="en-US"/>
        </w:rPr>
      </w:pPr>
      <w:r w:rsidRPr="003E5FEF">
        <w:rPr>
          <w:rFonts w:cs="Arial"/>
          <w:noProof/>
          <w:szCs w:val="20"/>
          <w:lang w:eastAsia="sl-SI"/>
        </w:rPr>
        <w:drawing>
          <wp:inline distT="0" distB="0" distL="0" distR="0" wp14:anchorId="5B925846" wp14:editId="4FC0E764">
            <wp:extent cx="5706000" cy="2559600"/>
            <wp:effectExtent l="19050" t="19050" r="9525" b="1270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06000" cy="2559600"/>
                    </a:xfrm>
                    <a:prstGeom prst="rect">
                      <a:avLst/>
                    </a:prstGeom>
                    <a:noFill/>
                    <a:ln w="6350" cmpd="sng">
                      <a:solidFill>
                        <a:srgbClr val="000000"/>
                      </a:solidFill>
                      <a:miter lim="800000"/>
                      <a:headEnd/>
                      <a:tailEnd/>
                    </a:ln>
                    <a:effectLst/>
                  </pic:spPr>
                </pic:pic>
              </a:graphicData>
            </a:graphic>
          </wp:inline>
        </w:drawing>
      </w:r>
    </w:p>
    <w:p w14:paraId="010FF0B7" w14:textId="18B30A84" w:rsidR="008D08DF" w:rsidRDefault="008D08DF" w:rsidP="00F85DE9">
      <w:pPr>
        <w:spacing w:before="40" w:after="200" w:line="360" w:lineRule="auto"/>
        <w:rPr>
          <w:rFonts w:eastAsia="Arial" w:cs="Arial"/>
          <w:i/>
          <w:sz w:val="16"/>
          <w:szCs w:val="16"/>
          <w:lang w:eastAsia="en-US"/>
        </w:rPr>
      </w:pPr>
      <w:r w:rsidRPr="003E5FEF">
        <w:rPr>
          <w:rFonts w:eastAsia="Arial" w:cs="Arial"/>
          <w:i/>
          <w:sz w:val="16"/>
          <w:szCs w:val="16"/>
          <w:lang w:eastAsia="en-US"/>
        </w:rPr>
        <w:t xml:space="preserve">Vir: </w:t>
      </w:r>
      <w:r w:rsidR="00EE040B" w:rsidRPr="00FF1D65">
        <w:rPr>
          <w:rFonts w:eastAsia="Arial" w:cs="Arial"/>
          <w:i/>
          <w:sz w:val="16"/>
          <w:szCs w:val="16"/>
          <w:lang w:eastAsia="en-US"/>
        </w:rPr>
        <w:t>OPNOZ</w:t>
      </w:r>
    </w:p>
    <w:p w14:paraId="4AD0D5BD" w14:textId="1E53356A" w:rsidR="009B1B8C" w:rsidRPr="003E5FEF" w:rsidRDefault="009B1B8C" w:rsidP="00184E95">
      <w:pPr>
        <w:pStyle w:val="Napis"/>
        <w:keepNext/>
        <w:spacing w:before="200" w:line="360" w:lineRule="auto"/>
        <w:rPr>
          <w:rFonts w:cs="Arial"/>
          <w:b w:val="0"/>
        </w:rPr>
      </w:pPr>
      <w:bookmarkStart w:id="172" w:name="_Toc108599272"/>
      <w:r w:rsidRPr="003E5FEF">
        <w:rPr>
          <w:rFonts w:cs="Arial"/>
          <w:b w:val="0"/>
        </w:rPr>
        <w:lastRenderedPageBreak/>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28</w:t>
      </w:r>
      <w:r w:rsidRPr="003E5FEF">
        <w:rPr>
          <w:rFonts w:cs="Arial"/>
          <w:b w:val="0"/>
        </w:rPr>
        <w:fldChar w:fldCharType="end"/>
      </w:r>
      <w:r w:rsidRPr="003E5FEF">
        <w:rPr>
          <w:rFonts w:cs="Arial"/>
          <w:b w:val="0"/>
        </w:rPr>
        <w:t xml:space="preserve">: Gibanje </w:t>
      </w:r>
      <w:r w:rsidR="005C540D">
        <w:rPr>
          <w:rFonts w:cs="Arial"/>
          <w:b w:val="0"/>
        </w:rPr>
        <w:t>izpustov</w:t>
      </w:r>
      <w:r w:rsidRPr="003E5FEF">
        <w:rPr>
          <w:rFonts w:cs="Arial"/>
          <w:b w:val="0"/>
        </w:rPr>
        <w:t xml:space="preserve"> NH</w:t>
      </w:r>
      <w:r w:rsidRPr="003E5FEF">
        <w:rPr>
          <w:rFonts w:cs="Arial"/>
          <w:b w:val="0"/>
          <w:vertAlign w:val="subscript"/>
        </w:rPr>
        <w:t>3</w:t>
      </w:r>
      <w:r w:rsidRPr="003E5FEF">
        <w:rPr>
          <w:rFonts w:cs="Arial"/>
          <w:b w:val="0"/>
        </w:rPr>
        <w:t xml:space="preserve"> po sektorjih v obdobju 2005–2017 ter gibanje skupnega indeksa </w:t>
      </w:r>
      <w:r w:rsidR="005C540D">
        <w:rPr>
          <w:rFonts w:cs="Arial"/>
          <w:b w:val="0"/>
        </w:rPr>
        <w:t>izpustov</w:t>
      </w:r>
      <w:r w:rsidRPr="003E5FEF">
        <w:rPr>
          <w:rFonts w:cs="Arial"/>
          <w:b w:val="0"/>
        </w:rPr>
        <w:t xml:space="preserve"> NH</w:t>
      </w:r>
      <w:r w:rsidRPr="003E5FEF">
        <w:rPr>
          <w:rFonts w:cs="Arial"/>
          <w:b w:val="0"/>
          <w:vertAlign w:val="subscript"/>
        </w:rPr>
        <w:t>3</w:t>
      </w:r>
      <w:r w:rsidRPr="003E5FEF">
        <w:rPr>
          <w:rFonts w:cs="Arial"/>
          <w:b w:val="0"/>
        </w:rPr>
        <w:t xml:space="preserve"> glede na leto 2005 za Slovenijo</w:t>
      </w:r>
      <w:bookmarkEnd w:id="172"/>
    </w:p>
    <w:p w14:paraId="48A486C1" w14:textId="77777777" w:rsidR="009B1B8C" w:rsidRPr="003E5FEF" w:rsidRDefault="009B1B8C" w:rsidP="000C25C3">
      <w:pPr>
        <w:jc w:val="center"/>
        <w:rPr>
          <w:rFonts w:eastAsia="Arial" w:cs="Arial"/>
          <w:szCs w:val="20"/>
          <w:lang w:eastAsia="en-US"/>
        </w:rPr>
      </w:pPr>
      <w:r w:rsidRPr="003E5FEF">
        <w:rPr>
          <w:rFonts w:cs="Arial"/>
          <w:noProof/>
          <w:szCs w:val="20"/>
          <w:lang w:eastAsia="sl-SI"/>
        </w:rPr>
        <w:drawing>
          <wp:inline distT="0" distB="0" distL="0" distR="0" wp14:anchorId="293DEC37" wp14:editId="6AECCC4B">
            <wp:extent cx="6102000" cy="2872800"/>
            <wp:effectExtent l="19050" t="19050" r="13335" b="2286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2000" cy="2872800"/>
                    </a:xfrm>
                    <a:prstGeom prst="rect">
                      <a:avLst/>
                    </a:prstGeom>
                    <a:noFill/>
                    <a:ln w="6350" cmpd="sng">
                      <a:solidFill>
                        <a:srgbClr val="000000"/>
                      </a:solidFill>
                      <a:miter lim="800000"/>
                      <a:headEnd/>
                      <a:tailEnd/>
                    </a:ln>
                    <a:effectLst/>
                  </pic:spPr>
                </pic:pic>
              </a:graphicData>
            </a:graphic>
          </wp:inline>
        </w:drawing>
      </w:r>
    </w:p>
    <w:p w14:paraId="6AD284CF" w14:textId="7934F5C7" w:rsidR="009B1B8C" w:rsidRPr="003E5FEF" w:rsidRDefault="009B1B8C" w:rsidP="000C25C3">
      <w:pPr>
        <w:spacing w:before="40" w:after="200" w:line="360" w:lineRule="auto"/>
        <w:rPr>
          <w:rFonts w:eastAsia="Arial" w:cs="Arial"/>
          <w:i/>
          <w:szCs w:val="20"/>
          <w:lang w:eastAsia="en-US"/>
        </w:rPr>
      </w:pPr>
      <w:r w:rsidRPr="003E5FEF">
        <w:rPr>
          <w:rFonts w:cs="Arial"/>
          <w:i/>
          <w:sz w:val="16"/>
          <w:szCs w:val="16"/>
        </w:rPr>
        <w:t xml:space="preserve">Vir: </w:t>
      </w:r>
      <w:r w:rsidR="0031741D">
        <w:rPr>
          <w:rFonts w:cs="Arial"/>
          <w:i/>
          <w:sz w:val="16"/>
          <w:szCs w:val="16"/>
        </w:rPr>
        <w:t>OPNOZ</w:t>
      </w:r>
    </w:p>
    <w:p w14:paraId="2FBB21D7" w14:textId="66FA44D9" w:rsidR="000C25C3" w:rsidRPr="003E5FEF" w:rsidRDefault="000C25C3" w:rsidP="000C25C3">
      <w:pPr>
        <w:pStyle w:val="Napis"/>
        <w:keepNext/>
        <w:spacing w:before="200" w:line="360" w:lineRule="auto"/>
        <w:jc w:val="left"/>
        <w:rPr>
          <w:rFonts w:cs="Arial"/>
          <w:b w:val="0"/>
        </w:rPr>
      </w:pPr>
      <w:bookmarkStart w:id="173" w:name="_Toc108599273"/>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29</w:t>
      </w:r>
      <w:r w:rsidRPr="003E5FEF">
        <w:rPr>
          <w:rFonts w:cs="Arial"/>
          <w:b w:val="0"/>
        </w:rPr>
        <w:fldChar w:fldCharType="end"/>
      </w:r>
      <w:r w:rsidRPr="003E5FEF">
        <w:rPr>
          <w:rFonts w:cs="Arial"/>
          <w:b w:val="0"/>
        </w:rPr>
        <w:t xml:space="preserve">: Struktura </w:t>
      </w:r>
      <w:r w:rsidR="0031741D">
        <w:rPr>
          <w:rFonts w:cs="Arial"/>
          <w:b w:val="0"/>
        </w:rPr>
        <w:t>izpustov</w:t>
      </w:r>
      <w:r w:rsidRPr="003E5FEF">
        <w:rPr>
          <w:rFonts w:cs="Arial"/>
          <w:b w:val="0"/>
        </w:rPr>
        <w:t xml:space="preserve"> amonijaka iz kmetijstva v Sloveniji po virih (20</w:t>
      </w:r>
      <w:r w:rsidR="00EF6B4B">
        <w:rPr>
          <w:rFonts w:cs="Arial"/>
          <w:b w:val="0"/>
        </w:rPr>
        <w:t>20</w:t>
      </w:r>
      <w:r w:rsidRPr="003E5FEF">
        <w:rPr>
          <w:rFonts w:cs="Arial"/>
          <w:b w:val="0"/>
        </w:rPr>
        <w:t>)</w:t>
      </w:r>
      <w:bookmarkEnd w:id="173"/>
    </w:p>
    <w:p w14:paraId="6B464CBF" w14:textId="163EC57B" w:rsidR="000C25C3" w:rsidRPr="003E5FEF" w:rsidRDefault="00EF6B4B" w:rsidP="000C25C3">
      <w:pPr>
        <w:jc w:val="center"/>
        <w:rPr>
          <w:rFonts w:eastAsia="Arial" w:cs="Arial"/>
          <w:szCs w:val="20"/>
          <w:lang w:eastAsia="en-US"/>
        </w:rPr>
      </w:pPr>
      <w:r w:rsidRPr="00821305">
        <w:rPr>
          <w:noProof/>
          <w:lang w:eastAsia="sl-SI"/>
        </w:rPr>
        <w:drawing>
          <wp:inline distT="0" distB="0" distL="0" distR="0" wp14:anchorId="55659E69" wp14:editId="24366CDE">
            <wp:extent cx="6001200" cy="3632400"/>
            <wp:effectExtent l="19050" t="19050" r="19050" b="2540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1200" cy="3632400"/>
                    </a:xfrm>
                    <a:prstGeom prst="rect">
                      <a:avLst/>
                    </a:prstGeom>
                    <a:noFill/>
                    <a:ln w="6350">
                      <a:solidFill>
                        <a:schemeClr val="tx1"/>
                      </a:solidFill>
                    </a:ln>
                  </pic:spPr>
                </pic:pic>
              </a:graphicData>
            </a:graphic>
          </wp:inline>
        </w:drawing>
      </w:r>
    </w:p>
    <w:p w14:paraId="02FB39DF" w14:textId="1A262638" w:rsidR="000C25C3" w:rsidRPr="003E5FEF" w:rsidRDefault="000C25C3" w:rsidP="000C25C3">
      <w:pPr>
        <w:spacing w:before="40" w:after="200" w:line="360" w:lineRule="auto"/>
        <w:jc w:val="left"/>
        <w:rPr>
          <w:rFonts w:eastAsia="Arial" w:cs="Arial"/>
          <w:i/>
          <w:sz w:val="16"/>
          <w:szCs w:val="16"/>
          <w:lang w:eastAsia="en-US"/>
        </w:rPr>
      </w:pPr>
      <w:r w:rsidRPr="003E5FEF">
        <w:rPr>
          <w:rFonts w:cs="Arial"/>
          <w:i/>
          <w:sz w:val="16"/>
          <w:szCs w:val="16"/>
        </w:rPr>
        <w:t xml:space="preserve">Vir: </w:t>
      </w:r>
      <w:r w:rsidR="00E739ED" w:rsidRPr="0099606F">
        <w:rPr>
          <w:rFonts w:cs="Arial"/>
          <w:i/>
          <w:sz w:val="16"/>
          <w:szCs w:val="16"/>
        </w:rPr>
        <w:t>Verbič, 202</w:t>
      </w:r>
      <w:r w:rsidR="00EF6B4B">
        <w:rPr>
          <w:rFonts w:cs="Arial"/>
          <w:i/>
          <w:sz w:val="16"/>
          <w:szCs w:val="16"/>
        </w:rPr>
        <w:t>2</w:t>
      </w:r>
    </w:p>
    <w:p w14:paraId="6D1ED570" w14:textId="5C1C3C9C" w:rsidR="008F71B6" w:rsidRPr="003E5FEF" w:rsidRDefault="008C5720" w:rsidP="009F149D">
      <w:pPr>
        <w:spacing w:before="200" w:after="200" w:line="360" w:lineRule="auto"/>
        <w:rPr>
          <w:rFonts w:cs="Arial"/>
          <w:szCs w:val="20"/>
        </w:rPr>
      </w:pPr>
      <w:r w:rsidRPr="003E5FEF">
        <w:rPr>
          <w:rFonts w:cs="Arial"/>
          <w:szCs w:val="20"/>
        </w:rPr>
        <w:t xml:space="preserve">Zmanjšanje </w:t>
      </w:r>
      <w:r w:rsidR="00F75B6A">
        <w:rPr>
          <w:rFonts w:cs="Arial"/>
          <w:szCs w:val="20"/>
        </w:rPr>
        <w:t>izpustov</w:t>
      </w:r>
      <w:r w:rsidRPr="003E5FEF">
        <w:rPr>
          <w:rFonts w:cs="Arial"/>
          <w:szCs w:val="20"/>
        </w:rPr>
        <w:t xml:space="preserve"> je značilno tudi za obdobje po letu 2005 (</w:t>
      </w:r>
      <w:r w:rsidR="00AA2FEA" w:rsidRPr="003E5FEF">
        <w:rPr>
          <w:rFonts w:cs="Arial"/>
          <w:szCs w:val="20"/>
        </w:rPr>
        <w:t>- </w:t>
      </w:r>
      <w:r w:rsidRPr="003E5FEF">
        <w:rPr>
          <w:rFonts w:cs="Arial"/>
          <w:szCs w:val="20"/>
        </w:rPr>
        <w:t xml:space="preserve">7,3 %), ki je izhodiščno leto za prihodnje zaveze Slovenije na tem področju (zgornje meje </w:t>
      </w:r>
      <w:r w:rsidR="00F75B6A">
        <w:rPr>
          <w:rFonts w:cs="Arial"/>
          <w:szCs w:val="20"/>
        </w:rPr>
        <w:t>izpustov</w:t>
      </w:r>
      <w:r w:rsidRPr="003E5FEF">
        <w:rPr>
          <w:rFonts w:cs="Arial"/>
          <w:szCs w:val="20"/>
        </w:rPr>
        <w:t xml:space="preserve"> amonijaka </w:t>
      </w:r>
      <w:r w:rsidR="005978C7">
        <w:rPr>
          <w:rFonts w:cs="Arial"/>
          <w:szCs w:val="20"/>
        </w:rPr>
        <w:t>iz</w:t>
      </w:r>
      <w:r w:rsidRPr="005978C7">
        <w:rPr>
          <w:rFonts w:cs="Arial"/>
          <w:szCs w:val="20"/>
        </w:rPr>
        <w:t xml:space="preserve"> direktive o zmanjšanju državnih </w:t>
      </w:r>
      <w:r w:rsidR="001B6101" w:rsidRPr="005978C7">
        <w:rPr>
          <w:rFonts w:cs="Arial"/>
          <w:szCs w:val="20"/>
        </w:rPr>
        <w:t>izpustov</w:t>
      </w:r>
      <w:r w:rsidRPr="005978C7">
        <w:rPr>
          <w:rFonts w:cs="Arial"/>
          <w:szCs w:val="20"/>
        </w:rPr>
        <w:t xml:space="preserve"> za nekatera onesnaže</w:t>
      </w:r>
      <w:r w:rsidR="008F71B6" w:rsidRPr="005978C7">
        <w:rPr>
          <w:rFonts w:cs="Arial"/>
          <w:szCs w:val="20"/>
        </w:rPr>
        <w:t xml:space="preserve">vala zraka (nova </w:t>
      </w:r>
      <w:r w:rsidR="005978C7">
        <w:rPr>
          <w:rFonts w:cs="Arial"/>
          <w:szCs w:val="20"/>
        </w:rPr>
        <w:t>D</w:t>
      </w:r>
      <w:r w:rsidR="008F71B6" w:rsidRPr="005978C7">
        <w:rPr>
          <w:rFonts w:cs="Arial"/>
          <w:szCs w:val="20"/>
        </w:rPr>
        <w:t>irektiva NEC)</w:t>
      </w:r>
      <w:r w:rsidR="00C316F5" w:rsidRPr="005978C7">
        <w:rPr>
          <w:rFonts w:cs="Arial"/>
          <w:szCs w:val="20"/>
        </w:rPr>
        <w:t>)</w:t>
      </w:r>
      <w:r w:rsidR="00AA2FEA" w:rsidRPr="003E5FEF">
        <w:rPr>
          <w:rFonts w:cs="Arial"/>
          <w:szCs w:val="20"/>
        </w:rPr>
        <w:t>.</w:t>
      </w:r>
    </w:p>
    <w:p w14:paraId="6D1ED572" w14:textId="67900BF3" w:rsidR="0032478F" w:rsidRPr="003E5FEF" w:rsidRDefault="008F71B6" w:rsidP="000C25C3">
      <w:pPr>
        <w:spacing w:before="200" w:after="200" w:line="360" w:lineRule="auto"/>
        <w:rPr>
          <w:lang w:eastAsia="sl-SI"/>
        </w:rPr>
      </w:pPr>
      <w:r w:rsidRPr="003E5FEF">
        <w:rPr>
          <w:rFonts w:cs="Arial"/>
          <w:szCs w:val="20"/>
        </w:rPr>
        <w:lastRenderedPageBreak/>
        <w:t>Z</w:t>
      </w:r>
      <w:r w:rsidR="00EF6B4B">
        <w:rPr>
          <w:rFonts w:cs="Arial"/>
          <w:szCs w:val="20"/>
        </w:rPr>
        <w:t>manjšanje</w:t>
      </w:r>
      <w:r w:rsidRPr="003E5FEF">
        <w:rPr>
          <w:rFonts w:cs="Arial"/>
          <w:szCs w:val="20"/>
        </w:rPr>
        <w:t xml:space="preserve"> </w:t>
      </w:r>
      <w:r w:rsidR="00F75B6A">
        <w:rPr>
          <w:rFonts w:cs="Arial"/>
          <w:szCs w:val="20"/>
        </w:rPr>
        <w:t>izpustov</w:t>
      </w:r>
      <w:r w:rsidRPr="003E5FEF">
        <w:rPr>
          <w:rFonts w:cs="Arial"/>
          <w:szCs w:val="20"/>
        </w:rPr>
        <w:t xml:space="preserve"> je predvsem posledica z</w:t>
      </w:r>
      <w:r w:rsidR="00EF6B4B">
        <w:rPr>
          <w:rFonts w:cs="Arial"/>
          <w:szCs w:val="20"/>
        </w:rPr>
        <w:t>manjševanja</w:t>
      </w:r>
      <w:r w:rsidRPr="003E5FEF">
        <w:rPr>
          <w:rFonts w:cs="Arial"/>
          <w:szCs w:val="20"/>
        </w:rPr>
        <w:t xml:space="preserve"> števila glav živine.</w:t>
      </w:r>
      <w:r w:rsidR="00D02FC2" w:rsidRPr="003E5FEF">
        <w:rPr>
          <w:rFonts w:cs="Arial"/>
          <w:szCs w:val="20"/>
        </w:rPr>
        <w:t xml:space="preserve"> </w:t>
      </w:r>
      <w:r w:rsidR="006A5C37" w:rsidRPr="003E5FEF">
        <w:rPr>
          <w:rFonts w:cs="Arial"/>
          <w:szCs w:val="20"/>
        </w:rPr>
        <w:t>Po podatkih EUROSTAT je bilo v Sloveniji leta 2016 512.120 GVŽ (kazalnik stanja C.</w:t>
      </w:r>
      <w:r w:rsidR="005978C7">
        <w:rPr>
          <w:rFonts w:cs="Arial"/>
          <w:szCs w:val="20"/>
        </w:rPr>
        <w:t>23</w:t>
      </w:r>
      <w:r w:rsidR="006A5C37" w:rsidRPr="003E5FEF">
        <w:rPr>
          <w:rFonts w:cs="Arial"/>
          <w:szCs w:val="20"/>
        </w:rPr>
        <w:t xml:space="preserve">), indeks gostote živali pa je bil 1,05 </w:t>
      </w:r>
      <w:r w:rsidR="001E4735" w:rsidRPr="003E5FEF">
        <w:rPr>
          <w:rFonts w:cs="Arial"/>
          <w:szCs w:val="20"/>
        </w:rPr>
        <w:t xml:space="preserve">GVŽ/ha KZU </w:t>
      </w:r>
      <w:r w:rsidR="006A5C37" w:rsidRPr="003E5FEF">
        <w:rPr>
          <w:rFonts w:cs="Arial"/>
          <w:szCs w:val="20"/>
        </w:rPr>
        <w:t>(kazalnik stanja C.</w:t>
      </w:r>
      <w:r w:rsidR="005978C7">
        <w:rPr>
          <w:rFonts w:cs="Arial"/>
          <w:szCs w:val="20"/>
        </w:rPr>
        <w:t>24</w:t>
      </w:r>
      <w:r w:rsidR="006A5C37" w:rsidRPr="003E5FEF">
        <w:rPr>
          <w:rFonts w:cs="Arial"/>
          <w:szCs w:val="20"/>
        </w:rPr>
        <w:t xml:space="preserve">). V nadaljevanju se uporabljajo zaradi boljše razčlenitve podatki SURS, po katerih je bilo </w:t>
      </w:r>
      <w:r w:rsidR="006A5C37" w:rsidRPr="003E5FEF">
        <w:rPr>
          <w:rFonts w:eastAsia="Arial" w:cs="Arial"/>
          <w:szCs w:val="20"/>
          <w:lang w:eastAsia="en-US"/>
        </w:rPr>
        <w:t>v</w:t>
      </w:r>
      <w:r w:rsidRPr="003E5FEF">
        <w:rPr>
          <w:rFonts w:eastAsia="Arial" w:cs="Arial"/>
          <w:szCs w:val="20"/>
          <w:lang w:eastAsia="en-US"/>
        </w:rPr>
        <w:t xml:space="preserve"> Sloveniji leta 2016 število glav živali 418.684</w:t>
      </w:r>
      <w:r w:rsidR="00AA2FEA" w:rsidRPr="003E5FEF">
        <w:rPr>
          <w:rFonts w:eastAsia="Arial" w:cs="Arial"/>
          <w:szCs w:val="20"/>
          <w:lang w:eastAsia="en-US"/>
        </w:rPr>
        <w:t xml:space="preserve"> (</w:t>
      </w:r>
      <w:r w:rsidR="00981E92" w:rsidRPr="003E5FEF">
        <w:rPr>
          <w:rFonts w:eastAsia="Arial" w:cs="Arial"/>
          <w:i/>
          <w:szCs w:val="20"/>
          <w:lang w:eastAsia="en-US"/>
        </w:rPr>
        <w:t>tabela</w:t>
      </w:r>
      <w:r w:rsidR="00AA2FEA" w:rsidRPr="003E5FEF">
        <w:rPr>
          <w:rFonts w:eastAsia="Arial" w:cs="Arial"/>
          <w:i/>
          <w:szCs w:val="20"/>
          <w:lang w:eastAsia="en-US"/>
        </w:rPr>
        <w:t xml:space="preserve"> </w:t>
      </w:r>
      <w:r w:rsidR="005978C7">
        <w:rPr>
          <w:rFonts w:eastAsia="Arial" w:cs="Arial"/>
          <w:i/>
          <w:szCs w:val="20"/>
          <w:lang w:eastAsia="en-US"/>
        </w:rPr>
        <w:t>18</w:t>
      </w:r>
      <w:r w:rsidR="00AA2FEA" w:rsidRPr="003E5FEF">
        <w:rPr>
          <w:rFonts w:eastAsia="Arial" w:cs="Arial"/>
          <w:szCs w:val="20"/>
          <w:lang w:eastAsia="en-US"/>
        </w:rPr>
        <w:t>)</w:t>
      </w:r>
      <w:r w:rsidRPr="003E5FEF">
        <w:rPr>
          <w:rFonts w:eastAsia="Arial" w:cs="Arial"/>
          <w:szCs w:val="20"/>
          <w:lang w:eastAsia="en-US"/>
        </w:rPr>
        <w:t>.</w:t>
      </w:r>
      <w:r w:rsidR="000E06B1">
        <w:rPr>
          <w:rFonts w:eastAsia="Arial" w:cs="Arial"/>
          <w:szCs w:val="20"/>
          <w:lang w:eastAsia="en-US"/>
        </w:rPr>
        <w:t xml:space="preserve"> </w:t>
      </w:r>
      <w:r w:rsidR="000E06B1" w:rsidRPr="000E06B1">
        <w:rPr>
          <w:rFonts w:eastAsia="Arial" w:cs="Arial"/>
          <w:szCs w:val="20"/>
          <w:lang w:eastAsia="en-US"/>
        </w:rPr>
        <w:t xml:space="preserve">Obseg živinoreje na </w:t>
      </w:r>
      <w:r w:rsidR="000E06B1">
        <w:rPr>
          <w:rFonts w:eastAsia="Arial" w:cs="Arial"/>
          <w:szCs w:val="20"/>
          <w:lang w:eastAsia="en-US"/>
        </w:rPr>
        <w:t>KMG</w:t>
      </w:r>
      <w:r w:rsidR="000E06B1" w:rsidRPr="000E06B1">
        <w:rPr>
          <w:rFonts w:eastAsia="Arial" w:cs="Arial"/>
          <w:szCs w:val="20"/>
          <w:lang w:eastAsia="en-US"/>
        </w:rPr>
        <w:t xml:space="preserve"> (ta se meri po skupnem številu GVŽ) se je od leta 2010 do 2020 zmanjšal za 3</w:t>
      </w:r>
      <w:r w:rsidR="000E06B1">
        <w:rPr>
          <w:rFonts w:eastAsia="Arial" w:cs="Arial"/>
          <w:szCs w:val="20"/>
          <w:lang w:eastAsia="en-US"/>
        </w:rPr>
        <w:t> </w:t>
      </w:r>
      <w:r w:rsidR="000E06B1" w:rsidRPr="000E06B1">
        <w:rPr>
          <w:rFonts w:eastAsia="Arial" w:cs="Arial"/>
          <w:szCs w:val="20"/>
          <w:lang w:eastAsia="en-US"/>
        </w:rPr>
        <w:t xml:space="preserve">% (s 421.553 na 408.683 GVŽ). Skupno število </w:t>
      </w:r>
      <w:r w:rsidR="000E06B1">
        <w:rPr>
          <w:rFonts w:eastAsia="Arial" w:cs="Arial"/>
          <w:szCs w:val="20"/>
          <w:lang w:eastAsia="en-US"/>
        </w:rPr>
        <w:t>KMG</w:t>
      </w:r>
      <w:r w:rsidR="000E06B1" w:rsidRPr="000E06B1">
        <w:rPr>
          <w:rFonts w:eastAsia="Arial" w:cs="Arial"/>
          <w:szCs w:val="20"/>
          <w:lang w:eastAsia="en-US"/>
        </w:rPr>
        <w:t>, ki se ukvarjajo z živinorejo, pa se je v tem desetletju zmanjšalo za 23</w:t>
      </w:r>
      <w:r w:rsidR="000E06B1">
        <w:rPr>
          <w:rFonts w:eastAsia="Arial" w:cs="Arial"/>
          <w:szCs w:val="20"/>
          <w:lang w:eastAsia="en-US"/>
        </w:rPr>
        <w:t> </w:t>
      </w:r>
      <w:r w:rsidR="000E06B1" w:rsidRPr="000E06B1">
        <w:rPr>
          <w:rFonts w:eastAsia="Arial" w:cs="Arial"/>
          <w:szCs w:val="20"/>
          <w:lang w:eastAsia="en-US"/>
        </w:rPr>
        <w:t xml:space="preserve">% (z 58.648 na 44.974). Odstotek </w:t>
      </w:r>
      <w:r w:rsidR="000E06B1">
        <w:rPr>
          <w:rFonts w:eastAsia="Arial" w:cs="Arial"/>
          <w:szCs w:val="20"/>
          <w:lang w:eastAsia="en-US"/>
        </w:rPr>
        <w:t>KMG</w:t>
      </w:r>
      <w:r w:rsidR="000E06B1" w:rsidRPr="000E06B1">
        <w:rPr>
          <w:rFonts w:eastAsia="Arial" w:cs="Arial"/>
          <w:szCs w:val="20"/>
          <w:lang w:eastAsia="en-US"/>
        </w:rPr>
        <w:t>, ki se ukvarjajo z živinorejo, je upadel z 79</w:t>
      </w:r>
      <w:r w:rsidR="000E06B1">
        <w:rPr>
          <w:rFonts w:eastAsia="Arial" w:cs="Arial"/>
          <w:szCs w:val="20"/>
          <w:lang w:eastAsia="en-US"/>
        </w:rPr>
        <w:t> </w:t>
      </w:r>
      <w:r w:rsidR="000E06B1" w:rsidRPr="000E06B1">
        <w:rPr>
          <w:rFonts w:eastAsia="Arial" w:cs="Arial"/>
          <w:szCs w:val="20"/>
          <w:lang w:eastAsia="en-US"/>
        </w:rPr>
        <w:t>% na 66</w:t>
      </w:r>
      <w:r w:rsidR="000E06B1">
        <w:rPr>
          <w:rFonts w:eastAsia="Arial" w:cs="Arial"/>
          <w:szCs w:val="20"/>
          <w:lang w:eastAsia="en-US"/>
        </w:rPr>
        <w:t> </w:t>
      </w:r>
      <w:r w:rsidR="000E06B1" w:rsidRPr="000E06B1">
        <w:rPr>
          <w:rFonts w:eastAsia="Arial" w:cs="Arial"/>
          <w:szCs w:val="20"/>
          <w:lang w:eastAsia="en-US"/>
        </w:rPr>
        <w:t>%</w:t>
      </w:r>
      <w:r w:rsidR="000E06B1">
        <w:rPr>
          <w:rFonts w:eastAsia="Arial" w:cs="Arial"/>
          <w:szCs w:val="20"/>
          <w:lang w:eastAsia="en-US"/>
        </w:rPr>
        <w:t>. (</w:t>
      </w:r>
      <w:r w:rsidR="000E06B1" w:rsidRPr="00163308">
        <w:rPr>
          <w:rFonts w:eastAsia="Arial" w:cs="Arial"/>
          <w:szCs w:val="20"/>
          <w:lang w:eastAsia="en-US"/>
        </w:rPr>
        <w:t>SURS</w:t>
      </w:r>
      <w:r w:rsidR="000E06B1">
        <w:rPr>
          <w:rFonts w:eastAsia="Arial" w:cs="Arial"/>
          <w:szCs w:val="20"/>
          <w:lang w:eastAsia="en-US"/>
        </w:rPr>
        <w:t xml:space="preserve">, </w:t>
      </w:r>
      <w:r w:rsidR="000E06B1" w:rsidRPr="000E06B1">
        <w:rPr>
          <w:rFonts w:eastAsia="Arial" w:cs="Arial"/>
          <w:szCs w:val="20"/>
          <w:lang w:eastAsia="en-US"/>
        </w:rPr>
        <w:t>https://www.stat.si/StatWeb/news/Index/9459</w:t>
      </w:r>
      <w:r w:rsidR="000E06B1">
        <w:rPr>
          <w:rFonts w:eastAsia="Arial" w:cs="Arial"/>
          <w:szCs w:val="20"/>
          <w:lang w:eastAsia="en-US"/>
        </w:rPr>
        <w:t>)</w:t>
      </w:r>
    </w:p>
    <w:p w14:paraId="6D1ED573" w14:textId="1C275FBE" w:rsidR="009F149D" w:rsidRPr="003E5FEF" w:rsidRDefault="009F149D" w:rsidP="000C25C3">
      <w:pPr>
        <w:pStyle w:val="Napis"/>
        <w:keepNext/>
        <w:spacing w:before="200" w:line="360" w:lineRule="auto"/>
        <w:rPr>
          <w:rFonts w:cs="Arial"/>
          <w:b w:val="0"/>
        </w:rPr>
      </w:pPr>
      <w:bookmarkStart w:id="174" w:name="_Toc83198187"/>
      <w:bookmarkStart w:id="175" w:name="_Toc108595818"/>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18</w:t>
      </w:r>
      <w:r w:rsidRPr="003E5FEF">
        <w:rPr>
          <w:rFonts w:cs="Arial"/>
          <w:b w:val="0"/>
        </w:rPr>
        <w:fldChar w:fldCharType="end"/>
      </w:r>
      <w:r w:rsidRPr="003E5FEF">
        <w:rPr>
          <w:rFonts w:cs="Arial"/>
          <w:b w:val="0"/>
        </w:rPr>
        <w:t>: Število glav živali</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40"/>
        <w:gridCol w:w="1797"/>
        <w:gridCol w:w="1797"/>
        <w:gridCol w:w="1797"/>
        <w:gridCol w:w="1797"/>
      </w:tblGrid>
      <w:tr w:rsidR="00E16461" w:rsidRPr="003E5FEF" w14:paraId="6D1ED578" w14:textId="75639A7A" w:rsidTr="00184E95">
        <w:trPr>
          <w:tblHeader/>
        </w:trPr>
        <w:tc>
          <w:tcPr>
            <w:tcW w:w="1267" w:type="pct"/>
            <w:tcBorders>
              <w:top w:val="single" w:sz="4" w:space="0" w:color="auto"/>
              <w:left w:val="single" w:sz="4" w:space="0" w:color="auto"/>
              <w:bottom w:val="single" w:sz="4" w:space="0" w:color="auto"/>
              <w:right w:val="single" w:sz="4" w:space="0" w:color="auto"/>
            </w:tcBorders>
            <w:shd w:val="clear" w:color="auto" w:fill="92D050"/>
            <w:vAlign w:val="center"/>
          </w:tcPr>
          <w:p w14:paraId="6D1ED574" w14:textId="77777777" w:rsidR="00E16461" w:rsidRPr="003E5FEF" w:rsidRDefault="00E16461" w:rsidP="000C25C3">
            <w:pPr>
              <w:jc w:val="left"/>
              <w:rPr>
                <w:rFonts w:eastAsia="Arial" w:cs="Arial"/>
                <w:b/>
                <w:bCs/>
                <w:color w:val="FFFFFF"/>
                <w:kern w:val="24"/>
                <w:szCs w:val="20"/>
                <w:lang w:eastAsia="sl-SI"/>
              </w:rPr>
            </w:pPr>
            <w:r w:rsidRPr="003E5FEF">
              <w:rPr>
                <w:rFonts w:eastAsia="Arial" w:cs="Arial"/>
                <w:b/>
                <w:bCs/>
                <w:color w:val="FFFFFF"/>
                <w:kern w:val="24"/>
                <w:szCs w:val="20"/>
                <w:lang w:eastAsia="sl-SI"/>
              </w:rPr>
              <w:t>Leto</w:t>
            </w:r>
          </w:p>
        </w:tc>
        <w:tc>
          <w:tcPr>
            <w:tcW w:w="933" w:type="pct"/>
            <w:tcBorders>
              <w:top w:val="single" w:sz="4" w:space="0" w:color="auto"/>
              <w:left w:val="single" w:sz="4" w:space="0" w:color="auto"/>
              <w:bottom w:val="single" w:sz="4" w:space="0" w:color="auto"/>
              <w:right w:val="single" w:sz="4" w:space="0" w:color="auto"/>
            </w:tcBorders>
            <w:shd w:val="clear" w:color="auto" w:fill="92D050"/>
            <w:vAlign w:val="center"/>
          </w:tcPr>
          <w:p w14:paraId="6D1ED575" w14:textId="77777777" w:rsidR="00E16461" w:rsidRPr="003E5FEF" w:rsidRDefault="00E16461" w:rsidP="000C25C3">
            <w:pPr>
              <w:jc w:val="right"/>
              <w:rPr>
                <w:rFonts w:eastAsia="Arial" w:cs="Arial"/>
                <w:b/>
                <w:bCs/>
                <w:color w:val="FFFFFF"/>
                <w:kern w:val="24"/>
                <w:szCs w:val="20"/>
                <w:lang w:eastAsia="sl-SI"/>
              </w:rPr>
            </w:pPr>
            <w:r w:rsidRPr="003E5FEF">
              <w:rPr>
                <w:rFonts w:eastAsia="Arial" w:cs="Arial"/>
                <w:b/>
                <w:bCs/>
                <w:color w:val="FFFFFF"/>
                <w:kern w:val="24"/>
                <w:szCs w:val="20"/>
                <w:lang w:eastAsia="sl-SI"/>
              </w:rPr>
              <w:t>2010</w:t>
            </w:r>
          </w:p>
        </w:tc>
        <w:tc>
          <w:tcPr>
            <w:tcW w:w="933" w:type="pct"/>
            <w:tcBorders>
              <w:top w:val="single" w:sz="4" w:space="0" w:color="auto"/>
              <w:left w:val="single" w:sz="4" w:space="0" w:color="auto"/>
              <w:bottom w:val="single" w:sz="4" w:space="0" w:color="auto"/>
              <w:right w:val="single" w:sz="4" w:space="0" w:color="auto"/>
            </w:tcBorders>
            <w:shd w:val="clear" w:color="auto" w:fill="92D050"/>
            <w:vAlign w:val="center"/>
          </w:tcPr>
          <w:p w14:paraId="6D1ED576" w14:textId="77777777" w:rsidR="00E16461" w:rsidRPr="003E5FEF" w:rsidRDefault="00E16461" w:rsidP="000C25C3">
            <w:pPr>
              <w:jc w:val="right"/>
              <w:rPr>
                <w:rFonts w:eastAsia="Arial" w:cs="Arial"/>
                <w:b/>
                <w:bCs/>
                <w:color w:val="FFFFFF"/>
                <w:kern w:val="24"/>
                <w:szCs w:val="20"/>
                <w:lang w:eastAsia="sl-SI"/>
              </w:rPr>
            </w:pPr>
            <w:r w:rsidRPr="003E5FEF">
              <w:rPr>
                <w:rFonts w:eastAsia="Arial" w:cs="Arial"/>
                <w:b/>
                <w:bCs/>
                <w:color w:val="FFFFFF"/>
                <w:kern w:val="24"/>
                <w:szCs w:val="20"/>
                <w:lang w:eastAsia="sl-SI"/>
              </w:rPr>
              <w:t>2013</w:t>
            </w:r>
          </w:p>
        </w:tc>
        <w:tc>
          <w:tcPr>
            <w:tcW w:w="933" w:type="pct"/>
            <w:tcBorders>
              <w:top w:val="single" w:sz="4" w:space="0" w:color="auto"/>
              <w:left w:val="single" w:sz="4" w:space="0" w:color="auto"/>
              <w:bottom w:val="single" w:sz="4" w:space="0" w:color="auto"/>
              <w:right w:val="single" w:sz="4" w:space="0" w:color="auto"/>
            </w:tcBorders>
            <w:shd w:val="clear" w:color="auto" w:fill="92D050"/>
            <w:vAlign w:val="center"/>
          </w:tcPr>
          <w:p w14:paraId="6D1ED577" w14:textId="19BF1786" w:rsidR="00E16461" w:rsidRPr="003E5FEF" w:rsidRDefault="00E16461" w:rsidP="00E16461">
            <w:pPr>
              <w:jc w:val="right"/>
              <w:rPr>
                <w:rFonts w:eastAsia="Arial" w:cs="Arial"/>
                <w:b/>
                <w:bCs/>
                <w:color w:val="FFFFFF"/>
                <w:kern w:val="24"/>
                <w:szCs w:val="20"/>
                <w:lang w:eastAsia="sl-SI"/>
              </w:rPr>
            </w:pPr>
            <w:r w:rsidRPr="003E5FEF">
              <w:rPr>
                <w:rFonts w:eastAsia="Arial" w:cs="Arial"/>
                <w:b/>
                <w:bCs/>
                <w:color w:val="FFFFFF"/>
                <w:kern w:val="24"/>
                <w:szCs w:val="20"/>
                <w:lang w:eastAsia="sl-SI"/>
              </w:rPr>
              <w:t>2016</w:t>
            </w:r>
          </w:p>
        </w:tc>
        <w:tc>
          <w:tcPr>
            <w:tcW w:w="933" w:type="pct"/>
            <w:tcBorders>
              <w:top w:val="single" w:sz="4" w:space="0" w:color="auto"/>
              <w:left w:val="single" w:sz="4" w:space="0" w:color="auto"/>
              <w:bottom w:val="single" w:sz="4" w:space="0" w:color="auto"/>
              <w:right w:val="single" w:sz="4" w:space="0" w:color="auto"/>
            </w:tcBorders>
            <w:shd w:val="clear" w:color="auto" w:fill="92D050"/>
          </w:tcPr>
          <w:p w14:paraId="092A2B64" w14:textId="39262038" w:rsidR="00E16461" w:rsidRDefault="00E16461" w:rsidP="00E16461">
            <w:pPr>
              <w:jc w:val="right"/>
              <w:rPr>
                <w:rFonts w:eastAsia="Arial" w:cs="Arial"/>
                <w:b/>
                <w:bCs/>
                <w:color w:val="FFFFFF"/>
                <w:kern w:val="24"/>
                <w:szCs w:val="20"/>
                <w:lang w:eastAsia="sl-SI"/>
              </w:rPr>
            </w:pPr>
            <w:r>
              <w:rPr>
                <w:rFonts w:eastAsia="Arial" w:cs="Arial"/>
                <w:b/>
                <w:bCs/>
                <w:color w:val="FFFFFF"/>
                <w:kern w:val="24"/>
                <w:szCs w:val="20"/>
                <w:lang w:eastAsia="sl-SI"/>
              </w:rPr>
              <w:t>2020</w:t>
            </w:r>
          </w:p>
        </w:tc>
      </w:tr>
      <w:tr w:rsidR="00E16461" w:rsidRPr="003E5FEF" w14:paraId="6D1ED57D" w14:textId="5A3A3126" w:rsidTr="00184E95">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6D1ED579" w14:textId="77777777" w:rsidR="00E16461" w:rsidRPr="003E5FEF" w:rsidRDefault="00E16461" w:rsidP="000C25C3">
            <w:pPr>
              <w:rPr>
                <w:rFonts w:cs="Arial"/>
                <w:szCs w:val="20"/>
                <w:lang w:eastAsia="sl-SI"/>
              </w:rPr>
            </w:pPr>
            <w:r w:rsidRPr="003E5FEF">
              <w:rPr>
                <w:rFonts w:cs="Arial"/>
                <w:szCs w:val="20"/>
                <w:lang w:eastAsia="sl-SI"/>
              </w:rPr>
              <w:t>Število glav živali skupaj</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6D1ED57A" w14:textId="77777777" w:rsidR="00E16461" w:rsidRPr="003E5FEF" w:rsidRDefault="00E16461" w:rsidP="000C25C3">
            <w:pPr>
              <w:jc w:val="right"/>
              <w:rPr>
                <w:rFonts w:cs="Arial"/>
                <w:szCs w:val="20"/>
                <w:lang w:eastAsia="sl-SI"/>
              </w:rPr>
            </w:pPr>
            <w:r w:rsidRPr="003E5FEF">
              <w:rPr>
                <w:rFonts w:cs="Arial"/>
                <w:szCs w:val="20"/>
                <w:lang w:eastAsia="sl-SI"/>
              </w:rPr>
              <w:t>421.533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6D1ED57B" w14:textId="77777777" w:rsidR="00E16461" w:rsidRPr="003E5FEF" w:rsidRDefault="00E16461" w:rsidP="000C25C3">
            <w:pPr>
              <w:jc w:val="right"/>
              <w:rPr>
                <w:rFonts w:cs="Arial"/>
                <w:szCs w:val="20"/>
                <w:lang w:eastAsia="sl-SI"/>
              </w:rPr>
            </w:pPr>
            <w:r w:rsidRPr="003E5FEF">
              <w:rPr>
                <w:rFonts w:cs="Arial"/>
                <w:szCs w:val="20"/>
                <w:lang w:eastAsia="sl-SI"/>
              </w:rPr>
              <w:t>399.349</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14:paraId="6D1ED57C" w14:textId="137823BA" w:rsidR="00E16461" w:rsidRPr="003E5FEF" w:rsidRDefault="00E16461" w:rsidP="00E16461">
            <w:pPr>
              <w:jc w:val="right"/>
              <w:rPr>
                <w:rFonts w:cs="Arial"/>
                <w:szCs w:val="20"/>
                <w:lang w:eastAsia="sl-SI"/>
              </w:rPr>
            </w:pPr>
            <w:r w:rsidRPr="003E5FEF">
              <w:rPr>
                <w:rFonts w:cs="Arial"/>
                <w:szCs w:val="20"/>
                <w:lang w:eastAsia="sl-SI"/>
              </w:rPr>
              <w:t>418.684</w:t>
            </w:r>
          </w:p>
        </w:tc>
        <w:tc>
          <w:tcPr>
            <w:tcW w:w="933" w:type="pct"/>
            <w:tcBorders>
              <w:top w:val="single" w:sz="4" w:space="0" w:color="auto"/>
              <w:left w:val="single" w:sz="4" w:space="0" w:color="auto"/>
              <w:bottom w:val="single" w:sz="4" w:space="0" w:color="auto"/>
              <w:right w:val="single" w:sz="4" w:space="0" w:color="auto"/>
            </w:tcBorders>
          </w:tcPr>
          <w:p w14:paraId="057C5FD7" w14:textId="330F315F" w:rsidR="00E16461" w:rsidRDefault="00E16461" w:rsidP="00E16461">
            <w:pPr>
              <w:jc w:val="right"/>
              <w:rPr>
                <w:rFonts w:cs="Arial"/>
                <w:szCs w:val="20"/>
                <w:lang w:eastAsia="sl-SI"/>
              </w:rPr>
            </w:pPr>
            <w:r>
              <w:rPr>
                <w:rFonts w:cs="Arial"/>
                <w:szCs w:val="20"/>
                <w:lang w:eastAsia="sl-SI"/>
              </w:rPr>
              <w:t>408.683</w:t>
            </w:r>
          </w:p>
        </w:tc>
      </w:tr>
    </w:tbl>
    <w:p w14:paraId="6D1ED57E" w14:textId="03C1DB96" w:rsidR="004C1B1B" w:rsidRPr="003E5FEF" w:rsidRDefault="00FB2382" w:rsidP="000C25C3">
      <w:pPr>
        <w:spacing w:before="40" w:after="200" w:line="360" w:lineRule="auto"/>
        <w:jc w:val="left"/>
        <w:rPr>
          <w:rFonts w:cs="Arial"/>
          <w:i/>
          <w:sz w:val="16"/>
          <w:szCs w:val="16"/>
          <w:lang w:eastAsia="sl-SI"/>
        </w:rPr>
      </w:pPr>
      <w:r w:rsidRPr="003E5FEF">
        <w:rPr>
          <w:rFonts w:cs="Arial"/>
          <w:i/>
          <w:sz w:val="16"/>
          <w:szCs w:val="16"/>
          <w:lang w:eastAsia="sl-SI"/>
        </w:rPr>
        <w:t xml:space="preserve">Vir: </w:t>
      </w:r>
      <w:r w:rsidRPr="00163308">
        <w:rPr>
          <w:rFonts w:cs="Arial"/>
          <w:i/>
          <w:sz w:val="16"/>
          <w:szCs w:val="16"/>
          <w:lang w:eastAsia="sl-SI"/>
        </w:rPr>
        <w:t>SURS</w:t>
      </w:r>
      <w:r w:rsidR="00E16461">
        <w:rPr>
          <w:rFonts w:cs="Arial"/>
          <w:i/>
          <w:sz w:val="16"/>
          <w:szCs w:val="16"/>
          <w:lang w:eastAsia="sl-SI"/>
        </w:rPr>
        <w:t>,</w:t>
      </w:r>
      <w:r w:rsidRPr="003E5FEF">
        <w:rPr>
          <w:rFonts w:cs="Arial"/>
          <w:i/>
          <w:sz w:val="16"/>
          <w:szCs w:val="16"/>
          <w:lang w:eastAsia="sl-SI"/>
        </w:rPr>
        <w:t xml:space="preserve"> </w:t>
      </w:r>
      <w:r w:rsidR="00E16461" w:rsidRPr="00E16461">
        <w:rPr>
          <w:rFonts w:cs="Arial"/>
          <w:i/>
          <w:sz w:val="16"/>
          <w:szCs w:val="16"/>
          <w:lang w:eastAsia="sl-SI"/>
        </w:rPr>
        <w:t>https://www.stat.si/StatWeb/news/Index/9459</w:t>
      </w:r>
    </w:p>
    <w:p w14:paraId="6C79E4C7" w14:textId="3F11BC5E" w:rsidR="00CE752C" w:rsidRPr="003E5FEF" w:rsidRDefault="00CE752C" w:rsidP="00CE752C">
      <w:pPr>
        <w:pStyle w:val="Napis"/>
        <w:keepNext/>
        <w:spacing w:before="200" w:line="360" w:lineRule="auto"/>
        <w:jc w:val="left"/>
        <w:rPr>
          <w:rFonts w:cs="Arial"/>
          <w:b w:val="0"/>
        </w:rPr>
      </w:pPr>
      <w:bookmarkStart w:id="176" w:name="_Toc108599274"/>
      <w:r w:rsidRPr="003E5FEF">
        <w:rPr>
          <w:rFonts w:cs="Arial"/>
          <w:b w:val="0"/>
        </w:rPr>
        <w:t xml:space="preserve">Slika </w:t>
      </w:r>
      <w:r w:rsidRPr="003E5FEF">
        <w:rPr>
          <w:rFonts w:cs="Arial"/>
          <w:b w:val="0"/>
        </w:rPr>
        <w:fldChar w:fldCharType="begin"/>
      </w:r>
      <w:r w:rsidRPr="003E5FEF">
        <w:rPr>
          <w:rFonts w:cs="Arial"/>
          <w:b w:val="0"/>
        </w:rPr>
        <w:instrText xml:space="preserve"> SEQ Slika \* ARABIC </w:instrText>
      </w:r>
      <w:r w:rsidRPr="003E5FEF">
        <w:rPr>
          <w:rFonts w:cs="Arial"/>
          <w:b w:val="0"/>
        </w:rPr>
        <w:fldChar w:fldCharType="separate"/>
      </w:r>
      <w:r w:rsidR="00671F23">
        <w:rPr>
          <w:rFonts w:cs="Arial"/>
          <w:b w:val="0"/>
          <w:noProof/>
        </w:rPr>
        <w:t>30</w:t>
      </w:r>
      <w:r w:rsidRPr="003E5FEF">
        <w:rPr>
          <w:rFonts w:cs="Arial"/>
          <w:b w:val="0"/>
        </w:rPr>
        <w:fldChar w:fldCharType="end"/>
      </w:r>
      <w:r w:rsidRPr="003E5FEF">
        <w:rPr>
          <w:rFonts w:cs="Arial"/>
          <w:b w:val="0"/>
        </w:rPr>
        <w:t>: Obtežba z živalmi in obtežba s pašnimi živalmi v letu 2016</w:t>
      </w:r>
      <w:bookmarkEnd w:id="176"/>
    </w:p>
    <w:p w14:paraId="1B4AA3F3" w14:textId="77777777" w:rsidR="00CE752C" w:rsidRPr="003E5FEF" w:rsidRDefault="00CE752C" w:rsidP="00015F1E">
      <w:pPr>
        <w:jc w:val="center"/>
        <w:rPr>
          <w:rFonts w:eastAsia="Arial" w:cs="Arial"/>
          <w:caps/>
          <w:color w:val="000000"/>
          <w:szCs w:val="20"/>
          <w:lang w:eastAsia="en-US"/>
        </w:rPr>
      </w:pPr>
      <w:r w:rsidRPr="003E5FEF">
        <w:rPr>
          <w:rFonts w:cs="Arial"/>
          <w:i/>
          <w:noProof/>
          <w:color w:val="000000"/>
          <w:szCs w:val="20"/>
          <w:lang w:eastAsia="sl-SI"/>
        </w:rPr>
        <w:drawing>
          <wp:inline distT="0" distB="0" distL="0" distR="0" wp14:anchorId="6EC6D92D" wp14:editId="3C8E997C">
            <wp:extent cx="5997600" cy="3121200"/>
            <wp:effectExtent l="19050" t="19050" r="22225" b="22225"/>
            <wp:docPr id="39" name="Slika 163186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18653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97600" cy="3121200"/>
                    </a:xfrm>
                    <a:prstGeom prst="rect">
                      <a:avLst/>
                    </a:prstGeom>
                    <a:noFill/>
                    <a:ln w="6350" cmpd="sng">
                      <a:solidFill>
                        <a:srgbClr val="000000"/>
                      </a:solidFill>
                      <a:miter lim="800000"/>
                      <a:headEnd/>
                      <a:tailEnd/>
                    </a:ln>
                    <a:effectLst/>
                  </pic:spPr>
                </pic:pic>
              </a:graphicData>
            </a:graphic>
          </wp:inline>
        </w:drawing>
      </w:r>
    </w:p>
    <w:p w14:paraId="19806C49" w14:textId="4DADC677" w:rsidR="00CE752C" w:rsidRPr="003E5FEF" w:rsidRDefault="00CE752C" w:rsidP="00CE752C">
      <w:pPr>
        <w:pStyle w:val="Napis"/>
        <w:spacing w:before="40" w:after="200" w:line="360" w:lineRule="auto"/>
        <w:jc w:val="left"/>
        <w:rPr>
          <w:rFonts w:cs="Arial"/>
          <w:b w:val="0"/>
          <w:i/>
          <w:sz w:val="16"/>
          <w:szCs w:val="16"/>
        </w:rPr>
      </w:pPr>
      <w:r w:rsidRPr="003E5FEF">
        <w:rPr>
          <w:rFonts w:cs="Arial"/>
          <w:b w:val="0"/>
          <w:i/>
          <w:sz w:val="16"/>
          <w:szCs w:val="16"/>
        </w:rPr>
        <w:t xml:space="preserve">Vir: </w:t>
      </w:r>
      <w:r w:rsidRPr="00163308">
        <w:rPr>
          <w:rFonts w:cs="Arial"/>
          <w:b w:val="0"/>
          <w:i/>
          <w:sz w:val="16"/>
          <w:szCs w:val="16"/>
        </w:rPr>
        <w:t>EUROSTAT</w:t>
      </w:r>
      <w:r w:rsidR="00642D21">
        <w:rPr>
          <w:rFonts w:cs="Arial"/>
          <w:b w:val="0"/>
          <w:i/>
          <w:sz w:val="16"/>
          <w:szCs w:val="16"/>
        </w:rPr>
        <w:t>,</w:t>
      </w:r>
      <w:r w:rsidRPr="003E5FEF">
        <w:rPr>
          <w:rFonts w:cs="Arial"/>
          <w:b w:val="0"/>
          <w:i/>
          <w:sz w:val="16"/>
          <w:szCs w:val="16"/>
        </w:rPr>
        <w:t xml:space="preserve"> https://ec.europa.eu/eurostat/statistics-explained/index.php?title=File:Livestock_density_and_grazing_livestock_density,_2016_(livestock_units_per_hectare).png#file)</w:t>
      </w:r>
    </w:p>
    <w:p w14:paraId="6D1ED587" w14:textId="724E1BEA" w:rsidR="008C5720" w:rsidRPr="003E5FEF" w:rsidRDefault="0030393E" w:rsidP="00354554">
      <w:pPr>
        <w:spacing w:before="200" w:after="200" w:line="360" w:lineRule="auto"/>
        <w:rPr>
          <w:rFonts w:cs="Arial"/>
          <w:szCs w:val="20"/>
        </w:rPr>
      </w:pPr>
      <w:r w:rsidRPr="00DA3035">
        <w:rPr>
          <w:rFonts w:cs="Arial"/>
          <w:szCs w:val="20"/>
        </w:rPr>
        <w:t xml:space="preserve">V absolutnem smislu so se v celotnem obdobju </w:t>
      </w:r>
      <w:r w:rsidR="00354554" w:rsidRPr="00DA3035">
        <w:rPr>
          <w:rFonts w:cs="Arial"/>
          <w:szCs w:val="20"/>
        </w:rPr>
        <w:t xml:space="preserve">1990–2019 </w:t>
      </w:r>
      <w:r w:rsidRPr="00DA3035">
        <w:rPr>
          <w:rFonts w:cs="Arial"/>
          <w:szCs w:val="20"/>
        </w:rPr>
        <w:t>izpusti najbolj zmanjšali na področju prašičereje, govedoreje</w:t>
      </w:r>
      <w:r w:rsidRPr="007231AC">
        <w:rPr>
          <w:rFonts w:cs="Arial"/>
          <w:szCs w:val="20"/>
        </w:rPr>
        <w:t xml:space="preserve"> in pri gnojenju kmetijskih rastlin z živinskimi gnojili. Veliko relativno povečanje izpustov pri drobnici in konjih je v absolutnem smislu nepomembno, saj ti izpusti predstavljajo manj kot </w:t>
      </w:r>
      <w:r w:rsidRPr="00DA3035">
        <w:rPr>
          <w:rFonts w:cs="Arial"/>
          <w:szCs w:val="20"/>
        </w:rPr>
        <w:t>2 %</w:t>
      </w:r>
      <w:r>
        <w:rPr>
          <w:rFonts w:cs="Arial"/>
          <w:szCs w:val="20"/>
        </w:rPr>
        <w:t xml:space="preserve"> vseh izpustov v kmetijstvu</w:t>
      </w:r>
      <w:r w:rsidR="00354554">
        <w:rPr>
          <w:rFonts w:cs="Arial"/>
          <w:szCs w:val="20"/>
        </w:rPr>
        <w:t xml:space="preserve">. </w:t>
      </w:r>
      <w:r w:rsidR="004C1B1B" w:rsidRPr="003E5FEF">
        <w:rPr>
          <w:rFonts w:cs="Arial"/>
          <w:szCs w:val="20"/>
        </w:rPr>
        <w:t xml:space="preserve">K zmanjšanju </w:t>
      </w:r>
      <w:r>
        <w:rPr>
          <w:rFonts w:cs="Arial"/>
          <w:szCs w:val="20"/>
        </w:rPr>
        <w:t>izpustov</w:t>
      </w:r>
      <w:r w:rsidR="004C1B1B" w:rsidRPr="003E5FEF">
        <w:rPr>
          <w:rFonts w:cs="Arial"/>
          <w:szCs w:val="20"/>
        </w:rPr>
        <w:t xml:space="preserve"> amonijaka prispevajo tudi predpisi s področja varovanja voda. Predvsem gre za predpis, ki ureja varstvo voda pred onesnaževanjem z nitrati iz kmetijskih virov, ki določa največjo dovoljeno </w:t>
      </w:r>
      <w:r w:rsidR="00354554" w:rsidRPr="00354554">
        <w:rPr>
          <w:rFonts w:cs="Arial"/>
          <w:szCs w:val="20"/>
        </w:rPr>
        <w:t xml:space="preserve">ki določa največjo dovoljeno gostoto živine </w:t>
      </w:r>
      <w:r w:rsidR="004C1B1B" w:rsidRPr="003E5FEF">
        <w:rPr>
          <w:rFonts w:cs="Arial"/>
          <w:szCs w:val="20"/>
        </w:rPr>
        <w:t xml:space="preserve">in omejuje rabo dušikovih gnojil na kmetijskih zemljiščih. K zmanjšanju </w:t>
      </w:r>
      <w:r>
        <w:rPr>
          <w:rFonts w:cs="Arial"/>
          <w:szCs w:val="20"/>
        </w:rPr>
        <w:t>izpustov</w:t>
      </w:r>
      <w:r w:rsidR="004C1B1B" w:rsidRPr="003E5FEF">
        <w:rPr>
          <w:rFonts w:cs="Arial"/>
          <w:szCs w:val="20"/>
        </w:rPr>
        <w:t xml:space="preserve"> prispevata tudi ukrepa KOPOP in EK iz PRP 2014–2020. </w:t>
      </w:r>
      <w:r w:rsidR="001B5260" w:rsidRPr="00354554">
        <w:rPr>
          <w:rFonts w:cs="Arial"/>
          <w:szCs w:val="20"/>
        </w:rPr>
        <w:t>Omenjena ukrepa vključujeta zahteve, ki prispevajo k učinkovitejši rabi dušika v kmetijstvu</w:t>
      </w:r>
      <w:r w:rsidR="001B5260">
        <w:rPr>
          <w:rFonts w:cs="Arial"/>
          <w:szCs w:val="20"/>
        </w:rPr>
        <w:t xml:space="preserve">, in so </w:t>
      </w:r>
      <w:r w:rsidR="004C1B1B" w:rsidRPr="003E5FEF">
        <w:rPr>
          <w:rFonts w:cs="Arial"/>
          <w:szCs w:val="20"/>
        </w:rPr>
        <w:t>strožj</w:t>
      </w:r>
      <w:r w:rsidR="001B5260">
        <w:rPr>
          <w:rFonts w:cs="Arial"/>
          <w:szCs w:val="20"/>
        </w:rPr>
        <w:t>e</w:t>
      </w:r>
      <w:r w:rsidR="004C1B1B" w:rsidRPr="003E5FEF">
        <w:rPr>
          <w:rFonts w:cs="Arial"/>
          <w:szCs w:val="20"/>
        </w:rPr>
        <w:t>, kot jih predpisuje zakonodaja</w:t>
      </w:r>
      <w:r w:rsidR="008C5720" w:rsidRPr="003E5FEF">
        <w:rPr>
          <w:rFonts w:cs="Arial"/>
          <w:szCs w:val="20"/>
        </w:rPr>
        <w:t>.</w:t>
      </w:r>
      <w:r w:rsidR="0044239E" w:rsidRPr="003E5FEF">
        <w:rPr>
          <w:rFonts w:cs="Arial"/>
          <w:szCs w:val="20"/>
        </w:rPr>
        <w:t xml:space="preserve"> </w:t>
      </w:r>
      <w:r w:rsidR="00354554">
        <w:rPr>
          <w:rFonts w:cs="Arial"/>
          <w:szCs w:val="20"/>
        </w:rPr>
        <w:t>(</w:t>
      </w:r>
      <w:r w:rsidR="00DA3035" w:rsidRPr="00163308">
        <w:rPr>
          <w:rFonts w:cs="Arial"/>
          <w:szCs w:val="20"/>
        </w:rPr>
        <w:t>ARSO</w:t>
      </w:r>
      <w:r w:rsidR="00DA3035" w:rsidRPr="00B04185">
        <w:rPr>
          <w:rFonts w:cs="Arial"/>
          <w:szCs w:val="20"/>
        </w:rPr>
        <w:t xml:space="preserve">, </w:t>
      </w:r>
      <w:hyperlink r:id="rId65" w:history="1">
        <w:r w:rsidR="00354554" w:rsidRPr="00B04185">
          <w:rPr>
            <w:rStyle w:val="Hiperpovezava"/>
            <w:rFonts w:cs="Arial"/>
          </w:rPr>
          <w:t>http://kazalci.arso.gov.si/sl/content/izpusti-amonijaka-v-kmetijstvu</w:t>
        </w:r>
      </w:hyperlink>
      <w:r w:rsidR="00354554">
        <w:rPr>
          <w:rFonts w:cs="Arial"/>
          <w:szCs w:val="20"/>
        </w:rPr>
        <w:t>)</w:t>
      </w:r>
    </w:p>
    <w:p w14:paraId="6D1ED589" w14:textId="59952202" w:rsidR="00413F50" w:rsidRPr="003E5FEF" w:rsidRDefault="00413F50" w:rsidP="00CE752C">
      <w:pPr>
        <w:pStyle w:val="Napis"/>
        <w:keepNext/>
        <w:spacing w:before="200" w:line="360" w:lineRule="auto"/>
        <w:rPr>
          <w:rFonts w:cs="Arial"/>
          <w:b w:val="0"/>
        </w:rPr>
      </w:pPr>
      <w:bookmarkStart w:id="177" w:name="_Toc83198188"/>
      <w:bookmarkStart w:id="178" w:name="_Toc108595819"/>
      <w:r w:rsidRPr="003E5FEF">
        <w:rPr>
          <w:rFonts w:cs="Arial"/>
          <w:b w:val="0"/>
        </w:rPr>
        <w:lastRenderedPageBreak/>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19</w:t>
      </w:r>
      <w:r w:rsidRPr="003E5FEF">
        <w:rPr>
          <w:rFonts w:cs="Arial"/>
          <w:b w:val="0"/>
        </w:rPr>
        <w:fldChar w:fldCharType="end"/>
      </w:r>
      <w:r w:rsidRPr="003E5FEF">
        <w:rPr>
          <w:rFonts w:cs="Arial"/>
          <w:b w:val="0"/>
        </w:rPr>
        <w:t xml:space="preserve">: Struktura </w:t>
      </w:r>
      <w:r w:rsidR="001B5260">
        <w:rPr>
          <w:rFonts w:cs="Arial"/>
          <w:b w:val="0"/>
        </w:rPr>
        <w:t>izpustov</w:t>
      </w:r>
      <w:r w:rsidRPr="003E5FEF">
        <w:rPr>
          <w:rFonts w:cs="Arial"/>
          <w:b w:val="0"/>
        </w:rPr>
        <w:t xml:space="preserve"> amonijaka iz kmetijstva v Sloveniji po panogah (</w:t>
      </w:r>
      <w:r w:rsidR="00274636">
        <w:rPr>
          <w:rFonts w:cs="Arial"/>
          <w:b w:val="0"/>
        </w:rPr>
        <w:t>20</w:t>
      </w:r>
      <w:r w:rsidR="00F83BD5">
        <w:rPr>
          <w:rFonts w:cs="Arial"/>
          <w:b w:val="0"/>
        </w:rPr>
        <w:t>20</w:t>
      </w:r>
      <w:r w:rsidRPr="003E5FEF">
        <w:rPr>
          <w:rFonts w:cs="Arial"/>
          <w:b w:val="0"/>
        </w:rPr>
        <w:t>)</w:t>
      </w:r>
      <w:bookmarkEnd w:id="177"/>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887"/>
        <w:gridCol w:w="4741"/>
      </w:tblGrid>
      <w:tr w:rsidR="00243AA3" w:rsidRPr="003E5FEF" w14:paraId="6D1ED58C" w14:textId="77777777" w:rsidTr="00CE752C">
        <w:trPr>
          <w:tblHeader/>
        </w:trPr>
        <w:tc>
          <w:tcPr>
            <w:tcW w:w="2538" w:type="pct"/>
            <w:shd w:val="clear" w:color="auto" w:fill="92D050"/>
            <w:vAlign w:val="center"/>
          </w:tcPr>
          <w:p w14:paraId="6D1ED58A" w14:textId="77777777" w:rsidR="00243AA3" w:rsidRPr="003E5FEF" w:rsidRDefault="00243AA3" w:rsidP="00CE752C">
            <w:pPr>
              <w:rPr>
                <w:rFonts w:cs="Arial"/>
                <w:b/>
                <w:color w:val="FFFFFF"/>
                <w:szCs w:val="20"/>
              </w:rPr>
            </w:pPr>
            <w:r w:rsidRPr="003E5FEF">
              <w:rPr>
                <w:rFonts w:cs="Arial"/>
                <w:b/>
                <w:color w:val="FFFFFF"/>
                <w:szCs w:val="20"/>
              </w:rPr>
              <w:t>Panoga</w:t>
            </w:r>
          </w:p>
        </w:tc>
        <w:tc>
          <w:tcPr>
            <w:tcW w:w="2462" w:type="pct"/>
            <w:shd w:val="clear" w:color="auto" w:fill="92D050"/>
            <w:vAlign w:val="center"/>
          </w:tcPr>
          <w:p w14:paraId="6D1ED58B" w14:textId="77777777" w:rsidR="00243AA3" w:rsidRPr="003E5FEF" w:rsidRDefault="00243AA3" w:rsidP="00CE752C">
            <w:pPr>
              <w:jc w:val="right"/>
              <w:rPr>
                <w:rFonts w:cs="Arial"/>
                <w:b/>
                <w:color w:val="FFFFFF"/>
                <w:szCs w:val="20"/>
              </w:rPr>
            </w:pPr>
            <w:r w:rsidRPr="003E5FEF">
              <w:rPr>
                <w:rFonts w:cs="Arial"/>
                <w:b/>
                <w:color w:val="FFFFFF"/>
                <w:szCs w:val="20"/>
              </w:rPr>
              <w:t xml:space="preserve">Delež emisij amonijaka </w:t>
            </w:r>
          </w:p>
        </w:tc>
      </w:tr>
      <w:tr w:rsidR="00243AA3" w:rsidRPr="003E5FEF" w14:paraId="6D1ED58F" w14:textId="77777777" w:rsidTr="00CE752C">
        <w:tc>
          <w:tcPr>
            <w:tcW w:w="2538" w:type="pct"/>
            <w:shd w:val="clear" w:color="auto" w:fill="auto"/>
            <w:vAlign w:val="center"/>
          </w:tcPr>
          <w:p w14:paraId="6D1ED58D" w14:textId="77777777" w:rsidR="00243AA3" w:rsidRPr="003E5FEF" w:rsidRDefault="00243AA3" w:rsidP="00CE752C">
            <w:pPr>
              <w:rPr>
                <w:rFonts w:cs="Arial"/>
                <w:szCs w:val="20"/>
              </w:rPr>
            </w:pPr>
            <w:r w:rsidRPr="003E5FEF">
              <w:rPr>
                <w:rFonts w:cs="Arial"/>
                <w:szCs w:val="20"/>
              </w:rPr>
              <w:t>Rastlinska pridelava</w:t>
            </w:r>
            <w:r w:rsidR="00F00AC8" w:rsidRPr="003E5FEF">
              <w:rPr>
                <w:rStyle w:val="Sprotnaopomba-sklic"/>
                <w:rFonts w:cs="Arial"/>
              </w:rPr>
              <w:footnoteReference w:id="20"/>
            </w:r>
          </w:p>
        </w:tc>
        <w:tc>
          <w:tcPr>
            <w:tcW w:w="2462" w:type="pct"/>
            <w:shd w:val="clear" w:color="auto" w:fill="auto"/>
            <w:vAlign w:val="center"/>
          </w:tcPr>
          <w:p w14:paraId="6D1ED58E" w14:textId="3C031213" w:rsidR="00243AA3" w:rsidRPr="003E5FEF" w:rsidRDefault="00F83BD5" w:rsidP="00274636">
            <w:pPr>
              <w:jc w:val="right"/>
              <w:rPr>
                <w:rFonts w:cs="Arial"/>
                <w:szCs w:val="20"/>
              </w:rPr>
            </w:pPr>
            <w:r>
              <w:rPr>
                <w:rFonts w:cs="Arial"/>
                <w:szCs w:val="20"/>
              </w:rPr>
              <w:t>55,7</w:t>
            </w:r>
            <w:r w:rsidR="00A63478" w:rsidRPr="003E5FEF">
              <w:rPr>
                <w:rFonts w:cs="Arial"/>
                <w:szCs w:val="20"/>
              </w:rPr>
              <w:t> </w:t>
            </w:r>
            <w:r w:rsidR="00243AA3" w:rsidRPr="003E5FEF">
              <w:rPr>
                <w:rFonts w:cs="Arial"/>
                <w:szCs w:val="20"/>
              </w:rPr>
              <w:t>%</w:t>
            </w:r>
          </w:p>
        </w:tc>
      </w:tr>
      <w:tr w:rsidR="00243AA3" w:rsidRPr="003E5FEF" w14:paraId="6D1ED592" w14:textId="77777777" w:rsidTr="00CE752C">
        <w:tc>
          <w:tcPr>
            <w:tcW w:w="2538" w:type="pct"/>
            <w:shd w:val="clear" w:color="auto" w:fill="auto"/>
            <w:vAlign w:val="center"/>
          </w:tcPr>
          <w:p w14:paraId="6D1ED590" w14:textId="77777777" w:rsidR="00243AA3" w:rsidRPr="003E5FEF" w:rsidRDefault="00243AA3" w:rsidP="00CE752C">
            <w:pPr>
              <w:rPr>
                <w:rFonts w:cs="Arial"/>
                <w:szCs w:val="20"/>
              </w:rPr>
            </w:pPr>
            <w:r w:rsidRPr="003E5FEF">
              <w:rPr>
                <w:rFonts w:eastAsia="Malgun Gothic" w:cs="Arial"/>
                <w:bCs/>
                <w:kern w:val="24"/>
                <w:szCs w:val="20"/>
                <w:lang w:eastAsia="sl-SI"/>
              </w:rPr>
              <w:t>Govedoreja</w:t>
            </w:r>
          </w:p>
        </w:tc>
        <w:tc>
          <w:tcPr>
            <w:tcW w:w="2462" w:type="pct"/>
            <w:shd w:val="clear" w:color="auto" w:fill="auto"/>
            <w:vAlign w:val="center"/>
          </w:tcPr>
          <w:p w14:paraId="6D1ED591" w14:textId="11F9B95C" w:rsidR="00243AA3" w:rsidRPr="003E5FEF" w:rsidRDefault="00F83BD5" w:rsidP="00274636">
            <w:pPr>
              <w:jc w:val="right"/>
              <w:rPr>
                <w:rFonts w:cs="Arial"/>
                <w:szCs w:val="20"/>
              </w:rPr>
            </w:pPr>
            <w:r>
              <w:rPr>
                <w:rFonts w:eastAsia="Malgun Gothic" w:cs="Arial"/>
                <w:bCs/>
                <w:kern w:val="24"/>
                <w:szCs w:val="20"/>
                <w:lang w:eastAsia="sl-SI"/>
              </w:rPr>
              <w:t>31,5</w:t>
            </w:r>
            <w:r w:rsidR="00243AA3" w:rsidRPr="003E5FEF">
              <w:rPr>
                <w:rFonts w:eastAsia="Malgun Gothic" w:cs="Arial"/>
                <w:bCs/>
                <w:kern w:val="24"/>
                <w:szCs w:val="20"/>
                <w:lang w:eastAsia="sl-SI"/>
              </w:rPr>
              <w:t>%</w:t>
            </w:r>
          </w:p>
        </w:tc>
      </w:tr>
      <w:tr w:rsidR="00243AA3" w:rsidRPr="003E5FEF" w14:paraId="6D1ED595" w14:textId="77777777" w:rsidTr="00CE752C">
        <w:tc>
          <w:tcPr>
            <w:tcW w:w="2538" w:type="pct"/>
            <w:shd w:val="clear" w:color="auto" w:fill="auto"/>
            <w:vAlign w:val="center"/>
          </w:tcPr>
          <w:p w14:paraId="6D1ED593" w14:textId="77777777" w:rsidR="00243AA3" w:rsidRPr="003E5FEF" w:rsidRDefault="00243AA3" w:rsidP="00CE752C">
            <w:pPr>
              <w:rPr>
                <w:rFonts w:cs="Arial"/>
                <w:szCs w:val="20"/>
              </w:rPr>
            </w:pPr>
            <w:r w:rsidRPr="003E5FEF">
              <w:rPr>
                <w:rFonts w:eastAsia="Malgun Gothic" w:cs="Arial"/>
                <w:bCs/>
                <w:kern w:val="24"/>
                <w:szCs w:val="20"/>
                <w:lang w:eastAsia="sl-SI"/>
              </w:rPr>
              <w:t>Perutninarstvo</w:t>
            </w:r>
          </w:p>
        </w:tc>
        <w:tc>
          <w:tcPr>
            <w:tcW w:w="2462" w:type="pct"/>
            <w:shd w:val="clear" w:color="auto" w:fill="auto"/>
            <w:vAlign w:val="center"/>
          </w:tcPr>
          <w:p w14:paraId="6D1ED594" w14:textId="3448A95B" w:rsidR="00243AA3" w:rsidRPr="003E5FEF" w:rsidRDefault="00F83BD5" w:rsidP="00274636">
            <w:pPr>
              <w:jc w:val="right"/>
              <w:rPr>
                <w:rFonts w:cs="Arial"/>
                <w:szCs w:val="20"/>
              </w:rPr>
            </w:pPr>
            <w:r>
              <w:rPr>
                <w:rFonts w:eastAsia="Malgun Gothic" w:cs="Arial"/>
                <w:bCs/>
                <w:kern w:val="24"/>
                <w:szCs w:val="20"/>
                <w:lang w:eastAsia="sl-SI"/>
              </w:rPr>
              <w:t>5,6</w:t>
            </w:r>
            <w:r w:rsidR="00A63478" w:rsidRPr="003E5FEF">
              <w:rPr>
                <w:rFonts w:eastAsia="Malgun Gothic" w:cs="Arial"/>
                <w:bCs/>
                <w:kern w:val="24"/>
                <w:szCs w:val="20"/>
                <w:lang w:eastAsia="sl-SI"/>
              </w:rPr>
              <w:t> </w:t>
            </w:r>
            <w:r w:rsidR="00243AA3" w:rsidRPr="003E5FEF">
              <w:rPr>
                <w:rFonts w:eastAsia="Malgun Gothic" w:cs="Arial"/>
                <w:bCs/>
                <w:kern w:val="24"/>
                <w:szCs w:val="20"/>
                <w:lang w:eastAsia="sl-SI"/>
              </w:rPr>
              <w:t>%</w:t>
            </w:r>
          </w:p>
        </w:tc>
      </w:tr>
      <w:tr w:rsidR="00243AA3" w:rsidRPr="003E5FEF" w14:paraId="6D1ED598" w14:textId="77777777" w:rsidTr="00CE752C">
        <w:tc>
          <w:tcPr>
            <w:tcW w:w="2538" w:type="pct"/>
            <w:shd w:val="clear" w:color="auto" w:fill="auto"/>
            <w:vAlign w:val="center"/>
          </w:tcPr>
          <w:p w14:paraId="6D1ED596" w14:textId="77777777" w:rsidR="00243AA3" w:rsidRPr="003E5FEF" w:rsidRDefault="00243AA3" w:rsidP="00CE752C">
            <w:pPr>
              <w:rPr>
                <w:rFonts w:cs="Arial"/>
                <w:szCs w:val="20"/>
              </w:rPr>
            </w:pPr>
            <w:r w:rsidRPr="003E5FEF">
              <w:rPr>
                <w:rFonts w:eastAsia="Malgun Gothic" w:cs="Arial"/>
                <w:bCs/>
                <w:kern w:val="24"/>
                <w:szCs w:val="20"/>
                <w:lang w:eastAsia="sl-SI"/>
              </w:rPr>
              <w:t>Prašičereja</w:t>
            </w:r>
          </w:p>
        </w:tc>
        <w:tc>
          <w:tcPr>
            <w:tcW w:w="2462" w:type="pct"/>
            <w:shd w:val="clear" w:color="auto" w:fill="auto"/>
            <w:vAlign w:val="center"/>
          </w:tcPr>
          <w:p w14:paraId="6D1ED597" w14:textId="6295E4F8" w:rsidR="00243AA3" w:rsidRPr="003E5FEF" w:rsidRDefault="00274636" w:rsidP="00F83BD5">
            <w:pPr>
              <w:jc w:val="right"/>
              <w:rPr>
                <w:rFonts w:cs="Arial"/>
                <w:szCs w:val="20"/>
              </w:rPr>
            </w:pPr>
            <w:r>
              <w:rPr>
                <w:rFonts w:eastAsia="Malgun Gothic" w:cs="Arial"/>
                <w:bCs/>
                <w:kern w:val="24"/>
                <w:szCs w:val="20"/>
                <w:lang w:eastAsia="sl-SI"/>
              </w:rPr>
              <w:t>5,</w:t>
            </w:r>
            <w:r w:rsidR="00F83BD5">
              <w:rPr>
                <w:rFonts w:eastAsia="Malgun Gothic" w:cs="Arial"/>
                <w:bCs/>
                <w:kern w:val="24"/>
                <w:szCs w:val="20"/>
                <w:lang w:eastAsia="sl-SI"/>
              </w:rPr>
              <w:t>0</w:t>
            </w:r>
            <w:r w:rsidR="00A63478" w:rsidRPr="003E5FEF">
              <w:rPr>
                <w:rFonts w:eastAsia="Malgun Gothic" w:cs="Arial"/>
                <w:bCs/>
                <w:kern w:val="24"/>
                <w:szCs w:val="20"/>
                <w:lang w:eastAsia="sl-SI"/>
              </w:rPr>
              <w:t> </w:t>
            </w:r>
            <w:r w:rsidR="00243AA3" w:rsidRPr="003E5FEF">
              <w:rPr>
                <w:rFonts w:eastAsia="Malgun Gothic" w:cs="Arial"/>
                <w:bCs/>
                <w:kern w:val="24"/>
                <w:szCs w:val="20"/>
                <w:lang w:eastAsia="sl-SI"/>
              </w:rPr>
              <w:t>%</w:t>
            </w:r>
          </w:p>
        </w:tc>
      </w:tr>
      <w:tr w:rsidR="00243AA3" w:rsidRPr="003E5FEF" w14:paraId="6D1ED59B" w14:textId="77777777" w:rsidTr="00CE752C">
        <w:tc>
          <w:tcPr>
            <w:tcW w:w="2538" w:type="pct"/>
            <w:shd w:val="clear" w:color="auto" w:fill="auto"/>
            <w:vAlign w:val="center"/>
          </w:tcPr>
          <w:p w14:paraId="6D1ED599" w14:textId="77777777" w:rsidR="00243AA3" w:rsidRPr="003E5FEF" w:rsidRDefault="00243AA3" w:rsidP="00CE752C">
            <w:pPr>
              <w:rPr>
                <w:rFonts w:cs="Arial"/>
                <w:szCs w:val="20"/>
              </w:rPr>
            </w:pPr>
            <w:r w:rsidRPr="003E5FEF">
              <w:rPr>
                <w:rFonts w:eastAsia="Malgun Gothic" w:cs="Arial"/>
                <w:bCs/>
                <w:kern w:val="24"/>
                <w:szCs w:val="20"/>
                <w:lang w:eastAsia="sl-SI"/>
              </w:rPr>
              <w:t>Reja drobnice, konj in kuncev</w:t>
            </w:r>
          </w:p>
        </w:tc>
        <w:tc>
          <w:tcPr>
            <w:tcW w:w="2462" w:type="pct"/>
            <w:shd w:val="clear" w:color="auto" w:fill="auto"/>
            <w:vAlign w:val="center"/>
          </w:tcPr>
          <w:p w14:paraId="6D1ED59A" w14:textId="2B7DE0ED" w:rsidR="00243AA3" w:rsidRPr="003E5FEF" w:rsidRDefault="00F83BD5" w:rsidP="00274636">
            <w:pPr>
              <w:jc w:val="right"/>
              <w:rPr>
                <w:rFonts w:cs="Arial"/>
                <w:szCs w:val="20"/>
              </w:rPr>
            </w:pPr>
            <w:r>
              <w:rPr>
                <w:rFonts w:eastAsia="Malgun Gothic" w:cs="Arial"/>
                <w:bCs/>
                <w:kern w:val="24"/>
                <w:szCs w:val="20"/>
                <w:lang w:eastAsia="sl-SI"/>
              </w:rPr>
              <w:t>2,2</w:t>
            </w:r>
            <w:r w:rsidR="00A63478" w:rsidRPr="00DA3035">
              <w:rPr>
                <w:rFonts w:eastAsia="Malgun Gothic" w:cs="Arial"/>
                <w:bCs/>
                <w:kern w:val="24"/>
                <w:szCs w:val="20"/>
                <w:lang w:eastAsia="sl-SI"/>
              </w:rPr>
              <w:t> </w:t>
            </w:r>
            <w:r w:rsidR="00243AA3" w:rsidRPr="00DA3035">
              <w:rPr>
                <w:rFonts w:eastAsia="Malgun Gothic" w:cs="Arial"/>
                <w:bCs/>
                <w:kern w:val="24"/>
                <w:szCs w:val="20"/>
                <w:lang w:eastAsia="sl-SI"/>
              </w:rPr>
              <w:t>%</w:t>
            </w:r>
          </w:p>
        </w:tc>
      </w:tr>
    </w:tbl>
    <w:p w14:paraId="6D1ED59C" w14:textId="172AADFB" w:rsidR="00243AA3" w:rsidRPr="00796F34" w:rsidRDefault="00F00AC8" w:rsidP="0039138D">
      <w:pPr>
        <w:spacing w:before="40" w:after="200" w:line="360" w:lineRule="auto"/>
        <w:rPr>
          <w:rFonts w:cs="Arial"/>
          <w:i/>
          <w:sz w:val="16"/>
          <w:szCs w:val="16"/>
        </w:rPr>
      </w:pPr>
      <w:r w:rsidRPr="00796F34">
        <w:rPr>
          <w:rFonts w:cs="Arial"/>
          <w:i/>
          <w:sz w:val="16"/>
          <w:szCs w:val="16"/>
        </w:rPr>
        <w:t xml:space="preserve">Vir: </w:t>
      </w:r>
      <w:r w:rsidR="00796F34" w:rsidRPr="00886AA9">
        <w:rPr>
          <w:rFonts w:cs="Arial"/>
          <w:i/>
          <w:sz w:val="16"/>
          <w:szCs w:val="16"/>
        </w:rPr>
        <w:t>Verbič, 202</w:t>
      </w:r>
      <w:r w:rsidR="00F83BD5">
        <w:rPr>
          <w:rFonts w:cs="Arial"/>
          <w:i/>
          <w:sz w:val="16"/>
          <w:szCs w:val="16"/>
        </w:rPr>
        <w:t>2</w:t>
      </w:r>
    </w:p>
    <w:p w14:paraId="0C8A067E" w14:textId="5B612D68" w:rsidR="00015F1E" w:rsidRPr="00015F1E" w:rsidRDefault="00015F1E" w:rsidP="00015F1E">
      <w:pPr>
        <w:spacing w:before="200" w:line="360" w:lineRule="auto"/>
      </w:pPr>
      <w:bookmarkStart w:id="179" w:name="_Toc108599275"/>
      <w:r w:rsidRPr="00015F1E">
        <w:rPr>
          <w:rFonts w:cs="Arial"/>
        </w:rPr>
        <w:t xml:space="preserve">Slika </w:t>
      </w:r>
      <w:r w:rsidRPr="00015F1E">
        <w:rPr>
          <w:rFonts w:cs="Arial"/>
        </w:rPr>
        <w:fldChar w:fldCharType="begin"/>
      </w:r>
      <w:r w:rsidRPr="00015F1E">
        <w:rPr>
          <w:rFonts w:cs="Arial"/>
        </w:rPr>
        <w:instrText xml:space="preserve"> SEQ Slika \* ARABIC </w:instrText>
      </w:r>
      <w:r w:rsidRPr="00015F1E">
        <w:rPr>
          <w:rFonts w:cs="Arial"/>
        </w:rPr>
        <w:fldChar w:fldCharType="separate"/>
      </w:r>
      <w:r w:rsidR="00671F23">
        <w:rPr>
          <w:rFonts w:cs="Arial"/>
          <w:noProof/>
        </w:rPr>
        <w:t>31</w:t>
      </w:r>
      <w:r w:rsidRPr="00015F1E">
        <w:rPr>
          <w:rFonts w:cs="Arial"/>
        </w:rPr>
        <w:fldChar w:fldCharType="end"/>
      </w:r>
      <w:r w:rsidRPr="00015F1E">
        <w:rPr>
          <w:rFonts w:cs="Arial"/>
        </w:rPr>
        <w:t>: Trend izpustov amonijaka iz kmetijstva v Sloveniji po vrsti živali</w:t>
      </w:r>
      <w:r w:rsidRPr="00015F1E">
        <w:rPr>
          <w:rStyle w:val="Sprotnaopomba-sklic"/>
          <w:rFonts w:cs="Arial"/>
        </w:rPr>
        <w:footnoteReference w:id="21"/>
      </w:r>
      <w:bookmarkEnd w:id="179"/>
    </w:p>
    <w:p w14:paraId="53E1D37D" w14:textId="235911CC" w:rsidR="00015F1E" w:rsidRPr="00FE3C4E" w:rsidRDefault="00F83BD5" w:rsidP="00F83BD5">
      <w:pPr>
        <w:jc w:val="center"/>
        <w:rPr>
          <w:rFonts w:cs="Arial"/>
          <w:i/>
          <w:sz w:val="10"/>
          <w:szCs w:val="10"/>
        </w:rPr>
      </w:pPr>
      <w:r w:rsidRPr="00821305">
        <w:rPr>
          <w:noProof/>
          <w:lang w:eastAsia="sl-SI"/>
        </w:rPr>
        <w:drawing>
          <wp:inline distT="0" distB="0" distL="0" distR="0" wp14:anchorId="74DE9BEB" wp14:editId="21B8F10E">
            <wp:extent cx="5857200" cy="3060000"/>
            <wp:effectExtent l="19050" t="19050" r="10795" b="2667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96" t="1143" r="1396" b="1441"/>
                    <a:stretch/>
                  </pic:blipFill>
                  <pic:spPr bwMode="auto">
                    <a:xfrm>
                      <a:off x="0" y="0"/>
                      <a:ext cx="5857200" cy="30600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24F116" w14:textId="52386433" w:rsidR="00015F1E" w:rsidRDefault="00015F1E" w:rsidP="00F83BD5">
      <w:pPr>
        <w:spacing w:before="40" w:after="200" w:line="360" w:lineRule="auto"/>
        <w:rPr>
          <w:rFonts w:cs="Arial"/>
          <w:i/>
          <w:sz w:val="16"/>
          <w:szCs w:val="16"/>
        </w:rPr>
      </w:pPr>
      <w:r w:rsidRPr="00163308">
        <w:rPr>
          <w:rFonts w:cs="Arial"/>
          <w:i/>
          <w:sz w:val="16"/>
          <w:szCs w:val="16"/>
        </w:rPr>
        <w:t xml:space="preserve">Vir: </w:t>
      </w:r>
      <w:r w:rsidR="00F83BD5">
        <w:rPr>
          <w:rFonts w:cs="Arial"/>
          <w:i/>
          <w:sz w:val="16"/>
          <w:szCs w:val="16"/>
        </w:rPr>
        <w:t>Verbič, 2022</w:t>
      </w:r>
    </w:p>
    <w:p w14:paraId="4B13F11E" w14:textId="0196B37B" w:rsidR="00505000" w:rsidRPr="007231AC" w:rsidRDefault="00505000" w:rsidP="00505000">
      <w:pPr>
        <w:pStyle w:val="Naslov3"/>
        <w:tabs>
          <w:tab w:val="clear" w:pos="0"/>
          <w:tab w:val="clear" w:pos="360"/>
          <w:tab w:val="clear" w:pos="480"/>
          <w:tab w:val="clear" w:pos="4537"/>
        </w:tabs>
        <w:rPr>
          <w:b/>
        </w:rPr>
      </w:pPr>
      <w:bookmarkStart w:id="180" w:name="_Toc108596081"/>
      <w:r w:rsidRPr="007231AC">
        <w:rPr>
          <w:b/>
        </w:rPr>
        <w:t xml:space="preserve">Izpusti </w:t>
      </w:r>
      <w:r>
        <w:rPr>
          <w:b/>
        </w:rPr>
        <w:t>prašnih delcev iz kmetijstva</w:t>
      </w:r>
      <w:bookmarkEnd w:id="180"/>
    </w:p>
    <w:p w14:paraId="2A4D5431" w14:textId="77777777" w:rsidR="00383C3D" w:rsidRDefault="00383C3D" w:rsidP="00383C3D">
      <w:pPr>
        <w:spacing w:before="200" w:after="200" w:line="360" w:lineRule="auto"/>
        <w:rPr>
          <w:rFonts w:cs="Arial"/>
          <w:szCs w:val="20"/>
        </w:rPr>
      </w:pPr>
      <w:r w:rsidRPr="00505000">
        <w:rPr>
          <w:rFonts w:cs="Arial"/>
          <w:szCs w:val="20"/>
        </w:rPr>
        <w:t>Po uradnih evidencah nastane v slovenskem kmeti</w:t>
      </w:r>
      <w:r>
        <w:rPr>
          <w:rFonts w:cs="Arial"/>
          <w:szCs w:val="20"/>
        </w:rPr>
        <w:t>jstvu letno nekaj manj kot 500 t</w:t>
      </w:r>
      <w:r w:rsidRPr="00505000">
        <w:rPr>
          <w:rFonts w:cs="Arial"/>
          <w:szCs w:val="20"/>
        </w:rPr>
        <w:t xml:space="preserve"> PM</w:t>
      </w:r>
      <w:r w:rsidRPr="005246BE">
        <w:rPr>
          <w:rFonts w:cs="Arial"/>
          <w:szCs w:val="20"/>
          <w:vertAlign w:val="subscript"/>
        </w:rPr>
        <w:t>10</w:t>
      </w:r>
      <w:r w:rsidRPr="00505000">
        <w:rPr>
          <w:rFonts w:cs="Arial"/>
          <w:szCs w:val="20"/>
        </w:rPr>
        <w:t xml:space="preserve"> in</w:t>
      </w:r>
      <w:r>
        <w:rPr>
          <w:rFonts w:cs="Arial"/>
          <w:szCs w:val="20"/>
        </w:rPr>
        <w:t xml:space="preserve"> približno</w:t>
      </w:r>
      <w:r w:rsidRPr="00505000">
        <w:rPr>
          <w:rFonts w:cs="Arial"/>
          <w:szCs w:val="20"/>
        </w:rPr>
        <w:t xml:space="preserve"> 120</w:t>
      </w:r>
      <w:r>
        <w:rPr>
          <w:rFonts w:cs="Arial"/>
          <w:szCs w:val="20"/>
        </w:rPr>
        <w:t> </w:t>
      </w:r>
      <w:r w:rsidRPr="00505000">
        <w:rPr>
          <w:rFonts w:cs="Arial"/>
          <w:szCs w:val="20"/>
        </w:rPr>
        <w:t>t PM</w:t>
      </w:r>
      <w:r w:rsidRPr="005246BE">
        <w:rPr>
          <w:rFonts w:cs="Arial"/>
          <w:szCs w:val="20"/>
          <w:vertAlign w:val="subscript"/>
        </w:rPr>
        <w:t>2,5</w:t>
      </w:r>
      <w:r w:rsidRPr="00505000">
        <w:rPr>
          <w:rFonts w:cs="Arial"/>
          <w:szCs w:val="20"/>
        </w:rPr>
        <w:t>. Prispevek kmetijstva k skupnim izpustom PM</w:t>
      </w:r>
      <w:r w:rsidRPr="005246BE">
        <w:rPr>
          <w:rFonts w:cs="Arial"/>
          <w:szCs w:val="20"/>
          <w:vertAlign w:val="subscript"/>
        </w:rPr>
        <w:t>10</w:t>
      </w:r>
      <w:r w:rsidRPr="00505000">
        <w:rPr>
          <w:rFonts w:cs="Arial"/>
          <w:szCs w:val="20"/>
        </w:rPr>
        <w:t xml:space="preserve"> je 3,</w:t>
      </w:r>
      <w:r>
        <w:rPr>
          <w:rFonts w:cs="Arial"/>
          <w:szCs w:val="20"/>
        </w:rPr>
        <w:t>5</w:t>
      </w:r>
      <w:r>
        <w:t> </w:t>
      </w:r>
      <w:r w:rsidRPr="00505000">
        <w:rPr>
          <w:rFonts w:cs="Arial"/>
          <w:szCs w:val="20"/>
        </w:rPr>
        <w:t>%, k</w:t>
      </w:r>
      <w:r>
        <w:rPr>
          <w:rFonts w:cs="Arial"/>
          <w:szCs w:val="20"/>
        </w:rPr>
        <w:t xml:space="preserve"> </w:t>
      </w:r>
      <w:r w:rsidRPr="00505000">
        <w:rPr>
          <w:rFonts w:cs="Arial"/>
          <w:szCs w:val="20"/>
        </w:rPr>
        <w:t>izpustom PM</w:t>
      </w:r>
      <w:r w:rsidRPr="005246BE">
        <w:rPr>
          <w:rFonts w:cs="Arial"/>
          <w:szCs w:val="20"/>
          <w:vertAlign w:val="subscript"/>
        </w:rPr>
        <w:t xml:space="preserve">2,5 </w:t>
      </w:r>
      <w:r w:rsidRPr="00505000">
        <w:rPr>
          <w:rFonts w:cs="Arial"/>
          <w:szCs w:val="20"/>
        </w:rPr>
        <w:t>pa 1,2</w:t>
      </w:r>
      <w:r>
        <w:rPr>
          <w:rFonts w:cs="Arial"/>
          <w:szCs w:val="20"/>
        </w:rPr>
        <w:t> </w:t>
      </w:r>
      <w:r w:rsidRPr="00505000">
        <w:rPr>
          <w:rFonts w:cs="Arial"/>
          <w:szCs w:val="20"/>
        </w:rPr>
        <w:t>%. Največ poročanih izpustov drobnih prašnih delcev nastane v hlevih</w:t>
      </w:r>
      <w:r>
        <w:rPr>
          <w:rFonts w:cs="Arial"/>
          <w:szCs w:val="20"/>
        </w:rPr>
        <w:t xml:space="preserve"> </w:t>
      </w:r>
      <w:r w:rsidRPr="00505000">
        <w:rPr>
          <w:rFonts w:cs="Arial"/>
          <w:szCs w:val="20"/>
        </w:rPr>
        <w:t>(6</w:t>
      </w:r>
      <w:r>
        <w:rPr>
          <w:rFonts w:cs="Arial"/>
          <w:szCs w:val="20"/>
        </w:rPr>
        <w:t>6,1 </w:t>
      </w:r>
      <w:r w:rsidRPr="00505000">
        <w:rPr>
          <w:rFonts w:cs="Arial"/>
          <w:szCs w:val="20"/>
        </w:rPr>
        <w:t>% PM</w:t>
      </w:r>
      <w:r w:rsidRPr="005246BE">
        <w:rPr>
          <w:rFonts w:cs="Arial"/>
          <w:szCs w:val="20"/>
          <w:vertAlign w:val="subscript"/>
        </w:rPr>
        <w:t>10</w:t>
      </w:r>
      <w:r>
        <w:rPr>
          <w:rFonts w:cs="Arial"/>
          <w:szCs w:val="20"/>
        </w:rPr>
        <w:t xml:space="preserve"> in 87,4 </w:t>
      </w:r>
      <w:r w:rsidRPr="00505000">
        <w:rPr>
          <w:rFonts w:cs="Arial"/>
          <w:szCs w:val="20"/>
        </w:rPr>
        <w:t>% PM</w:t>
      </w:r>
      <w:r w:rsidRPr="005246BE">
        <w:rPr>
          <w:rFonts w:cs="Arial"/>
          <w:szCs w:val="20"/>
          <w:vertAlign w:val="subscript"/>
        </w:rPr>
        <w:t>2,5</w:t>
      </w:r>
      <w:r w:rsidRPr="00505000">
        <w:rPr>
          <w:rFonts w:cs="Arial"/>
          <w:szCs w:val="20"/>
        </w:rPr>
        <w:t xml:space="preserve">), preostanek </w:t>
      </w:r>
      <w:r>
        <w:rPr>
          <w:rFonts w:cs="Arial"/>
          <w:szCs w:val="20"/>
        </w:rPr>
        <w:t xml:space="preserve">pa </w:t>
      </w:r>
      <w:r w:rsidRPr="00505000">
        <w:rPr>
          <w:rFonts w:cs="Arial"/>
          <w:szCs w:val="20"/>
        </w:rPr>
        <w:t xml:space="preserve">pri obdelavi tal </w:t>
      </w:r>
      <w:r>
        <w:rPr>
          <w:rFonts w:cs="Arial"/>
          <w:szCs w:val="20"/>
        </w:rPr>
        <w:t>in</w:t>
      </w:r>
      <w:r w:rsidRPr="00505000">
        <w:rPr>
          <w:rFonts w:cs="Arial"/>
          <w:szCs w:val="20"/>
        </w:rPr>
        <w:t xml:space="preserve"> spravilu, čiščenju in sušenju</w:t>
      </w:r>
      <w:r>
        <w:rPr>
          <w:rFonts w:cs="Arial"/>
          <w:szCs w:val="20"/>
        </w:rPr>
        <w:t xml:space="preserve"> </w:t>
      </w:r>
      <w:r w:rsidRPr="00505000">
        <w:rPr>
          <w:rFonts w:cs="Arial"/>
          <w:szCs w:val="20"/>
        </w:rPr>
        <w:t>kmetijskih pridelkov ter pri pripravi sena. V živinoreji sta najpomembnejša vira prašnih</w:t>
      </w:r>
      <w:r>
        <w:rPr>
          <w:rFonts w:cs="Arial"/>
          <w:szCs w:val="20"/>
        </w:rPr>
        <w:t xml:space="preserve"> </w:t>
      </w:r>
      <w:r w:rsidRPr="00505000">
        <w:rPr>
          <w:rFonts w:cs="Arial"/>
          <w:szCs w:val="20"/>
        </w:rPr>
        <w:t>delcev govedoreja (</w:t>
      </w:r>
      <w:r>
        <w:rPr>
          <w:rFonts w:cs="Arial"/>
          <w:szCs w:val="20"/>
        </w:rPr>
        <w:t>39,8 </w:t>
      </w:r>
      <w:r w:rsidRPr="00505000">
        <w:rPr>
          <w:rFonts w:cs="Arial"/>
          <w:szCs w:val="20"/>
        </w:rPr>
        <w:t>% PM</w:t>
      </w:r>
      <w:r w:rsidRPr="005246BE">
        <w:rPr>
          <w:rFonts w:cs="Arial"/>
          <w:szCs w:val="20"/>
          <w:vertAlign w:val="subscript"/>
        </w:rPr>
        <w:t>10</w:t>
      </w:r>
      <w:r>
        <w:rPr>
          <w:rFonts w:cs="Arial"/>
          <w:szCs w:val="20"/>
        </w:rPr>
        <w:t xml:space="preserve"> in 80,9 </w:t>
      </w:r>
      <w:r w:rsidRPr="00505000">
        <w:rPr>
          <w:rFonts w:cs="Arial"/>
          <w:szCs w:val="20"/>
        </w:rPr>
        <w:t>% PM</w:t>
      </w:r>
      <w:r w:rsidRPr="005246BE">
        <w:rPr>
          <w:rFonts w:cs="Arial"/>
          <w:szCs w:val="20"/>
          <w:vertAlign w:val="subscript"/>
        </w:rPr>
        <w:t>2,5</w:t>
      </w:r>
      <w:r w:rsidRPr="00505000">
        <w:rPr>
          <w:rFonts w:cs="Arial"/>
          <w:szCs w:val="20"/>
        </w:rPr>
        <w:t>) in perutninarstvo (5</w:t>
      </w:r>
      <w:r>
        <w:rPr>
          <w:rFonts w:cs="Arial"/>
          <w:szCs w:val="20"/>
        </w:rPr>
        <w:t>2,0 </w:t>
      </w:r>
      <w:r w:rsidRPr="00505000">
        <w:rPr>
          <w:rFonts w:cs="Arial"/>
          <w:szCs w:val="20"/>
        </w:rPr>
        <w:t>% PM</w:t>
      </w:r>
      <w:r w:rsidRPr="005246BE">
        <w:rPr>
          <w:rFonts w:cs="Arial"/>
          <w:szCs w:val="20"/>
          <w:vertAlign w:val="subscript"/>
        </w:rPr>
        <w:t>10</w:t>
      </w:r>
      <w:r w:rsidRPr="00505000">
        <w:rPr>
          <w:rFonts w:cs="Arial"/>
          <w:szCs w:val="20"/>
        </w:rPr>
        <w:t xml:space="preserve"> in 1</w:t>
      </w:r>
      <w:r>
        <w:rPr>
          <w:rFonts w:cs="Arial"/>
          <w:szCs w:val="20"/>
        </w:rPr>
        <w:t>5,8 </w:t>
      </w:r>
      <w:r w:rsidRPr="00505000">
        <w:rPr>
          <w:rFonts w:cs="Arial"/>
          <w:szCs w:val="20"/>
        </w:rPr>
        <w:t>% PM</w:t>
      </w:r>
      <w:r w:rsidRPr="005246BE">
        <w:rPr>
          <w:rFonts w:cs="Arial"/>
          <w:szCs w:val="20"/>
          <w:vertAlign w:val="subscript"/>
        </w:rPr>
        <w:t>2,5</w:t>
      </w:r>
      <w:r w:rsidRPr="00505000">
        <w:rPr>
          <w:rFonts w:cs="Arial"/>
          <w:szCs w:val="20"/>
        </w:rPr>
        <w:t>). V</w:t>
      </w:r>
      <w:r>
        <w:rPr>
          <w:rFonts w:cs="Arial"/>
          <w:szCs w:val="20"/>
        </w:rPr>
        <w:t xml:space="preserve"> </w:t>
      </w:r>
      <w:r w:rsidRPr="00505000">
        <w:rPr>
          <w:rFonts w:cs="Arial"/>
          <w:szCs w:val="20"/>
        </w:rPr>
        <w:t>rastlinski pridelavi so najpomembnejši viri prašnih delcev obde</w:t>
      </w:r>
      <w:r>
        <w:rPr>
          <w:rFonts w:cs="Arial"/>
          <w:szCs w:val="20"/>
        </w:rPr>
        <w:t>l</w:t>
      </w:r>
      <w:r w:rsidRPr="00505000">
        <w:rPr>
          <w:rFonts w:cs="Arial"/>
          <w:szCs w:val="20"/>
        </w:rPr>
        <w:t>ava tal (34</w:t>
      </w:r>
      <w:r>
        <w:rPr>
          <w:rFonts w:cs="Arial"/>
          <w:szCs w:val="20"/>
        </w:rPr>
        <w:t>,0 % PM</w:t>
      </w:r>
      <w:r w:rsidRPr="005246BE">
        <w:rPr>
          <w:rFonts w:cs="Arial"/>
          <w:szCs w:val="20"/>
          <w:vertAlign w:val="subscript"/>
        </w:rPr>
        <w:t>10</w:t>
      </w:r>
      <w:r>
        <w:rPr>
          <w:rFonts w:cs="Arial"/>
          <w:szCs w:val="20"/>
        </w:rPr>
        <w:t xml:space="preserve"> in 22,6 </w:t>
      </w:r>
      <w:r w:rsidRPr="00505000">
        <w:rPr>
          <w:rFonts w:cs="Arial"/>
          <w:szCs w:val="20"/>
        </w:rPr>
        <w:t>%</w:t>
      </w:r>
      <w:r>
        <w:rPr>
          <w:rFonts w:cs="Arial"/>
          <w:szCs w:val="20"/>
        </w:rPr>
        <w:t xml:space="preserve"> </w:t>
      </w:r>
      <w:r w:rsidRPr="00505000">
        <w:rPr>
          <w:rFonts w:cs="Arial"/>
          <w:szCs w:val="20"/>
        </w:rPr>
        <w:t>PM</w:t>
      </w:r>
      <w:r w:rsidRPr="005246BE">
        <w:rPr>
          <w:rFonts w:cs="Arial"/>
          <w:szCs w:val="20"/>
          <w:vertAlign w:val="subscript"/>
        </w:rPr>
        <w:t>2,5</w:t>
      </w:r>
      <w:r w:rsidRPr="00505000">
        <w:rPr>
          <w:rFonts w:cs="Arial"/>
          <w:szCs w:val="20"/>
        </w:rPr>
        <w:t>), spravilo pridelkov (vključno s sušenjem sena na prostem;</w:t>
      </w:r>
      <w:r>
        <w:rPr>
          <w:rFonts w:cs="Arial"/>
          <w:szCs w:val="20"/>
        </w:rPr>
        <w:t xml:space="preserve"> </w:t>
      </w:r>
      <w:r w:rsidRPr="00505000">
        <w:rPr>
          <w:rFonts w:cs="Arial"/>
          <w:szCs w:val="20"/>
        </w:rPr>
        <w:t>4</w:t>
      </w:r>
      <w:r>
        <w:rPr>
          <w:rFonts w:cs="Arial"/>
          <w:szCs w:val="20"/>
        </w:rPr>
        <w:t>3,3 </w:t>
      </w:r>
      <w:r w:rsidRPr="00505000">
        <w:rPr>
          <w:rFonts w:cs="Arial"/>
          <w:szCs w:val="20"/>
        </w:rPr>
        <w:t>% PM</w:t>
      </w:r>
      <w:r w:rsidRPr="005246BE">
        <w:rPr>
          <w:rFonts w:cs="Arial"/>
          <w:szCs w:val="20"/>
          <w:vertAlign w:val="subscript"/>
        </w:rPr>
        <w:t>10</w:t>
      </w:r>
      <w:r w:rsidRPr="00505000">
        <w:rPr>
          <w:rFonts w:cs="Arial"/>
          <w:szCs w:val="20"/>
        </w:rPr>
        <w:t xml:space="preserve"> in 19</w:t>
      </w:r>
      <w:r>
        <w:rPr>
          <w:rFonts w:cs="Arial"/>
          <w:szCs w:val="20"/>
        </w:rPr>
        <w:t>,1 </w:t>
      </w:r>
      <w:r w:rsidRPr="00505000">
        <w:rPr>
          <w:rFonts w:cs="Arial"/>
          <w:szCs w:val="20"/>
        </w:rPr>
        <w:t>% PM</w:t>
      </w:r>
      <w:r w:rsidRPr="005246BE">
        <w:rPr>
          <w:rFonts w:cs="Arial"/>
          <w:szCs w:val="20"/>
          <w:vertAlign w:val="subscript"/>
        </w:rPr>
        <w:t>2,5</w:t>
      </w:r>
      <w:r w:rsidRPr="00505000">
        <w:rPr>
          <w:rFonts w:cs="Arial"/>
          <w:szCs w:val="20"/>
        </w:rPr>
        <w:t>) in</w:t>
      </w:r>
      <w:r>
        <w:rPr>
          <w:rFonts w:cs="Arial"/>
          <w:szCs w:val="20"/>
        </w:rPr>
        <w:t xml:space="preserve"> </w:t>
      </w:r>
      <w:r w:rsidRPr="00505000">
        <w:rPr>
          <w:rFonts w:cs="Arial"/>
          <w:szCs w:val="20"/>
        </w:rPr>
        <w:t>sušenje kmetijskih pridelkov (1</w:t>
      </w:r>
      <w:r>
        <w:rPr>
          <w:rFonts w:cs="Arial"/>
          <w:szCs w:val="20"/>
        </w:rPr>
        <w:t>6,6 </w:t>
      </w:r>
      <w:r w:rsidRPr="00505000">
        <w:rPr>
          <w:rFonts w:cs="Arial"/>
          <w:szCs w:val="20"/>
        </w:rPr>
        <w:t>% PM</w:t>
      </w:r>
      <w:r w:rsidRPr="00505000">
        <w:rPr>
          <w:rFonts w:cs="Arial"/>
          <w:szCs w:val="20"/>
          <w:vertAlign w:val="subscript"/>
        </w:rPr>
        <w:t>10</w:t>
      </w:r>
      <w:r w:rsidRPr="00505000">
        <w:rPr>
          <w:rFonts w:cs="Arial"/>
          <w:szCs w:val="20"/>
        </w:rPr>
        <w:t xml:space="preserve"> in 55</w:t>
      </w:r>
      <w:r>
        <w:rPr>
          <w:rFonts w:cs="Arial"/>
          <w:szCs w:val="20"/>
        </w:rPr>
        <w:t>,0 </w:t>
      </w:r>
      <w:r w:rsidRPr="00505000">
        <w:rPr>
          <w:rFonts w:cs="Arial"/>
          <w:szCs w:val="20"/>
        </w:rPr>
        <w:t>% PM</w:t>
      </w:r>
      <w:r w:rsidRPr="00505000">
        <w:rPr>
          <w:rFonts w:cs="Arial"/>
          <w:szCs w:val="20"/>
          <w:vertAlign w:val="subscript"/>
        </w:rPr>
        <w:t>2,5</w:t>
      </w:r>
      <w:r w:rsidRPr="00505000">
        <w:rPr>
          <w:rFonts w:cs="Arial"/>
          <w:szCs w:val="20"/>
        </w:rPr>
        <w:t>). Ob tem je treba poudariti, da gre za</w:t>
      </w:r>
      <w:r>
        <w:rPr>
          <w:rFonts w:cs="Arial"/>
          <w:szCs w:val="20"/>
        </w:rPr>
        <w:t xml:space="preserve"> </w:t>
      </w:r>
      <w:r w:rsidRPr="00505000">
        <w:rPr>
          <w:rFonts w:cs="Arial"/>
          <w:szCs w:val="20"/>
        </w:rPr>
        <w:t>grobe ocene in da vsi viri prašnih delcev niso ocenjeni. Izpusti PM</w:t>
      </w:r>
      <w:r w:rsidRPr="00505000">
        <w:rPr>
          <w:rFonts w:cs="Arial"/>
          <w:szCs w:val="20"/>
          <w:vertAlign w:val="subscript"/>
        </w:rPr>
        <w:t>10</w:t>
      </w:r>
      <w:r w:rsidRPr="00505000">
        <w:rPr>
          <w:rFonts w:cs="Arial"/>
          <w:szCs w:val="20"/>
        </w:rPr>
        <w:t xml:space="preserve"> in PM</w:t>
      </w:r>
      <w:r w:rsidRPr="00505000">
        <w:rPr>
          <w:rFonts w:cs="Arial"/>
          <w:szCs w:val="20"/>
          <w:vertAlign w:val="subscript"/>
        </w:rPr>
        <w:t xml:space="preserve">2,5 </w:t>
      </w:r>
      <w:r w:rsidRPr="00505000">
        <w:rPr>
          <w:rFonts w:cs="Arial"/>
          <w:szCs w:val="20"/>
        </w:rPr>
        <w:t>v kmetijstvu so</w:t>
      </w:r>
      <w:r>
        <w:rPr>
          <w:rFonts w:cs="Arial"/>
          <w:szCs w:val="20"/>
        </w:rPr>
        <w:t xml:space="preserve"> </w:t>
      </w:r>
      <w:r w:rsidRPr="00505000">
        <w:rPr>
          <w:rFonts w:cs="Arial"/>
          <w:szCs w:val="20"/>
        </w:rPr>
        <w:t>se v obdobju 1990–20</w:t>
      </w:r>
      <w:r>
        <w:rPr>
          <w:rFonts w:cs="Arial"/>
          <w:szCs w:val="20"/>
        </w:rPr>
        <w:t>20</w:t>
      </w:r>
      <w:r w:rsidRPr="00505000">
        <w:rPr>
          <w:rFonts w:cs="Arial"/>
          <w:szCs w:val="20"/>
        </w:rPr>
        <w:t xml:space="preserve"> zmanjšali za 2</w:t>
      </w:r>
      <w:r>
        <w:rPr>
          <w:rFonts w:cs="Arial"/>
          <w:szCs w:val="20"/>
        </w:rPr>
        <w:t>6,2 % in</w:t>
      </w:r>
      <w:r w:rsidRPr="00505000">
        <w:rPr>
          <w:rFonts w:cs="Arial"/>
          <w:szCs w:val="20"/>
        </w:rPr>
        <w:t xml:space="preserve"> 28,</w:t>
      </w:r>
      <w:r>
        <w:rPr>
          <w:rFonts w:cs="Arial"/>
          <w:szCs w:val="20"/>
        </w:rPr>
        <w:t>8 </w:t>
      </w:r>
      <w:r w:rsidRPr="00505000">
        <w:rPr>
          <w:rFonts w:cs="Arial"/>
          <w:szCs w:val="20"/>
        </w:rPr>
        <w:t>%</w:t>
      </w:r>
      <w:r>
        <w:rPr>
          <w:rFonts w:cs="Arial"/>
          <w:szCs w:val="20"/>
        </w:rPr>
        <w:t xml:space="preserve"> (Verbič, 2022).</w:t>
      </w:r>
      <w:r w:rsidRPr="00505000">
        <w:rPr>
          <w:rFonts w:cs="Arial"/>
          <w:szCs w:val="20"/>
        </w:rPr>
        <w:t xml:space="preserve"> Prašnim delcem, ki</w:t>
      </w:r>
      <w:r>
        <w:rPr>
          <w:rFonts w:cs="Arial"/>
          <w:szCs w:val="20"/>
        </w:rPr>
        <w:t xml:space="preserve"> </w:t>
      </w:r>
      <w:r w:rsidRPr="00505000">
        <w:rPr>
          <w:rFonts w:cs="Arial"/>
          <w:szCs w:val="20"/>
        </w:rPr>
        <w:t>nastanejo v kmetijstvu, so najbolj izpostavljeni kmet</w:t>
      </w:r>
      <w:r>
        <w:rPr>
          <w:rFonts w:cs="Arial"/>
          <w:szCs w:val="20"/>
        </w:rPr>
        <w:t>je</w:t>
      </w:r>
      <w:r w:rsidRPr="00505000">
        <w:rPr>
          <w:rFonts w:cs="Arial"/>
          <w:szCs w:val="20"/>
        </w:rPr>
        <w:t xml:space="preserve"> in drugi zaposleni v kmetijstvu, pa tudi</w:t>
      </w:r>
      <w:r>
        <w:rPr>
          <w:rFonts w:cs="Arial"/>
          <w:szCs w:val="20"/>
        </w:rPr>
        <w:t xml:space="preserve"> </w:t>
      </w:r>
      <w:r w:rsidRPr="00505000">
        <w:rPr>
          <w:rFonts w:cs="Arial"/>
          <w:szCs w:val="20"/>
        </w:rPr>
        <w:t xml:space="preserve">okoliško prebivalstvo. Prenašajo se na zelo velike razdalje (tudi več tisoč </w:t>
      </w:r>
      <w:r w:rsidRPr="00505000">
        <w:rPr>
          <w:rFonts w:cs="Arial"/>
          <w:szCs w:val="20"/>
        </w:rPr>
        <w:lastRenderedPageBreak/>
        <w:t>kilometrov) in s tem</w:t>
      </w:r>
      <w:r>
        <w:rPr>
          <w:rFonts w:cs="Arial"/>
          <w:szCs w:val="20"/>
        </w:rPr>
        <w:t xml:space="preserve"> </w:t>
      </w:r>
      <w:r w:rsidRPr="00505000">
        <w:rPr>
          <w:rFonts w:cs="Arial"/>
          <w:szCs w:val="20"/>
        </w:rPr>
        <w:t>ogrožajo tudi zdravje prebivalstva bolj oddaljenih območij. K prašnim delcem v ozračju</w:t>
      </w:r>
      <w:r>
        <w:rPr>
          <w:rFonts w:cs="Arial"/>
          <w:szCs w:val="20"/>
        </w:rPr>
        <w:t xml:space="preserve"> </w:t>
      </w:r>
      <w:r w:rsidRPr="00505000">
        <w:rPr>
          <w:rFonts w:cs="Arial"/>
          <w:szCs w:val="20"/>
        </w:rPr>
        <w:t>prispeva posredno tudi amonijak, ki se sprošča iz hlevov, gnojišč in pri gnojenju z organskimi</w:t>
      </w:r>
      <w:r>
        <w:rPr>
          <w:rFonts w:cs="Arial"/>
          <w:szCs w:val="20"/>
        </w:rPr>
        <w:t xml:space="preserve"> </w:t>
      </w:r>
      <w:r w:rsidRPr="00505000">
        <w:rPr>
          <w:rFonts w:cs="Arial"/>
          <w:szCs w:val="20"/>
        </w:rPr>
        <w:t xml:space="preserve">ter mineralnimi gnojili. V ozračju reagira s kislinami in pri tem nastanejo soli, ki </w:t>
      </w:r>
      <w:r>
        <w:rPr>
          <w:rFonts w:cs="Arial"/>
          <w:szCs w:val="20"/>
        </w:rPr>
        <w:t>se</w:t>
      </w:r>
      <w:r w:rsidRPr="00505000">
        <w:rPr>
          <w:rFonts w:cs="Arial"/>
          <w:szCs w:val="20"/>
        </w:rPr>
        <w:t xml:space="preserve"> prav tako</w:t>
      </w:r>
      <w:r>
        <w:rPr>
          <w:rFonts w:cs="Arial"/>
          <w:szCs w:val="20"/>
        </w:rPr>
        <w:t xml:space="preserve"> </w:t>
      </w:r>
      <w:r w:rsidRPr="00505000">
        <w:rPr>
          <w:rFonts w:cs="Arial"/>
          <w:szCs w:val="20"/>
        </w:rPr>
        <w:t>uvršča</w:t>
      </w:r>
      <w:r>
        <w:rPr>
          <w:rFonts w:cs="Arial"/>
          <w:szCs w:val="20"/>
        </w:rPr>
        <w:t>j</w:t>
      </w:r>
      <w:r w:rsidRPr="00505000">
        <w:rPr>
          <w:rFonts w:cs="Arial"/>
          <w:szCs w:val="20"/>
        </w:rPr>
        <w:t>o med prašne delce.</w:t>
      </w:r>
      <w:r>
        <w:rPr>
          <w:rFonts w:cs="Arial"/>
          <w:szCs w:val="20"/>
        </w:rPr>
        <w:t xml:space="preserve"> (Pečnik in sod., 2022)</w:t>
      </w:r>
    </w:p>
    <w:p w14:paraId="2CACD3BE" w14:textId="70C5A922" w:rsidR="00740FB0" w:rsidRPr="00015F1E" w:rsidRDefault="00740FB0" w:rsidP="00740FB0">
      <w:pPr>
        <w:spacing w:before="200" w:line="360" w:lineRule="auto"/>
      </w:pPr>
      <w:bookmarkStart w:id="181" w:name="_Toc108599276"/>
      <w:r w:rsidRPr="00015F1E">
        <w:rPr>
          <w:rFonts w:cs="Arial"/>
        </w:rPr>
        <w:t xml:space="preserve">Slika </w:t>
      </w:r>
      <w:r w:rsidRPr="00015F1E">
        <w:rPr>
          <w:rFonts w:cs="Arial"/>
        </w:rPr>
        <w:fldChar w:fldCharType="begin"/>
      </w:r>
      <w:r w:rsidRPr="00015F1E">
        <w:rPr>
          <w:rFonts w:cs="Arial"/>
        </w:rPr>
        <w:instrText xml:space="preserve"> SEQ Slika \* ARABIC </w:instrText>
      </w:r>
      <w:r w:rsidRPr="00015F1E">
        <w:rPr>
          <w:rFonts w:cs="Arial"/>
        </w:rPr>
        <w:fldChar w:fldCharType="separate"/>
      </w:r>
      <w:r w:rsidR="00671F23">
        <w:rPr>
          <w:rFonts w:cs="Arial"/>
          <w:noProof/>
        </w:rPr>
        <w:t>32</w:t>
      </w:r>
      <w:r w:rsidRPr="00015F1E">
        <w:rPr>
          <w:rFonts w:cs="Arial"/>
        </w:rPr>
        <w:fldChar w:fldCharType="end"/>
      </w:r>
      <w:r w:rsidRPr="00015F1E">
        <w:rPr>
          <w:rFonts w:cs="Arial"/>
        </w:rPr>
        <w:t xml:space="preserve">: </w:t>
      </w:r>
      <w:r w:rsidR="00997E56">
        <w:rPr>
          <w:rFonts w:cs="Arial"/>
        </w:rPr>
        <w:t>Izpusti prašnih delcev</w:t>
      </w:r>
      <w:r w:rsidRPr="00A762F6">
        <w:rPr>
          <w:rFonts w:cs="Arial"/>
          <w:szCs w:val="20"/>
        </w:rPr>
        <w:t xml:space="preserve"> v živinoreji in pri pridelovanju poljščin </w:t>
      </w:r>
      <w:r>
        <w:rPr>
          <w:rFonts w:cs="Arial"/>
          <w:szCs w:val="20"/>
        </w:rPr>
        <w:t>ter</w:t>
      </w:r>
      <w:r w:rsidRPr="00A762F6">
        <w:rPr>
          <w:rFonts w:cs="Arial"/>
          <w:szCs w:val="20"/>
        </w:rPr>
        <w:t xml:space="preserve"> sena</w:t>
      </w:r>
      <w:bookmarkEnd w:id="181"/>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222"/>
        <w:gridCol w:w="4679"/>
      </w:tblGrid>
      <w:tr w:rsidR="0096491C" w14:paraId="42D2D4C4" w14:textId="77777777" w:rsidTr="002E3FD1">
        <w:tc>
          <w:tcPr>
            <w:tcW w:w="4889" w:type="dxa"/>
            <w:tcBorders>
              <w:top w:val="single" w:sz="4" w:space="0" w:color="auto"/>
              <w:left w:val="single" w:sz="4" w:space="0" w:color="auto"/>
              <w:bottom w:val="single" w:sz="4" w:space="0" w:color="auto"/>
              <w:right w:val="single" w:sz="4" w:space="0" w:color="auto"/>
            </w:tcBorders>
            <w:vAlign w:val="center"/>
          </w:tcPr>
          <w:p w14:paraId="1B9E6183" w14:textId="7B9A154F" w:rsidR="0096491C" w:rsidRDefault="0096491C" w:rsidP="00383C3D">
            <w:pPr>
              <w:jc w:val="center"/>
              <w:rPr>
                <w:rFonts w:cs="Arial"/>
                <w:szCs w:val="20"/>
              </w:rPr>
            </w:pPr>
            <w:r w:rsidRPr="004363B8">
              <w:rPr>
                <w:noProof/>
                <w:lang w:eastAsia="sl-SI"/>
              </w:rPr>
              <w:drawing>
                <wp:inline distT="0" distB="0" distL="0" distR="0" wp14:anchorId="61307A86" wp14:editId="23C02766">
                  <wp:extent cx="3013200" cy="18108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88" t="1927" r="1584" b="3363"/>
                          <a:stretch/>
                        </pic:blipFill>
                        <pic:spPr bwMode="auto">
                          <a:xfrm>
                            <a:off x="0" y="0"/>
                            <a:ext cx="3013200" cy="181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6" w:type="dxa"/>
            <w:tcBorders>
              <w:left w:val="single" w:sz="4" w:space="0" w:color="auto"/>
              <w:right w:val="single" w:sz="4" w:space="0" w:color="auto"/>
            </w:tcBorders>
          </w:tcPr>
          <w:p w14:paraId="786364BD" w14:textId="77777777" w:rsidR="0096491C" w:rsidRPr="004363B8" w:rsidRDefault="0096491C" w:rsidP="00740FB0">
            <w:pPr>
              <w:jc w:val="center"/>
              <w:rPr>
                <w:noProof/>
                <w:lang w:eastAsia="sl-SI"/>
              </w:rPr>
            </w:pPr>
          </w:p>
        </w:tc>
        <w:tc>
          <w:tcPr>
            <w:tcW w:w="4889" w:type="dxa"/>
            <w:tcBorders>
              <w:top w:val="single" w:sz="4" w:space="0" w:color="auto"/>
              <w:left w:val="single" w:sz="4" w:space="0" w:color="auto"/>
              <w:bottom w:val="single" w:sz="4" w:space="0" w:color="auto"/>
              <w:right w:val="single" w:sz="4" w:space="0" w:color="auto"/>
            </w:tcBorders>
            <w:vAlign w:val="center"/>
          </w:tcPr>
          <w:p w14:paraId="260FAFAA" w14:textId="0F277941" w:rsidR="0096491C" w:rsidRDefault="0096491C" w:rsidP="00740FB0">
            <w:pPr>
              <w:jc w:val="center"/>
              <w:rPr>
                <w:rFonts w:cs="Arial"/>
                <w:szCs w:val="20"/>
              </w:rPr>
            </w:pPr>
            <w:r w:rsidRPr="004363B8">
              <w:rPr>
                <w:noProof/>
                <w:lang w:eastAsia="sl-SI"/>
              </w:rPr>
              <w:drawing>
                <wp:inline distT="0" distB="0" distL="0" distR="0" wp14:anchorId="5564082C" wp14:editId="5D3E3E8D">
                  <wp:extent cx="2980800" cy="1861200"/>
                  <wp:effectExtent l="0" t="0" r="0" b="571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415" t="2290" r="2817" b="1517"/>
                          <a:stretch/>
                        </pic:blipFill>
                        <pic:spPr bwMode="auto">
                          <a:xfrm>
                            <a:off x="0" y="0"/>
                            <a:ext cx="2980800" cy="1861200"/>
                          </a:xfrm>
                          <a:prstGeom prst="rect">
                            <a:avLst/>
                          </a:prstGeom>
                          <a:noFill/>
                          <a:ln w="6350">
                            <a:noFill/>
                          </a:ln>
                          <a:extLst>
                            <a:ext uri="{53640926-AAD7-44D8-BBD7-CCE9431645EC}">
                              <a14:shadowObscured xmlns:a14="http://schemas.microsoft.com/office/drawing/2010/main"/>
                            </a:ext>
                          </a:extLst>
                        </pic:spPr>
                      </pic:pic>
                    </a:graphicData>
                  </a:graphic>
                </wp:inline>
              </w:drawing>
            </w:r>
          </w:p>
        </w:tc>
      </w:tr>
    </w:tbl>
    <w:p w14:paraId="464FD9AF" w14:textId="1FD2D7A8" w:rsidR="00740FB0" w:rsidRPr="00740FB0" w:rsidRDefault="00740FB0" w:rsidP="00740FB0">
      <w:pPr>
        <w:spacing w:before="40" w:after="200" w:line="360" w:lineRule="auto"/>
        <w:rPr>
          <w:rFonts w:cs="Arial"/>
          <w:i/>
          <w:sz w:val="16"/>
          <w:szCs w:val="16"/>
        </w:rPr>
      </w:pPr>
      <w:r w:rsidRPr="00731054">
        <w:rPr>
          <w:rFonts w:cs="Arial"/>
          <w:i/>
          <w:sz w:val="16"/>
          <w:szCs w:val="16"/>
        </w:rPr>
        <w:t xml:space="preserve">Vir: </w:t>
      </w:r>
      <w:r w:rsidR="00387E61" w:rsidRPr="00731054">
        <w:rPr>
          <w:rFonts w:cs="Arial"/>
          <w:i/>
          <w:sz w:val="16"/>
          <w:szCs w:val="16"/>
        </w:rPr>
        <w:t>Verbič, 202</w:t>
      </w:r>
      <w:r w:rsidR="00383C3D">
        <w:rPr>
          <w:rFonts w:cs="Arial"/>
          <w:i/>
          <w:sz w:val="16"/>
          <w:szCs w:val="16"/>
        </w:rPr>
        <w:t>2</w:t>
      </w:r>
    </w:p>
    <w:p w14:paraId="540504C5" w14:textId="05DEDA83" w:rsidR="0096491C" w:rsidRDefault="00740FB0" w:rsidP="002E3FD1">
      <w:pPr>
        <w:spacing w:before="200" w:line="360" w:lineRule="auto"/>
        <w:rPr>
          <w:rFonts w:cs="Arial"/>
          <w:szCs w:val="20"/>
        </w:rPr>
      </w:pPr>
      <w:bookmarkStart w:id="182" w:name="_Toc108599277"/>
      <w:r w:rsidRPr="00015F1E">
        <w:rPr>
          <w:rFonts w:cs="Arial"/>
        </w:rPr>
        <w:t xml:space="preserve">Slika </w:t>
      </w:r>
      <w:r w:rsidRPr="00015F1E">
        <w:rPr>
          <w:rFonts w:cs="Arial"/>
        </w:rPr>
        <w:fldChar w:fldCharType="begin"/>
      </w:r>
      <w:r w:rsidRPr="00015F1E">
        <w:rPr>
          <w:rFonts w:cs="Arial"/>
        </w:rPr>
        <w:instrText xml:space="preserve"> SEQ Slika \* ARABIC </w:instrText>
      </w:r>
      <w:r w:rsidRPr="00015F1E">
        <w:rPr>
          <w:rFonts w:cs="Arial"/>
        </w:rPr>
        <w:fldChar w:fldCharType="separate"/>
      </w:r>
      <w:r w:rsidR="00671F23">
        <w:rPr>
          <w:rFonts w:cs="Arial"/>
          <w:noProof/>
        </w:rPr>
        <w:t>33</w:t>
      </w:r>
      <w:r w:rsidRPr="00015F1E">
        <w:rPr>
          <w:rFonts w:cs="Arial"/>
        </w:rPr>
        <w:fldChar w:fldCharType="end"/>
      </w:r>
      <w:r w:rsidRPr="00015F1E">
        <w:rPr>
          <w:rFonts w:cs="Arial"/>
        </w:rPr>
        <w:t xml:space="preserve">: </w:t>
      </w:r>
      <w:r>
        <w:rPr>
          <w:rFonts w:cs="Arial"/>
        </w:rPr>
        <w:t>S</w:t>
      </w:r>
      <w:r w:rsidRPr="00A762F6">
        <w:rPr>
          <w:rFonts w:cs="Arial"/>
          <w:szCs w:val="20"/>
        </w:rPr>
        <w:t xml:space="preserve">truktura </w:t>
      </w:r>
      <w:r w:rsidR="00997E56">
        <w:rPr>
          <w:rFonts w:cs="Arial"/>
          <w:szCs w:val="20"/>
        </w:rPr>
        <w:t>izpustov</w:t>
      </w:r>
      <w:r w:rsidRPr="00A762F6">
        <w:rPr>
          <w:rFonts w:cs="Arial"/>
          <w:szCs w:val="20"/>
        </w:rPr>
        <w:t xml:space="preserve"> </w:t>
      </w:r>
      <w:r>
        <w:rPr>
          <w:rFonts w:cs="Arial"/>
          <w:szCs w:val="20"/>
        </w:rPr>
        <w:t xml:space="preserve">prašnih delcev </w:t>
      </w:r>
      <w:r w:rsidRPr="00A762F6">
        <w:rPr>
          <w:rFonts w:cs="Arial"/>
          <w:szCs w:val="20"/>
        </w:rPr>
        <w:t xml:space="preserve">v živinoreji in pri pridelovanju poljščin </w:t>
      </w:r>
      <w:r>
        <w:rPr>
          <w:rFonts w:cs="Arial"/>
          <w:szCs w:val="20"/>
        </w:rPr>
        <w:t>ter</w:t>
      </w:r>
      <w:r w:rsidRPr="00A762F6">
        <w:rPr>
          <w:rFonts w:cs="Arial"/>
          <w:szCs w:val="20"/>
        </w:rPr>
        <w:t xml:space="preserve"> sena</w:t>
      </w:r>
      <w:r w:rsidR="002E3FD1">
        <w:rPr>
          <w:rFonts w:cs="Arial"/>
          <w:szCs w:val="20"/>
        </w:rPr>
        <w:t xml:space="preserve"> (levo PM</w:t>
      </w:r>
      <w:r w:rsidR="002E3FD1" w:rsidRPr="002E3FD1">
        <w:rPr>
          <w:rFonts w:cs="Arial"/>
          <w:szCs w:val="20"/>
          <w:vertAlign w:val="subscript"/>
        </w:rPr>
        <w:t>10</w:t>
      </w:r>
      <w:r w:rsidR="002E3FD1">
        <w:rPr>
          <w:rFonts w:cs="Arial"/>
          <w:szCs w:val="20"/>
        </w:rPr>
        <w:t>, desno PM</w:t>
      </w:r>
      <w:r w:rsidR="002E3FD1" w:rsidRPr="002E3FD1">
        <w:rPr>
          <w:rFonts w:cs="Arial"/>
          <w:szCs w:val="20"/>
          <w:vertAlign w:val="subscript"/>
        </w:rPr>
        <w:t>2,5</w:t>
      </w:r>
      <w:r w:rsidR="002E3FD1">
        <w:rPr>
          <w:rFonts w:cs="Arial"/>
          <w:szCs w:val="20"/>
        </w:rPr>
        <w:t>)</w:t>
      </w:r>
      <w:bookmarkEnd w:id="182"/>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222"/>
        <w:gridCol w:w="4703"/>
      </w:tblGrid>
      <w:tr w:rsidR="002E3FD1" w14:paraId="1E59F91F" w14:textId="77777777" w:rsidTr="002E3FD1">
        <w:tc>
          <w:tcPr>
            <w:tcW w:w="4747" w:type="dxa"/>
            <w:tcBorders>
              <w:top w:val="single" w:sz="4" w:space="0" w:color="auto"/>
              <w:left w:val="single" w:sz="4" w:space="0" w:color="auto"/>
              <w:bottom w:val="single" w:sz="4" w:space="0" w:color="auto"/>
              <w:right w:val="single" w:sz="4" w:space="0" w:color="auto"/>
            </w:tcBorders>
            <w:vAlign w:val="center"/>
          </w:tcPr>
          <w:p w14:paraId="4D96ADF7" w14:textId="4A99AD06" w:rsidR="002E3FD1" w:rsidRDefault="002E3FD1" w:rsidP="0096491C">
            <w:pPr>
              <w:jc w:val="center"/>
              <w:rPr>
                <w:rFonts w:cs="Arial"/>
                <w:szCs w:val="20"/>
              </w:rPr>
            </w:pPr>
            <w:r w:rsidRPr="004363B8">
              <w:rPr>
                <w:noProof/>
                <w:lang w:eastAsia="sl-SI"/>
              </w:rPr>
              <w:drawing>
                <wp:inline distT="0" distB="0" distL="0" distR="0" wp14:anchorId="21223711" wp14:editId="048FAE4D">
                  <wp:extent cx="2998800" cy="1843200"/>
                  <wp:effectExtent l="0" t="0" r="0" b="508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60" t="1676" r="1653" b="2115"/>
                          <a:stretch/>
                        </pic:blipFill>
                        <pic:spPr bwMode="auto">
                          <a:xfrm>
                            <a:off x="0" y="0"/>
                            <a:ext cx="2998800" cy="1843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 w:type="dxa"/>
            <w:tcBorders>
              <w:left w:val="single" w:sz="4" w:space="0" w:color="auto"/>
              <w:right w:val="single" w:sz="4" w:space="0" w:color="auto"/>
            </w:tcBorders>
          </w:tcPr>
          <w:p w14:paraId="7873901A" w14:textId="77777777" w:rsidR="002E3FD1" w:rsidRPr="004363B8" w:rsidRDefault="002E3FD1" w:rsidP="002E3FD1">
            <w:pPr>
              <w:jc w:val="center"/>
              <w:rPr>
                <w:noProof/>
                <w:lang w:eastAsia="sl-SI"/>
              </w:rPr>
            </w:pPr>
          </w:p>
        </w:tc>
        <w:tc>
          <w:tcPr>
            <w:tcW w:w="4656" w:type="dxa"/>
            <w:tcBorders>
              <w:top w:val="single" w:sz="4" w:space="0" w:color="auto"/>
              <w:left w:val="single" w:sz="4" w:space="0" w:color="auto"/>
              <w:bottom w:val="single" w:sz="4" w:space="0" w:color="auto"/>
              <w:right w:val="single" w:sz="4" w:space="0" w:color="auto"/>
            </w:tcBorders>
            <w:vAlign w:val="center"/>
          </w:tcPr>
          <w:p w14:paraId="289CB1B3" w14:textId="61BF06C5" w:rsidR="002E3FD1" w:rsidRDefault="002E3FD1" w:rsidP="002E3FD1">
            <w:pPr>
              <w:jc w:val="center"/>
              <w:rPr>
                <w:rFonts w:cs="Arial"/>
                <w:szCs w:val="20"/>
              </w:rPr>
            </w:pPr>
            <w:r w:rsidRPr="004363B8">
              <w:rPr>
                <w:noProof/>
                <w:lang w:eastAsia="sl-SI"/>
              </w:rPr>
              <w:drawing>
                <wp:inline distT="0" distB="0" distL="0" distR="0" wp14:anchorId="72579891" wp14:editId="5E435D3B">
                  <wp:extent cx="2998800" cy="1821600"/>
                  <wp:effectExtent l="0" t="0" r="0" b="762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493" t="1349" r="2079" b="4541"/>
                          <a:stretch/>
                        </pic:blipFill>
                        <pic:spPr bwMode="auto">
                          <a:xfrm>
                            <a:off x="0" y="0"/>
                            <a:ext cx="2998800" cy="182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3FD1" w14:paraId="72236AFB" w14:textId="77777777" w:rsidTr="002E3FD1">
        <w:trPr>
          <w:trHeight w:val="170"/>
        </w:trPr>
        <w:tc>
          <w:tcPr>
            <w:tcW w:w="4747" w:type="dxa"/>
            <w:tcBorders>
              <w:top w:val="single" w:sz="4" w:space="0" w:color="auto"/>
              <w:bottom w:val="single" w:sz="4" w:space="0" w:color="auto"/>
            </w:tcBorders>
            <w:vAlign w:val="center"/>
          </w:tcPr>
          <w:p w14:paraId="7CB6CC9C" w14:textId="77777777" w:rsidR="002E3FD1" w:rsidRDefault="002E3FD1" w:rsidP="0096491C">
            <w:pPr>
              <w:rPr>
                <w:rFonts w:cs="Arial"/>
                <w:szCs w:val="20"/>
              </w:rPr>
            </w:pPr>
          </w:p>
        </w:tc>
        <w:tc>
          <w:tcPr>
            <w:tcW w:w="170" w:type="dxa"/>
          </w:tcPr>
          <w:p w14:paraId="42733F98" w14:textId="77777777" w:rsidR="002E3FD1" w:rsidRDefault="002E3FD1" w:rsidP="0096491C">
            <w:pPr>
              <w:rPr>
                <w:rFonts w:cs="Arial"/>
                <w:szCs w:val="20"/>
              </w:rPr>
            </w:pPr>
          </w:p>
        </w:tc>
        <w:tc>
          <w:tcPr>
            <w:tcW w:w="4656" w:type="dxa"/>
            <w:tcBorders>
              <w:top w:val="single" w:sz="4" w:space="0" w:color="auto"/>
              <w:bottom w:val="single" w:sz="4" w:space="0" w:color="auto"/>
            </w:tcBorders>
            <w:vAlign w:val="center"/>
          </w:tcPr>
          <w:p w14:paraId="0BD47F47" w14:textId="046C1BCD" w:rsidR="002E3FD1" w:rsidRDefault="002E3FD1" w:rsidP="0096491C">
            <w:pPr>
              <w:rPr>
                <w:rFonts w:cs="Arial"/>
                <w:szCs w:val="20"/>
              </w:rPr>
            </w:pPr>
          </w:p>
        </w:tc>
      </w:tr>
      <w:tr w:rsidR="002E3FD1" w14:paraId="20FC1239" w14:textId="77777777" w:rsidTr="002E3FD1">
        <w:tc>
          <w:tcPr>
            <w:tcW w:w="4747" w:type="dxa"/>
            <w:tcBorders>
              <w:top w:val="single" w:sz="4" w:space="0" w:color="auto"/>
              <w:left w:val="single" w:sz="4" w:space="0" w:color="auto"/>
              <w:bottom w:val="single" w:sz="4" w:space="0" w:color="auto"/>
              <w:right w:val="single" w:sz="4" w:space="0" w:color="auto"/>
            </w:tcBorders>
            <w:vAlign w:val="center"/>
          </w:tcPr>
          <w:p w14:paraId="63FBFA63" w14:textId="0A084290" w:rsidR="002E3FD1" w:rsidRDefault="002E3FD1" w:rsidP="0096491C">
            <w:pPr>
              <w:rPr>
                <w:rFonts w:cs="Arial"/>
                <w:szCs w:val="20"/>
              </w:rPr>
            </w:pPr>
            <w:r w:rsidRPr="00913CFE">
              <w:rPr>
                <w:noProof/>
                <w:lang w:eastAsia="sl-SI"/>
              </w:rPr>
              <w:drawing>
                <wp:inline distT="0" distB="0" distL="0" distR="0" wp14:anchorId="79EE47C7" wp14:editId="01A8F192">
                  <wp:extent cx="2959200" cy="181440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753" t="1653" r="1833" b="3512"/>
                          <a:stretch/>
                        </pic:blipFill>
                        <pic:spPr bwMode="auto">
                          <a:xfrm>
                            <a:off x="0" y="0"/>
                            <a:ext cx="2959200" cy="18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 w:type="dxa"/>
            <w:tcBorders>
              <w:left w:val="single" w:sz="4" w:space="0" w:color="auto"/>
              <w:right w:val="single" w:sz="4" w:space="0" w:color="auto"/>
            </w:tcBorders>
          </w:tcPr>
          <w:p w14:paraId="042DE1E4" w14:textId="77777777" w:rsidR="002E3FD1" w:rsidRDefault="002E3FD1" w:rsidP="0096491C">
            <w:pPr>
              <w:rPr>
                <w:rFonts w:cs="Arial"/>
                <w:szCs w:val="20"/>
              </w:rPr>
            </w:pPr>
          </w:p>
        </w:tc>
        <w:tc>
          <w:tcPr>
            <w:tcW w:w="4656" w:type="dxa"/>
            <w:tcBorders>
              <w:top w:val="single" w:sz="4" w:space="0" w:color="auto"/>
              <w:left w:val="single" w:sz="4" w:space="0" w:color="auto"/>
              <w:bottom w:val="single" w:sz="4" w:space="0" w:color="auto"/>
              <w:right w:val="single" w:sz="4" w:space="0" w:color="auto"/>
            </w:tcBorders>
            <w:vAlign w:val="center"/>
          </w:tcPr>
          <w:p w14:paraId="54C1919D" w14:textId="5FF1B310" w:rsidR="002E3FD1" w:rsidRDefault="002E3FD1" w:rsidP="0096491C">
            <w:pPr>
              <w:rPr>
                <w:rFonts w:cs="Arial"/>
                <w:szCs w:val="20"/>
              </w:rPr>
            </w:pPr>
            <w:r w:rsidRPr="00913CFE">
              <w:rPr>
                <w:noProof/>
                <w:lang w:eastAsia="sl-SI"/>
              </w:rPr>
              <w:drawing>
                <wp:inline distT="0" distB="0" distL="0" distR="0" wp14:anchorId="566F52F0" wp14:editId="74DA9244">
                  <wp:extent cx="2962800" cy="182880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036" t="2313" r="2648" b="2189"/>
                          <a:stretch/>
                        </pic:blipFill>
                        <pic:spPr bwMode="auto">
                          <a:xfrm>
                            <a:off x="0" y="0"/>
                            <a:ext cx="2962800"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1C3364" w14:textId="4B3583CD" w:rsidR="00740FB0" w:rsidRPr="00740FB0" w:rsidRDefault="002E3FD1" w:rsidP="00740FB0">
      <w:pPr>
        <w:spacing w:before="40" w:after="200" w:line="360" w:lineRule="auto"/>
        <w:rPr>
          <w:rFonts w:cs="Arial"/>
          <w:i/>
          <w:sz w:val="16"/>
          <w:szCs w:val="16"/>
        </w:rPr>
      </w:pPr>
      <w:r>
        <w:rPr>
          <w:rFonts w:cs="Arial"/>
          <w:i/>
          <w:sz w:val="16"/>
          <w:szCs w:val="16"/>
        </w:rPr>
        <w:t>Vir: Verbič, 2022</w:t>
      </w:r>
    </w:p>
    <w:p w14:paraId="003C8676" w14:textId="4E0681E7" w:rsidR="00FD65D3" w:rsidRPr="005B4FFF" w:rsidRDefault="005B4FFF" w:rsidP="005B4FFF">
      <w:pPr>
        <w:pStyle w:val="Naslov3"/>
        <w:rPr>
          <w:b/>
        </w:rPr>
      </w:pPr>
      <w:bookmarkStart w:id="183" w:name="_Toc108596082"/>
      <w:r>
        <w:rPr>
          <w:b/>
        </w:rPr>
        <w:t>Onesnaženj</w:t>
      </w:r>
      <w:r w:rsidR="00671075">
        <w:rPr>
          <w:b/>
        </w:rPr>
        <w:t>e</w:t>
      </w:r>
      <w:r>
        <w:rPr>
          <w:b/>
        </w:rPr>
        <w:t xml:space="preserve"> zraka zaradi FFS</w:t>
      </w:r>
      <w:bookmarkEnd w:id="183"/>
    </w:p>
    <w:p w14:paraId="57223D2D" w14:textId="5766F3D7" w:rsidR="005B4FFF" w:rsidRDefault="005B4FFF" w:rsidP="005B4FFF">
      <w:pPr>
        <w:spacing w:before="200" w:after="200" w:line="360" w:lineRule="auto"/>
        <w:rPr>
          <w:rFonts w:cs="Arial"/>
          <w:color w:val="000000"/>
          <w:szCs w:val="20"/>
        </w:rPr>
      </w:pPr>
      <w:r>
        <w:rPr>
          <w:rFonts w:cs="Arial"/>
          <w:color w:val="000000"/>
          <w:szCs w:val="20"/>
        </w:rPr>
        <w:t>Pomemben dejavnik onesnaženja zraka pri uporabi FFS je tudi z</w:t>
      </w:r>
      <w:r w:rsidRPr="005B4FFF">
        <w:rPr>
          <w:rFonts w:cs="Arial"/>
          <w:color w:val="000000"/>
          <w:szCs w:val="20"/>
        </w:rPr>
        <w:t>anašanj</w:t>
      </w:r>
      <w:r>
        <w:rPr>
          <w:rFonts w:cs="Arial"/>
          <w:color w:val="000000"/>
          <w:szCs w:val="20"/>
        </w:rPr>
        <w:t xml:space="preserve">e, do katerega </w:t>
      </w:r>
      <w:r w:rsidRPr="005B4FFF">
        <w:rPr>
          <w:rFonts w:cs="Arial"/>
          <w:color w:val="000000"/>
          <w:szCs w:val="20"/>
        </w:rPr>
        <w:t>pride praviloma med nanašanjem FFS, lahko pa tudi kasneje, ko je nanašanje že</w:t>
      </w:r>
      <w:r>
        <w:rPr>
          <w:rFonts w:cs="Arial"/>
          <w:color w:val="000000"/>
          <w:szCs w:val="20"/>
        </w:rPr>
        <w:t xml:space="preserve"> </w:t>
      </w:r>
      <w:r w:rsidRPr="005B4FFF">
        <w:rPr>
          <w:rFonts w:cs="Arial"/>
          <w:color w:val="000000"/>
          <w:szCs w:val="20"/>
        </w:rPr>
        <w:t>zaključeno (npr.</w:t>
      </w:r>
      <w:r>
        <w:rPr>
          <w:rFonts w:cs="Arial"/>
          <w:color w:val="000000"/>
          <w:szCs w:val="20"/>
        </w:rPr>
        <w:t>,</w:t>
      </w:r>
      <w:r w:rsidRPr="005B4FFF">
        <w:rPr>
          <w:rFonts w:cs="Arial"/>
          <w:color w:val="000000"/>
          <w:szCs w:val="20"/>
        </w:rPr>
        <w:t xml:space="preserve"> ko FFS iz tal ali listne površine </w:t>
      </w:r>
      <w:r w:rsidRPr="005B4FFF">
        <w:rPr>
          <w:rFonts w:cs="Arial"/>
          <w:color w:val="000000"/>
          <w:szCs w:val="20"/>
        </w:rPr>
        <w:lastRenderedPageBreak/>
        <w:t>izhlapi in vstopi v</w:t>
      </w:r>
      <w:r>
        <w:rPr>
          <w:rFonts w:cs="Arial"/>
          <w:color w:val="000000"/>
          <w:szCs w:val="20"/>
        </w:rPr>
        <w:t xml:space="preserve"> </w:t>
      </w:r>
      <w:r w:rsidRPr="005B4FFF">
        <w:rPr>
          <w:rFonts w:cs="Arial"/>
          <w:color w:val="000000"/>
          <w:szCs w:val="20"/>
        </w:rPr>
        <w:t>ozračje</w:t>
      </w:r>
      <w:r>
        <w:rPr>
          <w:rFonts w:cs="Arial"/>
          <w:color w:val="000000"/>
          <w:szCs w:val="20"/>
        </w:rPr>
        <w:t>)</w:t>
      </w:r>
      <w:r w:rsidRPr="005B4FFF">
        <w:rPr>
          <w:rFonts w:cs="Arial"/>
          <w:color w:val="000000"/>
          <w:szCs w:val="20"/>
        </w:rPr>
        <w:t>. Zanašanje FFS je še posebej problematično v trajnih nasadih (sad</w:t>
      </w:r>
      <w:r w:rsidR="00BD089B">
        <w:rPr>
          <w:rFonts w:cs="Arial"/>
          <w:color w:val="000000"/>
          <w:szCs w:val="20"/>
        </w:rPr>
        <w:t>ovnjaki</w:t>
      </w:r>
      <w:r w:rsidRPr="005B4FFF">
        <w:rPr>
          <w:rFonts w:cs="Arial"/>
          <w:color w:val="000000"/>
          <w:szCs w:val="20"/>
        </w:rPr>
        <w:t>, vinogradi,</w:t>
      </w:r>
      <w:r w:rsidR="00BD089B">
        <w:rPr>
          <w:rFonts w:cs="Arial"/>
          <w:color w:val="000000"/>
          <w:szCs w:val="20"/>
        </w:rPr>
        <w:t xml:space="preserve"> </w:t>
      </w:r>
      <w:r w:rsidRPr="005B4FFF">
        <w:rPr>
          <w:rFonts w:cs="Arial"/>
          <w:color w:val="000000"/>
          <w:szCs w:val="20"/>
        </w:rPr>
        <w:t>hmeljišča), kjer nekatere rastline, kot je hmelj, dosežejo višino tudi več kot 6 m</w:t>
      </w:r>
      <w:r w:rsidR="00BD089B">
        <w:rPr>
          <w:rFonts w:cs="Arial"/>
          <w:color w:val="000000"/>
          <w:szCs w:val="20"/>
        </w:rPr>
        <w:t>. Z narašča</w:t>
      </w:r>
      <w:r w:rsidRPr="005B4FFF">
        <w:rPr>
          <w:rFonts w:cs="Arial"/>
          <w:color w:val="000000"/>
          <w:szCs w:val="20"/>
        </w:rPr>
        <w:t>njem višine rastlin, ki jih tretiramo, se namreč povečuje tveganje za zanašanje FFS.</w:t>
      </w:r>
      <w:r w:rsidR="00BD089B">
        <w:rPr>
          <w:rFonts w:cs="Arial"/>
          <w:color w:val="000000"/>
          <w:szCs w:val="20"/>
        </w:rPr>
        <w:t xml:space="preserve"> </w:t>
      </w:r>
      <w:r w:rsidRPr="005B4FFF">
        <w:rPr>
          <w:rFonts w:cs="Arial"/>
          <w:color w:val="000000"/>
          <w:szCs w:val="20"/>
        </w:rPr>
        <w:t>Do zanašanja lahko pride tudi med transportom FFS, ob pripravi škropilne brozge in ob čiščenju</w:t>
      </w:r>
      <w:r w:rsidR="00BD089B">
        <w:rPr>
          <w:rFonts w:cs="Arial"/>
          <w:color w:val="000000"/>
          <w:szCs w:val="20"/>
        </w:rPr>
        <w:t xml:space="preserve"> </w:t>
      </w:r>
      <w:r w:rsidRPr="005B4FFF">
        <w:rPr>
          <w:rFonts w:cs="Arial"/>
          <w:color w:val="000000"/>
          <w:szCs w:val="20"/>
        </w:rPr>
        <w:t xml:space="preserve">naprav za nanašanje FFS, zato je pomembno dosledno izvajanje vseh </w:t>
      </w:r>
      <w:r w:rsidR="00BD089B">
        <w:rPr>
          <w:rFonts w:cs="Arial"/>
          <w:color w:val="000000"/>
          <w:szCs w:val="20"/>
        </w:rPr>
        <w:t xml:space="preserve">predpisanih </w:t>
      </w:r>
      <w:r w:rsidRPr="005B4FFF">
        <w:rPr>
          <w:rFonts w:cs="Arial"/>
          <w:color w:val="000000"/>
          <w:szCs w:val="20"/>
        </w:rPr>
        <w:t>ukrepov za</w:t>
      </w:r>
      <w:r w:rsidR="00BD089B">
        <w:rPr>
          <w:rFonts w:cs="Arial"/>
          <w:color w:val="000000"/>
          <w:szCs w:val="20"/>
        </w:rPr>
        <w:t xml:space="preserve"> </w:t>
      </w:r>
      <w:r w:rsidRPr="005B4FFF">
        <w:rPr>
          <w:rFonts w:cs="Arial"/>
          <w:color w:val="000000"/>
          <w:szCs w:val="20"/>
        </w:rPr>
        <w:t>varno rabo FFS.</w:t>
      </w:r>
    </w:p>
    <w:p w14:paraId="2565CB45" w14:textId="4A3D008D" w:rsidR="00FD65D3" w:rsidRDefault="005B4FFF" w:rsidP="005B4FFF">
      <w:pPr>
        <w:spacing w:before="200" w:after="200" w:line="360" w:lineRule="auto"/>
        <w:rPr>
          <w:rFonts w:cs="Arial"/>
          <w:color w:val="000000"/>
          <w:szCs w:val="20"/>
        </w:rPr>
      </w:pPr>
      <w:r w:rsidRPr="005B4FFF">
        <w:rPr>
          <w:rFonts w:cs="Arial"/>
          <w:color w:val="000000"/>
          <w:szCs w:val="20"/>
        </w:rPr>
        <w:t xml:space="preserve">Poleg zanašanja </w:t>
      </w:r>
      <w:r>
        <w:rPr>
          <w:rFonts w:cs="Arial"/>
          <w:color w:val="000000"/>
          <w:szCs w:val="20"/>
        </w:rPr>
        <w:t>pa</w:t>
      </w:r>
      <w:r w:rsidRPr="005B4FFF">
        <w:rPr>
          <w:rFonts w:cs="Arial"/>
          <w:color w:val="000000"/>
          <w:szCs w:val="20"/>
        </w:rPr>
        <w:t xml:space="preserve"> lahko del FFS vstopi v atmosfero v obliki</w:t>
      </w:r>
      <w:r>
        <w:rPr>
          <w:rFonts w:cs="Arial"/>
          <w:color w:val="000000"/>
          <w:szCs w:val="20"/>
        </w:rPr>
        <w:t xml:space="preserve"> </w:t>
      </w:r>
      <w:r w:rsidRPr="005B4FFF">
        <w:rPr>
          <w:rFonts w:cs="Arial"/>
          <w:color w:val="000000"/>
          <w:szCs w:val="20"/>
        </w:rPr>
        <w:t>hlapov, trdnih delcev ali celo trdnih talnih delcev tudi po končanem tretiranju in se z mesta</w:t>
      </w:r>
      <w:r>
        <w:rPr>
          <w:rFonts w:cs="Arial"/>
          <w:color w:val="000000"/>
          <w:szCs w:val="20"/>
        </w:rPr>
        <w:t xml:space="preserve"> </w:t>
      </w:r>
      <w:r w:rsidRPr="005B4FFF">
        <w:rPr>
          <w:rFonts w:cs="Arial"/>
          <w:color w:val="000000"/>
          <w:szCs w:val="20"/>
        </w:rPr>
        <w:t>uporabe prenese na krajše ali daljše razdalje. Pod določenimi pogoji lahko pride do izpustov v</w:t>
      </w:r>
      <w:r>
        <w:rPr>
          <w:rFonts w:cs="Arial"/>
          <w:color w:val="000000"/>
          <w:szCs w:val="20"/>
        </w:rPr>
        <w:t xml:space="preserve"> okolje</w:t>
      </w:r>
      <w:r w:rsidRPr="005B4FFF">
        <w:rPr>
          <w:rFonts w:cs="Arial"/>
          <w:color w:val="000000"/>
          <w:szCs w:val="20"/>
        </w:rPr>
        <w:t xml:space="preserve"> tudi kadar </w:t>
      </w:r>
      <w:r>
        <w:rPr>
          <w:rFonts w:cs="Arial"/>
          <w:color w:val="000000"/>
          <w:szCs w:val="20"/>
        </w:rPr>
        <w:t xml:space="preserve">se </w:t>
      </w:r>
      <w:r w:rsidRPr="005B4FFF">
        <w:rPr>
          <w:rFonts w:cs="Arial"/>
          <w:color w:val="000000"/>
          <w:szCs w:val="20"/>
        </w:rPr>
        <w:t>FFS uporablja</w:t>
      </w:r>
      <w:r>
        <w:rPr>
          <w:rFonts w:cs="Arial"/>
          <w:color w:val="000000"/>
          <w:szCs w:val="20"/>
        </w:rPr>
        <w:t>j</w:t>
      </w:r>
      <w:r w:rsidRPr="005B4FFF">
        <w:rPr>
          <w:rFonts w:cs="Arial"/>
          <w:color w:val="000000"/>
          <w:szCs w:val="20"/>
        </w:rPr>
        <w:t>o v zaprtih oz</w:t>
      </w:r>
      <w:r>
        <w:rPr>
          <w:rFonts w:cs="Arial"/>
          <w:color w:val="000000"/>
          <w:szCs w:val="20"/>
        </w:rPr>
        <w:t>.</w:t>
      </w:r>
      <w:r w:rsidRPr="005B4FFF">
        <w:rPr>
          <w:rFonts w:cs="Arial"/>
          <w:color w:val="000000"/>
          <w:szCs w:val="20"/>
        </w:rPr>
        <w:t xml:space="preserve"> zavarovanih</w:t>
      </w:r>
      <w:r>
        <w:rPr>
          <w:rFonts w:cs="Arial"/>
          <w:color w:val="000000"/>
          <w:szCs w:val="20"/>
        </w:rPr>
        <w:t xml:space="preserve"> prostorih (steklenjaki, plaste</w:t>
      </w:r>
      <w:r w:rsidRPr="005B4FFF">
        <w:rPr>
          <w:rFonts w:cs="Arial"/>
          <w:color w:val="000000"/>
          <w:szCs w:val="20"/>
        </w:rPr>
        <w:t>njaki, predori, skladišča).</w:t>
      </w:r>
    </w:p>
    <w:p w14:paraId="15F2B76A" w14:textId="38B3CCA2" w:rsidR="00FD65D3" w:rsidRDefault="005B4FFF" w:rsidP="005B4FFF">
      <w:pPr>
        <w:spacing w:before="200" w:after="200" w:line="360" w:lineRule="auto"/>
        <w:rPr>
          <w:rFonts w:cs="Arial"/>
          <w:color w:val="000000"/>
          <w:szCs w:val="20"/>
        </w:rPr>
      </w:pPr>
      <w:r w:rsidRPr="005B4FFF">
        <w:rPr>
          <w:rFonts w:cs="Arial"/>
          <w:color w:val="000000"/>
          <w:szCs w:val="20"/>
        </w:rPr>
        <w:t>Obseg in stopnja izhlapevanja ter prenašanja ostankov FFS z</w:t>
      </w:r>
      <w:r>
        <w:rPr>
          <w:rFonts w:cs="Arial"/>
          <w:color w:val="000000"/>
          <w:szCs w:val="20"/>
        </w:rPr>
        <w:t xml:space="preserve"> mesta uporabe v ozračje sta odvisna od </w:t>
      </w:r>
      <w:r w:rsidRPr="005B4FFF">
        <w:rPr>
          <w:rFonts w:cs="Arial"/>
          <w:color w:val="000000"/>
          <w:szCs w:val="20"/>
        </w:rPr>
        <w:t xml:space="preserve">fizikalnih in kemijskih lastnosti FFS (predvsem topnost v </w:t>
      </w:r>
      <w:r>
        <w:rPr>
          <w:rFonts w:cs="Arial"/>
          <w:color w:val="000000"/>
          <w:szCs w:val="20"/>
        </w:rPr>
        <w:t xml:space="preserve">vodi in parni tlak), koncentracije FFS, parametrov pri nanašanju, </w:t>
      </w:r>
      <w:r w:rsidRPr="005B4FFF">
        <w:rPr>
          <w:rFonts w:cs="Arial"/>
          <w:color w:val="000000"/>
          <w:szCs w:val="20"/>
        </w:rPr>
        <w:t>vremenskih razmer med in po nanosu (tempe</w:t>
      </w:r>
      <w:r>
        <w:rPr>
          <w:rFonts w:cs="Arial"/>
          <w:color w:val="000000"/>
          <w:szCs w:val="20"/>
        </w:rPr>
        <w:t xml:space="preserve">ratura, relativna zračna vlaga) in </w:t>
      </w:r>
      <w:r w:rsidRPr="005B4FFF">
        <w:rPr>
          <w:rFonts w:cs="Arial"/>
          <w:color w:val="000000"/>
          <w:szCs w:val="20"/>
        </w:rPr>
        <w:t>lastnosti ciljne površine.</w:t>
      </w:r>
    </w:p>
    <w:p w14:paraId="12112374" w14:textId="45CD1828" w:rsidR="005B4FFF" w:rsidRDefault="00BD089B" w:rsidP="00BD089B">
      <w:pPr>
        <w:spacing w:before="200" w:after="200" w:line="360" w:lineRule="auto"/>
        <w:rPr>
          <w:rFonts w:cs="Arial"/>
          <w:color w:val="000000"/>
          <w:szCs w:val="20"/>
        </w:rPr>
      </w:pPr>
      <w:r w:rsidRPr="00BD089B">
        <w:rPr>
          <w:rFonts w:cs="Arial"/>
          <w:color w:val="000000"/>
          <w:szCs w:val="20"/>
        </w:rPr>
        <w:t>V Sloveniji ocenjujemo tveganje FFS v predlaganih razmerah</w:t>
      </w:r>
      <w:r>
        <w:rPr>
          <w:rFonts w:cs="Arial"/>
          <w:color w:val="000000"/>
          <w:szCs w:val="20"/>
        </w:rPr>
        <w:t xml:space="preserve"> uporabe za izhlapevanje in nji</w:t>
      </w:r>
      <w:r w:rsidRPr="00BD089B">
        <w:rPr>
          <w:rFonts w:cs="Arial"/>
          <w:color w:val="000000"/>
          <w:szCs w:val="20"/>
        </w:rPr>
        <w:t xml:space="preserve">hovo zanašanje v atmosfero. V Sloveniji je z </w:t>
      </w:r>
      <w:r w:rsidR="00BA4323">
        <w:rPr>
          <w:rFonts w:cs="Arial"/>
          <w:color w:val="000000"/>
          <w:szCs w:val="20"/>
        </w:rPr>
        <w:t xml:space="preserve">Zakonom </w:t>
      </w:r>
      <w:r w:rsidR="00BA4323" w:rsidRPr="00BA4323">
        <w:rPr>
          <w:rFonts w:cs="Arial"/>
          <w:color w:val="000000"/>
          <w:szCs w:val="20"/>
        </w:rPr>
        <w:t>o fitofarmacevtskih sredstvih</w:t>
      </w:r>
      <w:r w:rsidR="00BA4323">
        <w:rPr>
          <w:rStyle w:val="Sprotnaopomba-sklic"/>
          <w:rFonts w:cs="Arial"/>
          <w:color w:val="000000"/>
        </w:rPr>
        <w:footnoteReference w:id="22"/>
      </w:r>
      <w:r w:rsidRPr="00BD089B">
        <w:rPr>
          <w:rFonts w:cs="Arial"/>
          <w:color w:val="000000"/>
          <w:szCs w:val="20"/>
        </w:rPr>
        <w:t>, podobno kot v številnih drugih državah E</w:t>
      </w:r>
      <w:r w:rsidR="00746867">
        <w:rPr>
          <w:rFonts w:cs="Arial"/>
          <w:color w:val="000000"/>
          <w:szCs w:val="20"/>
        </w:rPr>
        <w:t>U</w:t>
      </w:r>
      <w:r w:rsidRPr="00BD089B">
        <w:rPr>
          <w:rFonts w:cs="Arial"/>
          <w:color w:val="000000"/>
          <w:szCs w:val="20"/>
        </w:rPr>
        <w:t>,</w:t>
      </w:r>
      <w:r>
        <w:rPr>
          <w:rFonts w:cs="Arial"/>
          <w:color w:val="000000"/>
          <w:szCs w:val="20"/>
        </w:rPr>
        <w:t xml:space="preserve"> </w:t>
      </w:r>
      <w:r w:rsidRPr="00BD089B">
        <w:rPr>
          <w:rFonts w:cs="Arial"/>
          <w:color w:val="000000"/>
          <w:szCs w:val="20"/>
        </w:rPr>
        <w:t>prepovedano nanašati FFS z zračnimi plovili.</w:t>
      </w:r>
      <w:r>
        <w:rPr>
          <w:rFonts w:cs="Arial"/>
          <w:color w:val="000000"/>
          <w:szCs w:val="20"/>
        </w:rPr>
        <w:t xml:space="preserve"> </w:t>
      </w:r>
      <w:r w:rsidRPr="00BD089B">
        <w:rPr>
          <w:rFonts w:cs="Arial"/>
          <w:color w:val="000000"/>
          <w:szCs w:val="20"/>
        </w:rPr>
        <w:t>Za preprečev</w:t>
      </w:r>
      <w:r>
        <w:rPr>
          <w:rFonts w:cs="Arial"/>
          <w:color w:val="000000"/>
          <w:szCs w:val="20"/>
        </w:rPr>
        <w:t xml:space="preserve">anje onesnaženja zraka je treba </w:t>
      </w:r>
      <w:r w:rsidRPr="00BD089B">
        <w:rPr>
          <w:rFonts w:cs="Arial"/>
          <w:color w:val="000000"/>
          <w:szCs w:val="20"/>
        </w:rPr>
        <w:t>upoštevati vrem</w:t>
      </w:r>
      <w:r>
        <w:rPr>
          <w:rFonts w:cs="Arial"/>
          <w:color w:val="000000"/>
          <w:szCs w:val="20"/>
        </w:rPr>
        <w:t xml:space="preserve">enske razmere pri nanašanju FFS in navodila za uporabo ter </w:t>
      </w:r>
      <w:r w:rsidRPr="00BD089B">
        <w:rPr>
          <w:rFonts w:cs="Arial"/>
          <w:color w:val="000000"/>
          <w:szCs w:val="20"/>
        </w:rPr>
        <w:t>uporabljati le ustrezno opremo za nanašanje FFS</w:t>
      </w:r>
      <w:r>
        <w:rPr>
          <w:rFonts w:cs="Arial"/>
          <w:color w:val="000000"/>
          <w:szCs w:val="20"/>
        </w:rPr>
        <w:t>.</w:t>
      </w:r>
      <w:r w:rsidR="00BA4323">
        <w:rPr>
          <w:rFonts w:cs="Arial"/>
          <w:color w:val="000000"/>
          <w:szCs w:val="20"/>
        </w:rPr>
        <w:t xml:space="preserve"> (Umek in sod., 2013)</w:t>
      </w:r>
    </w:p>
    <w:p w14:paraId="7251E439" w14:textId="77777777" w:rsidR="005F7CA5" w:rsidRPr="00954A2C" w:rsidRDefault="005F7CA5" w:rsidP="005F7CA5">
      <w:pPr>
        <w:pStyle w:val="Naslov3"/>
        <w:rPr>
          <w:b/>
        </w:rPr>
      </w:pPr>
      <w:bookmarkStart w:id="184" w:name="_Toc108596083"/>
      <w:r>
        <w:rPr>
          <w:b/>
        </w:rPr>
        <w:t>Smrad</w:t>
      </w:r>
      <w:bookmarkEnd w:id="184"/>
    </w:p>
    <w:p w14:paraId="4AAD5279" w14:textId="7D5832D0" w:rsidR="005F7CA5" w:rsidRDefault="005F7CA5" w:rsidP="005F7CA5">
      <w:pPr>
        <w:spacing w:before="200" w:after="200" w:line="360" w:lineRule="auto"/>
        <w:rPr>
          <w:rFonts w:cs="Arial"/>
          <w:color w:val="000000"/>
          <w:szCs w:val="20"/>
        </w:rPr>
      </w:pPr>
      <w:r w:rsidRPr="00FD65D3">
        <w:rPr>
          <w:rFonts w:cs="Arial"/>
          <w:color w:val="000000"/>
          <w:szCs w:val="20"/>
        </w:rPr>
        <w:t>Smrad je najbolj o</w:t>
      </w:r>
      <w:r>
        <w:rPr>
          <w:rFonts w:cs="Arial"/>
          <w:color w:val="000000"/>
          <w:szCs w:val="20"/>
        </w:rPr>
        <w:t>č</w:t>
      </w:r>
      <w:r w:rsidRPr="00FD65D3">
        <w:rPr>
          <w:rFonts w:cs="Arial"/>
          <w:color w:val="000000"/>
          <w:szCs w:val="20"/>
        </w:rPr>
        <w:t>iten znak onesnaževanja ozra</w:t>
      </w:r>
      <w:r>
        <w:rPr>
          <w:rFonts w:cs="Arial"/>
          <w:color w:val="000000"/>
          <w:szCs w:val="20"/>
        </w:rPr>
        <w:t>č</w:t>
      </w:r>
      <w:r w:rsidRPr="00FD65D3">
        <w:rPr>
          <w:rFonts w:cs="Arial"/>
          <w:color w:val="000000"/>
          <w:szCs w:val="20"/>
        </w:rPr>
        <w:t>ja. Za razliko od</w:t>
      </w:r>
      <w:r>
        <w:rPr>
          <w:rFonts w:cs="Arial"/>
          <w:color w:val="000000"/>
          <w:szCs w:val="20"/>
        </w:rPr>
        <w:t xml:space="preserve"> TGP</w:t>
      </w:r>
      <w:r w:rsidRPr="00FD65D3">
        <w:rPr>
          <w:rFonts w:cs="Arial"/>
          <w:color w:val="000000"/>
          <w:szCs w:val="20"/>
        </w:rPr>
        <w:t xml:space="preserve"> in amonijaka ga zlahka zaznamo, a težje merimo.</w:t>
      </w:r>
      <w:r>
        <w:rPr>
          <w:rFonts w:cs="Arial"/>
          <w:color w:val="000000"/>
          <w:szCs w:val="20"/>
        </w:rPr>
        <w:t xml:space="preserve"> </w:t>
      </w:r>
      <w:r w:rsidRPr="00FD65D3">
        <w:rPr>
          <w:rFonts w:cs="Arial"/>
          <w:color w:val="000000"/>
          <w:szCs w:val="20"/>
        </w:rPr>
        <w:t>Povzro</w:t>
      </w:r>
      <w:r>
        <w:rPr>
          <w:rFonts w:cs="Arial"/>
          <w:color w:val="000000"/>
          <w:szCs w:val="20"/>
        </w:rPr>
        <w:t>č</w:t>
      </w:r>
      <w:r w:rsidRPr="00FD65D3">
        <w:rPr>
          <w:rFonts w:cs="Arial"/>
          <w:color w:val="000000"/>
          <w:szCs w:val="20"/>
        </w:rPr>
        <w:t>ajo ga številne kemijske spojine.</w:t>
      </w:r>
      <w:r>
        <w:rPr>
          <w:rFonts w:cs="Arial"/>
          <w:color w:val="000000"/>
          <w:szCs w:val="20"/>
        </w:rPr>
        <w:t xml:space="preserve"> </w:t>
      </w:r>
      <w:r w:rsidRPr="00FD65D3">
        <w:rPr>
          <w:rFonts w:cs="Arial"/>
          <w:color w:val="000000"/>
          <w:szCs w:val="20"/>
        </w:rPr>
        <w:t xml:space="preserve">Smrad je </w:t>
      </w:r>
      <w:r>
        <w:rPr>
          <w:rFonts w:cs="Arial"/>
          <w:color w:val="000000"/>
          <w:szCs w:val="20"/>
        </w:rPr>
        <w:t xml:space="preserve">tudi </w:t>
      </w:r>
      <w:r w:rsidRPr="00FD65D3">
        <w:rPr>
          <w:rFonts w:cs="Arial"/>
          <w:color w:val="000000"/>
          <w:szCs w:val="20"/>
        </w:rPr>
        <w:t>eden od najpogostejših vzrokov za nesoglasja med kmeti</w:t>
      </w:r>
      <w:r>
        <w:rPr>
          <w:rFonts w:cs="Arial"/>
          <w:color w:val="000000"/>
          <w:szCs w:val="20"/>
        </w:rPr>
        <w:t xml:space="preserve"> </w:t>
      </w:r>
      <w:r w:rsidRPr="00FD65D3">
        <w:rPr>
          <w:rFonts w:cs="Arial"/>
          <w:color w:val="000000"/>
          <w:szCs w:val="20"/>
        </w:rPr>
        <w:t>in okoliškim prebivalstvom. V celoti se mu pri kmetovanju ne moremo</w:t>
      </w:r>
      <w:r>
        <w:rPr>
          <w:rFonts w:cs="Arial"/>
          <w:color w:val="000000"/>
          <w:szCs w:val="20"/>
        </w:rPr>
        <w:t xml:space="preserve"> </w:t>
      </w:r>
      <w:r w:rsidRPr="00FD65D3">
        <w:rPr>
          <w:rFonts w:cs="Arial"/>
          <w:color w:val="000000"/>
          <w:szCs w:val="20"/>
        </w:rPr>
        <w:t>izogniti, lahko pa ga zmanjšamo. Na splošno povzro</w:t>
      </w:r>
      <w:r>
        <w:rPr>
          <w:rFonts w:cs="Arial"/>
          <w:color w:val="000000"/>
          <w:szCs w:val="20"/>
        </w:rPr>
        <w:t>č</w:t>
      </w:r>
      <w:r w:rsidRPr="00FD65D3">
        <w:rPr>
          <w:rFonts w:cs="Arial"/>
          <w:color w:val="000000"/>
          <w:szCs w:val="20"/>
        </w:rPr>
        <w:t>a najve</w:t>
      </w:r>
      <w:r>
        <w:rPr>
          <w:rFonts w:cs="Arial"/>
          <w:color w:val="000000"/>
          <w:szCs w:val="20"/>
        </w:rPr>
        <w:t>č</w:t>
      </w:r>
      <w:r w:rsidRPr="00FD65D3">
        <w:rPr>
          <w:rFonts w:cs="Arial"/>
          <w:color w:val="000000"/>
          <w:szCs w:val="20"/>
        </w:rPr>
        <w:t xml:space="preserve"> smradu v kmetijstvu živinoreja. Od</w:t>
      </w:r>
      <w:r>
        <w:rPr>
          <w:rFonts w:cs="Arial"/>
          <w:color w:val="000000"/>
          <w:szCs w:val="20"/>
        </w:rPr>
        <w:t xml:space="preserve"> </w:t>
      </w:r>
      <w:r w:rsidRPr="00FD65D3">
        <w:rPr>
          <w:rFonts w:cs="Arial"/>
          <w:color w:val="000000"/>
          <w:szCs w:val="20"/>
        </w:rPr>
        <w:t>živinorejskih panog je najbolj problemati</w:t>
      </w:r>
      <w:r>
        <w:rPr>
          <w:rFonts w:cs="Arial"/>
          <w:color w:val="000000"/>
          <w:szCs w:val="20"/>
        </w:rPr>
        <w:t>č</w:t>
      </w:r>
      <w:r w:rsidRPr="00FD65D3">
        <w:rPr>
          <w:rFonts w:cs="Arial"/>
          <w:color w:val="000000"/>
          <w:szCs w:val="20"/>
        </w:rPr>
        <w:t>na praši</w:t>
      </w:r>
      <w:r>
        <w:rPr>
          <w:rFonts w:cs="Arial"/>
          <w:color w:val="000000"/>
          <w:szCs w:val="20"/>
        </w:rPr>
        <w:t>č</w:t>
      </w:r>
      <w:r w:rsidRPr="00FD65D3">
        <w:rPr>
          <w:rFonts w:cs="Arial"/>
          <w:color w:val="000000"/>
          <w:szCs w:val="20"/>
        </w:rPr>
        <w:t>ereja, sledita</w:t>
      </w:r>
      <w:r>
        <w:rPr>
          <w:rFonts w:cs="Arial"/>
          <w:color w:val="000000"/>
          <w:szCs w:val="20"/>
        </w:rPr>
        <w:t xml:space="preserve"> </w:t>
      </w:r>
      <w:r w:rsidRPr="00FD65D3">
        <w:rPr>
          <w:rFonts w:cs="Arial"/>
          <w:color w:val="000000"/>
          <w:szCs w:val="20"/>
        </w:rPr>
        <w:t>perutninarstvo in govedoreja. V praši</w:t>
      </w:r>
      <w:r>
        <w:rPr>
          <w:rFonts w:cs="Arial"/>
          <w:color w:val="000000"/>
          <w:szCs w:val="20"/>
        </w:rPr>
        <w:t>č</w:t>
      </w:r>
      <w:r w:rsidRPr="00FD65D3">
        <w:rPr>
          <w:rFonts w:cs="Arial"/>
          <w:color w:val="000000"/>
          <w:szCs w:val="20"/>
        </w:rPr>
        <w:t>ereji in govedoreji nastane</w:t>
      </w:r>
      <w:r>
        <w:rPr>
          <w:rFonts w:cs="Arial"/>
          <w:color w:val="000000"/>
          <w:szCs w:val="20"/>
        </w:rPr>
        <w:t xml:space="preserve"> </w:t>
      </w:r>
      <w:r w:rsidRPr="00FD65D3">
        <w:rPr>
          <w:rFonts w:cs="Arial"/>
          <w:color w:val="000000"/>
          <w:szCs w:val="20"/>
        </w:rPr>
        <w:t>najve</w:t>
      </w:r>
      <w:r>
        <w:rPr>
          <w:rFonts w:cs="Arial"/>
          <w:color w:val="000000"/>
          <w:szCs w:val="20"/>
        </w:rPr>
        <w:t>č</w:t>
      </w:r>
      <w:r w:rsidRPr="00FD65D3">
        <w:rPr>
          <w:rFonts w:cs="Arial"/>
          <w:color w:val="000000"/>
          <w:szCs w:val="20"/>
        </w:rPr>
        <w:t xml:space="preserve"> smradu med razvažanjem gnojevke in gnoja, pri</w:t>
      </w:r>
      <w:r>
        <w:rPr>
          <w:rFonts w:cs="Arial"/>
          <w:color w:val="000000"/>
          <w:szCs w:val="20"/>
        </w:rPr>
        <w:t xml:space="preserve"> </w:t>
      </w:r>
      <w:r w:rsidRPr="00FD65D3">
        <w:rPr>
          <w:rFonts w:cs="Arial"/>
          <w:color w:val="000000"/>
          <w:szCs w:val="20"/>
        </w:rPr>
        <w:t xml:space="preserve">perutninarstvu pa v hlevih. Pogost vir smradu na </w:t>
      </w:r>
      <w:r>
        <w:rPr>
          <w:rFonts w:cs="Arial"/>
          <w:color w:val="000000"/>
          <w:szCs w:val="20"/>
        </w:rPr>
        <w:t xml:space="preserve">KMG </w:t>
      </w:r>
      <w:r w:rsidRPr="00FD65D3">
        <w:rPr>
          <w:rFonts w:cs="Arial"/>
          <w:color w:val="000000"/>
          <w:szCs w:val="20"/>
        </w:rPr>
        <w:t>je tudi</w:t>
      </w:r>
      <w:r>
        <w:rPr>
          <w:rFonts w:cs="Arial"/>
          <w:color w:val="000000"/>
          <w:szCs w:val="20"/>
        </w:rPr>
        <w:t xml:space="preserve"> </w:t>
      </w:r>
      <w:r w:rsidRPr="00FD65D3">
        <w:rPr>
          <w:rFonts w:cs="Arial"/>
          <w:color w:val="000000"/>
          <w:szCs w:val="20"/>
        </w:rPr>
        <w:t>pokvarjena silaža.</w:t>
      </w:r>
      <w:r>
        <w:rPr>
          <w:rFonts w:cs="Arial"/>
          <w:color w:val="000000"/>
          <w:szCs w:val="20"/>
        </w:rPr>
        <w:t xml:space="preserve"> (Verbič in sod., 2006)</w:t>
      </w:r>
    </w:p>
    <w:p w14:paraId="69845473" w14:textId="4CDD7DEB" w:rsidR="00FD65D3" w:rsidRPr="003800FF" w:rsidRDefault="003800FF" w:rsidP="00FD65D3">
      <w:pPr>
        <w:pStyle w:val="Naslov3"/>
        <w:rPr>
          <w:b/>
        </w:rPr>
      </w:pPr>
      <w:bookmarkStart w:id="185" w:name="_Toc108596084"/>
      <w:r w:rsidRPr="003800FF">
        <w:rPr>
          <w:b/>
        </w:rPr>
        <w:t xml:space="preserve">Prispevek ukrepov SKP k zmanjševanju onesnaževanja </w:t>
      </w:r>
      <w:r w:rsidR="00FD65D3" w:rsidRPr="003800FF">
        <w:rPr>
          <w:b/>
        </w:rPr>
        <w:t>zraka</w:t>
      </w:r>
      <w:bookmarkEnd w:id="185"/>
    </w:p>
    <w:p w14:paraId="5E555CD8" w14:textId="1B3F5A91" w:rsidR="000B01C2" w:rsidRDefault="00664E51" w:rsidP="000B01C2">
      <w:pPr>
        <w:spacing w:before="200" w:after="200" w:line="360" w:lineRule="auto"/>
        <w:rPr>
          <w:rFonts w:cs="Arial"/>
          <w:color w:val="000000"/>
          <w:szCs w:val="20"/>
        </w:rPr>
      </w:pPr>
      <w:r w:rsidRPr="003E5FEF">
        <w:rPr>
          <w:rFonts w:cs="Arial"/>
          <w:color w:val="000000"/>
          <w:szCs w:val="20"/>
        </w:rPr>
        <w:t xml:space="preserve">K </w:t>
      </w:r>
      <w:r w:rsidR="00BA76A7">
        <w:rPr>
          <w:rFonts w:cs="Arial"/>
          <w:color w:val="000000"/>
          <w:szCs w:val="20"/>
        </w:rPr>
        <w:t xml:space="preserve">preprečevanju onesnaževanja </w:t>
      </w:r>
      <w:r>
        <w:rPr>
          <w:rFonts w:cs="Arial"/>
          <w:color w:val="000000"/>
          <w:szCs w:val="20"/>
        </w:rPr>
        <w:t>zrak</w:t>
      </w:r>
      <w:r w:rsidR="00BA76A7">
        <w:rPr>
          <w:rFonts w:cs="Arial"/>
          <w:color w:val="000000"/>
          <w:szCs w:val="20"/>
        </w:rPr>
        <w:t>a iz kmetijskih virov</w:t>
      </w:r>
      <w:r w:rsidRPr="003E5FEF">
        <w:rPr>
          <w:rFonts w:cs="Arial"/>
          <w:color w:val="000000"/>
          <w:szCs w:val="20"/>
        </w:rPr>
        <w:t xml:space="preserve"> prispevajo tudi ukrepi SKP</w:t>
      </w:r>
      <w:r w:rsidR="00A45DF5">
        <w:rPr>
          <w:rFonts w:cs="Arial"/>
          <w:color w:val="000000"/>
          <w:szCs w:val="20"/>
        </w:rPr>
        <w:t>, ki podpirajo</w:t>
      </w:r>
      <w:r w:rsidR="00A45DF5" w:rsidRPr="00A45DF5">
        <w:rPr>
          <w:rFonts w:cs="Arial"/>
          <w:color w:val="000000"/>
          <w:szCs w:val="20"/>
        </w:rPr>
        <w:t xml:space="preserve"> </w:t>
      </w:r>
      <w:r w:rsidR="00A45DF5" w:rsidRPr="008805A3">
        <w:rPr>
          <w:rFonts w:cs="Arial"/>
          <w:color w:val="000000"/>
          <w:szCs w:val="20"/>
        </w:rPr>
        <w:t>nanašanje teko</w:t>
      </w:r>
      <w:r w:rsidR="00A45DF5">
        <w:rPr>
          <w:rFonts w:cs="Arial"/>
          <w:color w:val="000000"/>
          <w:szCs w:val="20"/>
        </w:rPr>
        <w:t>č</w:t>
      </w:r>
      <w:r w:rsidR="00A45DF5" w:rsidRPr="008805A3">
        <w:rPr>
          <w:rFonts w:cs="Arial"/>
          <w:color w:val="000000"/>
          <w:szCs w:val="20"/>
        </w:rPr>
        <w:t>ih gnojil v pasovih</w:t>
      </w:r>
      <w:r w:rsidR="00A45DF5">
        <w:rPr>
          <w:rFonts w:cs="Arial"/>
          <w:color w:val="000000"/>
          <w:szCs w:val="20"/>
        </w:rPr>
        <w:t xml:space="preserve"> </w:t>
      </w:r>
      <w:r w:rsidR="00A45DF5" w:rsidRPr="008805A3">
        <w:rPr>
          <w:rFonts w:cs="Arial"/>
          <w:color w:val="000000"/>
          <w:szCs w:val="20"/>
        </w:rPr>
        <w:t>ali pa vbrizganje gnojil v tla</w:t>
      </w:r>
      <w:r w:rsidR="00364908">
        <w:rPr>
          <w:rFonts w:cs="Arial"/>
          <w:color w:val="000000"/>
          <w:szCs w:val="20"/>
        </w:rPr>
        <w:t>,</w:t>
      </w:r>
      <w:r w:rsidR="00A45DF5">
        <w:rPr>
          <w:rFonts w:cs="Arial"/>
          <w:color w:val="000000"/>
          <w:szCs w:val="20"/>
        </w:rPr>
        <w:t xml:space="preserve"> </w:t>
      </w:r>
      <w:r w:rsidR="00364908">
        <w:rPr>
          <w:rFonts w:cs="Arial"/>
          <w:color w:val="000000"/>
          <w:szCs w:val="20"/>
        </w:rPr>
        <w:t xml:space="preserve">zaoravanje hlevskega gnoja </w:t>
      </w:r>
      <w:r w:rsidR="00A45DF5">
        <w:rPr>
          <w:rFonts w:cs="Arial"/>
          <w:color w:val="000000"/>
          <w:szCs w:val="20"/>
        </w:rPr>
        <w:t xml:space="preserve">(uporaba vlečenih cevi in vlečenih sani, </w:t>
      </w:r>
      <w:r w:rsidR="00364908">
        <w:rPr>
          <w:rFonts w:cs="Arial"/>
          <w:color w:val="000000"/>
          <w:szCs w:val="20"/>
        </w:rPr>
        <w:t>cistern za direkten vnos), za katere so z</w:t>
      </w:r>
      <w:r w:rsidR="00364908" w:rsidRPr="00364908">
        <w:rPr>
          <w:rFonts w:cs="Arial"/>
          <w:color w:val="000000"/>
          <w:szCs w:val="20"/>
        </w:rPr>
        <w:t>načilni majhni izpusti</w:t>
      </w:r>
      <w:r w:rsidR="00364908">
        <w:rPr>
          <w:rFonts w:cs="Arial"/>
          <w:color w:val="000000"/>
          <w:szCs w:val="20"/>
        </w:rPr>
        <w:t xml:space="preserve"> </w:t>
      </w:r>
      <w:r w:rsidR="00364908" w:rsidRPr="00364908">
        <w:rPr>
          <w:rFonts w:cs="Arial"/>
          <w:color w:val="000000"/>
          <w:szCs w:val="20"/>
        </w:rPr>
        <w:t>amonijaka</w:t>
      </w:r>
      <w:r w:rsidR="00364908">
        <w:rPr>
          <w:rFonts w:cs="Arial"/>
          <w:color w:val="000000"/>
          <w:szCs w:val="20"/>
        </w:rPr>
        <w:t xml:space="preserve"> v zrak, kar prispeva k </w:t>
      </w:r>
      <w:r w:rsidR="00D77DAE">
        <w:rPr>
          <w:rFonts w:cs="Arial"/>
          <w:color w:val="000000"/>
          <w:szCs w:val="20"/>
        </w:rPr>
        <w:t xml:space="preserve">zmanjševanju onesnaževanja </w:t>
      </w:r>
      <w:r w:rsidR="00364908">
        <w:rPr>
          <w:rFonts w:cs="Arial"/>
          <w:color w:val="000000"/>
          <w:szCs w:val="20"/>
        </w:rPr>
        <w:t>zraka</w:t>
      </w:r>
      <w:r w:rsidR="00D77DAE">
        <w:rPr>
          <w:rFonts w:cs="Arial"/>
          <w:color w:val="000000"/>
          <w:szCs w:val="20"/>
        </w:rPr>
        <w:t>,</w:t>
      </w:r>
      <w:r w:rsidR="00364908" w:rsidRPr="00364908">
        <w:rPr>
          <w:rFonts w:cs="Arial"/>
          <w:color w:val="000000"/>
          <w:szCs w:val="20"/>
        </w:rPr>
        <w:t xml:space="preserve"> </w:t>
      </w:r>
      <w:r w:rsidR="00364908">
        <w:rPr>
          <w:rFonts w:cs="Arial"/>
          <w:color w:val="000000"/>
          <w:szCs w:val="20"/>
        </w:rPr>
        <w:t>zmanjševanju nastanka</w:t>
      </w:r>
      <w:r w:rsidR="00364908" w:rsidRPr="00364908">
        <w:rPr>
          <w:rFonts w:cs="Arial"/>
          <w:color w:val="000000"/>
          <w:szCs w:val="20"/>
        </w:rPr>
        <w:t xml:space="preserve"> drobnih prašnih delce</w:t>
      </w:r>
      <w:r w:rsidR="00364908">
        <w:rPr>
          <w:rFonts w:cs="Arial"/>
          <w:color w:val="000000"/>
          <w:szCs w:val="20"/>
        </w:rPr>
        <w:t>v in tudi k zmanjševanju smradu.</w:t>
      </w:r>
      <w:r w:rsidR="00D77DAE">
        <w:rPr>
          <w:rFonts w:cs="Arial"/>
          <w:color w:val="000000"/>
          <w:szCs w:val="20"/>
        </w:rPr>
        <w:t xml:space="preserve"> </w:t>
      </w:r>
      <w:r w:rsidR="000B01C2">
        <w:rPr>
          <w:rFonts w:cs="Arial"/>
          <w:noProof/>
          <w:szCs w:val="20"/>
        </w:rPr>
        <w:t>»Presoja</w:t>
      </w:r>
      <w:r w:rsidR="000B01C2" w:rsidRPr="00B17E57">
        <w:rPr>
          <w:rFonts w:cs="Arial"/>
          <w:noProof/>
          <w:szCs w:val="20"/>
        </w:rPr>
        <w:t xml:space="preserve"> dosežkov in vplivov Programa razvoja </w:t>
      </w:r>
      <w:r w:rsidR="000B01C2" w:rsidRPr="00B17E57">
        <w:rPr>
          <w:rFonts w:cs="Arial"/>
          <w:szCs w:val="20"/>
        </w:rPr>
        <w:t>podeželja</w:t>
      </w:r>
      <w:r w:rsidR="000B01C2" w:rsidRPr="00B17E57">
        <w:rPr>
          <w:rFonts w:cs="Arial"/>
          <w:noProof/>
          <w:szCs w:val="20"/>
        </w:rPr>
        <w:t xml:space="preserve"> Republike Slovenije za obdobje 2014–2020</w:t>
      </w:r>
      <w:r w:rsidR="000B01C2">
        <w:rPr>
          <w:rFonts w:cs="Arial"/>
          <w:noProof/>
          <w:szCs w:val="20"/>
        </w:rPr>
        <w:t>« (Deloitte, d.o.o. 2019) izpostavlja</w:t>
      </w:r>
      <w:r w:rsidR="000B01C2" w:rsidRPr="000B01C2">
        <w:rPr>
          <w:rFonts w:cs="Arial"/>
          <w:color w:val="000000"/>
          <w:szCs w:val="20"/>
        </w:rPr>
        <w:t xml:space="preserve"> </w:t>
      </w:r>
      <w:r w:rsidR="000B01C2" w:rsidRPr="00A65849">
        <w:rPr>
          <w:rFonts w:cs="Arial"/>
          <w:color w:val="000000"/>
          <w:szCs w:val="20"/>
        </w:rPr>
        <w:t>gnojenje z gnojevko v pasovih in vbrizgavanje gnojevke v tla na njivah in</w:t>
      </w:r>
      <w:r w:rsidR="000B01C2">
        <w:rPr>
          <w:rFonts w:cs="Arial"/>
          <w:color w:val="000000"/>
          <w:szCs w:val="20"/>
        </w:rPr>
        <w:t xml:space="preserve"> </w:t>
      </w:r>
      <w:r w:rsidR="000B01C2" w:rsidRPr="00A65849">
        <w:rPr>
          <w:rFonts w:cs="Arial"/>
          <w:color w:val="000000"/>
          <w:szCs w:val="20"/>
        </w:rPr>
        <w:t>travnikih, ki sta v Sloveniji novost</w:t>
      </w:r>
      <w:r w:rsidR="000B01C2">
        <w:rPr>
          <w:rFonts w:cs="Arial"/>
          <w:noProof/>
          <w:szCs w:val="20"/>
        </w:rPr>
        <w:t>, kot eno o</w:t>
      </w:r>
      <w:r w:rsidR="000B01C2" w:rsidRPr="00A65849">
        <w:rPr>
          <w:rFonts w:cs="Arial"/>
          <w:color w:val="000000"/>
          <w:szCs w:val="20"/>
        </w:rPr>
        <w:t xml:space="preserve">d številnih aktivnosti za zmanjšanje </w:t>
      </w:r>
      <w:r w:rsidR="00C6343A">
        <w:rPr>
          <w:rFonts w:cs="Arial"/>
          <w:color w:val="000000"/>
          <w:szCs w:val="20"/>
        </w:rPr>
        <w:t>izpustov</w:t>
      </w:r>
      <w:r w:rsidR="000B01C2" w:rsidRPr="00A65849">
        <w:rPr>
          <w:rFonts w:cs="Arial"/>
          <w:color w:val="000000"/>
          <w:szCs w:val="20"/>
        </w:rPr>
        <w:t xml:space="preserve"> didušikovega oksida in amonijaka s</w:t>
      </w:r>
      <w:r w:rsidR="000B01C2">
        <w:rPr>
          <w:rFonts w:cs="Arial"/>
          <w:color w:val="000000"/>
          <w:szCs w:val="20"/>
        </w:rPr>
        <w:t xml:space="preserve"> </w:t>
      </w:r>
      <w:r w:rsidR="000B01C2" w:rsidRPr="00A65849">
        <w:rPr>
          <w:rFonts w:cs="Arial"/>
          <w:color w:val="000000"/>
          <w:szCs w:val="20"/>
        </w:rPr>
        <w:t xml:space="preserve">kmetijskih zemljišč. </w:t>
      </w:r>
      <w:r w:rsidR="00653AAF">
        <w:rPr>
          <w:rFonts w:cs="Arial"/>
          <w:color w:val="000000"/>
          <w:szCs w:val="20"/>
        </w:rPr>
        <w:t xml:space="preserve">Ta način aplikacije gnojil prispeva tudi k preprečevanju smradu. </w:t>
      </w:r>
      <w:r w:rsidR="00C6343A">
        <w:rPr>
          <w:rFonts w:cs="Arial"/>
          <w:color w:val="000000"/>
          <w:szCs w:val="20"/>
        </w:rPr>
        <w:t xml:space="preserve">Ugotavljajo, </w:t>
      </w:r>
      <w:r w:rsidR="00C6343A">
        <w:rPr>
          <w:rFonts w:cs="Arial"/>
          <w:color w:val="000000"/>
          <w:szCs w:val="20"/>
        </w:rPr>
        <w:lastRenderedPageBreak/>
        <w:t>da se ja n</w:t>
      </w:r>
      <w:r w:rsidR="000B01C2" w:rsidRPr="00A65849">
        <w:rPr>
          <w:rFonts w:cs="Arial"/>
          <w:color w:val="000000"/>
          <w:szCs w:val="20"/>
        </w:rPr>
        <w:t>a njivah nova tehnika hitro razširila, na travnikih pa s</w:t>
      </w:r>
      <w:r w:rsidR="000B01C2">
        <w:rPr>
          <w:rFonts w:cs="Arial"/>
          <w:color w:val="000000"/>
          <w:szCs w:val="20"/>
        </w:rPr>
        <w:t xml:space="preserve">e je </w:t>
      </w:r>
      <w:r w:rsidR="000B01C2" w:rsidRPr="00A65849">
        <w:rPr>
          <w:rFonts w:cs="Arial"/>
          <w:color w:val="000000"/>
          <w:szCs w:val="20"/>
        </w:rPr>
        <w:t>zaradi</w:t>
      </w:r>
      <w:r w:rsidR="000B01C2">
        <w:rPr>
          <w:rFonts w:cs="Arial"/>
          <w:color w:val="000000"/>
          <w:szCs w:val="20"/>
        </w:rPr>
        <w:t xml:space="preserve"> </w:t>
      </w:r>
      <w:r w:rsidR="000B01C2" w:rsidRPr="00A65849">
        <w:rPr>
          <w:rFonts w:cs="Arial"/>
          <w:color w:val="000000"/>
          <w:szCs w:val="20"/>
        </w:rPr>
        <w:t xml:space="preserve">pogojevanja z drugimi zahtevami </w:t>
      </w:r>
      <w:r w:rsidR="000B01C2">
        <w:rPr>
          <w:rFonts w:cs="Arial"/>
          <w:color w:val="000000"/>
          <w:szCs w:val="20"/>
        </w:rPr>
        <w:t xml:space="preserve">ukrepa </w:t>
      </w:r>
      <w:r w:rsidR="000B01C2" w:rsidRPr="00A65849">
        <w:rPr>
          <w:rFonts w:cs="Arial"/>
          <w:color w:val="000000"/>
          <w:szCs w:val="20"/>
        </w:rPr>
        <w:t>KOPOP izvaja</w:t>
      </w:r>
      <w:r w:rsidR="000B01C2">
        <w:rPr>
          <w:rFonts w:cs="Arial"/>
          <w:color w:val="000000"/>
          <w:szCs w:val="20"/>
        </w:rPr>
        <w:t>la</w:t>
      </w:r>
      <w:r w:rsidR="000B01C2" w:rsidRPr="00A65849">
        <w:rPr>
          <w:rFonts w:cs="Arial"/>
          <w:color w:val="000000"/>
          <w:szCs w:val="20"/>
        </w:rPr>
        <w:t xml:space="preserve"> v zelo omejenem obsegu</w:t>
      </w:r>
      <w:r w:rsidR="000B01C2">
        <w:rPr>
          <w:rFonts w:cs="Arial"/>
          <w:color w:val="000000"/>
          <w:szCs w:val="20"/>
        </w:rPr>
        <w:t>.</w:t>
      </w:r>
    </w:p>
    <w:p w14:paraId="18A8CE73" w14:textId="0CA307A9" w:rsidR="000B01C2" w:rsidRPr="00653AAF" w:rsidRDefault="000B01C2" w:rsidP="000B01C2">
      <w:pPr>
        <w:spacing w:before="200" w:after="200" w:line="360" w:lineRule="auto"/>
        <w:rPr>
          <w:rFonts w:cs="Arial"/>
          <w:color w:val="000000"/>
          <w:szCs w:val="20"/>
        </w:rPr>
      </w:pPr>
      <w:r w:rsidRPr="00653AAF">
        <w:rPr>
          <w:rFonts w:cs="Arial"/>
          <w:color w:val="000000"/>
          <w:szCs w:val="20"/>
        </w:rPr>
        <w:t xml:space="preserve">Minimalna obdelava tal, ki jo spodbuja konzervirajoča obdelava tal v okviru ukrepa KOPOP iz PRP 2014–2020 je koristna tudi z vidika zmanjševanja porabe fosilnih goriv </w:t>
      </w:r>
      <w:r w:rsidR="00E80A27" w:rsidRPr="00653AAF">
        <w:rPr>
          <w:rFonts w:cs="Arial"/>
          <w:color w:val="000000"/>
          <w:szCs w:val="20"/>
        </w:rPr>
        <w:t xml:space="preserve">zaradi </w:t>
      </w:r>
      <w:r w:rsidRPr="00653AAF">
        <w:rPr>
          <w:rFonts w:cs="Arial"/>
          <w:color w:val="000000"/>
          <w:szCs w:val="20"/>
        </w:rPr>
        <w:t>manjše</w:t>
      </w:r>
      <w:r w:rsidR="00E80A27" w:rsidRPr="00653AAF">
        <w:rPr>
          <w:rFonts w:cs="Arial"/>
          <w:color w:val="000000"/>
          <w:szCs w:val="20"/>
        </w:rPr>
        <w:t>ga</w:t>
      </w:r>
      <w:r w:rsidRPr="00653AAF">
        <w:rPr>
          <w:rFonts w:cs="Arial"/>
          <w:color w:val="000000"/>
          <w:szCs w:val="20"/>
        </w:rPr>
        <w:t xml:space="preserve"> števil</w:t>
      </w:r>
      <w:r w:rsidR="00E80A27" w:rsidRPr="00653AAF">
        <w:rPr>
          <w:rFonts w:cs="Arial"/>
          <w:color w:val="000000"/>
          <w:szCs w:val="20"/>
        </w:rPr>
        <w:t>a</w:t>
      </w:r>
      <w:r w:rsidRPr="00653AAF">
        <w:rPr>
          <w:rFonts w:cs="Arial"/>
          <w:color w:val="000000"/>
          <w:szCs w:val="20"/>
        </w:rPr>
        <w:t xml:space="preserve"> delovnih faz s kmetijskimi stroji in s tem manjš</w:t>
      </w:r>
      <w:r w:rsidR="00E80A27" w:rsidRPr="00653AAF">
        <w:rPr>
          <w:rFonts w:cs="Arial"/>
          <w:color w:val="000000"/>
          <w:szCs w:val="20"/>
        </w:rPr>
        <w:t xml:space="preserve">ih izpustov </w:t>
      </w:r>
      <w:r w:rsidRPr="00653AAF">
        <w:rPr>
          <w:rFonts w:cs="Arial"/>
          <w:color w:val="000000"/>
          <w:szCs w:val="20"/>
        </w:rPr>
        <w:t>ogljikovega dioksida</w:t>
      </w:r>
      <w:r w:rsidR="00E80A27" w:rsidRPr="00653AAF">
        <w:rPr>
          <w:rFonts w:cs="Arial"/>
          <w:color w:val="000000"/>
          <w:szCs w:val="20"/>
        </w:rPr>
        <w:t xml:space="preserve"> in </w:t>
      </w:r>
      <w:r w:rsidRPr="00653AAF">
        <w:rPr>
          <w:rFonts w:cs="Arial"/>
          <w:color w:val="000000"/>
          <w:szCs w:val="20"/>
        </w:rPr>
        <w:t>prašnih delcev</w:t>
      </w:r>
      <w:r w:rsidR="00E80A27" w:rsidRPr="00653AAF">
        <w:rPr>
          <w:rFonts w:cs="Arial"/>
          <w:color w:val="000000"/>
          <w:szCs w:val="20"/>
        </w:rPr>
        <w:t>.</w:t>
      </w:r>
    </w:p>
    <w:p w14:paraId="6E209D85" w14:textId="44336E2C" w:rsidR="00CC0CB2" w:rsidRPr="00653AAF" w:rsidRDefault="00CC0CB2" w:rsidP="00CC0CB2">
      <w:pPr>
        <w:spacing w:before="200" w:after="200" w:line="360" w:lineRule="auto"/>
        <w:rPr>
          <w:rFonts w:cs="Arial"/>
          <w:color w:val="000000"/>
          <w:szCs w:val="20"/>
        </w:rPr>
      </w:pPr>
      <w:r w:rsidRPr="00653AAF">
        <w:rPr>
          <w:rFonts w:cs="Arial"/>
          <w:noProof/>
          <w:szCs w:val="20"/>
        </w:rPr>
        <w:t>K preprečevanju smradu zaradi pokvarjene silaže prispevajo zahteve, pri katerih se pokošena trava pospravi v obliki mrve, siliranje pokošene trave pa ni dovoljeno.</w:t>
      </w:r>
    </w:p>
    <w:p w14:paraId="73403354" w14:textId="6D579C01" w:rsidR="00664E51" w:rsidRPr="00505000" w:rsidRDefault="00D77DAE" w:rsidP="00505000">
      <w:pPr>
        <w:spacing w:before="200" w:after="200" w:line="360" w:lineRule="auto"/>
        <w:rPr>
          <w:rFonts w:cs="Arial"/>
          <w:szCs w:val="20"/>
        </w:rPr>
      </w:pPr>
      <w:r w:rsidRPr="00653AAF">
        <w:rPr>
          <w:rFonts w:cs="Arial"/>
          <w:color w:val="000000"/>
          <w:szCs w:val="20"/>
        </w:rPr>
        <w:t>Pozitiven vpliv na zrak imajo tudi naložbe v zatesnitev odprtih lagun za skladiščenje živinskih gnojil iz PRP 2014–2020.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1E0" w:firstRow="1" w:lastRow="1" w:firstColumn="1" w:lastColumn="1" w:noHBand="0" w:noVBand="0"/>
      </w:tblPr>
      <w:tblGrid>
        <w:gridCol w:w="9628"/>
      </w:tblGrid>
      <w:tr w:rsidR="00B272F5" w:rsidRPr="003E5FEF" w14:paraId="6D1ED5AB" w14:textId="77777777" w:rsidTr="005B68A4">
        <w:tc>
          <w:tcPr>
            <w:tcW w:w="5000" w:type="pct"/>
            <w:shd w:val="clear" w:color="auto" w:fill="EAF1DD"/>
          </w:tcPr>
          <w:p w14:paraId="6D1ED5A5" w14:textId="539E02FC" w:rsidR="00B272F5" w:rsidRPr="003E5FEF" w:rsidRDefault="00B272F5" w:rsidP="00981E92">
            <w:pPr>
              <w:spacing w:before="200" w:after="200" w:line="360" w:lineRule="auto"/>
              <w:rPr>
                <w:rFonts w:eastAsia="Arial" w:cs="Arial"/>
                <w:b/>
                <w:i/>
                <w:szCs w:val="20"/>
                <w:lang w:eastAsia="en-US"/>
              </w:rPr>
            </w:pPr>
            <w:r w:rsidRPr="003E5FEF">
              <w:rPr>
                <w:rFonts w:eastAsia="Arial" w:cs="Arial"/>
                <w:b/>
                <w:i/>
                <w:szCs w:val="20"/>
                <w:lang w:eastAsia="en-US"/>
              </w:rPr>
              <w:t>Ključne ugotovitve analize stanja za področje zraka:</w:t>
            </w:r>
          </w:p>
          <w:p w14:paraId="6D1ED5A6" w14:textId="77777777" w:rsidR="00AC4899" w:rsidRPr="003E5FEF" w:rsidRDefault="00AC4899" w:rsidP="00981E92">
            <w:pPr>
              <w:spacing w:before="200" w:after="200" w:line="360" w:lineRule="auto"/>
              <w:rPr>
                <w:rFonts w:cs="Arial"/>
                <w:i/>
                <w:szCs w:val="20"/>
              </w:rPr>
            </w:pPr>
            <w:r w:rsidRPr="003E5FEF">
              <w:rPr>
                <w:rFonts w:cs="Arial"/>
                <w:bCs/>
                <w:i/>
                <w:szCs w:val="20"/>
                <w:lang w:eastAsia="sl-SI"/>
              </w:rPr>
              <w:t xml:space="preserve">Onesnažen zrak škodljivo vpliva na zdravje ljudi, pa tudi na ekosisteme, zmanjšuje pridelke v kmetijstvu, </w:t>
            </w:r>
            <w:r w:rsidRPr="003E5FEF">
              <w:rPr>
                <w:rFonts w:cs="Arial"/>
                <w:i/>
                <w:szCs w:val="20"/>
              </w:rPr>
              <w:t xml:space="preserve">škodi gozdovom </w:t>
            </w:r>
            <w:r w:rsidRPr="003E5FEF">
              <w:rPr>
                <w:rFonts w:cs="Arial"/>
                <w:bCs/>
                <w:i/>
                <w:szCs w:val="20"/>
                <w:lang w:eastAsia="sl-SI"/>
              </w:rPr>
              <w:t xml:space="preserve">in povzroča </w:t>
            </w:r>
            <w:r w:rsidRPr="003E5FEF">
              <w:rPr>
                <w:rFonts w:cs="Arial"/>
                <w:i/>
                <w:szCs w:val="20"/>
              </w:rPr>
              <w:t>zakisanje tal in vode, evtrofikacijo,</w:t>
            </w:r>
            <w:r w:rsidRPr="003E5FEF">
              <w:rPr>
                <w:rFonts w:cs="Arial"/>
                <w:bCs/>
                <w:i/>
                <w:szCs w:val="20"/>
                <w:lang w:eastAsia="sl-SI"/>
              </w:rPr>
              <w:t xml:space="preserve"> poškodbe na zgradbah, kulturni dediščini in napravah. </w:t>
            </w:r>
            <w:r w:rsidRPr="003E5FEF">
              <w:rPr>
                <w:rFonts w:cs="Arial"/>
                <w:i/>
                <w:szCs w:val="20"/>
              </w:rPr>
              <w:t>Zrak je v Sloveniji prekomerno onesnažen predvsem z delci PM</w:t>
            </w:r>
            <w:r w:rsidRPr="003E5FEF">
              <w:rPr>
                <w:rFonts w:cs="Arial"/>
                <w:i/>
                <w:szCs w:val="20"/>
                <w:vertAlign w:val="subscript"/>
              </w:rPr>
              <w:t>10</w:t>
            </w:r>
            <w:r w:rsidRPr="003E5FEF">
              <w:rPr>
                <w:rFonts w:cs="Arial"/>
                <w:i/>
                <w:szCs w:val="20"/>
              </w:rPr>
              <w:t xml:space="preserve"> (vir so individualna kurišča na les, promet, industrija in kmetijstvo), prizemnim ozonom (glavni vir je promet), narašča tudi onesnaženost zraka z benzo(a)pirenom (glavni vir so izpusti iz zastarelih malih kurilnih naprav v gospodinjstvih na trdna goriva in promet, zlasti vozila na dizelski pogon).</w:t>
            </w:r>
          </w:p>
          <w:p w14:paraId="6D1ED5A7" w14:textId="56FCD510" w:rsidR="00AC4899" w:rsidRPr="003E5FEF" w:rsidRDefault="00AC4899" w:rsidP="00981E92">
            <w:pPr>
              <w:autoSpaceDE w:val="0"/>
              <w:autoSpaceDN w:val="0"/>
              <w:adjustRightInd w:val="0"/>
              <w:spacing w:before="200" w:after="200" w:line="360" w:lineRule="auto"/>
              <w:rPr>
                <w:rFonts w:cs="Arial"/>
                <w:i/>
                <w:szCs w:val="20"/>
              </w:rPr>
            </w:pPr>
            <w:r w:rsidRPr="003E5FEF">
              <w:rPr>
                <w:rFonts w:cs="Arial"/>
                <w:i/>
                <w:szCs w:val="20"/>
              </w:rPr>
              <w:t xml:space="preserve">Kmetijstvo povzroča poleg emisij TGP tudi emisije onesnaževal zraka v zrak. Kmetijska dejavnost prispeva k </w:t>
            </w:r>
            <w:r w:rsidR="00742EC8">
              <w:rPr>
                <w:rFonts w:cs="Arial"/>
                <w:i/>
                <w:szCs w:val="20"/>
              </w:rPr>
              <w:t>izpustom</w:t>
            </w:r>
            <w:r w:rsidRPr="003E5FEF">
              <w:rPr>
                <w:rFonts w:cs="Arial"/>
                <w:i/>
                <w:szCs w:val="20"/>
              </w:rPr>
              <w:t xml:space="preserve"> onesnaževal zraka pomembne deleže le glede amonijaka (NH</w:t>
            </w:r>
            <w:r w:rsidRPr="003E5FEF">
              <w:rPr>
                <w:rFonts w:cs="Arial"/>
                <w:i/>
                <w:szCs w:val="20"/>
                <w:vertAlign w:val="subscript"/>
              </w:rPr>
              <w:t>3</w:t>
            </w:r>
            <w:r w:rsidRPr="003E5FEF">
              <w:rPr>
                <w:rFonts w:cs="Arial"/>
                <w:i/>
                <w:szCs w:val="20"/>
              </w:rPr>
              <w:t>)</w:t>
            </w:r>
            <w:r w:rsidR="00D43043">
              <w:rPr>
                <w:rFonts w:cs="Arial"/>
                <w:i/>
                <w:szCs w:val="20"/>
              </w:rPr>
              <w:t>. Med onesnažila zraka umeščamo tudi metan, ki je predhodnik ozona. Ima tudi toplogreden učinek in je podrobneje obravnavan v sklopu specifičnega cilja 4.</w:t>
            </w:r>
            <w:r w:rsidRPr="003E5FEF">
              <w:rPr>
                <w:rFonts w:cs="Arial"/>
                <w:i/>
                <w:szCs w:val="20"/>
              </w:rPr>
              <w:t xml:space="preserve">. Kmetijstvo prispeva manjše deleže še k izpustom </w:t>
            </w:r>
            <w:r w:rsidR="00D43043" w:rsidRPr="003E5FEF">
              <w:rPr>
                <w:rFonts w:cs="Arial"/>
                <w:i/>
                <w:szCs w:val="20"/>
              </w:rPr>
              <w:t>delcev (PM</w:t>
            </w:r>
            <w:r w:rsidR="00D43043" w:rsidRPr="003E5FEF">
              <w:rPr>
                <w:rFonts w:cs="Arial"/>
                <w:i/>
                <w:szCs w:val="20"/>
                <w:vertAlign w:val="subscript"/>
              </w:rPr>
              <w:t>10</w:t>
            </w:r>
            <w:r w:rsidR="00D43043" w:rsidRPr="003E5FEF">
              <w:rPr>
                <w:rFonts w:cs="Arial"/>
                <w:i/>
                <w:szCs w:val="20"/>
              </w:rPr>
              <w:t>, PM</w:t>
            </w:r>
            <w:r w:rsidR="00D43043" w:rsidRPr="003E5FEF">
              <w:rPr>
                <w:rFonts w:cs="Arial"/>
                <w:i/>
                <w:szCs w:val="20"/>
                <w:vertAlign w:val="subscript"/>
              </w:rPr>
              <w:t>2,5</w:t>
            </w:r>
            <w:r w:rsidR="00D43043" w:rsidRPr="003E5FEF">
              <w:rPr>
                <w:rFonts w:cs="Arial"/>
                <w:i/>
                <w:szCs w:val="20"/>
              </w:rPr>
              <w:t xml:space="preserve"> in TSP</w:t>
            </w:r>
            <w:r w:rsidR="00D43043">
              <w:rPr>
                <w:rFonts w:cs="Arial"/>
                <w:i/>
                <w:szCs w:val="20"/>
              </w:rPr>
              <w:t xml:space="preserve"> – vsi prašni delci</w:t>
            </w:r>
            <w:r w:rsidR="00D43043" w:rsidRPr="003E5FEF">
              <w:rPr>
                <w:rFonts w:cs="Arial"/>
                <w:i/>
                <w:szCs w:val="20"/>
              </w:rPr>
              <w:t>)</w:t>
            </w:r>
            <w:r w:rsidR="00D43043">
              <w:rPr>
                <w:rFonts w:cs="Arial"/>
                <w:i/>
                <w:szCs w:val="20"/>
              </w:rPr>
              <w:t xml:space="preserve">, </w:t>
            </w:r>
            <w:r w:rsidRPr="003E5FEF">
              <w:rPr>
                <w:rFonts w:cs="Arial"/>
                <w:i/>
                <w:szCs w:val="20"/>
              </w:rPr>
              <w:t xml:space="preserve">dušikovih oksidov (NOx) in nemetanskih organskih snovi (NMVOC). </w:t>
            </w:r>
            <w:r w:rsidR="00D43043">
              <w:rPr>
                <w:rFonts w:cs="Arial"/>
                <w:i/>
                <w:szCs w:val="20"/>
              </w:rPr>
              <w:t xml:space="preserve">Od leta 1990 do 2020 so se </w:t>
            </w:r>
            <w:r w:rsidRPr="003E5FEF">
              <w:rPr>
                <w:rFonts w:cs="Arial"/>
                <w:i/>
                <w:szCs w:val="20"/>
              </w:rPr>
              <w:t xml:space="preserve">Izpusti </w:t>
            </w:r>
            <w:r w:rsidR="00D43043">
              <w:rPr>
                <w:rFonts w:cs="Arial"/>
                <w:i/>
                <w:szCs w:val="20"/>
              </w:rPr>
              <w:t>amonijaka</w:t>
            </w:r>
            <w:r w:rsidRPr="003E5FEF">
              <w:rPr>
                <w:rFonts w:cs="Arial"/>
                <w:i/>
                <w:szCs w:val="20"/>
              </w:rPr>
              <w:t xml:space="preserve"> v kmetijstvu zmanjšali za </w:t>
            </w:r>
            <w:r w:rsidR="00D43043">
              <w:rPr>
                <w:rFonts w:cs="Arial"/>
                <w:i/>
                <w:szCs w:val="20"/>
              </w:rPr>
              <w:t>23</w:t>
            </w:r>
            <w:r w:rsidRPr="003E5FEF">
              <w:rPr>
                <w:rFonts w:cs="Arial"/>
                <w:i/>
                <w:szCs w:val="20"/>
              </w:rPr>
              <w:t> %</w:t>
            </w:r>
            <w:r w:rsidR="00D96DFF">
              <w:rPr>
                <w:rFonts w:cs="Arial"/>
                <w:i/>
                <w:szCs w:val="20"/>
              </w:rPr>
              <w:t>, izpusti metana za 7,0 %, izpusti PM</w:t>
            </w:r>
            <w:r w:rsidR="00D96DFF" w:rsidRPr="001D489B">
              <w:rPr>
                <w:rFonts w:cs="Arial"/>
                <w:i/>
                <w:szCs w:val="20"/>
                <w:vertAlign w:val="subscript"/>
              </w:rPr>
              <w:t>10</w:t>
            </w:r>
            <w:r w:rsidR="00D96DFF">
              <w:rPr>
                <w:rFonts w:cs="Arial"/>
                <w:i/>
                <w:szCs w:val="20"/>
              </w:rPr>
              <w:t xml:space="preserve"> z 26,2  %, izpusti PM</w:t>
            </w:r>
            <w:r w:rsidR="00D96DFF" w:rsidRPr="001D489B">
              <w:rPr>
                <w:rFonts w:cs="Arial"/>
                <w:i/>
                <w:szCs w:val="20"/>
                <w:vertAlign w:val="subscript"/>
              </w:rPr>
              <w:t>2,5</w:t>
            </w:r>
            <w:r w:rsidR="00D96DFF">
              <w:rPr>
                <w:rFonts w:cs="Arial"/>
                <w:i/>
                <w:szCs w:val="20"/>
              </w:rPr>
              <w:t xml:space="preserve"> za 28,8 % in izpusti NMVOC za 14,1 %</w:t>
            </w:r>
            <w:r w:rsidR="00D96DFF" w:rsidRPr="003E5FEF">
              <w:rPr>
                <w:rFonts w:cs="Arial"/>
                <w:i/>
                <w:szCs w:val="20"/>
              </w:rPr>
              <w:t>.</w:t>
            </w:r>
            <w:r w:rsidRPr="003E5FEF">
              <w:rPr>
                <w:rFonts w:cs="Arial"/>
                <w:i/>
                <w:szCs w:val="20"/>
              </w:rPr>
              <w:t xml:space="preserve">. K zmanjšanju </w:t>
            </w:r>
            <w:r w:rsidR="00D96DFF">
              <w:rPr>
                <w:rFonts w:cs="Arial"/>
                <w:i/>
                <w:szCs w:val="20"/>
              </w:rPr>
              <w:t>izpustov sta</w:t>
            </w:r>
            <w:r w:rsidRPr="003E5FEF">
              <w:rPr>
                <w:rFonts w:cs="Arial"/>
                <w:i/>
                <w:szCs w:val="20"/>
              </w:rPr>
              <w:t xml:space="preserve"> prispeval</w:t>
            </w:r>
            <w:r w:rsidR="00D96DFF">
              <w:rPr>
                <w:rFonts w:cs="Arial"/>
                <w:i/>
                <w:szCs w:val="20"/>
              </w:rPr>
              <w:t>a</w:t>
            </w:r>
            <w:r w:rsidRPr="003E5FEF">
              <w:rPr>
                <w:rFonts w:cs="Arial"/>
                <w:i/>
                <w:szCs w:val="20"/>
              </w:rPr>
              <w:t xml:space="preserve"> manjši obseg reje </w:t>
            </w:r>
            <w:r w:rsidR="00D96DFF">
              <w:rPr>
                <w:rFonts w:cs="Arial"/>
                <w:i/>
                <w:szCs w:val="20"/>
              </w:rPr>
              <w:t xml:space="preserve">živali </w:t>
            </w:r>
            <w:r w:rsidRPr="003E5FEF">
              <w:rPr>
                <w:rFonts w:cs="Arial"/>
                <w:i/>
                <w:szCs w:val="20"/>
              </w:rPr>
              <w:t xml:space="preserve"> </w:t>
            </w:r>
            <w:r w:rsidR="00D96DFF">
              <w:rPr>
                <w:rFonts w:cs="Arial"/>
                <w:i/>
                <w:szCs w:val="20"/>
              </w:rPr>
              <w:t>in</w:t>
            </w:r>
            <w:r w:rsidRPr="003E5FEF">
              <w:rPr>
                <w:rFonts w:cs="Arial"/>
                <w:i/>
                <w:szCs w:val="20"/>
              </w:rPr>
              <w:t xml:space="preserve"> izboljšan</w:t>
            </w:r>
            <w:r w:rsidR="00D96DFF">
              <w:rPr>
                <w:rFonts w:cs="Arial"/>
                <w:i/>
                <w:szCs w:val="20"/>
              </w:rPr>
              <w:t>e</w:t>
            </w:r>
            <w:r w:rsidRPr="003E5FEF">
              <w:rPr>
                <w:rFonts w:cs="Arial"/>
                <w:i/>
                <w:szCs w:val="20"/>
              </w:rPr>
              <w:t xml:space="preserve"> </w:t>
            </w:r>
            <w:r w:rsidR="00D96DFF">
              <w:rPr>
                <w:rFonts w:cs="Arial"/>
                <w:i/>
                <w:szCs w:val="20"/>
              </w:rPr>
              <w:t>kmetijske prakse</w:t>
            </w:r>
            <w:r w:rsidRPr="003E5FEF">
              <w:rPr>
                <w:rFonts w:cs="Arial"/>
                <w:i/>
                <w:szCs w:val="20"/>
              </w:rPr>
              <w:t>. Onesnaženost zraka s prizemnim ozonom je v zadnjih letih na vseh merilnih mestih, vzorčnih za vegetacijo, nad ciljno, še bolj pa nad dolgoročno naravnano vrednostjo.</w:t>
            </w:r>
          </w:p>
          <w:p w14:paraId="6D1ED5AA" w14:textId="2E16C74C" w:rsidR="004B3395" w:rsidRPr="003E5FEF" w:rsidRDefault="004B3395" w:rsidP="002F633C">
            <w:pPr>
              <w:spacing w:before="200" w:after="200" w:line="360" w:lineRule="auto"/>
              <w:rPr>
                <w:rFonts w:cs="Arial"/>
                <w:i/>
                <w:szCs w:val="20"/>
              </w:rPr>
            </w:pPr>
            <w:r w:rsidRPr="003E5FEF">
              <w:rPr>
                <w:rFonts w:cs="Arial"/>
                <w:i/>
                <w:szCs w:val="20"/>
              </w:rPr>
              <w:t xml:space="preserve">Potrebno je </w:t>
            </w:r>
            <w:r w:rsidR="00997E56">
              <w:rPr>
                <w:rFonts w:cs="Arial"/>
                <w:i/>
                <w:szCs w:val="20"/>
              </w:rPr>
              <w:t xml:space="preserve">predvsem </w:t>
            </w:r>
            <w:r w:rsidRPr="003E5FEF">
              <w:rPr>
                <w:rFonts w:cs="Arial"/>
                <w:i/>
                <w:szCs w:val="20"/>
              </w:rPr>
              <w:t xml:space="preserve">ukrepanje za zmanjševanje izpustov amonijaka </w:t>
            </w:r>
            <w:r w:rsidR="00D96DFF">
              <w:rPr>
                <w:rFonts w:cs="Arial"/>
                <w:i/>
                <w:szCs w:val="20"/>
              </w:rPr>
              <w:t>in met</w:t>
            </w:r>
            <w:r w:rsidR="002F633C">
              <w:rPr>
                <w:rFonts w:cs="Arial"/>
                <w:i/>
                <w:szCs w:val="20"/>
              </w:rPr>
              <w:t>ana</w:t>
            </w:r>
            <w:r w:rsidRPr="003E5FEF">
              <w:rPr>
                <w:rFonts w:cs="Arial"/>
                <w:i/>
                <w:szCs w:val="20"/>
              </w:rPr>
              <w:t>.</w:t>
            </w:r>
          </w:p>
        </w:tc>
      </w:tr>
    </w:tbl>
    <w:p w14:paraId="6D1ED5AC" w14:textId="77777777" w:rsidR="00FD3F15" w:rsidRPr="00D21180" w:rsidRDefault="00CF709C" w:rsidP="00E33E17">
      <w:pPr>
        <w:pStyle w:val="Naslov2"/>
      </w:pPr>
      <w:bookmarkStart w:id="186" w:name="_Toc38618827"/>
      <w:bookmarkStart w:id="187" w:name="_Toc38619039"/>
      <w:bookmarkStart w:id="188" w:name="_Toc42258543"/>
      <w:bookmarkStart w:id="189" w:name="_Toc108596085"/>
      <w:r w:rsidRPr="00D21180">
        <w:t>Dosedanja podpora ukrepom, povezanimi učinkovitim upravljanjem z naravnimi viri (vode, tla, zrak)</w:t>
      </w:r>
      <w:bookmarkEnd w:id="186"/>
      <w:bookmarkEnd w:id="187"/>
      <w:bookmarkEnd w:id="188"/>
      <w:bookmarkEnd w:id="189"/>
    </w:p>
    <w:p w14:paraId="6D1ED5AE" w14:textId="77777777" w:rsidR="0054118C" w:rsidRPr="00D21180" w:rsidRDefault="0054118C" w:rsidP="00D21180">
      <w:pPr>
        <w:pStyle w:val="Naslov3"/>
        <w:tabs>
          <w:tab w:val="clear" w:pos="0"/>
          <w:tab w:val="clear" w:pos="360"/>
          <w:tab w:val="clear" w:pos="480"/>
          <w:tab w:val="clear" w:pos="4537"/>
        </w:tabs>
        <w:rPr>
          <w:b/>
        </w:rPr>
      </w:pPr>
      <w:bookmarkStart w:id="190" w:name="_Toc108595721"/>
      <w:bookmarkStart w:id="191" w:name="_Toc108596086"/>
      <w:bookmarkStart w:id="192" w:name="_Toc38618828"/>
      <w:bookmarkStart w:id="193" w:name="_Toc38619040"/>
      <w:bookmarkStart w:id="194" w:name="_Toc42258544"/>
      <w:bookmarkStart w:id="195" w:name="_Toc108596087"/>
      <w:bookmarkEnd w:id="190"/>
      <w:bookmarkEnd w:id="191"/>
      <w:r w:rsidRPr="00D21180">
        <w:rPr>
          <w:b/>
        </w:rPr>
        <w:t>PRP 20</w:t>
      </w:r>
      <w:r w:rsidR="009D03A4" w:rsidRPr="00D21180">
        <w:rPr>
          <w:b/>
        </w:rPr>
        <w:t>0</w:t>
      </w:r>
      <w:r w:rsidRPr="00D21180">
        <w:rPr>
          <w:b/>
        </w:rPr>
        <w:t>7–2013</w:t>
      </w:r>
      <w:bookmarkEnd w:id="192"/>
      <w:bookmarkEnd w:id="193"/>
      <w:bookmarkEnd w:id="194"/>
      <w:bookmarkEnd w:id="195"/>
    </w:p>
    <w:p w14:paraId="6D1ED5AF" w14:textId="77777777" w:rsidR="0054118C" w:rsidRPr="003E5FEF" w:rsidRDefault="0054118C" w:rsidP="00981E92">
      <w:pPr>
        <w:spacing w:before="200" w:after="200" w:line="360" w:lineRule="auto"/>
        <w:rPr>
          <w:rFonts w:cs="Arial"/>
          <w:szCs w:val="20"/>
          <w:lang w:eastAsia="sl-SI"/>
        </w:rPr>
      </w:pPr>
      <w:r w:rsidRPr="003E5FEF">
        <w:rPr>
          <w:rFonts w:cs="Arial"/>
          <w:szCs w:val="20"/>
          <w:lang w:eastAsia="sl-SI"/>
        </w:rPr>
        <w:t xml:space="preserve">Sonaravne kmetijske prakse, ki prispevajo k ustreznemu gospodarjenju z vodami in </w:t>
      </w:r>
      <w:r w:rsidR="00261D2D" w:rsidRPr="003E5FEF">
        <w:rPr>
          <w:rFonts w:cs="Arial"/>
          <w:szCs w:val="20"/>
          <w:lang w:eastAsia="sl-SI"/>
        </w:rPr>
        <w:t xml:space="preserve">trajnostnemu </w:t>
      </w:r>
      <w:r w:rsidRPr="003E5FEF">
        <w:rPr>
          <w:rFonts w:cs="Arial"/>
          <w:szCs w:val="20"/>
          <w:lang w:eastAsia="sl-SI"/>
        </w:rPr>
        <w:t>upravljanju s tlemi so spodbujala že kmetijsko okoljska plačila v okviru PRP 2007–2013, ki so bila namenjena zmanjševanju negativnih vplivov kmetijstva na okolje in ohranjanje rodovitnosti tal (kolobarjenje, integrirana pridelava, ekološko kmetovanje, celoletna pokritost tal).</w:t>
      </w:r>
    </w:p>
    <w:p w14:paraId="6D1ED5B0" w14:textId="77777777" w:rsidR="0054118C" w:rsidRPr="00D21180" w:rsidRDefault="0054118C" w:rsidP="00D21180">
      <w:pPr>
        <w:pStyle w:val="Naslov3"/>
        <w:tabs>
          <w:tab w:val="clear" w:pos="0"/>
          <w:tab w:val="clear" w:pos="360"/>
          <w:tab w:val="clear" w:pos="480"/>
          <w:tab w:val="clear" w:pos="4537"/>
        </w:tabs>
        <w:ind w:left="0" w:firstLine="0"/>
        <w:rPr>
          <w:b/>
        </w:rPr>
      </w:pPr>
      <w:bookmarkStart w:id="196" w:name="_Toc38618829"/>
      <w:bookmarkStart w:id="197" w:name="_Toc38619041"/>
      <w:bookmarkStart w:id="198" w:name="_Toc42258545"/>
      <w:bookmarkStart w:id="199" w:name="_Toc108596088"/>
      <w:r w:rsidRPr="00D21180">
        <w:rPr>
          <w:b/>
        </w:rPr>
        <w:lastRenderedPageBreak/>
        <w:t>PRP 2014–2020</w:t>
      </w:r>
      <w:bookmarkEnd w:id="196"/>
      <w:bookmarkEnd w:id="197"/>
      <w:bookmarkEnd w:id="198"/>
      <w:bookmarkEnd w:id="199"/>
    </w:p>
    <w:p w14:paraId="6D1ED5B1" w14:textId="1DC45453" w:rsidR="0054118C" w:rsidRPr="003E5FEF" w:rsidRDefault="0054118C" w:rsidP="00981E92">
      <w:pPr>
        <w:spacing w:before="200" w:after="200" w:line="360" w:lineRule="auto"/>
        <w:rPr>
          <w:rFonts w:cs="Arial"/>
          <w:szCs w:val="20"/>
          <w:lang w:eastAsia="sl-SI"/>
        </w:rPr>
      </w:pPr>
      <w:r w:rsidRPr="003E5FEF">
        <w:rPr>
          <w:rFonts w:cs="Arial"/>
          <w:szCs w:val="20"/>
          <w:lang w:eastAsia="sl-SI"/>
        </w:rPr>
        <w:t xml:space="preserve">Ukrep KOPOP iz PRP 2014–2020 z zahtevami glede strokovno utemeljene uporabe gnojil in </w:t>
      </w:r>
      <w:r w:rsidR="003B22A6" w:rsidRPr="003E5FEF">
        <w:rPr>
          <w:rFonts w:cs="Arial"/>
          <w:szCs w:val="20"/>
          <w:lang w:eastAsia="sl-SI"/>
        </w:rPr>
        <w:t>FFS</w:t>
      </w:r>
      <w:r w:rsidRPr="003E5FEF">
        <w:rPr>
          <w:rFonts w:cs="Arial"/>
          <w:szCs w:val="20"/>
          <w:lang w:eastAsia="sl-SI"/>
        </w:rPr>
        <w:t xml:space="preserve"> ter z zmanjševanjem njihovega vnosa v okolje </w:t>
      </w:r>
      <w:r w:rsidR="00DE4657" w:rsidRPr="003E5FEF">
        <w:rPr>
          <w:rFonts w:cs="Arial"/>
          <w:szCs w:val="20"/>
          <w:lang w:eastAsia="sl-SI"/>
        </w:rPr>
        <w:t>oz.</w:t>
      </w:r>
      <w:r w:rsidRPr="003E5FEF">
        <w:rPr>
          <w:rFonts w:cs="Arial"/>
          <w:szCs w:val="20"/>
          <w:lang w:eastAsia="sl-SI"/>
        </w:rPr>
        <w:t xml:space="preserve"> s prepovedjo njihove uporabe, prispeva k zmanjševanju onesnaževanja voda in tal ter s tem k ohranjanju vodnih virov in </w:t>
      </w:r>
      <w:r w:rsidR="00261D2D" w:rsidRPr="003E5FEF">
        <w:rPr>
          <w:rFonts w:cs="Arial"/>
          <w:szCs w:val="20"/>
          <w:lang w:eastAsia="sl-SI"/>
        </w:rPr>
        <w:t>zdravim in produktivnim tlom</w:t>
      </w:r>
      <w:r w:rsidRPr="003E5FEF">
        <w:rPr>
          <w:rFonts w:cs="Arial"/>
          <w:szCs w:val="20"/>
          <w:lang w:eastAsia="sl-SI"/>
        </w:rPr>
        <w:t xml:space="preserve">. K izpolnjevanju ciljev </w:t>
      </w:r>
      <w:r w:rsidR="00CF709C" w:rsidRPr="003E5FEF">
        <w:rPr>
          <w:rFonts w:cs="Arial"/>
          <w:szCs w:val="20"/>
          <w:lang w:eastAsia="sl-SI"/>
        </w:rPr>
        <w:t>D</w:t>
      </w:r>
      <w:r w:rsidRPr="003E5FEF">
        <w:rPr>
          <w:rFonts w:cs="Arial"/>
          <w:szCs w:val="20"/>
          <w:lang w:eastAsia="sl-SI"/>
        </w:rPr>
        <w:t xml:space="preserve">irektive o vodah prispevajo tudi zahteve glede kolobarjenja in ustrezne obdelave </w:t>
      </w:r>
      <w:r w:rsidR="00261D2D" w:rsidRPr="003E5FEF">
        <w:rPr>
          <w:rFonts w:cs="Arial"/>
          <w:szCs w:val="20"/>
          <w:lang w:eastAsia="sl-SI"/>
        </w:rPr>
        <w:t>tal</w:t>
      </w:r>
      <w:r w:rsidRPr="003E5FEF">
        <w:rPr>
          <w:rFonts w:cs="Arial"/>
          <w:szCs w:val="20"/>
          <w:lang w:eastAsia="sl-SI"/>
        </w:rPr>
        <w:t xml:space="preserve"> ter oskrbe posevkov. Zahteve so usmerjene na območja, kjer je bilo ugotovljeno slabo kemijsko in ekološko stanje površinskih in podzemnih voda. Zaradi strukture kmetijske proizvodnje s prevladujočim deležem njivskih površin na teh območjih so zahteve v okviru ukrepa KOPOP usmerjene predvsem v njivsko pridelavo. Po ocenah bo največji učinek na izboljšanje stanja površinskih in podzemnih voda predstavljalo izvajanje zahtev, ki se nanašajo na pokritost njivskih površin </w:t>
      </w:r>
      <w:r w:rsidR="000B4064">
        <w:rPr>
          <w:rFonts w:cs="Arial"/>
          <w:szCs w:val="20"/>
          <w:lang w:eastAsia="sl-SI"/>
        </w:rPr>
        <w:t>in</w:t>
      </w:r>
      <w:r w:rsidRPr="003E5FEF">
        <w:rPr>
          <w:rFonts w:cs="Arial"/>
          <w:szCs w:val="20"/>
          <w:lang w:eastAsia="sl-SI"/>
        </w:rPr>
        <w:t xml:space="preserve"> prezimne </w:t>
      </w:r>
      <w:r w:rsidR="000B4064">
        <w:rPr>
          <w:rFonts w:cs="Arial"/>
          <w:szCs w:val="20"/>
          <w:lang w:eastAsia="sl-SI"/>
        </w:rPr>
        <w:t>ter</w:t>
      </w:r>
      <w:r w:rsidRPr="003E5FEF">
        <w:rPr>
          <w:rFonts w:cs="Arial"/>
          <w:szCs w:val="20"/>
          <w:lang w:eastAsia="sl-SI"/>
        </w:rPr>
        <w:t xml:space="preserve"> neprezimne posevke.</w:t>
      </w:r>
    </w:p>
    <w:p w14:paraId="55683063" w14:textId="47ADE335" w:rsidR="00CC35C5" w:rsidRDefault="00CF709C" w:rsidP="00CC35C5">
      <w:pPr>
        <w:spacing w:line="360" w:lineRule="auto"/>
        <w:rPr>
          <w:rFonts w:cs="Arial"/>
          <w:szCs w:val="20"/>
        </w:rPr>
      </w:pPr>
      <w:r w:rsidRPr="003E5FEF">
        <w:rPr>
          <w:rFonts w:cs="Arial"/>
          <w:szCs w:val="20"/>
        </w:rPr>
        <w:t>V okviru PRP 2014</w:t>
      </w:r>
      <w:r w:rsidR="00997E56">
        <w:rPr>
          <w:rFonts w:cs="Arial"/>
          <w:szCs w:val="20"/>
        </w:rPr>
        <w:t>–</w:t>
      </w:r>
      <w:r w:rsidRPr="003E5FEF">
        <w:rPr>
          <w:rFonts w:cs="Arial"/>
          <w:szCs w:val="20"/>
        </w:rPr>
        <w:t>2020 je bilo v letu 201</w:t>
      </w:r>
      <w:r w:rsidR="000D6498">
        <w:rPr>
          <w:rFonts w:cs="Arial"/>
          <w:szCs w:val="20"/>
        </w:rPr>
        <w:t>9</w:t>
      </w:r>
      <w:r w:rsidRPr="003E5FEF">
        <w:rPr>
          <w:rFonts w:cs="Arial"/>
          <w:szCs w:val="20"/>
        </w:rPr>
        <w:t xml:space="preserve"> </w:t>
      </w:r>
      <w:r w:rsidR="00847C83" w:rsidRPr="003E5FEF">
        <w:rPr>
          <w:rFonts w:cs="Arial"/>
          <w:szCs w:val="20"/>
        </w:rPr>
        <w:t xml:space="preserve">za operacije za izboljšanje upravljanja z vodami podprtih </w:t>
      </w:r>
      <w:r w:rsidRPr="003E5FEF">
        <w:rPr>
          <w:rFonts w:cs="Arial"/>
          <w:szCs w:val="20"/>
        </w:rPr>
        <w:t>5</w:t>
      </w:r>
      <w:r w:rsidR="00CC35C5">
        <w:rPr>
          <w:rFonts w:cs="Arial"/>
          <w:szCs w:val="20"/>
        </w:rPr>
        <w:t>1</w:t>
      </w:r>
      <w:r w:rsidRPr="003E5FEF">
        <w:rPr>
          <w:rFonts w:cs="Arial"/>
          <w:szCs w:val="20"/>
        </w:rPr>
        <w:t> % kmetijskih površin.</w:t>
      </w:r>
    </w:p>
    <w:p w14:paraId="6D1ED5B2" w14:textId="12B6E0BC" w:rsidR="00CF709C" w:rsidRPr="003E5FEF" w:rsidRDefault="00CC35C5" w:rsidP="00CC35C5">
      <w:pPr>
        <w:spacing w:line="360" w:lineRule="auto"/>
        <w:rPr>
          <w:rFonts w:cs="Arial"/>
          <w:szCs w:val="20"/>
        </w:rPr>
      </w:pPr>
      <w:r>
        <w:rPr>
          <w:rFonts w:cs="Arial"/>
          <w:szCs w:val="20"/>
        </w:rPr>
        <w:t>(</w:t>
      </w:r>
      <w:r w:rsidRPr="005F6379">
        <w:rPr>
          <w:rFonts w:eastAsia="Arial" w:cs="Arial"/>
          <w:lang w:eastAsia="en-US"/>
        </w:rPr>
        <w:t>Dashboard Indicators</w:t>
      </w:r>
      <w:r>
        <w:rPr>
          <w:rFonts w:eastAsia="Arial" w:cs="Arial"/>
          <w:lang w:eastAsia="en-US"/>
        </w:rPr>
        <w:t xml:space="preserve">, </w:t>
      </w:r>
      <w:r w:rsidRPr="00CC35C5">
        <w:rPr>
          <w:rFonts w:cs="Arial"/>
          <w:szCs w:val="20"/>
        </w:rPr>
        <w:t>https://agridata.ec.europa.eu/extensions/DashboardIndicators/WaterQuality.html</w:t>
      </w:r>
      <w:r>
        <w:rPr>
          <w:rStyle w:val="Sprotnaopomba-sklic"/>
          <w:rFonts w:cs="Arial"/>
        </w:rPr>
        <w:footnoteReference w:id="23"/>
      </w:r>
      <w:r>
        <w:rPr>
          <w:rFonts w:cs="Arial"/>
          <w:szCs w:val="20"/>
        </w:rPr>
        <w:t>)</w:t>
      </w:r>
    </w:p>
    <w:p w14:paraId="6D1ED5B3" w14:textId="77777777" w:rsidR="0054118C" w:rsidRPr="003E5FEF" w:rsidRDefault="0054118C" w:rsidP="00981E92">
      <w:pPr>
        <w:autoSpaceDE w:val="0"/>
        <w:autoSpaceDN w:val="0"/>
        <w:adjustRightInd w:val="0"/>
        <w:spacing w:before="200" w:after="200" w:line="360" w:lineRule="auto"/>
        <w:rPr>
          <w:rFonts w:cs="Arial"/>
          <w:szCs w:val="20"/>
          <w:lang w:eastAsia="sl-SI"/>
        </w:rPr>
      </w:pPr>
      <w:r w:rsidRPr="003E5FEF">
        <w:rPr>
          <w:rFonts w:cs="Arial"/>
          <w:szCs w:val="20"/>
          <w:lang w:eastAsia="sl-SI"/>
        </w:rPr>
        <w:t>Ukrep KOPOP spodbuja tudi tehnologije pridelave, ki prispevajo k trajnostni in racionalni rabi zemljišč ter ohranjajo in izboljšujejo biološko aktivnost, biotsko raznovrstnost in rodovitnost tal in so usmerjene v primerno rabo tal, preprečevanje erozije in negativnih sprememb strukture tal ter zmanjševanje vnašanja snovi v tla, ki jih obremenjujejo. Zahteve v okviru ukrepa KOPOP vključujejo primerne oblike gospodarjenja s tlemi, ki se nanašajo na ustrezne načine obdelave in oskrbe posevkov in nasadov, gnojenje, kolobarjenje in varstvo rastlin. Te prakse prispevajo k zmanjševanju nevarnosti za erozijo in izgubo organske snovi v tleh ter izboljšanju fizikalnih, kemičnih in bioloških lastnosti tal.</w:t>
      </w:r>
    </w:p>
    <w:p w14:paraId="1B6A11DE" w14:textId="0C31EC27" w:rsidR="005A47C7" w:rsidRDefault="00CF709C" w:rsidP="001911BF">
      <w:pPr>
        <w:pStyle w:val="Sprotnaopomba-besedilo"/>
        <w:spacing w:line="360" w:lineRule="auto"/>
        <w:ind w:left="0" w:firstLine="0"/>
        <w:rPr>
          <w:rFonts w:eastAsia="Arial" w:cs="Arial"/>
          <w:lang w:eastAsia="en-US"/>
        </w:rPr>
      </w:pPr>
      <w:r w:rsidRPr="00997E56">
        <w:rPr>
          <w:rFonts w:eastAsia="Arial" w:cs="Arial"/>
          <w:lang w:eastAsia="en-US"/>
        </w:rPr>
        <w:t xml:space="preserve">V letu </w:t>
      </w:r>
      <w:r w:rsidR="00997E56">
        <w:rPr>
          <w:rFonts w:eastAsia="Arial" w:cs="Arial"/>
          <w:lang w:eastAsia="en-US"/>
        </w:rPr>
        <w:t>2019</w:t>
      </w:r>
      <w:r w:rsidRPr="003E5FEF">
        <w:rPr>
          <w:rFonts w:eastAsia="Arial" w:cs="Arial"/>
          <w:lang w:eastAsia="en-US"/>
        </w:rPr>
        <w:t xml:space="preserve"> </w:t>
      </w:r>
      <w:r w:rsidR="00847C83" w:rsidRPr="003E5FEF">
        <w:rPr>
          <w:rFonts w:eastAsia="Arial" w:cs="Arial"/>
          <w:lang w:eastAsia="en-US"/>
        </w:rPr>
        <w:t>so se</w:t>
      </w:r>
      <w:r w:rsidRPr="003E5FEF">
        <w:rPr>
          <w:rFonts w:eastAsia="Arial" w:cs="Arial"/>
          <w:lang w:eastAsia="en-US"/>
        </w:rPr>
        <w:t xml:space="preserve"> v okviru P</w:t>
      </w:r>
      <w:r w:rsidR="00201C83" w:rsidRPr="003E5FEF">
        <w:rPr>
          <w:rFonts w:eastAsia="Arial" w:cs="Arial"/>
          <w:lang w:eastAsia="en-US"/>
        </w:rPr>
        <w:t>RP</w:t>
      </w:r>
      <w:r w:rsidR="00847C83" w:rsidRPr="003E5FEF">
        <w:rPr>
          <w:rFonts w:eastAsia="Arial" w:cs="Arial"/>
          <w:lang w:eastAsia="en-US"/>
        </w:rPr>
        <w:t xml:space="preserve"> </w:t>
      </w:r>
      <w:r w:rsidRPr="003E5FEF">
        <w:rPr>
          <w:rFonts w:eastAsia="Arial" w:cs="Arial"/>
          <w:lang w:eastAsia="en-US"/>
        </w:rPr>
        <w:t xml:space="preserve">2014–2020 </w:t>
      </w:r>
      <w:r w:rsidR="00847C83" w:rsidRPr="003E5FEF">
        <w:rPr>
          <w:rFonts w:eastAsia="Arial" w:cs="Arial"/>
          <w:lang w:eastAsia="en-US"/>
        </w:rPr>
        <w:t xml:space="preserve">na </w:t>
      </w:r>
      <w:r w:rsidR="00997E56">
        <w:rPr>
          <w:rFonts w:eastAsia="Arial" w:cs="Arial"/>
          <w:lang w:eastAsia="en-US"/>
        </w:rPr>
        <w:t>53</w:t>
      </w:r>
      <w:r w:rsidR="00997E56" w:rsidRPr="003E5FEF">
        <w:rPr>
          <w:rFonts w:eastAsia="Arial" w:cs="Arial"/>
          <w:lang w:eastAsia="en-US"/>
        </w:rPr>
        <w:t> </w:t>
      </w:r>
      <w:r w:rsidRPr="003E5FEF">
        <w:rPr>
          <w:rFonts w:eastAsia="Arial" w:cs="Arial"/>
          <w:lang w:eastAsia="en-US"/>
        </w:rPr>
        <w:t xml:space="preserve">% kmetijskih površin </w:t>
      </w:r>
      <w:r w:rsidR="00847C83" w:rsidRPr="003E5FEF">
        <w:rPr>
          <w:rFonts w:eastAsia="Arial" w:cs="Arial"/>
          <w:lang w:eastAsia="en-US"/>
        </w:rPr>
        <w:t>izvajale operacije</w:t>
      </w:r>
      <w:r w:rsidRPr="003E5FEF">
        <w:rPr>
          <w:rFonts w:eastAsia="Arial" w:cs="Arial"/>
          <w:lang w:eastAsia="en-US"/>
        </w:rPr>
        <w:t xml:space="preserve"> za izboljšanje upravljanja s tlemi.</w:t>
      </w:r>
      <w:r w:rsidR="009E5617">
        <w:rPr>
          <w:rFonts w:eastAsia="Arial" w:cs="Arial"/>
          <w:lang w:eastAsia="en-US"/>
        </w:rPr>
        <w:t xml:space="preserve"> </w:t>
      </w:r>
    </w:p>
    <w:p w14:paraId="6D1ED5B4" w14:textId="749875FD" w:rsidR="00C866E4" w:rsidRPr="003E5FEF" w:rsidRDefault="00C866E4" w:rsidP="001911BF">
      <w:pPr>
        <w:pStyle w:val="Sprotnaopomba-besedilo"/>
        <w:spacing w:line="360" w:lineRule="auto"/>
        <w:ind w:left="0" w:firstLine="0"/>
        <w:rPr>
          <w:rFonts w:cs="Arial"/>
        </w:rPr>
      </w:pPr>
      <w:r w:rsidRPr="003E5FEF">
        <w:rPr>
          <w:rFonts w:eastAsia="Arial" w:cs="Arial"/>
          <w:lang w:eastAsia="en-US"/>
        </w:rPr>
        <w:t>(</w:t>
      </w:r>
      <w:r w:rsidRPr="005F6379">
        <w:rPr>
          <w:rFonts w:eastAsia="Arial" w:cs="Arial"/>
          <w:lang w:eastAsia="en-US"/>
        </w:rPr>
        <w:t>Dashboard</w:t>
      </w:r>
      <w:r w:rsidR="00CB7879" w:rsidRPr="005F6379">
        <w:rPr>
          <w:rFonts w:eastAsia="Arial" w:cs="Arial"/>
          <w:lang w:eastAsia="en-US"/>
        </w:rPr>
        <w:t xml:space="preserve"> Indicators</w:t>
      </w:r>
      <w:r w:rsidR="00CB7879">
        <w:rPr>
          <w:rFonts w:eastAsia="Arial" w:cs="Arial"/>
          <w:lang w:eastAsia="en-US"/>
        </w:rPr>
        <w:t xml:space="preserve">, </w:t>
      </w:r>
      <w:r w:rsidRPr="003E5FEF">
        <w:rPr>
          <w:rFonts w:eastAsia="Arial" w:cs="Arial"/>
          <w:lang w:eastAsia="en-US"/>
        </w:rPr>
        <w:t>https://agridata.ec.europa.eu/extensions/DashboardIndicators/Soil.html</w:t>
      </w:r>
      <w:r w:rsidR="005A47C7">
        <w:rPr>
          <w:rStyle w:val="Sprotnaopomba-sklic"/>
          <w:rFonts w:eastAsia="Arial" w:cs="Arial"/>
          <w:lang w:eastAsia="en-US"/>
        </w:rPr>
        <w:footnoteReference w:id="24"/>
      </w:r>
      <w:r w:rsidRPr="003E5FEF">
        <w:rPr>
          <w:rFonts w:eastAsia="Arial" w:cs="Arial"/>
          <w:lang w:eastAsia="en-US"/>
        </w:rPr>
        <w:t>)</w:t>
      </w:r>
    </w:p>
    <w:p w14:paraId="6D1ED5B5" w14:textId="77777777" w:rsidR="0054118C" w:rsidRPr="003E5FEF" w:rsidRDefault="0054118C" w:rsidP="00981E92">
      <w:pPr>
        <w:autoSpaceDE w:val="0"/>
        <w:autoSpaceDN w:val="0"/>
        <w:adjustRightInd w:val="0"/>
        <w:spacing w:before="200" w:line="360" w:lineRule="auto"/>
        <w:rPr>
          <w:rFonts w:cs="Arial"/>
          <w:szCs w:val="20"/>
          <w:lang w:eastAsia="sl-SI"/>
        </w:rPr>
      </w:pPr>
      <w:r w:rsidRPr="003E5FEF">
        <w:rPr>
          <w:rFonts w:cs="Arial"/>
          <w:szCs w:val="20"/>
          <w:lang w:eastAsia="sl-SI"/>
        </w:rPr>
        <w:t>Ukrep KOPOP prispeva k blaženju in prilagajanju podnebnim spremembam ter varovanju okolja prek:</w:t>
      </w:r>
    </w:p>
    <w:p w14:paraId="6D1ED5B6" w14:textId="77777777" w:rsidR="0054118C" w:rsidRPr="003E5FEF" w:rsidRDefault="0054118C" w:rsidP="00C9680E">
      <w:pPr>
        <w:pStyle w:val="Odstavekseznama1"/>
        <w:numPr>
          <w:ilvl w:val="0"/>
          <w:numId w:val="28"/>
        </w:numPr>
        <w:autoSpaceDE w:val="0"/>
        <w:autoSpaceDN w:val="0"/>
        <w:adjustRightInd w:val="0"/>
        <w:spacing w:line="360" w:lineRule="auto"/>
        <w:contextualSpacing/>
        <w:rPr>
          <w:rFonts w:cs="Arial"/>
          <w:lang w:eastAsia="sl-SI"/>
        </w:rPr>
      </w:pPr>
      <w:r w:rsidRPr="003E5FEF">
        <w:rPr>
          <w:rFonts w:cs="Arial"/>
          <w:lang w:eastAsia="sl-SI"/>
        </w:rPr>
        <w:t>izvajanja nadstandardnih tehnologij pridelave, ki zmanjšujejo emisije TGP in amonijaka;</w:t>
      </w:r>
    </w:p>
    <w:p w14:paraId="6D1ED5B7" w14:textId="77777777" w:rsidR="0054118C" w:rsidRPr="003E5FEF" w:rsidRDefault="0054118C" w:rsidP="00C9680E">
      <w:pPr>
        <w:pStyle w:val="Odstavekseznama1"/>
        <w:numPr>
          <w:ilvl w:val="0"/>
          <w:numId w:val="28"/>
        </w:numPr>
        <w:autoSpaceDE w:val="0"/>
        <w:autoSpaceDN w:val="0"/>
        <w:adjustRightInd w:val="0"/>
        <w:spacing w:line="360" w:lineRule="auto"/>
        <w:contextualSpacing/>
        <w:rPr>
          <w:rFonts w:cs="Arial"/>
          <w:lang w:eastAsia="sl-SI"/>
        </w:rPr>
      </w:pPr>
      <w:r w:rsidRPr="003E5FEF">
        <w:rPr>
          <w:rFonts w:cs="Arial"/>
          <w:lang w:eastAsia="sl-SI"/>
        </w:rPr>
        <w:t>zahtevnejšega kolobarjenja in izbora vrst kmetijskih rastlin;</w:t>
      </w:r>
    </w:p>
    <w:p w14:paraId="6D1ED5B8" w14:textId="77777777" w:rsidR="0054118C" w:rsidRPr="003E5FEF" w:rsidRDefault="0054118C" w:rsidP="00C9680E">
      <w:pPr>
        <w:pStyle w:val="Odstavekseznama1"/>
        <w:numPr>
          <w:ilvl w:val="0"/>
          <w:numId w:val="28"/>
        </w:numPr>
        <w:autoSpaceDE w:val="0"/>
        <w:autoSpaceDN w:val="0"/>
        <w:adjustRightInd w:val="0"/>
        <w:spacing w:line="360" w:lineRule="auto"/>
        <w:contextualSpacing/>
        <w:rPr>
          <w:rFonts w:cs="Arial"/>
          <w:lang w:eastAsia="sl-SI"/>
        </w:rPr>
      </w:pPr>
      <w:r w:rsidRPr="003E5FEF">
        <w:rPr>
          <w:rFonts w:cs="Arial"/>
          <w:lang w:eastAsia="sl-SI"/>
        </w:rPr>
        <w:t>načinov obdelave tal ter oskrbe posevkov in nasadov, ki so usmerjeni predvsem v izboljšanje zadrževanja vode v tleh in rodovitnost tal ter zmanjševanje izgub ogljika iz tal;</w:t>
      </w:r>
    </w:p>
    <w:p w14:paraId="6D1ED5B9" w14:textId="77777777" w:rsidR="0054118C" w:rsidRPr="003E5FEF" w:rsidRDefault="0054118C" w:rsidP="00C9680E">
      <w:pPr>
        <w:pStyle w:val="Odstavekseznama1"/>
        <w:numPr>
          <w:ilvl w:val="0"/>
          <w:numId w:val="28"/>
        </w:numPr>
        <w:autoSpaceDE w:val="0"/>
        <w:autoSpaceDN w:val="0"/>
        <w:adjustRightInd w:val="0"/>
        <w:spacing w:line="360" w:lineRule="auto"/>
        <w:contextualSpacing/>
        <w:rPr>
          <w:rFonts w:cs="Arial"/>
          <w:lang w:eastAsia="sl-SI"/>
        </w:rPr>
      </w:pPr>
      <w:r w:rsidRPr="003E5FEF">
        <w:rPr>
          <w:rFonts w:cs="Arial"/>
          <w:lang w:eastAsia="sl-SI"/>
        </w:rPr>
        <w:t>reje lokalnih pasem, ki jim grozi prenehanje reje in pridelave sort kmetijskih rastlin, ki jim grozi genska erozija;</w:t>
      </w:r>
    </w:p>
    <w:p w14:paraId="6D1ED5BA" w14:textId="77777777" w:rsidR="0054118C" w:rsidRPr="003E5FEF" w:rsidRDefault="0054118C" w:rsidP="00C9680E">
      <w:pPr>
        <w:pStyle w:val="Odstavekseznama1"/>
        <w:numPr>
          <w:ilvl w:val="0"/>
          <w:numId w:val="28"/>
        </w:numPr>
        <w:autoSpaceDE w:val="0"/>
        <w:autoSpaceDN w:val="0"/>
        <w:adjustRightInd w:val="0"/>
        <w:spacing w:line="360" w:lineRule="auto"/>
        <w:contextualSpacing/>
        <w:rPr>
          <w:rFonts w:cs="Arial"/>
          <w:lang w:eastAsia="sl-SI"/>
        </w:rPr>
      </w:pPr>
      <w:r w:rsidRPr="003E5FEF">
        <w:rPr>
          <w:rFonts w:cs="Arial"/>
          <w:lang w:eastAsia="sl-SI"/>
        </w:rPr>
        <w:t xml:space="preserve">nadzorovane uporabe gnojil in </w:t>
      </w:r>
      <w:r w:rsidR="003B22A6" w:rsidRPr="003E5FEF">
        <w:rPr>
          <w:rFonts w:cs="Arial"/>
          <w:lang w:eastAsia="sl-SI"/>
        </w:rPr>
        <w:t>FFS</w:t>
      </w:r>
      <w:r w:rsidRPr="003E5FEF">
        <w:rPr>
          <w:rFonts w:cs="Arial"/>
          <w:lang w:eastAsia="sl-SI"/>
        </w:rPr>
        <w:t>;</w:t>
      </w:r>
    </w:p>
    <w:p w14:paraId="6D1ED5BB" w14:textId="77777777" w:rsidR="0054118C" w:rsidRPr="003E5FEF" w:rsidRDefault="0054118C" w:rsidP="00981E92">
      <w:pPr>
        <w:pStyle w:val="Odstavekseznama1"/>
        <w:numPr>
          <w:ilvl w:val="0"/>
          <w:numId w:val="28"/>
        </w:numPr>
        <w:autoSpaceDE w:val="0"/>
        <w:autoSpaceDN w:val="0"/>
        <w:adjustRightInd w:val="0"/>
        <w:spacing w:after="200" w:line="360" w:lineRule="auto"/>
        <w:ind w:left="357" w:hanging="357"/>
        <w:contextualSpacing/>
        <w:rPr>
          <w:rFonts w:cs="Arial"/>
          <w:lang w:eastAsia="sl-SI"/>
        </w:rPr>
      </w:pPr>
      <w:r w:rsidRPr="003E5FEF">
        <w:rPr>
          <w:rFonts w:cs="Arial"/>
          <w:lang w:eastAsia="sl-SI"/>
        </w:rPr>
        <w:t>gnojenja kmetijskih rastlin z dušikom z namenom izboljšati učinkovitost kroženja dušika na KMG in s tem zmanjšati potrebe po vnosu dušika iz mineralnih gnojil, posledično pa tudi emisije didušikovega oksida.</w:t>
      </w:r>
    </w:p>
    <w:p w14:paraId="6D1ED5BC" w14:textId="26B52DAE" w:rsidR="0054118C" w:rsidRPr="003E5FEF" w:rsidRDefault="0054118C" w:rsidP="00981E92">
      <w:pPr>
        <w:spacing w:before="200" w:after="200" w:line="360" w:lineRule="auto"/>
        <w:rPr>
          <w:rFonts w:cs="Arial"/>
          <w:szCs w:val="20"/>
          <w:lang w:eastAsia="sl-SI"/>
        </w:rPr>
      </w:pPr>
      <w:r w:rsidRPr="003E5FEF">
        <w:rPr>
          <w:rFonts w:cs="Arial"/>
          <w:szCs w:val="20"/>
          <w:lang w:eastAsia="sl-SI"/>
        </w:rPr>
        <w:lastRenderedPageBreak/>
        <w:t xml:space="preserve">Leta 2015 so bile v okviru ukrepa KOPOP </w:t>
      </w:r>
      <w:r w:rsidR="00BE4486">
        <w:rPr>
          <w:rFonts w:cs="Arial"/>
          <w:szCs w:val="20"/>
          <w:lang w:eastAsia="sl-SI"/>
        </w:rPr>
        <w:t xml:space="preserve">iz </w:t>
      </w:r>
      <w:r w:rsidR="00BE4486" w:rsidRPr="003E5FEF">
        <w:rPr>
          <w:rFonts w:cs="Arial"/>
          <w:szCs w:val="20"/>
          <w:lang w:eastAsia="sl-SI"/>
        </w:rPr>
        <w:t>PRP 2014–2020</w:t>
      </w:r>
      <w:r w:rsidR="00BE4486">
        <w:rPr>
          <w:rFonts w:cs="Arial"/>
          <w:szCs w:val="20"/>
          <w:lang w:eastAsia="sl-SI"/>
        </w:rPr>
        <w:t xml:space="preserve"> </w:t>
      </w:r>
      <w:r w:rsidRPr="003E5FEF">
        <w:rPr>
          <w:rFonts w:cs="Arial"/>
          <w:szCs w:val="20"/>
          <w:lang w:eastAsia="sl-SI"/>
        </w:rPr>
        <w:t xml:space="preserve">prvič uvedene tudi finančne spodbude za izvajanje gnojenja z </w:t>
      </w:r>
      <w:r w:rsidR="00386F90" w:rsidRPr="003E5FEF">
        <w:rPr>
          <w:rFonts w:cs="Arial"/>
          <w:szCs w:val="20"/>
          <w:lang w:eastAsia="sl-SI"/>
        </w:rPr>
        <w:t>nizkimi</w:t>
      </w:r>
      <w:r w:rsidRPr="003E5FEF">
        <w:rPr>
          <w:rFonts w:cs="Arial"/>
          <w:szCs w:val="20"/>
          <w:lang w:eastAsia="sl-SI"/>
        </w:rPr>
        <w:t xml:space="preserve"> izpusti v zrak. Na travnikih gre za porazdeljevanje gnojevke v pasovih, na njivah pa za vbrizgavanje ali zadelovanje</w:t>
      </w:r>
      <w:r w:rsidR="000D22EC" w:rsidRPr="003E5FEF">
        <w:rPr>
          <w:rFonts w:cs="Arial"/>
          <w:szCs w:val="20"/>
          <w:lang w:eastAsia="sl-SI"/>
        </w:rPr>
        <w:t xml:space="preserve"> </w:t>
      </w:r>
      <w:r w:rsidRPr="003E5FEF">
        <w:rPr>
          <w:rFonts w:cs="Arial"/>
          <w:szCs w:val="20"/>
          <w:lang w:eastAsia="sl-SI"/>
        </w:rPr>
        <w:t>v tla.</w:t>
      </w:r>
    </w:p>
    <w:p w14:paraId="6D1ED5BD" w14:textId="77777777" w:rsidR="0054118C" w:rsidRPr="003E5FEF" w:rsidRDefault="0054118C" w:rsidP="00981E92">
      <w:pPr>
        <w:spacing w:before="200" w:after="200" w:line="360" w:lineRule="auto"/>
        <w:rPr>
          <w:rFonts w:cs="Arial"/>
          <w:szCs w:val="20"/>
          <w:lang w:eastAsia="sl-SI"/>
        </w:rPr>
      </w:pPr>
      <w:r w:rsidRPr="003E5FEF">
        <w:rPr>
          <w:rFonts w:cs="Arial"/>
          <w:szCs w:val="20"/>
          <w:lang w:eastAsia="sl-SI"/>
        </w:rPr>
        <w:t>K zmanjšanju izpustov didušikovega oksida posredno prispevajo tudi kmetijsko okoljski ukrepi, ki so se začeli izvajati leta 2001 v okviru Slovenskega kmetijsko okoljskega programa in so bili vključeni v PRP 2004–2006 in PRP 2007–2013, izvajajo pa se tudi v okviru PRP 2014–2020. K manjšim izpustom TGP so posredno prispevale tudi strokovne naloge v živinoreji, ki jih financira MKGP.</w:t>
      </w:r>
    </w:p>
    <w:p w14:paraId="6D1ED5BE" w14:textId="77777777" w:rsidR="0054118C" w:rsidRPr="003E5FEF" w:rsidRDefault="0054118C" w:rsidP="00981E92">
      <w:pPr>
        <w:spacing w:before="200" w:after="200" w:line="360" w:lineRule="auto"/>
        <w:rPr>
          <w:rFonts w:cs="Arial"/>
          <w:szCs w:val="20"/>
          <w:lang w:eastAsia="sl-SI"/>
        </w:rPr>
      </w:pPr>
      <w:r w:rsidRPr="003E5FEF">
        <w:rPr>
          <w:rFonts w:cs="Arial"/>
          <w:szCs w:val="20"/>
          <w:lang w:eastAsia="sl-SI"/>
        </w:rPr>
        <w:t>Ukrep EK iz PRP 2014–2020 z uporabo ekoloških gnojil in sredstev za varstvo rastlin v veliki meri prispeva k ohranjanju virov pitne vode. Ker je bilanca hranil na ekološki kmetiji v veliki meri uravnotežena, ekološko kmetovanje s tem prispeva k varstvu površinskih voda pred nitrati. Poleg tega v ekološkem kmetijstvu tudi ni tveganja za pojav preostankov sredstev za varstvo rastlin v vodi.</w:t>
      </w:r>
    </w:p>
    <w:p w14:paraId="6D1ED5BF" w14:textId="77777777" w:rsidR="0054118C" w:rsidRPr="003E5FEF" w:rsidRDefault="0054118C" w:rsidP="00981E92">
      <w:pPr>
        <w:autoSpaceDE w:val="0"/>
        <w:autoSpaceDN w:val="0"/>
        <w:adjustRightInd w:val="0"/>
        <w:spacing w:before="200" w:after="200" w:line="360" w:lineRule="auto"/>
        <w:rPr>
          <w:rFonts w:cs="Arial"/>
          <w:szCs w:val="20"/>
          <w:lang w:eastAsia="sl-SI"/>
        </w:rPr>
      </w:pPr>
      <w:r w:rsidRPr="003E5FEF">
        <w:rPr>
          <w:rFonts w:cs="Arial"/>
          <w:szCs w:val="20"/>
          <w:lang w:eastAsia="sl-SI"/>
        </w:rPr>
        <w:t xml:space="preserve">Ukrep EK podpira take tehnologije pridelave, ki temeljijo na ravnovesju v sistemu tla – rastline – človek in sklenjenem kroženju hranil v tem sistemu. Na površinah, na katerih se ta ukrep izvaja, kemično sintetiziranih </w:t>
      </w:r>
      <w:r w:rsidR="003B22A6" w:rsidRPr="003E5FEF">
        <w:rPr>
          <w:rFonts w:cs="Arial"/>
          <w:szCs w:val="20"/>
          <w:lang w:eastAsia="sl-SI"/>
        </w:rPr>
        <w:t>FFS</w:t>
      </w:r>
      <w:r w:rsidRPr="003E5FEF">
        <w:rPr>
          <w:rFonts w:cs="Arial"/>
          <w:szCs w:val="20"/>
          <w:lang w:eastAsia="sl-SI"/>
        </w:rPr>
        <w:t xml:space="preserve"> in lahko topnih mineralnih gnojil, rastnih regulatorjev, gensko spremenjenih organizmov ipd. sploh ni dovoljeno uporabljati. Zato se tal ne obremenjuje s tovrstnimi snovmi, primerna raba tal pa preprečuje erozijo, kar vse prispeva k izboljševanju lastnosti tal in upravljanju z njimi.</w:t>
      </w:r>
    </w:p>
    <w:p w14:paraId="6D1ED5C0" w14:textId="77777777" w:rsidR="0054118C" w:rsidRPr="003E5FEF" w:rsidRDefault="0054118C" w:rsidP="00981E92">
      <w:pPr>
        <w:spacing w:before="200" w:after="200" w:line="360" w:lineRule="auto"/>
        <w:rPr>
          <w:rFonts w:cs="Arial"/>
          <w:szCs w:val="20"/>
          <w:lang w:eastAsia="sl-SI"/>
        </w:rPr>
      </w:pPr>
      <w:r w:rsidRPr="003E5FEF">
        <w:rPr>
          <w:rFonts w:cs="Arial"/>
          <w:szCs w:val="20"/>
          <w:lang w:eastAsia="sl-SI"/>
        </w:rPr>
        <w:t>Z ukrepom EK se spodbuja trajnostno gospodarjenje z neobnovljivimi naravnimi viri in izvajanje ustreznih načinov reje domačih živali, kar prispeva k zmanjševanju emisij TGP in amonijaka.</w:t>
      </w:r>
    </w:p>
    <w:p w14:paraId="6D1ED5C1" w14:textId="77777777" w:rsidR="0054118C" w:rsidRPr="003E5FEF" w:rsidRDefault="0054118C" w:rsidP="00981E92">
      <w:pPr>
        <w:spacing w:before="200" w:line="360" w:lineRule="auto"/>
        <w:rPr>
          <w:rFonts w:cs="Arial"/>
          <w:szCs w:val="20"/>
          <w:lang w:eastAsia="sl-SI"/>
        </w:rPr>
      </w:pPr>
      <w:r w:rsidRPr="003E5FEF">
        <w:rPr>
          <w:rFonts w:cs="Arial"/>
          <w:szCs w:val="20"/>
          <w:lang w:eastAsia="sl-SI"/>
        </w:rPr>
        <w:t>Ukrep EK prispeva k blaženju podnebnih sprememb in varovanju okolja prek:</w:t>
      </w:r>
    </w:p>
    <w:p w14:paraId="6D1ED5C2" w14:textId="77777777" w:rsidR="0054118C" w:rsidRPr="003E5FEF" w:rsidRDefault="0054118C" w:rsidP="00C9680E">
      <w:pPr>
        <w:pStyle w:val="Odstavekseznama1"/>
        <w:numPr>
          <w:ilvl w:val="0"/>
          <w:numId w:val="27"/>
        </w:numPr>
        <w:autoSpaceDE w:val="0"/>
        <w:autoSpaceDN w:val="0"/>
        <w:adjustRightInd w:val="0"/>
        <w:spacing w:line="360" w:lineRule="auto"/>
        <w:contextualSpacing/>
        <w:rPr>
          <w:rFonts w:cs="Arial"/>
          <w:lang w:eastAsia="sl-SI"/>
        </w:rPr>
      </w:pPr>
      <w:r w:rsidRPr="003E5FEF">
        <w:rPr>
          <w:rFonts w:cs="Arial"/>
          <w:lang w:eastAsia="sl-SI"/>
        </w:rPr>
        <w:t>izvajanja nadstandardnih tehnologij pridelave in reje;</w:t>
      </w:r>
    </w:p>
    <w:p w14:paraId="6D1ED5C3" w14:textId="77777777" w:rsidR="0054118C" w:rsidRPr="003E5FEF" w:rsidRDefault="0054118C" w:rsidP="00C9680E">
      <w:pPr>
        <w:pStyle w:val="Odstavekseznama1"/>
        <w:numPr>
          <w:ilvl w:val="0"/>
          <w:numId w:val="27"/>
        </w:numPr>
        <w:autoSpaceDE w:val="0"/>
        <w:autoSpaceDN w:val="0"/>
        <w:adjustRightInd w:val="0"/>
        <w:spacing w:line="360" w:lineRule="auto"/>
        <w:contextualSpacing/>
        <w:rPr>
          <w:rFonts w:cs="Arial"/>
          <w:lang w:eastAsia="sl-SI"/>
        </w:rPr>
      </w:pPr>
      <w:r w:rsidRPr="003E5FEF">
        <w:rPr>
          <w:rFonts w:cs="Arial"/>
          <w:lang w:eastAsia="sl-SI"/>
        </w:rPr>
        <w:t>pridelave na lokalne razmere prilagojenih sort kmetijskih rastlin;</w:t>
      </w:r>
    </w:p>
    <w:p w14:paraId="6D1ED5C4" w14:textId="75C45328" w:rsidR="0054118C" w:rsidRPr="003E5FEF" w:rsidRDefault="0054118C" w:rsidP="00C9680E">
      <w:pPr>
        <w:pStyle w:val="Odstavekseznama1"/>
        <w:numPr>
          <w:ilvl w:val="0"/>
          <w:numId w:val="27"/>
        </w:numPr>
        <w:autoSpaceDE w:val="0"/>
        <w:autoSpaceDN w:val="0"/>
        <w:adjustRightInd w:val="0"/>
        <w:spacing w:line="360" w:lineRule="auto"/>
        <w:contextualSpacing/>
        <w:rPr>
          <w:rFonts w:cs="Arial"/>
          <w:lang w:eastAsia="sl-SI"/>
        </w:rPr>
      </w:pPr>
      <w:r w:rsidRPr="003E5FEF">
        <w:rPr>
          <w:rFonts w:cs="Arial"/>
          <w:lang w:eastAsia="sl-SI"/>
        </w:rPr>
        <w:t xml:space="preserve">izvajanja </w:t>
      </w:r>
      <w:r w:rsidR="007819A2">
        <w:rPr>
          <w:rFonts w:cs="Arial"/>
          <w:lang w:eastAsia="sl-SI"/>
        </w:rPr>
        <w:t>pašne</w:t>
      </w:r>
      <w:r w:rsidRPr="003E5FEF">
        <w:rPr>
          <w:rFonts w:cs="Arial"/>
          <w:lang w:eastAsia="sl-SI"/>
        </w:rPr>
        <w:t xml:space="preserve"> reje, ki zmanjšuje </w:t>
      </w:r>
      <w:r w:rsidR="007819A2">
        <w:rPr>
          <w:rFonts w:cs="Arial"/>
          <w:lang w:eastAsia="sl-SI"/>
        </w:rPr>
        <w:t>izpuste</w:t>
      </w:r>
      <w:r w:rsidRPr="003E5FEF">
        <w:rPr>
          <w:rFonts w:cs="Arial"/>
          <w:lang w:eastAsia="sl-SI"/>
        </w:rPr>
        <w:t xml:space="preserve"> </w:t>
      </w:r>
      <w:r w:rsidR="007819A2">
        <w:rPr>
          <w:rFonts w:cs="Arial"/>
          <w:lang w:eastAsia="sl-SI"/>
        </w:rPr>
        <w:t>TGP in amonijaka.</w:t>
      </w:r>
    </w:p>
    <w:p w14:paraId="7422B867" w14:textId="64DE7BF4" w:rsidR="00836FCD" w:rsidRPr="003E5FEF" w:rsidRDefault="00CF709C" w:rsidP="00981E92">
      <w:pPr>
        <w:spacing w:before="200" w:after="200" w:line="360" w:lineRule="auto"/>
        <w:rPr>
          <w:rFonts w:cs="Arial"/>
          <w:szCs w:val="20"/>
        </w:rPr>
      </w:pPr>
      <w:r w:rsidRPr="0016293C">
        <w:rPr>
          <w:rFonts w:cs="Arial"/>
          <w:szCs w:val="20"/>
        </w:rPr>
        <w:t>V letu 20</w:t>
      </w:r>
      <w:r w:rsidR="00EE0B0E" w:rsidRPr="0016293C">
        <w:rPr>
          <w:rFonts w:cs="Arial"/>
          <w:szCs w:val="20"/>
        </w:rPr>
        <w:t>2</w:t>
      </w:r>
      <w:r w:rsidR="00836FCD">
        <w:rPr>
          <w:rFonts w:cs="Arial"/>
          <w:szCs w:val="20"/>
        </w:rPr>
        <w:t>1</w:t>
      </w:r>
      <w:r w:rsidRPr="003E5FEF">
        <w:rPr>
          <w:rFonts w:cs="Arial"/>
          <w:szCs w:val="20"/>
        </w:rPr>
        <w:t xml:space="preserve"> je bilo v ekološko kontrolo vključenih </w:t>
      </w:r>
      <w:r w:rsidR="00836FCD">
        <w:rPr>
          <w:rFonts w:cs="Arial"/>
          <w:szCs w:val="20"/>
        </w:rPr>
        <w:t>3.724</w:t>
      </w:r>
      <w:r w:rsidRPr="003E5FEF">
        <w:rPr>
          <w:rFonts w:cs="Arial"/>
          <w:szCs w:val="20"/>
        </w:rPr>
        <w:t xml:space="preserve"> KMG, kar predstavlja </w:t>
      </w:r>
      <w:r w:rsidR="00836FCD">
        <w:rPr>
          <w:rFonts w:cs="Arial"/>
          <w:szCs w:val="20"/>
        </w:rPr>
        <w:t>5,5</w:t>
      </w:r>
      <w:r w:rsidRPr="003E5FEF">
        <w:rPr>
          <w:rFonts w:cs="Arial"/>
          <w:szCs w:val="20"/>
        </w:rPr>
        <w:t> % vseh KMG. KZU, ki so vključena v kontrolo ekološkega kmetovanja, so v letu 20</w:t>
      </w:r>
      <w:r w:rsidR="00EE0B0E" w:rsidRPr="003E5FEF">
        <w:rPr>
          <w:rFonts w:cs="Arial"/>
          <w:szCs w:val="20"/>
        </w:rPr>
        <w:t>2</w:t>
      </w:r>
      <w:r w:rsidR="00836FCD">
        <w:rPr>
          <w:rFonts w:cs="Arial"/>
          <w:szCs w:val="20"/>
        </w:rPr>
        <w:t>1</w:t>
      </w:r>
      <w:r w:rsidRPr="003E5FEF">
        <w:rPr>
          <w:rFonts w:cs="Arial"/>
          <w:szCs w:val="20"/>
        </w:rPr>
        <w:t xml:space="preserve"> obsegala </w:t>
      </w:r>
      <w:r w:rsidR="00836FCD">
        <w:rPr>
          <w:rFonts w:cs="Arial"/>
          <w:szCs w:val="20"/>
        </w:rPr>
        <w:t>51.826</w:t>
      </w:r>
      <w:r w:rsidRPr="003E5FEF">
        <w:rPr>
          <w:rFonts w:cs="Arial"/>
          <w:szCs w:val="20"/>
        </w:rPr>
        <w:t xml:space="preserve"> ha, kar predstavlja 1</w:t>
      </w:r>
      <w:r w:rsidR="00EE0B0E" w:rsidRPr="003E5FEF">
        <w:rPr>
          <w:rFonts w:cs="Arial"/>
          <w:szCs w:val="20"/>
        </w:rPr>
        <w:t>1</w:t>
      </w:r>
      <w:r w:rsidRPr="003E5FEF">
        <w:rPr>
          <w:rFonts w:cs="Arial"/>
          <w:szCs w:val="20"/>
        </w:rPr>
        <w:t xml:space="preserve"> % vseh KZU </w:t>
      </w:r>
      <w:r w:rsidRPr="003E5FEF">
        <w:rPr>
          <w:rFonts w:eastAsia="Arial" w:cs="Arial"/>
          <w:color w:val="000000"/>
          <w:szCs w:val="20"/>
          <w:lang w:eastAsia="en-US"/>
        </w:rPr>
        <w:t>(</w:t>
      </w:r>
      <w:r w:rsidR="00EE0B0E" w:rsidRPr="003E5FEF">
        <w:rPr>
          <w:rFonts w:eastAsia="Arial" w:cs="Arial"/>
          <w:color w:val="000000"/>
          <w:szCs w:val="20"/>
          <w:lang w:eastAsia="en-US"/>
        </w:rPr>
        <w:t>10,4</w:t>
      </w:r>
      <w:r w:rsidRPr="003E5FEF">
        <w:rPr>
          <w:rFonts w:eastAsia="Arial" w:cs="Arial"/>
          <w:color w:val="000000"/>
          <w:szCs w:val="20"/>
          <w:lang w:eastAsia="en-US"/>
        </w:rPr>
        <w:t> % v letu 201</w:t>
      </w:r>
      <w:r w:rsidR="00EE0B0E" w:rsidRPr="003E5FEF">
        <w:rPr>
          <w:rFonts w:eastAsia="Arial" w:cs="Arial"/>
          <w:color w:val="000000"/>
          <w:szCs w:val="20"/>
          <w:lang w:eastAsia="en-US"/>
        </w:rPr>
        <w:t>9</w:t>
      </w:r>
      <w:r w:rsidRPr="003E5FEF">
        <w:rPr>
          <w:rFonts w:eastAsia="Arial" w:cs="Arial"/>
          <w:color w:val="000000"/>
          <w:szCs w:val="20"/>
          <w:lang w:eastAsia="en-US"/>
        </w:rPr>
        <w:t>), kar je višje kot povprečje EU (7,</w:t>
      </w:r>
      <w:r w:rsidR="00EE0B0E" w:rsidRPr="003E5FEF">
        <w:rPr>
          <w:rFonts w:eastAsia="Arial" w:cs="Arial"/>
          <w:color w:val="000000"/>
          <w:szCs w:val="20"/>
          <w:lang w:eastAsia="en-US"/>
        </w:rPr>
        <w:t>9</w:t>
      </w:r>
      <w:r w:rsidRPr="003E5FEF">
        <w:rPr>
          <w:rFonts w:eastAsia="Arial" w:cs="Arial"/>
          <w:color w:val="000000"/>
          <w:szCs w:val="20"/>
          <w:lang w:eastAsia="en-US"/>
        </w:rPr>
        <w:t> % v letu 2017).</w:t>
      </w:r>
      <w:r w:rsidRPr="003E5FEF">
        <w:rPr>
          <w:rFonts w:cs="Arial"/>
          <w:szCs w:val="20"/>
        </w:rPr>
        <w:t xml:space="preserve"> Z vidika posameznih kategorij KZU je največji del zavzemalo travinje (</w:t>
      </w:r>
      <w:r w:rsidR="00836FCD">
        <w:rPr>
          <w:rFonts w:cs="Arial"/>
          <w:szCs w:val="20"/>
        </w:rPr>
        <w:t>82,8</w:t>
      </w:r>
      <w:r w:rsidRPr="003E5FEF">
        <w:rPr>
          <w:rFonts w:cs="Arial"/>
          <w:szCs w:val="20"/>
        </w:rPr>
        <w:t> %), sledijo mu poljščine na njivah (</w:t>
      </w:r>
      <w:r w:rsidR="00EE0B0E" w:rsidRPr="003E5FEF">
        <w:rPr>
          <w:rFonts w:cs="Arial"/>
          <w:szCs w:val="20"/>
        </w:rPr>
        <w:t>9,4</w:t>
      </w:r>
      <w:r w:rsidRPr="003E5FEF">
        <w:rPr>
          <w:rFonts w:cs="Arial"/>
          <w:szCs w:val="20"/>
        </w:rPr>
        <w:t> %), sadovnjaki (</w:t>
      </w:r>
      <w:r w:rsidR="00836FCD">
        <w:rPr>
          <w:rFonts w:cs="Arial"/>
          <w:szCs w:val="20"/>
        </w:rPr>
        <w:t>4,7</w:t>
      </w:r>
      <w:r w:rsidRPr="003E5FEF">
        <w:rPr>
          <w:rFonts w:cs="Arial"/>
          <w:szCs w:val="20"/>
        </w:rPr>
        <w:t> %) in vinogradi (</w:t>
      </w:r>
      <w:r w:rsidR="00836FCD">
        <w:rPr>
          <w:rFonts w:cs="Arial"/>
          <w:szCs w:val="20"/>
        </w:rPr>
        <w:t>1,6</w:t>
      </w:r>
      <w:r w:rsidRPr="003E5FEF">
        <w:rPr>
          <w:rFonts w:cs="Arial"/>
          <w:szCs w:val="20"/>
        </w:rPr>
        <w:t> %). Oljčniki in zemljišča z vrtninami so še vedno pod 1 % skupne površine zemljišč z ekološkim kmetovanjem.</w:t>
      </w:r>
    </w:p>
    <w:p w14:paraId="421F7AC5" w14:textId="0E8524BB" w:rsidR="0016293C" w:rsidRPr="003E5FEF" w:rsidRDefault="00CF709C" w:rsidP="00981E92">
      <w:pPr>
        <w:spacing w:before="200" w:after="200" w:line="360" w:lineRule="auto"/>
        <w:rPr>
          <w:rFonts w:cs="Arial"/>
          <w:szCs w:val="20"/>
        </w:rPr>
      </w:pPr>
      <w:r w:rsidRPr="003E5FEF">
        <w:rPr>
          <w:rFonts w:cs="Arial"/>
          <w:szCs w:val="20"/>
        </w:rPr>
        <w:t>Stalež živali na KMG, ki so v sistemu nadzora ekološkega kmetovanja, se iz leta v leto povečuje.</w:t>
      </w:r>
    </w:p>
    <w:p w14:paraId="6D1ED5C9" w14:textId="15EA9F3F" w:rsidR="00EE0B0E" w:rsidRPr="003E5FEF" w:rsidRDefault="00EE0B0E" w:rsidP="0016293C">
      <w:pPr>
        <w:pStyle w:val="Napis"/>
        <w:keepNext/>
        <w:spacing w:before="200" w:line="360" w:lineRule="auto"/>
        <w:rPr>
          <w:rFonts w:eastAsia="Arial" w:cs="Arial"/>
          <w:b w:val="0"/>
          <w:color w:val="000000"/>
          <w:lang w:eastAsia="en-US"/>
        </w:rPr>
      </w:pPr>
      <w:bookmarkStart w:id="200" w:name="_Toc83198189"/>
      <w:bookmarkStart w:id="201" w:name="_Toc108595820"/>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20</w:t>
      </w:r>
      <w:r w:rsidRPr="003E5FEF">
        <w:rPr>
          <w:rFonts w:cs="Arial"/>
          <w:b w:val="0"/>
        </w:rPr>
        <w:fldChar w:fldCharType="end"/>
      </w:r>
      <w:r w:rsidRPr="003E5FEF">
        <w:rPr>
          <w:rFonts w:cs="Arial"/>
          <w:b w:val="0"/>
        </w:rPr>
        <w:t>:</w:t>
      </w:r>
      <w:r w:rsidRPr="003E5FEF">
        <w:rPr>
          <w:b w:val="0"/>
        </w:rPr>
        <w:t xml:space="preserve"> </w:t>
      </w:r>
      <w:r w:rsidRPr="003E5FEF">
        <w:rPr>
          <w:rFonts w:eastAsia="Arial" w:cs="Arial"/>
          <w:b w:val="0"/>
          <w:color w:val="000000"/>
          <w:lang w:eastAsia="en-US"/>
        </w:rPr>
        <w:t>Kmetijske površine namenjene ekološkemu kmetovanju (kazalnik stanja C.</w:t>
      </w:r>
      <w:r w:rsidR="0016293C">
        <w:rPr>
          <w:rFonts w:eastAsia="Arial" w:cs="Arial"/>
          <w:b w:val="0"/>
          <w:color w:val="000000"/>
          <w:lang w:eastAsia="en-US"/>
        </w:rPr>
        <w:t>33</w:t>
      </w:r>
      <w:r w:rsidRPr="003E5FEF">
        <w:rPr>
          <w:rFonts w:eastAsia="Arial" w:cs="Arial"/>
          <w:b w:val="0"/>
          <w:color w:val="000000"/>
          <w:lang w:eastAsia="en-US"/>
        </w:rPr>
        <w:t>)</w:t>
      </w:r>
      <w:bookmarkEnd w:id="200"/>
      <w:bookmarkEnd w:id="201"/>
    </w:p>
    <w:tbl>
      <w:tblPr>
        <w:tblStyle w:val="Tabelamrea"/>
        <w:tblW w:w="0" w:type="auto"/>
        <w:tblCellMar>
          <w:top w:w="57" w:type="dxa"/>
          <w:bottom w:w="57" w:type="dxa"/>
        </w:tblCellMar>
        <w:tblLook w:val="04A0" w:firstRow="1" w:lastRow="0" w:firstColumn="1" w:lastColumn="0" w:noHBand="0" w:noVBand="1"/>
      </w:tblPr>
      <w:tblGrid>
        <w:gridCol w:w="2568"/>
        <w:gridCol w:w="706"/>
        <w:gridCol w:w="706"/>
        <w:gridCol w:w="706"/>
        <w:gridCol w:w="706"/>
        <w:gridCol w:w="706"/>
        <w:gridCol w:w="706"/>
        <w:gridCol w:w="706"/>
        <w:gridCol w:w="706"/>
        <w:gridCol w:w="706"/>
        <w:gridCol w:w="706"/>
      </w:tblGrid>
      <w:tr w:rsidR="00B636D1" w:rsidRPr="005170AB" w14:paraId="3F4840BB" w14:textId="77777777" w:rsidTr="00B636D1">
        <w:trPr>
          <w:tblHeader/>
        </w:trPr>
        <w:tc>
          <w:tcPr>
            <w:tcW w:w="0" w:type="auto"/>
            <w:shd w:val="clear" w:color="auto" w:fill="92D050"/>
            <w:vAlign w:val="center"/>
          </w:tcPr>
          <w:p w14:paraId="711CF735" w14:textId="520AA8BC" w:rsidR="0016293C" w:rsidRPr="007D1A79" w:rsidRDefault="00B636D1" w:rsidP="005170AB">
            <w:pPr>
              <w:jc w:val="left"/>
              <w:rPr>
                <w:rFonts w:cs="Arial"/>
                <w:b/>
                <w:color w:val="FFFFFF" w:themeColor="background1"/>
                <w:sz w:val="16"/>
                <w:szCs w:val="16"/>
              </w:rPr>
            </w:pPr>
            <w:r>
              <w:rPr>
                <w:rFonts w:cs="Arial"/>
                <w:b/>
                <w:color w:val="FFFFFF" w:themeColor="background1"/>
                <w:sz w:val="16"/>
                <w:szCs w:val="16"/>
              </w:rPr>
              <w:t>Leto</w:t>
            </w:r>
          </w:p>
        </w:tc>
        <w:tc>
          <w:tcPr>
            <w:tcW w:w="0" w:type="auto"/>
            <w:shd w:val="clear" w:color="auto" w:fill="92D050"/>
            <w:vAlign w:val="center"/>
          </w:tcPr>
          <w:p w14:paraId="7F449C6B" w14:textId="5CD43142"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2012</w:t>
            </w:r>
          </w:p>
        </w:tc>
        <w:tc>
          <w:tcPr>
            <w:tcW w:w="0" w:type="auto"/>
            <w:shd w:val="clear" w:color="auto" w:fill="92D050"/>
            <w:vAlign w:val="center"/>
          </w:tcPr>
          <w:p w14:paraId="0631B1EE" w14:textId="53729B4D"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2013</w:t>
            </w:r>
          </w:p>
        </w:tc>
        <w:tc>
          <w:tcPr>
            <w:tcW w:w="0" w:type="auto"/>
            <w:shd w:val="clear" w:color="auto" w:fill="92D050"/>
            <w:vAlign w:val="center"/>
          </w:tcPr>
          <w:p w14:paraId="3B83B115" w14:textId="6EBCA925"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2014</w:t>
            </w:r>
          </w:p>
        </w:tc>
        <w:tc>
          <w:tcPr>
            <w:tcW w:w="0" w:type="auto"/>
            <w:shd w:val="clear" w:color="auto" w:fill="92D050"/>
            <w:vAlign w:val="center"/>
          </w:tcPr>
          <w:p w14:paraId="462D4041" w14:textId="56B1D7EB"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2015</w:t>
            </w:r>
          </w:p>
        </w:tc>
        <w:tc>
          <w:tcPr>
            <w:tcW w:w="0" w:type="auto"/>
            <w:shd w:val="clear" w:color="auto" w:fill="92D050"/>
            <w:vAlign w:val="center"/>
          </w:tcPr>
          <w:p w14:paraId="5106DE58" w14:textId="7FB5265D"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2016</w:t>
            </w:r>
          </w:p>
        </w:tc>
        <w:tc>
          <w:tcPr>
            <w:tcW w:w="0" w:type="auto"/>
            <w:shd w:val="clear" w:color="auto" w:fill="92D050"/>
            <w:vAlign w:val="center"/>
          </w:tcPr>
          <w:p w14:paraId="0F8CC2EB" w14:textId="638DAF60"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2017</w:t>
            </w:r>
          </w:p>
        </w:tc>
        <w:tc>
          <w:tcPr>
            <w:tcW w:w="0" w:type="auto"/>
            <w:shd w:val="clear" w:color="auto" w:fill="92D050"/>
            <w:vAlign w:val="center"/>
          </w:tcPr>
          <w:p w14:paraId="261E68E5" w14:textId="4D8DDDCD"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2018</w:t>
            </w:r>
          </w:p>
        </w:tc>
        <w:tc>
          <w:tcPr>
            <w:tcW w:w="0" w:type="auto"/>
            <w:shd w:val="clear" w:color="auto" w:fill="92D050"/>
            <w:vAlign w:val="center"/>
          </w:tcPr>
          <w:p w14:paraId="77AAE384" w14:textId="5682D8D7"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2019</w:t>
            </w:r>
          </w:p>
        </w:tc>
        <w:tc>
          <w:tcPr>
            <w:tcW w:w="0" w:type="auto"/>
            <w:shd w:val="clear" w:color="auto" w:fill="92D050"/>
            <w:vAlign w:val="center"/>
          </w:tcPr>
          <w:p w14:paraId="71E74659" w14:textId="74C58200"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2020</w:t>
            </w:r>
          </w:p>
        </w:tc>
        <w:tc>
          <w:tcPr>
            <w:tcW w:w="0" w:type="auto"/>
            <w:shd w:val="clear" w:color="auto" w:fill="92D050"/>
            <w:vAlign w:val="center"/>
          </w:tcPr>
          <w:p w14:paraId="5082A6DD" w14:textId="5819284B" w:rsidR="0016293C" w:rsidRPr="007D1A79" w:rsidRDefault="005170AB" w:rsidP="005170AB">
            <w:pPr>
              <w:jc w:val="right"/>
              <w:rPr>
                <w:rFonts w:cs="Arial"/>
                <w:b/>
                <w:color w:val="FFFFFF" w:themeColor="background1"/>
                <w:sz w:val="16"/>
                <w:szCs w:val="16"/>
              </w:rPr>
            </w:pPr>
            <w:r w:rsidRPr="007D1A79">
              <w:rPr>
                <w:rFonts w:cs="Arial"/>
                <w:b/>
                <w:color w:val="FFFFFF" w:themeColor="background1"/>
                <w:sz w:val="16"/>
                <w:szCs w:val="16"/>
              </w:rPr>
              <w:t>2021</w:t>
            </w:r>
          </w:p>
        </w:tc>
      </w:tr>
      <w:tr w:rsidR="0016293C" w14:paraId="45836BAD" w14:textId="77777777" w:rsidTr="00B636D1">
        <w:tc>
          <w:tcPr>
            <w:tcW w:w="0" w:type="auto"/>
            <w:vAlign w:val="center"/>
          </w:tcPr>
          <w:p w14:paraId="51E8149C" w14:textId="5A374A2A" w:rsidR="0016293C" w:rsidRPr="007D1A79" w:rsidRDefault="00B636D1" w:rsidP="005170AB">
            <w:pPr>
              <w:jc w:val="left"/>
              <w:rPr>
                <w:rFonts w:cs="Arial"/>
                <w:sz w:val="16"/>
                <w:szCs w:val="16"/>
              </w:rPr>
            </w:pPr>
            <w:r>
              <w:rPr>
                <w:rFonts w:cs="Arial"/>
                <w:sz w:val="16"/>
                <w:szCs w:val="16"/>
              </w:rPr>
              <w:t>Število ha z ekološkim kmetovanjem – v celoti preusmerjeno v ekološko kmetovanje</w:t>
            </w:r>
          </w:p>
        </w:tc>
        <w:tc>
          <w:tcPr>
            <w:tcW w:w="0" w:type="auto"/>
            <w:vAlign w:val="center"/>
          </w:tcPr>
          <w:p w14:paraId="4F6B73DF" w14:textId="582BAD78" w:rsidR="0016293C" w:rsidRPr="007D1A79" w:rsidRDefault="005170AB" w:rsidP="005170AB">
            <w:pPr>
              <w:jc w:val="right"/>
              <w:rPr>
                <w:rFonts w:cs="Arial"/>
                <w:sz w:val="16"/>
                <w:szCs w:val="16"/>
              </w:rPr>
            </w:pPr>
            <w:r w:rsidRPr="007D1A79">
              <w:rPr>
                <w:rFonts w:cs="Arial"/>
                <w:sz w:val="16"/>
                <w:szCs w:val="16"/>
              </w:rPr>
              <w:t>28.807</w:t>
            </w:r>
          </w:p>
        </w:tc>
        <w:tc>
          <w:tcPr>
            <w:tcW w:w="0" w:type="auto"/>
            <w:vAlign w:val="center"/>
          </w:tcPr>
          <w:p w14:paraId="68490BA0" w14:textId="1EAAC7D6" w:rsidR="0016293C" w:rsidRPr="007D1A79" w:rsidRDefault="005170AB" w:rsidP="005170AB">
            <w:pPr>
              <w:jc w:val="right"/>
              <w:rPr>
                <w:rFonts w:cs="Arial"/>
                <w:sz w:val="16"/>
                <w:szCs w:val="16"/>
              </w:rPr>
            </w:pPr>
            <w:r w:rsidRPr="007D1A79">
              <w:rPr>
                <w:rFonts w:cs="Arial"/>
                <w:sz w:val="16"/>
                <w:szCs w:val="16"/>
              </w:rPr>
              <w:t>30.041</w:t>
            </w:r>
          </w:p>
        </w:tc>
        <w:tc>
          <w:tcPr>
            <w:tcW w:w="0" w:type="auto"/>
            <w:vAlign w:val="center"/>
          </w:tcPr>
          <w:p w14:paraId="554FDC41" w14:textId="18C11E28" w:rsidR="0016293C" w:rsidRPr="007D1A79" w:rsidRDefault="005170AB" w:rsidP="005170AB">
            <w:pPr>
              <w:jc w:val="right"/>
              <w:rPr>
                <w:rFonts w:cs="Arial"/>
                <w:sz w:val="16"/>
                <w:szCs w:val="16"/>
              </w:rPr>
            </w:pPr>
            <w:r w:rsidRPr="007D1A79">
              <w:rPr>
                <w:rFonts w:cs="Arial"/>
                <w:sz w:val="16"/>
                <w:szCs w:val="16"/>
              </w:rPr>
              <w:t>33.536</w:t>
            </w:r>
          </w:p>
        </w:tc>
        <w:tc>
          <w:tcPr>
            <w:tcW w:w="0" w:type="auto"/>
            <w:vAlign w:val="center"/>
          </w:tcPr>
          <w:p w14:paraId="73C18F5D" w14:textId="43AEADF6" w:rsidR="0016293C" w:rsidRPr="007D1A79" w:rsidRDefault="005170AB" w:rsidP="005170AB">
            <w:pPr>
              <w:jc w:val="right"/>
              <w:rPr>
                <w:rFonts w:cs="Arial"/>
                <w:sz w:val="16"/>
                <w:szCs w:val="16"/>
              </w:rPr>
            </w:pPr>
            <w:r w:rsidRPr="007D1A79">
              <w:rPr>
                <w:rFonts w:cs="Arial"/>
                <w:sz w:val="16"/>
                <w:szCs w:val="16"/>
              </w:rPr>
              <w:t>32.488</w:t>
            </w:r>
          </w:p>
        </w:tc>
        <w:tc>
          <w:tcPr>
            <w:tcW w:w="0" w:type="auto"/>
            <w:vAlign w:val="center"/>
          </w:tcPr>
          <w:p w14:paraId="63A5D63F" w14:textId="1F549082" w:rsidR="0016293C" w:rsidRPr="007D1A79" w:rsidRDefault="005170AB" w:rsidP="005170AB">
            <w:pPr>
              <w:jc w:val="right"/>
              <w:rPr>
                <w:rFonts w:cs="Arial"/>
                <w:sz w:val="16"/>
                <w:szCs w:val="16"/>
              </w:rPr>
            </w:pPr>
            <w:r w:rsidRPr="007D1A79">
              <w:rPr>
                <w:rFonts w:cs="Arial"/>
                <w:sz w:val="16"/>
                <w:szCs w:val="16"/>
              </w:rPr>
              <w:t>36.353</w:t>
            </w:r>
          </w:p>
        </w:tc>
        <w:tc>
          <w:tcPr>
            <w:tcW w:w="0" w:type="auto"/>
            <w:vAlign w:val="center"/>
          </w:tcPr>
          <w:p w14:paraId="6C192BA4" w14:textId="0A389269" w:rsidR="0016293C" w:rsidRPr="007D1A79" w:rsidRDefault="005170AB" w:rsidP="005170AB">
            <w:pPr>
              <w:jc w:val="right"/>
              <w:rPr>
                <w:rFonts w:cs="Arial"/>
                <w:sz w:val="16"/>
                <w:szCs w:val="16"/>
              </w:rPr>
            </w:pPr>
            <w:r w:rsidRPr="007D1A79">
              <w:rPr>
                <w:rFonts w:cs="Arial"/>
                <w:sz w:val="16"/>
                <w:szCs w:val="16"/>
              </w:rPr>
              <w:t>40.349</w:t>
            </w:r>
          </w:p>
        </w:tc>
        <w:tc>
          <w:tcPr>
            <w:tcW w:w="0" w:type="auto"/>
            <w:vAlign w:val="center"/>
          </w:tcPr>
          <w:p w14:paraId="1CAC1CFB" w14:textId="041C2E0B" w:rsidR="0016293C" w:rsidRPr="007D1A79" w:rsidRDefault="005170AB" w:rsidP="005170AB">
            <w:pPr>
              <w:jc w:val="right"/>
              <w:rPr>
                <w:rFonts w:cs="Arial"/>
                <w:sz w:val="16"/>
                <w:szCs w:val="16"/>
              </w:rPr>
            </w:pPr>
            <w:r w:rsidRPr="007D1A79">
              <w:rPr>
                <w:rFonts w:cs="Arial"/>
                <w:sz w:val="16"/>
                <w:szCs w:val="16"/>
              </w:rPr>
              <w:t>41.669</w:t>
            </w:r>
          </w:p>
        </w:tc>
        <w:tc>
          <w:tcPr>
            <w:tcW w:w="0" w:type="auto"/>
            <w:vAlign w:val="center"/>
          </w:tcPr>
          <w:p w14:paraId="11E079F7" w14:textId="685DB572" w:rsidR="0016293C" w:rsidRPr="007D1A79" w:rsidRDefault="005170AB" w:rsidP="005170AB">
            <w:pPr>
              <w:jc w:val="right"/>
              <w:rPr>
                <w:rFonts w:cs="Arial"/>
                <w:sz w:val="16"/>
                <w:szCs w:val="16"/>
              </w:rPr>
            </w:pPr>
            <w:r w:rsidRPr="007D1A79">
              <w:rPr>
                <w:rFonts w:cs="Arial"/>
                <w:sz w:val="16"/>
                <w:szCs w:val="16"/>
              </w:rPr>
              <w:t>44.455</w:t>
            </w:r>
          </w:p>
        </w:tc>
        <w:tc>
          <w:tcPr>
            <w:tcW w:w="0" w:type="auto"/>
            <w:vAlign w:val="center"/>
          </w:tcPr>
          <w:p w14:paraId="6BB3B5B8" w14:textId="1C076D67" w:rsidR="0016293C" w:rsidRPr="007D1A79" w:rsidRDefault="00836FCD" w:rsidP="005170AB">
            <w:pPr>
              <w:jc w:val="right"/>
              <w:rPr>
                <w:rFonts w:cs="Arial"/>
                <w:sz w:val="16"/>
                <w:szCs w:val="16"/>
              </w:rPr>
            </w:pPr>
            <w:r>
              <w:rPr>
                <w:rFonts w:cs="Arial"/>
                <w:sz w:val="16"/>
                <w:szCs w:val="16"/>
              </w:rPr>
              <w:t>43.500</w:t>
            </w:r>
          </w:p>
        </w:tc>
        <w:tc>
          <w:tcPr>
            <w:tcW w:w="0" w:type="auto"/>
            <w:vAlign w:val="center"/>
          </w:tcPr>
          <w:p w14:paraId="684F4E80" w14:textId="5ED1ADCD" w:rsidR="0016293C" w:rsidRPr="007D1A79" w:rsidRDefault="00836FCD" w:rsidP="005170AB">
            <w:pPr>
              <w:jc w:val="right"/>
              <w:rPr>
                <w:rFonts w:cs="Arial"/>
                <w:sz w:val="16"/>
                <w:szCs w:val="16"/>
              </w:rPr>
            </w:pPr>
            <w:r>
              <w:rPr>
                <w:rFonts w:cs="Arial"/>
                <w:sz w:val="16"/>
                <w:szCs w:val="16"/>
              </w:rPr>
              <w:t>44.760</w:t>
            </w:r>
          </w:p>
        </w:tc>
      </w:tr>
      <w:tr w:rsidR="0016293C" w14:paraId="1C71E339" w14:textId="77777777" w:rsidTr="00B636D1">
        <w:tc>
          <w:tcPr>
            <w:tcW w:w="0" w:type="auto"/>
            <w:vAlign w:val="center"/>
          </w:tcPr>
          <w:p w14:paraId="5DC6AA41" w14:textId="29FB0D4C" w:rsidR="0016293C" w:rsidRPr="007D1A79" w:rsidRDefault="00B636D1" w:rsidP="00B636D1">
            <w:pPr>
              <w:jc w:val="left"/>
              <w:rPr>
                <w:rFonts w:cs="Arial"/>
                <w:sz w:val="16"/>
                <w:szCs w:val="16"/>
              </w:rPr>
            </w:pPr>
            <w:r>
              <w:rPr>
                <w:rFonts w:cs="Arial"/>
                <w:sz w:val="16"/>
                <w:szCs w:val="16"/>
              </w:rPr>
              <w:t>Število ha z ekološkim kmetovanjem – v preusmeritvi</w:t>
            </w:r>
            <w:r w:rsidR="001C1606">
              <w:rPr>
                <w:rFonts w:cs="Arial"/>
                <w:sz w:val="16"/>
                <w:szCs w:val="16"/>
              </w:rPr>
              <w:t xml:space="preserve"> </w:t>
            </w:r>
            <w:r>
              <w:rPr>
                <w:rFonts w:cs="Arial"/>
                <w:sz w:val="16"/>
                <w:szCs w:val="16"/>
              </w:rPr>
              <w:t>v ekološko kmetovanje</w:t>
            </w:r>
          </w:p>
        </w:tc>
        <w:tc>
          <w:tcPr>
            <w:tcW w:w="0" w:type="auto"/>
            <w:vAlign w:val="center"/>
          </w:tcPr>
          <w:p w14:paraId="297E7AB9" w14:textId="789D6DE3" w:rsidR="0016293C" w:rsidRPr="007D1A79" w:rsidRDefault="007D1A79" w:rsidP="005170AB">
            <w:pPr>
              <w:jc w:val="right"/>
              <w:rPr>
                <w:rFonts w:cs="Arial"/>
                <w:sz w:val="16"/>
                <w:szCs w:val="16"/>
              </w:rPr>
            </w:pPr>
            <w:r>
              <w:rPr>
                <w:rFonts w:cs="Arial"/>
                <w:sz w:val="16"/>
                <w:szCs w:val="16"/>
              </w:rPr>
              <w:t>6.294</w:t>
            </w:r>
          </w:p>
        </w:tc>
        <w:tc>
          <w:tcPr>
            <w:tcW w:w="0" w:type="auto"/>
            <w:vAlign w:val="center"/>
          </w:tcPr>
          <w:p w14:paraId="7436CF64" w14:textId="4A8DA622" w:rsidR="0016293C" w:rsidRPr="007D1A79" w:rsidRDefault="007D1A79" w:rsidP="005170AB">
            <w:pPr>
              <w:jc w:val="right"/>
              <w:rPr>
                <w:rFonts w:cs="Arial"/>
                <w:sz w:val="16"/>
                <w:szCs w:val="16"/>
              </w:rPr>
            </w:pPr>
            <w:r>
              <w:rPr>
                <w:rFonts w:cs="Arial"/>
                <w:sz w:val="16"/>
                <w:szCs w:val="16"/>
              </w:rPr>
              <w:t>8.624</w:t>
            </w:r>
          </w:p>
        </w:tc>
        <w:tc>
          <w:tcPr>
            <w:tcW w:w="0" w:type="auto"/>
            <w:vAlign w:val="center"/>
          </w:tcPr>
          <w:p w14:paraId="75BF1467" w14:textId="372B4C2E" w:rsidR="0016293C" w:rsidRPr="007D1A79" w:rsidRDefault="007D1A79" w:rsidP="005170AB">
            <w:pPr>
              <w:jc w:val="right"/>
              <w:rPr>
                <w:rFonts w:cs="Arial"/>
                <w:sz w:val="16"/>
                <w:szCs w:val="16"/>
              </w:rPr>
            </w:pPr>
            <w:r>
              <w:rPr>
                <w:rFonts w:cs="Arial"/>
                <w:sz w:val="16"/>
                <w:szCs w:val="16"/>
              </w:rPr>
              <w:t>7.701</w:t>
            </w:r>
          </w:p>
        </w:tc>
        <w:tc>
          <w:tcPr>
            <w:tcW w:w="0" w:type="auto"/>
            <w:vAlign w:val="center"/>
          </w:tcPr>
          <w:p w14:paraId="3E7EB4F8" w14:textId="448C0AA0" w:rsidR="0016293C" w:rsidRPr="007D1A79" w:rsidRDefault="00514AB5" w:rsidP="005170AB">
            <w:pPr>
              <w:jc w:val="right"/>
              <w:rPr>
                <w:rFonts w:cs="Arial"/>
                <w:sz w:val="16"/>
                <w:szCs w:val="16"/>
              </w:rPr>
            </w:pPr>
            <w:r>
              <w:rPr>
                <w:rFonts w:cs="Arial"/>
                <w:sz w:val="16"/>
                <w:szCs w:val="16"/>
              </w:rPr>
              <w:t>9.700</w:t>
            </w:r>
          </w:p>
        </w:tc>
        <w:tc>
          <w:tcPr>
            <w:tcW w:w="0" w:type="auto"/>
            <w:vAlign w:val="center"/>
          </w:tcPr>
          <w:p w14:paraId="1DF16A2F" w14:textId="4B8063D5" w:rsidR="0016293C" w:rsidRPr="007D1A79" w:rsidRDefault="00514AB5" w:rsidP="005170AB">
            <w:pPr>
              <w:jc w:val="right"/>
              <w:rPr>
                <w:rFonts w:cs="Arial"/>
                <w:sz w:val="16"/>
                <w:szCs w:val="16"/>
              </w:rPr>
            </w:pPr>
            <w:r>
              <w:rPr>
                <w:rFonts w:cs="Arial"/>
                <w:sz w:val="16"/>
                <w:szCs w:val="16"/>
              </w:rPr>
              <w:t>7.226</w:t>
            </w:r>
          </w:p>
        </w:tc>
        <w:tc>
          <w:tcPr>
            <w:tcW w:w="0" w:type="auto"/>
            <w:vAlign w:val="center"/>
          </w:tcPr>
          <w:p w14:paraId="5183499E" w14:textId="1782B5B4" w:rsidR="0016293C" w:rsidRPr="007D1A79" w:rsidRDefault="00514AB5" w:rsidP="005170AB">
            <w:pPr>
              <w:jc w:val="right"/>
              <w:rPr>
                <w:rFonts w:cs="Arial"/>
                <w:sz w:val="16"/>
                <w:szCs w:val="16"/>
              </w:rPr>
            </w:pPr>
            <w:r>
              <w:rPr>
                <w:rFonts w:cs="Arial"/>
                <w:sz w:val="16"/>
                <w:szCs w:val="16"/>
              </w:rPr>
              <w:t>5.874</w:t>
            </w:r>
          </w:p>
        </w:tc>
        <w:tc>
          <w:tcPr>
            <w:tcW w:w="0" w:type="auto"/>
            <w:vAlign w:val="center"/>
          </w:tcPr>
          <w:p w14:paraId="34AC033F" w14:textId="0C816D45" w:rsidR="0016293C" w:rsidRPr="007D1A79" w:rsidRDefault="00514AB5" w:rsidP="005170AB">
            <w:pPr>
              <w:jc w:val="right"/>
              <w:rPr>
                <w:rFonts w:cs="Arial"/>
                <w:sz w:val="16"/>
                <w:szCs w:val="16"/>
              </w:rPr>
            </w:pPr>
            <w:r>
              <w:rPr>
                <w:rFonts w:cs="Arial"/>
                <w:sz w:val="16"/>
                <w:szCs w:val="16"/>
              </w:rPr>
              <w:t>6.179</w:t>
            </w:r>
          </w:p>
        </w:tc>
        <w:tc>
          <w:tcPr>
            <w:tcW w:w="0" w:type="auto"/>
            <w:vAlign w:val="center"/>
          </w:tcPr>
          <w:p w14:paraId="4605615A" w14:textId="5C49B05A" w:rsidR="0016293C" w:rsidRPr="007D1A79" w:rsidRDefault="00514AB5" w:rsidP="005170AB">
            <w:pPr>
              <w:jc w:val="right"/>
              <w:rPr>
                <w:rFonts w:cs="Arial"/>
                <w:sz w:val="16"/>
                <w:szCs w:val="16"/>
              </w:rPr>
            </w:pPr>
            <w:r>
              <w:rPr>
                <w:rFonts w:cs="Arial"/>
                <w:sz w:val="16"/>
                <w:szCs w:val="16"/>
              </w:rPr>
              <w:t>5.183</w:t>
            </w:r>
          </w:p>
        </w:tc>
        <w:tc>
          <w:tcPr>
            <w:tcW w:w="0" w:type="auto"/>
            <w:vAlign w:val="center"/>
          </w:tcPr>
          <w:p w14:paraId="57748EE3" w14:textId="6F80FF21" w:rsidR="0016293C" w:rsidRPr="007D1A79" w:rsidRDefault="00836FCD" w:rsidP="005170AB">
            <w:pPr>
              <w:jc w:val="right"/>
              <w:rPr>
                <w:rFonts w:cs="Arial"/>
                <w:sz w:val="16"/>
                <w:szCs w:val="16"/>
              </w:rPr>
            </w:pPr>
            <w:r>
              <w:rPr>
                <w:rFonts w:cs="Arial"/>
                <w:sz w:val="16"/>
                <w:szCs w:val="16"/>
              </w:rPr>
              <w:t>6.303</w:t>
            </w:r>
          </w:p>
        </w:tc>
        <w:tc>
          <w:tcPr>
            <w:tcW w:w="0" w:type="auto"/>
            <w:vAlign w:val="center"/>
          </w:tcPr>
          <w:p w14:paraId="2D9A8876" w14:textId="46BA13B3" w:rsidR="0016293C" w:rsidRPr="007D1A79" w:rsidRDefault="00836FCD" w:rsidP="005170AB">
            <w:pPr>
              <w:jc w:val="right"/>
              <w:rPr>
                <w:rFonts w:cs="Arial"/>
                <w:sz w:val="16"/>
                <w:szCs w:val="16"/>
              </w:rPr>
            </w:pPr>
            <w:r>
              <w:rPr>
                <w:rFonts w:cs="Arial"/>
                <w:sz w:val="16"/>
                <w:szCs w:val="16"/>
              </w:rPr>
              <w:t>7.065</w:t>
            </w:r>
          </w:p>
        </w:tc>
      </w:tr>
      <w:tr w:rsidR="0016293C" w14:paraId="38B2AB22" w14:textId="77777777" w:rsidTr="00B636D1">
        <w:tc>
          <w:tcPr>
            <w:tcW w:w="0" w:type="auto"/>
            <w:vAlign w:val="center"/>
          </w:tcPr>
          <w:p w14:paraId="5826B8B4" w14:textId="1342F8D3" w:rsidR="0016293C" w:rsidRPr="007D1A79" w:rsidRDefault="00B636D1" w:rsidP="005170AB">
            <w:pPr>
              <w:jc w:val="left"/>
              <w:rPr>
                <w:rFonts w:cs="Arial"/>
                <w:sz w:val="16"/>
                <w:szCs w:val="16"/>
              </w:rPr>
            </w:pPr>
            <w:r>
              <w:rPr>
                <w:rFonts w:cs="Arial"/>
                <w:sz w:val="16"/>
                <w:szCs w:val="16"/>
              </w:rPr>
              <w:lastRenderedPageBreak/>
              <w:t>Število ha z ekološkim kmetovanjem – skupaj</w:t>
            </w:r>
          </w:p>
        </w:tc>
        <w:tc>
          <w:tcPr>
            <w:tcW w:w="0" w:type="auto"/>
            <w:vAlign w:val="center"/>
          </w:tcPr>
          <w:p w14:paraId="6088B7AB" w14:textId="11FF670E" w:rsidR="0016293C" w:rsidRPr="007D1A79" w:rsidRDefault="00514AB5" w:rsidP="005170AB">
            <w:pPr>
              <w:jc w:val="right"/>
              <w:rPr>
                <w:rFonts w:cs="Arial"/>
                <w:sz w:val="16"/>
                <w:szCs w:val="16"/>
              </w:rPr>
            </w:pPr>
            <w:r>
              <w:rPr>
                <w:rFonts w:cs="Arial"/>
                <w:sz w:val="16"/>
                <w:szCs w:val="16"/>
              </w:rPr>
              <w:t>35.101</w:t>
            </w:r>
          </w:p>
        </w:tc>
        <w:tc>
          <w:tcPr>
            <w:tcW w:w="0" w:type="auto"/>
            <w:vAlign w:val="center"/>
          </w:tcPr>
          <w:p w14:paraId="77FAF2A2" w14:textId="0E214F51" w:rsidR="0016293C" w:rsidRPr="007D1A79" w:rsidRDefault="00514AB5" w:rsidP="005170AB">
            <w:pPr>
              <w:jc w:val="right"/>
              <w:rPr>
                <w:rFonts w:cs="Arial"/>
                <w:sz w:val="16"/>
                <w:szCs w:val="16"/>
              </w:rPr>
            </w:pPr>
            <w:r>
              <w:rPr>
                <w:rFonts w:cs="Arial"/>
                <w:sz w:val="16"/>
                <w:szCs w:val="16"/>
              </w:rPr>
              <w:t>38.664</w:t>
            </w:r>
          </w:p>
        </w:tc>
        <w:tc>
          <w:tcPr>
            <w:tcW w:w="0" w:type="auto"/>
            <w:vAlign w:val="center"/>
          </w:tcPr>
          <w:p w14:paraId="713B370C" w14:textId="2EEC97FD" w:rsidR="0016293C" w:rsidRPr="007D1A79" w:rsidRDefault="00514AB5" w:rsidP="005170AB">
            <w:pPr>
              <w:jc w:val="right"/>
              <w:rPr>
                <w:rFonts w:cs="Arial"/>
                <w:sz w:val="16"/>
                <w:szCs w:val="16"/>
              </w:rPr>
            </w:pPr>
            <w:r>
              <w:rPr>
                <w:rFonts w:cs="Arial"/>
                <w:sz w:val="16"/>
                <w:szCs w:val="16"/>
              </w:rPr>
              <w:t>42.237</w:t>
            </w:r>
          </w:p>
        </w:tc>
        <w:tc>
          <w:tcPr>
            <w:tcW w:w="0" w:type="auto"/>
            <w:vAlign w:val="center"/>
          </w:tcPr>
          <w:p w14:paraId="07BBAD7E" w14:textId="458F9C47" w:rsidR="0016293C" w:rsidRPr="007D1A79" w:rsidRDefault="00514AB5" w:rsidP="005170AB">
            <w:pPr>
              <w:jc w:val="right"/>
              <w:rPr>
                <w:rFonts w:cs="Arial"/>
                <w:sz w:val="16"/>
                <w:szCs w:val="16"/>
              </w:rPr>
            </w:pPr>
            <w:r>
              <w:rPr>
                <w:rFonts w:cs="Arial"/>
                <w:sz w:val="16"/>
                <w:szCs w:val="16"/>
              </w:rPr>
              <w:t>42.188</w:t>
            </w:r>
          </w:p>
        </w:tc>
        <w:tc>
          <w:tcPr>
            <w:tcW w:w="0" w:type="auto"/>
            <w:vAlign w:val="center"/>
          </w:tcPr>
          <w:p w14:paraId="45FB5E11" w14:textId="316B21B1" w:rsidR="0016293C" w:rsidRPr="007D1A79" w:rsidRDefault="00514AB5" w:rsidP="005170AB">
            <w:pPr>
              <w:jc w:val="right"/>
              <w:rPr>
                <w:rFonts w:cs="Arial"/>
                <w:sz w:val="16"/>
                <w:szCs w:val="16"/>
              </w:rPr>
            </w:pPr>
            <w:r>
              <w:rPr>
                <w:rFonts w:cs="Arial"/>
                <w:sz w:val="16"/>
                <w:szCs w:val="16"/>
              </w:rPr>
              <w:t>43.579</w:t>
            </w:r>
          </w:p>
        </w:tc>
        <w:tc>
          <w:tcPr>
            <w:tcW w:w="0" w:type="auto"/>
            <w:vAlign w:val="center"/>
          </w:tcPr>
          <w:p w14:paraId="57547ADB" w14:textId="75F84B3B" w:rsidR="0016293C" w:rsidRPr="007D1A79" w:rsidRDefault="00514AB5" w:rsidP="005170AB">
            <w:pPr>
              <w:jc w:val="right"/>
              <w:rPr>
                <w:rFonts w:cs="Arial"/>
                <w:sz w:val="16"/>
                <w:szCs w:val="16"/>
              </w:rPr>
            </w:pPr>
            <w:r>
              <w:rPr>
                <w:rFonts w:cs="Arial"/>
                <w:sz w:val="16"/>
                <w:szCs w:val="16"/>
              </w:rPr>
              <w:t>46.222</w:t>
            </w:r>
          </w:p>
        </w:tc>
        <w:tc>
          <w:tcPr>
            <w:tcW w:w="0" w:type="auto"/>
            <w:vAlign w:val="center"/>
          </w:tcPr>
          <w:p w14:paraId="5EFA04BD" w14:textId="516AFEA8" w:rsidR="0016293C" w:rsidRPr="007D1A79" w:rsidRDefault="00514AB5" w:rsidP="005170AB">
            <w:pPr>
              <w:jc w:val="right"/>
              <w:rPr>
                <w:rFonts w:cs="Arial"/>
                <w:sz w:val="16"/>
                <w:szCs w:val="16"/>
              </w:rPr>
            </w:pPr>
            <w:r>
              <w:rPr>
                <w:rFonts w:cs="Arial"/>
                <w:sz w:val="16"/>
                <w:szCs w:val="16"/>
              </w:rPr>
              <w:t>47.848</w:t>
            </w:r>
          </w:p>
        </w:tc>
        <w:tc>
          <w:tcPr>
            <w:tcW w:w="0" w:type="auto"/>
            <w:vAlign w:val="center"/>
          </w:tcPr>
          <w:p w14:paraId="3894B70E" w14:textId="10B86659" w:rsidR="0016293C" w:rsidRPr="007D1A79" w:rsidRDefault="00514AB5" w:rsidP="005170AB">
            <w:pPr>
              <w:jc w:val="right"/>
              <w:rPr>
                <w:rFonts w:cs="Arial"/>
                <w:sz w:val="16"/>
                <w:szCs w:val="16"/>
              </w:rPr>
            </w:pPr>
            <w:r>
              <w:rPr>
                <w:rFonts w:cs="Arial"/>
                <w:sz w:val="16"/>
                <w:szCs w:val="16"/>
              </w:rPr>
              <w:t>49.638</w:t>
            </w:r>
          </w:p>
        </w:tc>
        <w:tc>
          <w:tcPr>
            <w:tcW w:w="0" w:type="auto"/>
            <w:vAlign w:val="center"/>
          </w:tcPr>
          <w:p w14:paraId="3C3F593F" w14:textId="7A7C4E31" w:rsidR="0016293C" w:rsidRPr="007D1A79" w:rsidRDefault="00836FCD" w:rsidP="00836FCD">
            <w:pPr>
              <w:jc w:val="right"/>
              <w:rPr>
                <w:rFonts w:cs="Arial"/>
                <w:sz w:val="16"/>
                <w:szCs w:val="16"/>
              </w:rPr>
            </w:pPr>
            <w:r>
              <w:rPr>
                <w:rFonts w:cs="Arial"/>
                <w:sz w:val="16"/>
                <w:szCs w:val="16"/>
              </w:rPr>
              <w:t>49.803</w:t>
            </w:r>
          </w:p>
        </w:tc>
        <w:tc>
          <w:tcPr>
            <w:tcW w:w="0" w:type="auto"/>
            <w:vAlign w:val="center"/>
          </w:tcPr>
          <w:p w14:paraId="654F9276" w14:textId="7265C1AE" w:rsidR="0016293C" w:rsidRPr="007D1A79" w:rsidRDefault="00836FCD" w:rsidP="005170AB">
            <w:pPr>
              <w:jc w:val="right"/>
              <w:rPr>
                <w:rFonts w:cs="Arial"/>
                <w:sz w:val="16"/>
                <w:szCs w:val="16"/>
              </w:rPr>
            </w:pPr>
            <w:r>
              <w:rPr>
                <w:rFonts w:cs="Arial"/>
                <w:sz w:val="16"/>
                <w:szCs w:val="16"/>
              </w:rPr>
              <w:t>51.826</w:t>
            </w:r>
          </w:p>
        </w:tc>
      </w:tr>
      <w:tr w:rsidR="0016293C" w14:paraId="34EC73C0" w14:textId="77777777" w:rsidTr="00B636D1">
        <w:tc>
          <w:tcPr>
            <w:tcW w:w="0" w:type="auto"/>
            <w:vAlign w:val="center"/>
          </w:tcPr>
          <w:p w14:paraId="395C1144" w14:textId="3119F089" w:rsidR="0016293C" w:rsidRPr="007D1A79" w:rsidRDefault="00B636D1" w:rsidP="00B636D1">
            <w:pPr>
              <w:jc w:val="left"/>
              <w:rPr>
                <w:rFonts w:cs="Arial"/>
                <w:sz w:val="16"/>
                <w:szCs w:val="16"/>
              </w:rPr>
            </w:pPr>
            <w:r>
              <w:rPr>
                <w:rFonts w:cs="Arial"/>
                <w:sz w:val="16"/>
                <w:szCs w:val="16"/>
              </w:rPr>
              <w:t>Delež površin z ekološkim kmetovanjem glede na skupna kmetijska zemljišča (KZU) (%)</w:t>
            </w:r>
          </w:p>
        </w:tc>
        <w:tc>
          <w:tcPr>
            <w:tcW w:w="0" w:type="auto"/>
            <w:vAlign w:val="center"/>
          </w:tcPr>
          <w:p w14:paraId="1C0F3659" w14:textId="0180D748" w:rsidR="0016293C" w:rsidRPr="007D1A79" w:rsidRDefault="00B636D1" w:rsidP="005170AB">
            <w:pPr>
              <w:jc w:val="right"/>
              <w:rPr>
                <w:rFonts w:cs="Arial"/>
                <w:sz w:val="16"/>
                <w:szCs w:val="16"/>
              </w:rPr>
            </w:pPr>
            <w:r>
              <w:rPr>
                <w:rFonts w:cs="Arial"/>
                <w:sz w:val="16"/>
                <w:szCs w:val="16"/>
              </w:rPr>
              <w:t>7,32</w:t>
            </w:r>
          </w:p>
        </w:tc>
        <w:tc>
          <w:tcPr>
            <w:tcW w:w="0" w:type="auto"/>
            <w:vAlign w:val="center"/>
          </w:tcPr>
          <w:p w14:paraId="0EA4A33E" w14:textId="3A4D79DB" w:rsidR="0016293C" w:rsidRPr="007D1A79" w:rsidRDefault="00B636D1" w:rsidP="005170AB">
            <w:pPr>
              <w:jc w:val="right"/>
              <w:rPr>
                <w:rFonts w:cs="Arial"/>
                <w:sz w:val="16"/>
                <w:szCs w:val="16"/>
              </w:rPr>
            </w:pPr>
            <w:r>
              <w:rPr>
                <w:rFonts w:cs="Arial"/>
                <w:sz w:val="16"/>
                <w:szCs w:val="16"/>
              </w:rPr>
              <w:t>8,07</w:t>
            </w:r>
          </w:p>
        </w:tc>
        <w:tc>
          <w:tcPr>
            <w:tcW w:w="0" w:type="auto"/>
            <w:vAlign w:val="center"/>
          </w:tcPr>
          <w:p w14:paraId="5D1729C2" w14:textId="0F6E47EB" w:rsidR="0016293C" w:rsidRPr="007D1A79" w:rsidRDefault="00B636D1" w:rsidP="005170AB">
            <w:pPr>
              <w:jc w:val="right"/>
              <w:rPr>
                <w:rFonts w:cs="Arial"/>
                <w:sz w:val="16"/>
                <w:szCs w:val="16"/>
              </w:rPr>
            </w:pPr>
            <w:r>
              <w:rPr>
                <w:rFonts w:cs="Arial"/>
                <w:sz w:val="16"/>
                <w:szCs w:val="16"/>
              </w:rPr>
              <w:t>8,55</w:t>
            </w:r>
          </w:p>
        </w:tc>
        <w:tc>
          <w:tcPr>
            <w:tcW w:w="0" w:type="auto"/>
            <w:vAlign w:val="center"/>
          </w:tcPr>
          <w:p w14:paraId="5CA9E612" w14:textId="7C4199CB" w:rsidR="0016293C" w:rsidRPr="007D1A79" w:rsidRDefault="00B636D1" w:rsidP="005170AB">
            <w:pPr>
              <w:jc w:val="right"/>
              <w:rPr>
                <w:rFonts w:cs="Arial"/>
                <w:sz w:val="16"/>
                <w:szCs w:val="16"/>
              </w:rPr>
            </w:pPr>
            <w:r>
              <w:rPr>
                <w:rFonts w:cs="Arial"/>
                <w:sz w:val="16"/>
                <w:szCs w:val="16"/>
              </w:rPr>
              <w:t>8,85</w:t>
            </w:r>
          </w:p>
        </w:tc>
        <w:tc>
          <w:tcPr>
            <w:tcW w:w="0" w:type="auto"/>
            <w:vAlign w:val="center"/>
          </w:tcPr>
          <w:p w14:paraId="7CEC1E45" w14:textId="54537A0A" w:rsidR="0016293C" w:rsidRPr="007D1A79" w:rsidRDefault="00B636D1" w:rsidP="005170AB">
            <w:pPr>
              <w:jc w:val="right"/>
              <w:rPr>
                <w:rFonts w:cs="Arial"/>
                <w:sz w:val="16"/>
                <w:szCs w:val="16"/>
              </w:rPr>
            </w:pPr>
            <w:r>
              <w:rPr>
                <w:rFonts w:cs="Arial"/>
                <w:sz w:val="16"/>
                <w:szCs w:val="16"/>
              </w:rPr>
              <w:t>9,12</w:t>
            </w:r>
          </w:p>
        </w:tc>
        <w:tc>
          <w:tcPr>
            <w:tcW w:w="0" w:type="auto"/>
            <w:vAlign w:val="center"/>
          </w:tcPr>
          <w:p w14:paraId="09524630" w14:textId="76C6DEA5" w:rsidR="0016293C" w:rsidRPr="007D1A79" w:rsidRDefault="00B636D1" w:rsidP="005170AB">
            <w:pPr>
              <w:jc w:val="right"/>
              <w:rPr>
                <w:rFonts w:cs="Arial"/>
                <w:sz w:val="16"/>
                <w:szCs w:val="16"/>
              </w:rPr>
            </w:pPr>
            <w:r>
              <w:rPr>
                <w:rFonts w:cs="Arial"/>
                <w:sz w:val="16"/>
                <w:szCs w:val="16"/>
              </w:rPr>
              <w:t>9,60</w:t>
            </w:r>
          </w:p>
        </w:tc>
        <w:tc>
          <w:tcPr>
            <w:tcW w:w="0" w:type="auto"/>
            <w:vAlign w:val="center"/>
          </w:tcPr>
          <w:p w14:paraId="345B6259" w14:textId="7E44B8F2" w:rsidR="0016293C" w:rsidRPr="007D1A79" w:rsidRDefault="00B636D1" w:rsidP="005170AB">
            <w:pPr>
              <w:jc w:val="right"/>
              <w:rPr>
                <w:rFonts w:cs="Arial"/>
                <w:sz w:val="16"/>
                <w:szCs w:val="16"/>
              </w:rPr>
            </w:pPr>
            <w:r>
              <w:rPr>
                <w:rFonts w:cs="Arial"/>
                <w:sz w:val="16"/>
                <w:szCs w:val="16"/>
              </w:rPr>
              <w:t>10,01</w:t>
            </w:r>
          </w:p>
        </w:tc>
        <w:tc>
          <w:tcPr>
            <w:tcW w:w="0" w:type="auto"/>
            <w:vAlign w:val="center"/>
          </w:tcPr>
          <w:p w14:paraId="30D8D20A" w14:textId="4F174AD2" w:rsidR="0016293C" w:rsidRPr="007D1A79" w:rsidRDefault="00B636D1" w:rsidP="005170AB">
            <w:pPr>
              <w:jc w:val="right"/>
              <w:rPr>
                <w:rFonts w:cs="Arial"/>
                <w:sz w:val="16"/>
                <w:szCs w:val="16"/>
              </w:rPr>
            </w:pPr>
            <w:r>
              <w:rPr>
                <w:rFonts w:cs="Arial"/>
                <w:sz w:val="16"/>
                <w:szCs w:val="16"/>
              </w:rPr>
              <w:t>10,35</w:t>
            </w:r>
          </w:p>
        </w:tc>
        <w:tc>
          <w:tcPr>
            <w:tcW w:w="0" w:type="auto"/>
            <w:vAlign w:val="center"/>
          </w:tcPr>
          <w:p w14:paraId="08FE9E15" w14:textId="524385DE" w:rsidR="0016293C" w:rsidRPr="007D1A79" w:rsidRDefault="00B636D1" w:rsidP="005170AB">
            <w:pPr>
              <w:jc w:val="right"/>
              <w:rPr>
                <w:rFonts w:cs="Arial"/>
                <w:sz w:val="16"/>
                <w:szCs w:val="16"/>
              </w:rPr>
            </w:pPr>
            <w:r>
              <w:rPr>
                <w:rFonts w:cs="Arial"/>
                <w:sz w:val="16"/>
                <w:szCs w:val="16"/>
              </w:rPr>
              <w:t>11,00</w:t>
            </w:r>
          </w:p>
        </w:tc>
        <w:tc>
          <w:tcPr>
            <w:tcW w:w="0" w:type="auto"/>
            <w:vAlign w:val="center"/>
          </w:tcPr>
          <w:p w14:paraId="2B0333F1" w14:textId="08AFF5AC" w:rsidR="0016293C" w:rsidRPr="007D1A79" w:rsidRDefault="00836FCD" w:rsidP="005170AB">
            <w:pPr>
              <w:jc w:val="right"/>
              <w:rPr>
                <w:rFonts w:cs="Arial"/>
                <w:sz w:val="16"/>
                <w:szCs w:val="16"/>
              </w:rPr>
            </w:pPr>
            <w:r>
              <w:rPr>
                <w:rFonts w:cs="Arial"/>
                <w:sz w:val="16"/>
                <w:szCs w:val="16"/>
              </w:rPr>
              <w:t>11,00</w:t>
            </w:r>
          </w:p>
        </w:tc>
      </w:tr>
    </w:tbl>
    <w:p w14:paraId="02A87969" w14:textId="5BB1486A" w:rsidR="007819A2" w:rsidRDefault="00F00AC8" w:rsidP="007819A2">
      <w:pPr>
        <w:spacing w:before="60"/>
        <w:jc w:val="left"/>
        <w:rPr>
          <w:rFonts w:eastAsia="Calibri" w:cs="Arial"/>
          <w:i/>
          <w:sz w:val="16"/>
          <w:szCs w:val="16"/>
        </w:rPr>
      </w:pPr>
      <w:r w:rsidRPr="003E5FEF">
        <w:rPr>
          <w:rFonts w:eastAsia="Calibri" w:cs="Arial"/>
          <w:i/>
          <w:noProof/>
          <w:sz w:val="16"/>
          <w:szCs w:val="16"/>
          <w:lang w:eastAsia="sl-SI"/>
        </w:rPr>
        <w:t>Vir: D</w:t>
      </w:r>
      <w:r w:rsidRPr="003E5FEF">
        <w:rPr>
          <w:rFonts w:eastAsia="Calibri" w:cs="Arial"/>
          <w:i/>
          <w:sz w:val="16"/>
          <w:szCs w:val="16"/>
        </w:rPr>
        <w:t>ashboard</w:t>
      </w:r>
      <w:r w:rsidR="00B04185">
        <w:rPr>
          <w:rFonts w:eastAsia="Calibri" w:cs="Arial"/>
          <w:i/>
          <w:sz w:val="16"/>
          <w:szCs w:val="16"/>
        </w:rPr>
        <w:t xml:space="preserve"> Indicators,</w:t>
      </w:r>
      <w:r w:rsidRPr="003E5FEF">
        <w:rPr>
          <w:rFonts w:eastAsia="Calibri" w:cs="Arial"/>
          <w:i/>
          <w:sz w:val="16"/>
          <w:szCs w:val="16"/>
        </w:rPr>
        <w:t xml:space="preserve"> </w:t>
      </w:r>
      <w:r w:rsidR="00BA0044" w:rsidRPr="003E5FEF">
        <w:rPr>
          <w:rFonts w:eastAsia="Calibri" w:cs="Arial"/>
          <w:i/>
          <w:sz w:val="16"/>
          <w:szCs w:val="16"/>
        </w:rPr>
        <w:t>https://agridata.ec.europa.eu/extensions/DashboardIndicators/DataExplorer.html</w:t>
      </w:r>
      <w:r w:rsidRPr="003E5FEF">
        <w:rPr>
          <w:rFonts w:eastAsia="Calibri" w:cs="Arial"/>
          <w:i/>
          <w:sz w:val="16"/>
          <w:szCs w:val="16"/>
        </w:rPr>
        <w:t xml:space="preserve"> in</w:t>
      </w:r>
    </w:p>
    <w:p w14:paraId="7A13CA80" w14:textId="3B33E758" w:rsidR="00836FCD" w:rsidRPr="003E5FEF" w:rsidRDefault="00F00AC8" w:rsidP="007819A2">
      <w:pPr>
        <w:spacing w:after="200" w:line="360" w:lineRule="auto"/>
        <w:jc w:val="left"/>
        <w:rPr>
          <w:rFonts w:eastAsia="Calibri" w:cs="Arial"/>
          <w:i/>
          <w:sz w:val="16"/>
          <w:szCs w:val="16"/>
        </w:rPr>
      </w:pPr>
      <w:r w:rsidRPr="003E5FEF">
        <w:rPr>
          <w:rFonts w:eastAsia="Calibri" w:cs="Arial"/>
          <w:i/>
          <w:sz w:val="16"/>
          <w:szCs w:val="16"/>
        </w:rPr>
        <w:t>MKGP</w:t>
      </w:r>
      <w:r w:rsidR="00B04185">
        <w:rPr>
          <w:rFonts w:eastAsia="Calibri" w:cs="Arial"/>
          <w:i/>
          <w:sz w:val="16"/>
          <w:szCs w:val="16"/>
        </w:rPr>
        <w:t>,</w:t>
      </w:r>
      <w:r w:rsidRPr="003E5FEF">
        <w:rPr>
          <w:rFonts w:eastAsia="Calibri" w:cs="Arial"/>
          <w:i/>
          <w:sz w:val="16"/>
          <w:szCs w:val="16"/>
        </w:rPr>
        <w:t xml:space="preserve"> </w:t>
      </w:r>
      <w:hyperlink r:id="rId73" w:history="1">
        <w:r w:rsidR="00836FCD" w:rsidRPr="00A80945">
          <w:rPr>
            <w:rStyle w:val="Hiperpovezava"/>
            <w:rFonts w:eastAsia="Calibri" w:cs="Arial"/>
            <w:i/>
            <w:sz w:val="16"/>
            <w:szCs w:val="16"/>
          </w:rPr>
          <w:t>https://www.gov.si/teme/ekoloska-pridelava/</w:t>
        </w:r>
      </w:hyperlink>
    </w:p>
    <w:p w14:paraId="6D1ED5CD" w14:textId="190369EE" w:rsidR="0054118C" w:rsidRPr="00AF17E2" w:rsidRDefault="0054118C" w:rsidP="00AF17E2">
      <w:pPr>
        <w:pStyle w:val="Naslov3"/>
        <w:rPr>
          <w:b/>
        </w:rPr>
      </w:pPr>
      <w:bookmarkStart w:id="202" w:name="_Toc38618830"/>
      <w:bookmarkStart w:id="203" w:name="_Toc38619042"/>
      <w:bookmarkStart w:id="204" w:name="_Toc42258546"/>
      <w:bookmarkStart w:id="205" w:name="_Toc108596089"/>
      <w:r w:rsidRPr="00AF17E2">
        <w:rPr>
          <w:b/>
        </w:rPr>
        <w:t>Z</w:t>
      </w:r>
      <w:r w:rsidR="00B53C9B" w:rsidRPr="00AF17E2">
        <w:rPr>
          <w:b/>
        </w:rPr>
        <w:t>elena komponenta v okviru neposrednih plačil</w:t>
      </w:r>
      <w:bookmarkEnd w:id="202"/>
      <w:bookmarkEnd w:id="203"/>
      <w:bookmarkEnd w:id="204"/>
      <w:bookmarkEnd w:id="205"/>
    </w:p>
    <w:p w14:paraId="6D1ED5CE" w14:textId="77777777" w:rsidR="0054118C" w:rsidRPr="003E5FEF" w:rsidRDefault="0054118C" w:rsidP="00981E92">
      <w:pPr>
        <w:spacing w:before="200" w:line="360" w:lineRule="auto"/>
        <w:rPr>
          <w:rFonts w:cs="Arial"/>
          <w:szCs w:val="20"/>
          <w:lang w:eastAsia="sl-SI"/>
        </w:rPr>
      </w:pPr>
      <w:r w:rsidRPr="003E5FEF">
        <w:rPr>
          <w:rFonts w:cs="Arial"/>
          <w:szCs w:val="20"/>
          <w:lang w:eastAsia="sl-SI"/>
        </w:rPr>
        <w:t xml:space="preserve">Obvezna zelena komponenta v okviru neposrednih plačil, za katero </w:t>
      </w:r>
      <w:r w:rsidR="00DA6FC0" w:rsidRPr="003E5FEF">
        <w:rPr>
          <w:rFonts w:cs="Arial"/>
          <w:szCs w:val="20"/>
          <w:lang w:eastAsia="sl-SI"/>
        </w:rPr>
        <w:t>KMG</w:t>
      </w:r>
      <w:r w:rsidRPr="003E5FEF">
        <w:rPr>
          <w:rFonts w:cs="Arial"/>
          <w:szCs w:val="20"/>
          <w:lang w:eastAsia="sl-SI"/>
        </w:rPr>
        <w:t xml:space="preserve"> prejemajo plačilo za zeleno komponento, se izvaja tako, da morajo vsa KMG, ki uveljavljajo osnovno plačilo, zagotoviti kmetijske prakse, ki ugodno vplivajo na podnebje in okolje. Za to plačilo je namenjenih 30 % ovojnice za neposredna plačila, njegova vrednost pa predstavlja </w:t>
      </w:r>
      <w:r w:rsidR="00CB000E" w:rsidRPr="003E5FEF">
        <w:rPr>
          <w:rFonts w:cs="Arial"/>
          <w:szCs w:val="20"/>
          <w:lang w:eastAsia="sl-SI"/>
        </w:rPr>
        <w:t>okoli</w:t>
      </w:r>
      <w:r w:rsidRPr="003E5FEF">
        <w:rPr>
          <w:rFonts w:cs="Arial"/>
          <w:szCs w:val="20"/>
          <w:lang w:eastAsia="sl-SI"/>
        </w:rPr>
        <w:t xml:space="preserve"> 56 % osnovnega plačila, do katerega je upravičeno posamezno KMG. Katero obvezno prakso mora izvajati posamezno KMG, je odvisno od obsega in vrste njegovih kmetijskih površin, in sicer:</w:t>
      </w:r>
    </w:p>
    <w:p w14:paraId="6D1ED5CF" w14:textId="6DDDC172" w:rsidR="0054118C" w:rsidRPr="003E5FEF" w:rsidRDefault="0054118C" w:rsidP="00C9680E">
      <w:pPr>
        <w:numPr>
          <w:ilvl w:val="0"/>
          <w:numId w:val="26"/>
        </w:numPr>
        <w:spacing w:line="360" w:lineRule="auto"/>
        <w:ind w:left="360"/>
        <w:rPr>
          <w:rFonts w:cs="Arial"/>
          <w:szCs w:val="20"/>
          <w:lang w:eastAsia="sl-SI"/>
        </w:rPr>
      </w:pPr>
      <w:r w:rsidRPr="003E5FEF">
        <w:rPr>
          <w:rFonts w:cs="Arial"/>
          <w:szCs w:val="20"/>
          <w:lang w:eastAsia="sl-SI"/>
        </w:rPr>
        <w:t xml:space="preserve">Diverzifikacija kmetijskih rastlin je obvezna za približno </w:t>
      </w:r>
      <w:r w:rsidR="00CB6C8C">
        <w:rPr>
          <w:rFonts w:cs="Arial"/>
          <w:szCs w:val="20"/>
          <w:lang w:eastAsia="sl-SI"/>
        </w:rPr>
        <w:t>3.200</w:t>
      </w:r>
      <w:r w:rsidRPr="003E5FEF">
        <w:rPr>
          <w:rFonts w:cs="Arial"/>
          <w:szCs w:val="20"/>
          <w:lang w:eastAsia="sl-SI"/>
        </w:rPr>
        <w:t xml:space="preserve"> KMG, ki imajo več kot 10 ha ornih zemljišč. To pomeni, da se diverzifikacija kot ukrep proti monokulturam izvaja na </w:t>
      </w:r>
      <w:r w:rsidR="00CB6C8C">
        <w:rPr>
          <w:rFonts w:cs="Arial"/>
          <w:szCs w:val="20"/>
          <w:lang w:eastAsia="sl-SI"/>
        </w:rPr>
        <w:t>okoli 93.000</w:t>
      </w:r>
      <w:r w:rsidRPr="003E5FEF">
        <w:rPr>
          <w:rFonts w:cs="Arial"/>
          <w:szCs w:val="20"/>
          <w:lang w:eastAsia="sl-SI"/>
        </w:rPr>
        <w:t xml:space="preserve"> ha ornih zemljišč </w:t>
      </w:r>
      <w:r w:rsidR="00DE4657" w:rsidRPr="003E5FEF">
        <w:rPr>
          <w:rFonts w:cs="Arial"/>
          <w:szCs w:val="20"/>
          <w:lang w:eastAsia="sl-SI"/>
        </w:rPr>
        <w:t>oz.</w:t>
      </w:r>
      <w:r w:rsidRPr="003E5FEF">
        <w:rPr>
          <w:rFonts w:cs="Arial"/>
          <w:szCs w:val="20"/>
          <w:lang w:eastAsia="sl-SI"/>
        </w:rPr>
        <w:t xml:space="preserve"> na okoli </w:t>
      </w:r>
      <w:r w:rsidR="00CB6C8C">
        <w:rPr>
          <w:rFonts w:cs="Arial"/>
          <w:szCs w:val="20"/>
          <w:lang w:eastAsia="sl-SI"/>
        </w:rPr>
        <w:t>57</w:t>
      </w:r>
      <w:r w:rsidRPr="003E5FEF">
        <w:rPr>
          <w:rFonts w:cs="Arial"/>
          <w:szCs w:val="20"/>
          <w:lang w:eastAsia="sl-SI"/>
        </w:rPr>
        <w:t> % vseh ornih zemljišč, za katere se u</w:t>
      </w:r>
      <w:r w:rsidR="00CF709C" w:rsidRPr="003E5FEF">
        <w:rPr>
          <w:rFonts w:cs="Arial"/>
          <w:szCs w:val="20"/>
          <w:lang w:eastAsia="sl-SI"/>
        </w:rPr>
        <w:t>veljavljajo neposredna plačila.</w:t>
      </w:r>
    </w:p>
    <w:p w14:paraId="6D1ED5D0" w14:textId="5C601A67" w:rsidR="0054118C" w:rsidRPr="003E5FEF" w:rsidRDefault="0054118C" w:rsidP="00981E92">
      <w:pPr>
        <w:numPr>
          <w:ilvl w:val="0"/>
          <w:numId w:val="26"/>
        </w:numPr>
        <w:spacing w:after="200" w:line="360" w:lineRule="auto"/>
        <w:ind w:left="357" w:hanging="357"/>
        <w:rPr>
          <w:rFonts w:cs="Arial"/>
          <w:szCs w:val="20"/>
          <w:lang w:eastAsia="sl-SI"/>
        </w:rPr>
      </w:pPr>
      <w:r w:rsidRPr="003E5FEF">
        <w:rPr>
          <w:rFonts w:cs="Arial"/>
          <w:szCs w:val="20"/>
          <w:lang w:eastAsia="sl-SI"/>
        </w:rPr>
        <w:t xml:space="preserve">Od </w:t>
      </w:r>
      <w:r w:rsidR="00CB6C8C">
        <w:rPr>
          <w:rFonts w:cs="Arial"/>
          <w:szCs w:val="20"/>
          <w:lang w:eastAsia="sl-SI"/>
        </w:rPr>
        <w:t>3.200</w:t>
      </w:r>
      <w:r w:rsidRPr="003E5FEF">
        <w:rPr>
          <w:rFonts w:cs="Arial"/>
          <w:szCs w:val="20"/>
          <w:lang w:eastAsia="sl-SI"/>
        </w:rPr>
        <w:t xml:space="preserve"> KMG je </w:t>
      </w:r>
      <w:r w:rsidR="009370E8">
        <w:rPr>
          <w:rFonts w:cs="Arial"/>
          <w:szCs w:val="20"/>
          <w:lang w:eastAsia="sl-SI"/>
        </w:rPr>
        <w:t xml:space="preserve">približno </w:t>
      </w:r>
      <w:r w:rsidR="00CB6C8C">
        <w:rPr>
          <w:rFonts w:cs="Arial"/>
          <w:szCs w:val="20"/>
          <w:lang w:eastAsia="sl-SI"/>
        </w:rPr>
        <w:t>1.900</w:t>
      </w:r>
      <w:r w:rsidRPr="003E5FEF">
        <w:rPr>
          <w:rFonts w:cs="Arial"/>
          <w:szCs w:val="20"/>
          <w:lang w:eastAsia="sl-SI"/>
        </w:rPr>
        <w:t xml:space="preserve"> KMG obveznih zagotavljati tudi površine z ekološkim pomenom, na katerih velja prepoved uporabe FFS, kar znese </w:t>
      </w:r>
      <w:r w:rsidR="00CB000E" w:rsidRPr="003E5FEF">
        <w:rPr>
          <w:rFonts w:cs="Arial"/>
          <w:szCs w:val="20"/>
          <w:lang w:eastAsia="sl-SI"/>
        </w:rPr>
        <w:t>okoli</w:t>
      </w:r>
      <w:r w:rsidRPr="003E5FEF">
        <w:rPr>
          <w:rFonts w:cs="Arial"/>
          <w:szCs w:val="20"/>
          <w:lang w:eastAsia="sl-SI"/>
        </w:rPr>
        <w:t xml:space="preserve"> </w:t>
      </w:r>
      <w:r w:rsidR="009370E8">
        <w:rPr>
          <w:rFonts w:cs="Arial"/>
          <w:szCs w:val="20"/>
          <w:lang w:eastAsia="sl-SI"/>
        </w:rPr>
        <w:t>6.100</w:t>
      </w:r>
      <w:r w:rsidRPr="003E5FEF">
        <w:rPr>
          <w:rFonts w:cs="Arial"/>
          <w:szCs w:val="20"/>
          <w:lang w:eastAsia="sl-SI"/>
        </w:rPr>
        <w:t xml:space="preserve"> ha </w:t>
      </w:r>
      <w:r w:rsidR="009370E8">
        <w:rPr>
          <w:rFonts w:cs="Arial"/>
          <w:szCs w:val="20"/>
          <w:lang w:eastAsia="sl-SI"/>
        </w:rPr>
        <w:t xml:space="preserve">(po uporabi utežnega koeficienta) </w:t>
      </w:r>
      <w:r w:rsidR="00DE4657" w:rsidRPr="003E5FEF">
        <w:rPr>
          <w:rFonts w:cs="Arial"/>
          <w:szCs w:val="20"/>
          <w:lang w:eastAsia="sl-SI"/>
        </w:rPr>
        <w:t>oz.</w:t>
      </w:r>
      <w:r w:rsidRPr="003E5FEF">
        <w:rPr>
          <w:rFonts w:cs="Arial"/>
          <w:szCs w:val="20"/>
          <w:lang w:eastAsia="sl-SI"/>
        </w:rPr>
        <w:t xml:space="preserve"> </w:t>
      </w:r>
      <w:r w:rsidR="00CB000E" w:rsidRPr="003E5FEF">
        <w:rPr>
          <w:rFonts w:cs="Arial"/>
          <w:szCs w:val="20"/>
          <w:lang w:eastAsia="sl-SI"/>
        </w:rPr>
        <w:t>okoli</w:t>
      </w:r>
      <w:r w:rsidRPr="003E5FEF">
        <w:rPr>
          <w:rFonts w:cs="Arial"/>
          <w:szCs w:val="20"/>
          <w:lang w:eastAsia="sl-SI"/>
        </w:rPr>
        <w:t xml:space="preserve"> </w:t>
      </w:r>
      <w:r w:rsidR="009370E8">
        <w:rPr>
          <w:rFonts w:cs="Arial"/>
          <w:szCs w:val="20"/>
          <w:lang w:eastAsia="sl-SI"/>
        </w:rPr>
        <w:t>3,7</w:t>
      </w:r>
      <w:r w:rsidRPr="003E5FEF">
        <w:rPr>
          <w:rFonts w:cs="Arial"/>
          <w:szCs w:val="20"/>
          <w:lang w:eastAsia="sl-SI"/>
        </w:rPr>
        <w:t> % vseh ornih zemljišč, za katere se uveljavljajo neposredna plačila. Izmed možnih oblik površin z ekološkim pomenom prevladujejo površine z rastlinami, ki vežejo dušik.</w:t>
      </w:r>
    </w:p>
    <w:p w14:paraId="6D1ED5D1" w14:textId="099170DD" w:rsidR="00CF709C" w:rsidRPr="003E5FEF" w:rsidRDefault="00CF709C" w:rsidP="00981E92">
      <w:pPr>
        <w:spacing w:before="200" w:after="200" w:line="360" w:lineRule="auto"/>
        <w:rPr>
          <w:rFonts w:eastAsia="Arial" w:cs="Arial"/>
          <w:color w:val="000000"/>
          <w:szCs w:val="20"/>
          <w:lang w:eastAsia="en-US"/>
        </w:rPr>
      </w:pPr>
      <w:r w:rsidRPr="003E5FEF">
        <w:rPr>
          <w:rFonts w:eastAsia="Arial" w:cs="Arial"/>
          <w:szCs w:val="20"/>
          <w:lang w:eastAsia="en-US"/>
        </w:rPr>
        <w:t>Iz raziskave »Analitične podpore za večjo učinkovitost in ciljnost kmetijske politike do okolja in narave v Sloveniji«</w:t>
      </w:r>
      <w:r w:rsidR="00566ACA" w:rsidRPr="003E5FEF">
        <w:rPr>
          <w:rFonts w:eastAsia="Arial" w:cs="Arial"/>
          <w:szCs w:val="20"/>
          <w:lang w:eastAsia="en-US"/>
        </w:rPr>
        <w:t xml:space="preserve"> (</w:t>
      </w:r>
      <w:r w:rsidR="00566ACA" w:rsidRPr="00F47808">
        <w:rPr>
          <w:rFonts w:eastAsia="Arial" w:cs="Arial"/>
          <w:szCs w:val="20"/>
          <w:lang w:eastAsia="en-US"/>
        </w:rPr>
        <w:t>Udovč</w:t>
      </w:r>
      <w:r w:rsidR="00566ACA" w:rsidRPr="003E5FEF">
        <w:rPr>
          <w:rFonts w:eastAsia="Arial" w:cs="Arial"/>
          <w:szCs w:val="20"/>
          <w:lang w:eastAsia="en-US"/>
        </w:rPr>
        <w:t xml:space="preserve"> in sod., </w:t>
      </w:r>
      <w:r w:rsidR="0065218D">
        <w:rPr>
          <w:rFonts w:eastAsia="Arial" w:cs="Arial"/>
          <w:szCs w:val="20"/>
          <w:lang w:eastAsia="en-US"/>
        </w:rPr>
        <w:t>2021</w:t>
      </w:r>
      <w:r w:rsidR="00566ACA" w:rsidRPr="003E5FEF">
        <w:rPr>
          <w:rFonts w:eastAsia="Arial" w:cs="Arial"/>
          <w:szCs w:val="20"/>
          <w:lang w:eastAsia="en-US"/>
        </w:rPr>
        <w:t>)</w:t>
      </w:r>
      <w:r w:rsidRPr="003E5FEF">
        <w:rPr>
          <w:rFonts w:eastAsia="Arial" w:cs="Arial"/>
          <w:color w:val="000000"/>
          <w:lang w:eastAsia="en-US"/>
        </w:rPr>
        <w:t xml:space="preserve"> </w:t>
      </w:r>
      <w:r w:rsidRPr="003E5FEF">
        <w:rPr>
          <w:rFonts w:eastAsia="Arial" w:cs="Arial"/>
          <w:color w:val="000000"/>
          <w:szCs w:val="20"/>
          <w:lang w:eastAsia="en-US"/>
        </w:rPr>
        <w:t>izhaja, da se kmetijska politika problema varstva narave in okolja loteva s širokim spektrom ukrepov, predvsem s kmetijsko-okoljskimi ukrepi in sistemom navzkrižne skladnosti. Kmetijska politika z razpršeno strukturo ukrepov na tem področju je imela določene pozitivne učinke. Udovč in sod.</w:t>
      </w:r>
      <w:r w:rsidR="00C56DB4" w:rsidRPr="003E5FEF">
        <w:rPr>
          <w:rFonts w:eastAsia="Arial" w:cs="Arial"/>
          <w:color w:val="000000"/>
          <w:szCs w:val="20"/>
          <w:lang w:eastAsia="en-US"/>
        </w:rPr>
        <w:t xml:space="preserve"> </w:t>
      </w:r>
      <w:r w:rsidRPr="003E5FEF">
        <w:rPr>
          <w:rFonts w:eastAsia="Arial" w:cs="Arial"/>
          <w:color w:val="000000"/>
          <w:szCs w:val="20"/>
          <w:lang w:eastAsia="en-US"/>
        </w:rPr>
        <w:t>(</w:t>
      </w:r>
      <w:r w:rsidR="0065218D">
        <w:rPr>
          <w:rFonts w:eastAsia="Arial" w:cs="Arial"/>
          <w:color w:val="000000"/>
          <w:szCs w:val="20"/>
          <w:lang w:eastAsia="en-US"/>
        </w:rPr>
        <w:t>2021</w:t>
      </w:r>
      <w:r w:rsidRPr="003E5FEF">
        <w:rPr>
          <w:rFonts w:eastAsia="Arial" w:cs="Arial"/>
          <w:color w:val="000000"/>
          <w:szCs w:val="20"/>
          <w:lang w:eastAsia="en-US"/>
        </w:rPr>
        <w:t>) predlagajo, da je pri vpisu ukrepa KOPOP treba zasnovo izključno prostovoljnega pristopa na podlagi interesa posameznika nadgraditi v smeri, da se doseže izvajanje ukrepa na prostorskih enotah</w:t>
      </w:r>
      <w:r w:rsidR="00074984" w:rsidRPr="003E5FEF">
        <w:rPr>
          <w:rFonts w:eastAsia="Arial" w:cs="Arial"/>
          <w:color w:val="000000"/>
          <w:szCs w:val="20"/>
          <w:lang w:eastAsia="en-US"/>
        </w:rPr>
        <w:t>,</w:t>
      </w:r>
      <w:r w:rsidRPr="003E5FEF">
        <w:rPr>
          <w:rFonts w:eastAsia="Arial" w:cs="Arial"/>
          <w:color w:val="000000"/>
          <w:szCs w:val="20"/>
          <w:lang w:eastAsia="en-US"/>
        </w:rPr>
        <w:t xml:space="preserve"> za katere se lahko pričakuje, da bodo omogočile doseganje zastavljenih ciljev. Izključno individualna prostovoljnost pri vpisu ukrepa KOPOP je smiselna le, če je shema KOPOP ustrezno zasnovana in plačila ustrezno visoka. Ob enem pa je treba vedeti, da je stimuliranje lastnikov za vpis ukrepa zgolj z visokim plačilom pri neustrezno zasnovani shemi</w:t>
      </w:r>
      <w:r w:rsidR="00074984" w:rsidRPr="003E5FEF">
        <w:rPr>
          <w:rFonts w:eastAsia="Arial" w:cs="Arial"/>
          <w:color w:val="000000"/>
          <w:szCs w:val="20"/>
          <w:lang w:eastAsia="en-US"/>
        </w:rPr>
        <w:t>,</w:t>
      </w:r>
      <w:r w:rsidRPr="003E5FEF">
        <w:rPr>
          <w:rFonts w:eastAsia="Arial" w:cs="Arial"/>
          <w:color w:val="000000"/>
          <w:szCs w:val="20"/>
          <w:lang w:eastAsia="en-US"/>
        </w:rPr>
        <w:t xml:space="preserve"> negospodarno ali celo škodljivo. Glede na priporočilo iz naknadnega vrednotenja PRP 2007–2013</w:t>
      </w:r>
      <w:r w:rsidR="00FF51A8" w:rsidRPr="003E5FEF">
        <w:rPr>
          <w:rFonts w:eastAsia="Arial" w:cs="Arial"/>
          <w:color w:val="000000"/>
          <w:szCs w:val="20"/>
          <w:lang w:eastAsia="en-US"/>
        </w:rPr>
        <w:t xml:space="preserve"> (</w:t>
      </w:r>
      <w:r w:rsidR="00FF51A8" w:rsidRPr="00CB3C50">
        <w:rPr>
          <w:rFonts w:eastAsia="Arial" w:cs="Arial"/>
          <w:color w:val="000000"/>
          <w:szCs w:val="20"/>
          <w:lang w:eastAsia="en-US"/>
        </w:rPr>
        <w:t>OIKOS, 2017</w:t>
      </w:r>
      <w:r w:rsidR="00FF51A8" w:rsidRPr="003E5FEF">
        <w:rPr>
          <w:rFonts w:eastAsia="Arial" w:cs="Arial"/>
          <w:color w:val="000000"/>
          <w:szCs w:val="20"/>
          <w:lang w:eastAsia="en-US"/>
        </w:rPr>
        <w:t>)</w:t>
      </w:r>
      <w:r w:rsidRPr="003E5FEF">
        <w:rPr>
          <w:rFonts w:eastAsia="Arial" w:cs="Arial"/>
          <w:color w:val="000000"/>
          <w:szCs w:val="20"/>
          <w:lang w:eastAsia="en-US"/>
        </w:rPr>
        <w:t xml:space="preserve"> se naj za vsak podukrep vzpostavi kontrolna skupina </w:t>
      </w:r>
      <w:r w:rsidR="00DE4657" w:rsidRPr="003E5FEF">
        <w:rPr>
          <w:rFonts w:eastAsia="Arial" w:cs="Arial"/>
          <w:color w:val="000000"/>
          <w:szCs w:val="20"/>
          <w:lang w:eastAsia="en-US"/>
        </w:rPr>
        <w:t>oz.</w:t>
      </w:r>
      <w:r w:rsidRPr="003E5FEF">
        <w:rPr>
          <w:rFonts w:eastAsia="Arial" w:cs="Arial"/>
          <w:color w:val="000000"/>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kjer se ukrep ne izvaja, kar bo dalo podlago za odločanje o morebitnih prilagoditvah izvajanja podukrepov.</w:t>
      </w:r>
    </w:p>
    <w:p w14:paraId="6D1ED5D2" w14:textId="77777777" w:rsidR="00CF709C" w:rsidRPr="003E5FEF" w:rsidRDefault="00CF709C" w:rsidP="00525AEC">
      <w:pPr>
        <w:pStyle w:val="Bodytext90"/>
        <w:shd w:val="clear" w:color="auto" w:fill="auto"/>
        <w:spacing w:before="200" w:after="0" w:line="360" w:lineRule="auto"/>
        <w:rPr>
          <w:rFonts w:ascii="Arial" w:eastAsia="Arial" w:hAnsi="Arial" w:cs="Arial"/>
          <w:color w:val="000000"/>
          <w:szCs w:val="20"/>
          <w:lang w:eastAsia="en-US"/>
        </w:rPr>
      </w:pPr>
      <w:r w:rsidRPr="003E5FEF">
        <w:rPr>
          <w:rFonts w:ascii="Arial" w:eastAsia="Arial" w:hAnsi="Arial" w:cs="Arial"/>
          <w:color w:val="000000"/>
          <w:szCs w:val="20"/>
          <w:lang w:eastAsia="en-US"/>
        </w:rPr>
        <w:t>Novo oblikovana shema ukrepa KOPOP mora tako vključevati:</w:t>
      </w:r>
    </w:p>
    <w:p w14:paraId="6D1ED5D3" w14:textId="77777777" w:rsidR="00CF709C" w:rsidRPr="003E5FEF" w:rsidRDefault="00CF709C" w:rsidP="00CB000E">
      <w:pPr>
        <w:pStyle w:val="Bodytext90"/>
        <w:numPr>
          <w:ilvl w:val="0"/>
          <w:numId w:val="40"/>
        </w:numPr>
        <w:shd w:val="clear" w:color="auto" w:fill="auto"/>
        <w:tabs>
          <w:tab w:val="left" w:pos="309"/>
        </w:tabs>
        <w:spacing w:after="0" w:line="360" w:lineRule="auto"/>
        <w:rPr>
          <w:rFonts w:ascii="Arial" w:eastAsia="Arial" w:hAnsi="Arial" w:cs="Arial"/>
          <w:color w:val="000000"/>
          <w:szCs w:val="20"/>
          <w:lang w:eastAsia="en-US"/>
        </w:rPr>
      </w:pPr>
      <w:r w:rsidRPr="003E5FEF">
        <w:rPr>
          <w:rFonts w:ascii="Arial" w:eastAsia="Arial" w:hAnsi="Arial" w:cs="Arial"/>
          <w:color w:val="000000"/>
          <w:szCs w:val="20"/>
          <w:lang w:eastAsia="en-US"/>
        </w:rPr>
        <w:t>vsebinsko prenovo:</w:t>
      </w:r>
    </w:p>
    <w:p w14:paraId="6D1ED5D4" w14:textId="77777777" w:rsidR="00CF709C" w:rsidRPr="003E5FEF" w:rsidRDefault="00CF709C" w:rsidP="00AF17E2">
      <w:pPr>
        <w:pStyle w:val="Bodytext90"/>
        <w:numPr>
          <w:ilvl w:val="0"/>
          <w:numId w:val="43"/>
        </w:numPr>
        <w:shd w:val="clear" w:color="auto" w:fill="auto"/>
        <w:tabs>
          <w:tab w:val="left" w:pos="689"/>
        </w:tabs>
        <w:spacing w:after="0" w:line="360" w:lineRule="auto"/>
        <w:ind w:left="714"/>
        <w:rPr>
          <w:rFonts w:ascii="Arial" w:eastAsia="Arial" w:hAnsi="Arial" w:cs="Arial"/>
          <w:color w:val="000000"/>
          <w:szCs w:val="20"/>
          <w:lang w:eastAsia="en-US"/>
        </w:rPr>
      </w:pPr>
      <w:r w:rsidRPr="003E5FEF">
        <w:rPr>
          <w:rFonts w:ascii="Arial" w:eastAsia="Arial" w:hAnsi="Arial" w:cs="Arial"/>
          <w:color w:val="000000"/>
          <w:szCs w:val="20"/>
          <w:lang w:eastAsia="en-US"/>
        </w:rPr>
        <w:t>več ukrepov;</w:t>
      </w:r>
    </w:p>
    <w:p w14:paraId="6D1ED5D5" w14:textId="77777777" w:rsidR="00CF709C" w:rsidRPr="003E5FEF" w:rsidRDefault="00CF709C" w:rsidP="00AF17E2">
      <w:pPr>
        <w:pStyle w:val="Bodytext90"/>
        <w:numPr>
          <w:ilvl w:val="0"/>
          <w:numId w:val="43"/>
        </w:numPr>
        <w:shd w:val="clear" w:color="auto" w:fill="auto"/>
        <w:tabs>
          <w:tab w:val="left" w:pos="689"/>
        </w:tabs>
        <w:spacing w:after="0" w:line="360" w:lineRule="auto"/>
        <w:ind w:left="714"/>
        <w:rPr>
          <w:rFonts w:ascii="Arial" w:eastAsia="Arial" w:hAnsi="Arial" w:cs="Arial"/>
          <w:color w:val="000000"/>
          <w:szCs w:val="20"/>
          <w:lang w:eastAsia="en-US"/>
        </w:rPr>
      </w:pPr>
      <w:r w:rsidRPr="003E5FEF">
        <w:rPr>
          <w:rFonts w:ascii="Arial" w:eastAsia="Arial" w:hAnsi="Arial" w:cs="Arial"/>
          <w:color w:val="000000"/>
          <w:szCs w:val="20"/>
          <w:lang w:eastAsia="en-US"/>
        </w:rPr>
        <w:lastRenderedPageBreak/>
        <w:t>vsebinsko jih ne vezati na posamezne vrste kot doslej (npr. ukrep za ptice vlažnih travnikov – VTR, za izbrane vrste metuljev – STE, MET), temveč na tipe vegetacije, npr. ukrep za oligotrofne suhe/mokrotne travnike, ukrep za mezotrofne suhe/vlažne travnike, ukrep za visoka steblikovja, ukrep za nizka barja, ukrep za visoko šašje, ali skupine problematičnih vplivov (npr. skupaj za vode in tla)</w:t>
      </w:r>
      <w:r w:rsidR="00050EFC" w:rsidRPr="003E5FEF">
        <w:rPr>
          <w:rFonts w:ascii="Arial" w:eastAsia="Arial" w:hAnsi="Arial" w:cs="Arial"/>
          <w:color w:val="000000"/>
          <w:szCs w:val="20"/>
          <w:lang w:eastAsia="en-US"/>
        </w:rPr>
        <w:t>;</w:t>
      </w:r>
    </w:p>
    <w:p w14:paraId="6D1ED5D6" w14:textId="77777777" w:rsidR="00CF709C" w:rsidRPr="003E5FEF"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Cs w:val="20"/>
          <w:lang w:eastAsia="en-US"/>
        </w:rPr>
      </w:pPr>
      <w:r w:rsidRPr="003E5FEF">
        <w:rPr>
          <w:rFonts w:ascii="Arial" w:eastAsia="Arial" w:hAnsi="Arial" w:cs="Arial"/>
          <w:color w:val="000000"/>
          <w:szCs w:val="20"/>
          <w:lang w:eastAsia="en-US"/>
        </w:rPr>
        <w:t>uvesti prepovedi (odvisno od tipa vegetacije): osuševanje, gnojenje, paša, preoravanje, požiganje, uporaba FFS, dosejavanje s tržnimi travnimi mešanicami;</w:t>
      </w:r>
    </w:p>
    <w:p w14:paraId="6D1ED5D7" w14:textId="77777777" w:rsidR="00CF709C" w:rsidRPr="003E5FEF" w:rsidRDefault="00CF709C" w:rsidP="00CB000E">
      <w:pPr>
        <w:pStyle w:val="Bodytext90"/>
        <w:numPr>
          <w:ilvl w:val="0"/>
          <w:numId w:val="40"/>
        </w:numPr>
        <w:shd w:val="clear" w:color="auto" w:fill="auto"/>
        <w:tabs>
          <w:tab w:val="left" w:pos="328"/>
        </w:tabs>
        <w:spacing w:after="0" w:line="360" w:lineRule="auto"/>
        <w:rPr>
          <w:rFonts w:ascii="Arial" w:eastAsia="Arial" w:hAnsi="Arial" w:cs="Arial"/>
          <w:color w:val="000000"/>
          <w:szCs w:val="20"/>
          <w:lang w:eastAsia="en-US"/>
        </w:rPr>
      </w:pPr>
      <w:r w:rsidRPr="003E5FEF">
        <w:rPr>
          <w:rFonts w:ascii="Arial" w:eastAsia="Arial" w:hAnsi="Arial" w:cs="Arial"/>
          <w:color w:val="000000"/>
          <w:szCs w:val="20"/>
          <w:lang w:eastAsia="en-US"/>
        </w:rPr>
        <w:t>prostorsko prenovo:</w:t>
      </w:r>
    </w:p>
    <w:p w14:paraId="6D1ED5D8" w14:textId="77777777" w:rsidR="00CF709C" w:rsidRPr="003E5FEF" w:rsidRDefault="00CF709C" w:rsidP="004F00ED">
      <w:pPr>
        <w:pStyle w:val="Bodytext90"/>
        <w:numPr>
          <w:ilvl w:val="0"/>
          <w:numId w:val="43"/>
        </w:numPr>
        <w:shd w:val="clear" w:color="auto" w:fill="auto"/>
        <w:tabs>
          <w:tab w:val="left" w:pos="689"/>
        </w:tabs>
        <w:spacing w:after="200" w:line="360" w:lineRule="auto"/>
        <w:ind w:left="714"/>
        <w:rPr>
          <w:rFonts w:ascii="Arial" w:eastAsia="Arial" w:hAnsi="Arial" w:cs="Arial"/>
          <w:color w:val="000000"/>
          <w:szCs w:val="20"/>
          <w:lang w:eastAsia="en-US"/>
        </w:rPr>
      </w:pPr>
      <w:r w:rsidRPr="003E5FEF">
        <w:rPr>
          <w:rFonts w:ascii="Arial" w:eastAsia="Arial" w:hAnsi="Arial" w:cs="Arial"/>
          <w:color w:val="000000"/>
          <w:szCs w:val="20"/>
          <w:lang w:eastAsia="en-US"/>
        </w:rPr>
        <w:t>vpis v ukrep mora biti mogoč na vseh ciljno primernih območjih (npr. traviščih v območjih Natura 2000) in tudi izven območij Natura 2000.</w:t>
      </w:r>
    </w:p>
    <w:p w14:paraId="6D1ED5D9" w14:textId="77777777" w:rsidR="00CF709C" w:rsidRPr="003E5FEF" w:rsidRDefault="00CF709C" w:rsidP="00981E92">
      <w:pPr>
        <w:pStyle w:val="Bodytext90"/>
        <w:shd w:val="clear" w:color="auto" w:fill="auto"/>
        <w:spacing w:before="200" w:after="200" w:line="360" w:lineRule="auto"/>
        <w:rPr>
          <w:rFonts w:ascii="Arial" w:eastAsia="Arial" w:hAnsi="Arial" w:cs="Arial"/>
          <w:color w:val="000000"/>
          <w:szCs w:val="20"/>
          <w:lang w:eastAsia="en-US"/>
        </w:rPr>
      </w:pPr>
      <w:r w:rsidRPr="003E5FEF">
        <w:rPr>
          <w:rFonts w:ascii="Arial" w:eastAsia="Arial" w:hAnsi="Arial" w:cs="Arial"/>
          <w:color w:val="000000"/>
          <w:szCs w:val="20"/>
          <w:lang w:eastAsia="en-US"/>
        </w:rPr>
        <w:t>Ukrepi morajo poleg naslavljanja doseganja ciljnih vrednosti na področju narave in okolja, izdatneje naslavljati tudi pomanjkanje znanja, nezaupanje in včasih celo nestrpnost</w:t>
      </w:r>
      <w:r w:rsidRPr="003E5FEF">
        <w:rPr>
          <w:rFonts w:ascii="Arial" w:eastAsia="Arial" w:hAnsi="Arial" w:cs="Arial"/>
          <w:color w:val="FF0000"/>
          <w:szCs w:val="20"/>
          <w:lang w:eastAsia="en-US"/>
        </w:rPr>
        <w:t xml:space="preserve"> </w:t>
      </w:r>
      <w:r w:rsidRPr="003E5FEF">
        <w:rPr>
          <w:rFonts w:ascii="Arial" w:eastAsia="Arial" w:hAnsi="Arial" w:cs="Arial"/>
          <w:color w:val="000000"/>
          <w:szCs w:val="20"/>
          <w:lang w:eastAsia="en-US"/>
        </w:rPr>
        <w:t>med različnimi skupinami javnosti, stanovskimi združenji, vladnimi službami in zavodi. Samo s takim pristopom lahko realno pričakujemo, da bodo na novo zasnovani</w:t>
      </w:r>
      <w:r w:rsidR="00074984" w:rsidRPr="003E5FEF">
        <w:rPr>
          <w:rFonts w:ascii="Arial" w:eastAsia="Arial" w:hAnsi="Arial" w:cs="Arial"/>
          <w:color w:val="000000"/>
          <w:szCs w:val="20"/>
          <w:lang w:eastAsia="en-US"/>
        </w:rPr>
        <w:t>,</w:t>
      </w:r>
      <w:r w:rsidRPr="003E5FEF">
        <w:rPr>
          <w:rFonts w:ascii="Arial" w:eastAsia="Arial" w:hAnsi="Arial" w:cs="Arial"/>
          <w:color w:val="000000"/>
          <w:szCs w:val="20"/>
          <w:lang w:eastAsia="en-US"/>
        </w:rPr>
        <w:t xml:space="preserve"> ciljno usmerjeni ukrepi, tudi dejansko prinesli želene rezultate.</w:t>
      </w:r>
    </w:p>
    <w:p w14:paraId="6D1ED5DA" w14:textId="2BA3970B" w:rsidR="00CF709C" w:rsidRPr="003E5FEF" w:rsidRDefault="00CF709C" w:rsidP="00981E92">
      <w:pPr>
        <w:spacing w:before="200" w:after="200" w:line="360" w:lineRule="auto"/>
        <w:jc w:val="left"/>
        <w:rPr>
          <w:rFonts w:cs="Arial"/>
          <w:szCs w:val="20"/>
          <w:lang w:eastAsia="sl-SI"/>
        </w:rPr>
      </w:pPr>
      <w:r w:rsidRPr="00F47808">
        <w:rPr>
          <w:rFonts w:eastAsia="Arial" w:cs="Arial"/>
          <w:color w:val="000000"/>
          <w:szCs w:val="20"/>
          <w:lang w:eastAsia="en-US"/>
        </w:rPr>
        <w:t>Udovč in sod</w:t>
      </w:r>
      <w:r w:rsidRPr="003E5FEF">
        <w:rPr>
          <w:rFonts w:eastAsia="Arial" w:cs="Arial"/>
          <w:color w:val="000000"/>
          <w:szCs w:val="20"/>
          <w:lang w:eastAsia="en-US"/>
        </w:rPr>
        <w:t>. (</w:t>
      </w:r>
      <w:r w:rsidR="0065218D">
        <w:rPr>
          <w:rFonts w:eastAsia="Arial" w:cs="Arial"/>
          <w:color w:val="000000"/>
          <w:szCs w:val="20"/>
          <w:lang w:eastAsia="en-US"/>
        </w:rPr>
        <w:t>2021</w:t>
      </w:r>
      <w:r w:rsidRPr="003E5FEF">
        <w:rPr>
          <w:rFonts w:eastAsia="Arial" w:cs="Arial"/>
          <w:color w:val="000000"/>
          <w:szCs w:val="20"/>
          <w:lang w:eastAsia="en-US"/>
        </w:rPr>
        <w:t>) ugotavljajo, da so g</w:t>
      </w:r>
      <w:r w:rsidRPr="003E5FEF">
        <w:rPr>
          <w:rFonts w:cs="Arial"/>
          <w:szCs w:val="20"/>
        </w:rPr>
        <w:t>lavne vrzeli naslednje:</w:t>
      </w:r>
    </w:p>
    <w:p w14:paraId="6D1ED5DB" w14:textId="77777777" w:rsidR="00253D90" w:rsidRPr="003E5FEF" w:rsidRDefault="00253D90" w:rsidP="00981E92">
      <w:pPr>
        <w:pStyle w:val="Bodytext90"/>
        <w:shd w:val="clear" w:color="auto" w:fill="auto"/>
        <w:spacing w:before="200" w:after="200" w:line="360" w:lineRule="auto"/>
        <w:rPr>
          <w:rFonts w:ascii="Arial" w:eastAsia="Arial" w:hAnsi="Arial" w:cs="Arial"/>
          <w:b/>
          <w:szCs w:val="20"/>
          <w:lang w:eastAsia="en-US"/>
        </w:rPr>
      </w:pPr>
      <w:r w:rsidRPr="003E5FEF">
        <w:rPr>
          <w:rFonts w:ascii="Arial" w:eastAsia="Arial" w:hAnsi="Arial" w:cs="Arial"/>
          <w:b/>
          <w:szCs w:val="20"/>
          <w:lang w:eastAsia="en-US"/>
        </w:rPr>
        <w:t>V</w:t>
      </w:r>
      <w:r w:rsidR="00315682" w:rsidRPr="003E5FEF">
        <w:rPr>
          <w:rFonts w:ascii="Arial" w:eastAsia="Arial" w:hAnsi="Arial" w:cs="Arial"/>
          <w:b/>
          <w:szCs w:val="20"/>
          <w:lang w:eastAsia="en-US"/>
        </w:rPr>
        <w:t>ode</w:t>
      </w:r>
      <w:r w:rsidRPr="003E5FEF">
        <w:rPr>
          <w:rFonts w:ascii="Arial" w:eastAsia="Arial" w:hAnsi="Arial" w:cs="Arial"/>
          <w:b/>
          <w:szCs w:val="20"/>
          <w:lang w:eastAsia="en-US"/>
        </w:rPr>
        <w:t>:</w:t>
      </w:r>
    </w:p>
    <w:p w14:paraId="6D1ED5DC"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Področje okolja iz vidika upravljanja voda je zelo raziskano. Veliko bolj je raziskano področje količine </w:t>
      </w:r>
      <w:r w:rsidR="00DE4657" w:rsidRPr="003E5FEF">
        <w:rPr>
          <w:rFonts w:ascii="Arial" w:eastAsia="Arial" w:hAnsi="Arial" w:cs="Arial"/>
          <w:szCs w:val="20"/>
          <w:lang w:eastAsia="en-US"/>
        </w:rPr>
        <w:t>oz.</w:t>
      </w:r>
      <w:r w:rsidRPr="003E5FEF">
        <w:rPr>
          <w:rFonts w:ascii="Arial" w:eastAsia="Arial" w:hAnsi="Arial" w:cs="Arial"/>
          <w:szCs w:val="20"/>
          <w:lang w:eastAsia="en-US"/>
        </w:rPr>
        <w:t xml:space="preserve"> bilance vode v vodnih telesih kot kakovosti. To je tudi razumljivo, saj je dejavnikov, ki vplivajo na kakovost vodnih teles več, prihajajo iz več različnih sektorjev in so prostorsko in časovno zelo razpršeni. Prav tako na kakovost vode vpliva cela vrsta parametrov kakovosti od fizikalnih, kemijskih do ekoloških. Zato ne čudi, da je področje nekoč rezervirano za hidrologe in geologe v zadnjih letih postalo zanimivo tudi za kmetijski sektor. Vrzeli v podatkih obstajajo, saj državni monitoring kakovosti voda v povprečju vzorči vodna telesa le štirikrat na leto in še to na omejenem številu vodnih teles in vzorčnih mest.</w:t>
      </w:r>
    </w:p>
    <w:p w14:paraId="6D1ED5DD"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S pristopom k EU sta v Sloveniji začeli veljati dve ključni direktivi (Nitratna in Vodna), ki dajeta večji poudarek dobremu kakovostnemu stanju vodnih teles. Zato so vrzeli v znanju na tem področju v zadnjem desetletju vedno manjše. Lahko bi rekli, da so sedaj zaradi analiz podatkov monitoringa zelo dobro poznani viri onesnaženja in z modeliranjem preizkušeni</w:t>
      </w:r>
      <w:r w:rsidR="0054118C" w:rsidRPr="003E5FEF">
        <w:rPr>
          <w:rFonts w:ascii="Arial" w:eastAsia="Arial" w:hAnsi="Arial" w:cs="Arial"/>
          <w:szCs w:val="20"/>
          <w:lang w:eastAsia="en-US"/>
        </w:rPr>
        <w:t xml:space="preserve"> </w:t>
      </w:r>
      <w:r w:rsidRPr="003E5FEF">
        <w:rPr>
          <w:rFonts w:ascii="Arial" w:eastAsia="Arial" w:hAnsi="Arial" w:cs="Arial"/>
          <w:szCs w:val="20"/>
          <w:lang w:eastAsia="en-US"/>
        </w:rPr>
        <w:t>tudi najboljši ukrepi. Problem je pri zagotavljanju dobrih podatkov o razpršenih virih onesnaževanja (raztros organskih in mineralnih gnojil) ter osnovnih podatkov kot je kakovostna karta tal z vsemi fizikalnimi in kemijskimi lastnostmi ključnimi za izboljšanje upravljanja s hranili in vodo.</w:t>
      </w:r>
    </w:p>
    <w:p w14:paraId="6D1ED5DE"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Vrzeli v znanju se nanašajo predvsem na učinkovito upravljanje hranil in vode na ravni kmetij. Poznavanje bilance hranil in vode na </w:t>
      </w:r>
      <w:r w:rsidR="00050EFC" w:rsidRPr="003E5FEF">
        <w:rPr>
          <w:rFonts w:ascii="Arial" w:eastAsia="Arial" w:hAnsi="Arial" w:cs="Arial"/>
          <w:szCs w:val="20"/>
          <w:lang w:eastAsia="en-US"/>
        </w:rPr>
        <w:t>posamezni</w:t>
      </w:r>
      <w:r w:rsidRPr="003E5FEF">
        <w:rPr>
          <w:rFonts w:ascii="Arial" w:eastAsia="Arial" w:hAnsi="Arial" w:cs="Arial"/>
          <w:szCs w:val="20"/>
          <w:lang w:eastAsia="en-US"/>
        </w:rPr>
        <w:t xml:space="preserve"> kmetij</w:t>
      </w:r>
      <w:r w:rsidR="00050EFC" w:rsidRPr="003E5FEF">
        <w:rPr>
          <w:rFonts w:ascii="Arial" w:eastAsia="Arial" w:hAnsi="Arial" w:cs="Arial"/>
          <w:szCs w:val="20"/>
          <w:lang w:eastAsia="en-US"/>
        </w:rPr>
        <w:t>i</w:t>
      </w:r>
      <w:r w:rsidRPr="003E5FEF">
        <w:rPr>
          <w:rFonts w:ascii="Arial" w:eastAsia="Arial" w:hAnsi="Arial" w:cs="Arial"/>
          <w:szCs w:val="20"/>
          <w:lang w:eastAsia="en-US"/>
        </w:rPr>
        <w:t xml:space="preserve"> je ključno za ekonomsko in še bolj za okoljsko učinkovito kmetovanje. Vrednotenja S</w:t>
      </w:r>
      <w:r w:rsidR="00050EFC" w:rsidRPr="003E5FEF">
        <w:rPr>
          <w:rFonts w:ascii="Arial" w:eastAsia="Arial" w:hAnsi="Arial" w:cs="Arial"/>
          <w:szCs w:val="20"/>
          <w:lang w:eastAsia="en-US"/>
        </w:rPr>
        <w:t>KP</w:t>
      </w:r>
      <w:r w:rsidRPr="003E5FEF">
        <w:rPr>
          <w:rFonts w:ascii="Arial" w:eastAsia="Arial" w:hAnsi="Arial" w:cs="Arial"/>
          <w:szCs w:val="20"/>
          <w:lang w:eastAsia="en-US"/>
        </w:rPr>
        <w:t xml:space="preserve"> in P</w:t>
      </w:r>
      <w:r w:rsidR="00050EFC" w:rsidRPr="003E5FEF">
        <w:rPr>
          <w:rFonts w:ascii="Arial" w:eastAsia="Arial" w:hAnsi="Arial" w:cs="Arial"/>
          <w:szCs w:val="20"/>
          <w:lang w:eastAsia="en-US"/>
        </w:rPr>
        <w:t>RP</w:t>
      </w:r>
      <w:r w:rsidRPr="003E5FEF">
        <w:rPr>
          <w:rFonts w:ascii="Arial" w:eastAsia="Arial" w:hAnsi="Arial" w:cs="Arial"/>
          <w:szCs w:val="20"/>
          <w:lang w:eastAsia="en-US"/>
        </w:rPr>
        <w:t xml:space="preserve">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w:t>
      </w:r>
      <w:r w:rsidR="00050EFC" w:rsidRPr="003E5FEF">
        <w:rPr>
          <w:rFonts w:ascii="Arial" w:eastAsia="Arial" w:hAnsi="Arial" w:cs="Arial"/>
          <w:szCs w:val="20"/>
          <w:lang w:eastAsia="en-US"/>
        </w:rPr>
        <w:t>KMG</w:t>
      </w:r>
      <w:r w:rsidRPr="003E5FEF">
        <w:rPr>
          <w:rFonts w:ascii="Arial" w:eastAsia="Arial" w:hAnsi="Arial" w:cs="Arial"/>
          <w:szCs w:val="20"/>
          <w:lang w:eastAsia="en-US"/>
        </w:rPr>
        <w:t>, gospodinjstvo).</w:t>
      </w:r>
    </w:p>
    <w:p w14:paraId="6D1ED5DF" w14:textId="2E2115FF" w:rsidR="002C5A52" w:rsidRPr="003E5FEF" w:rsidRDefault="002C5A52" w:rsidP="002C5A5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Zato naj se prične intenzivno razmišljati, da se po letu 2020 v slovensko kmetijsko politiko (predvsem skozi </w:t>
      </w:r>
      <w:r w:rsidRPr="003E5FEF">
        <w:rPr>
          <w:rFonts w:ascii="Arial" w:eastAsia="Arial" w:hAnsi="Arial" w:cs="Arial"/>
          <w:szCs w:val="20"/>
          <w:lang w:eastAsia="en-US"/>
        </w:rPr>
        <w:lastRenderedPageBreak/>
        <w:t>ukrepe PRP, tudi investicije) uvede Sistem za upravljanje s hranil na kmetiji in Sistem za podporo odločanju pri namakanju (voda) na kmetiji</w:t>
      </w:r>
      <w:r w:rsidR="00BE4486">
        <w:rPr>
          <w:rFonts w:ascii="Arial" w:eastAsia="Arial" w:hAnsi="Arial" w:cs="Arial"/>
          <w:szCs w:val="20"/>
          <w:lang w:eastAsia="en-US"/>
        </w:rPr>
        <w:t>, za katerega je bil izveden EIP projekt »</w:t>
      </w:r>
      <w:r w:rsidR="00BE4486" w:rsidRPr="00BE4486">
        <w:rPr>
          <w:rFonts w:ascii="Arial" w:eastAsia="Arial" w:hAnsi="Arial" w:cs="Arial"/>
          <w:szCs w:val="20"/>
          <w:lang w:eastAsia="en-US"/>
        </w:rPr>
        <w:t>Povečanje produktivnosti kmetijske pridelave z učinkovito in trajnostno rabo vode</w:t>
      </w:r>
      <w:r w:rsidR="00BE4486">
        <w:rPr>
          <w:rFonts w:ascii="Arial" w:eastAsia="Arial" w:hAnsi="Arial" w:cs="Arial"/>
          <w:szCs w:val="20"/>
          <w:lang w:eastAsia="en-US"/>
        </w:rPr>
        <w:t xml:space="preserve"> PRO-PRIDELAVA«</w:t>
      </w:r>
      <w:r w:rsidR="009C576A">
        <w:rPr>
          <w:rStyle w:val="Sprotnaopomba-sklic"/>
          <w:rFonts w:ascii="Arial" w:eastAsia="Arial" w:hAnsi="Arial" w:cs="Arial"/>
          <w:lang w:eastAsia="en-US"/>
        </w:rPr>
        <w:footnoteReference w:id="25"/>
      </w:r>
      <w:r w:rsidR="009C576A">
        <w:rPr>
          <w:rFonts w:ascii="Arial" w:eastAsia="Arial" w:hAnsi="Arial" w:cs="Arial"/>
          <w:szCs w:val="20"/>
          <w:lang w:eastAsia="en-US"/>
        </w:rPr>
        <w:t>,</w:t>
      </w:r>
      <w:r w:rsidRPr="003E5FEF">
        <w:rPr>
          <w:rFonts w:ascii="Arial" w:eastAsia="Arial" w:hAnsi="Arial" w:cs="Arial"/>
          <w:szCs w:val="20"/>
          <w:lang w:eastAsia="en-US"/>
        </w:rPr>
        <w:t xml:space="preserve"> </w:t>
      </w:r>
      <w:r w:rsidR="009C576A">
        <w:rPr>
          <w:rFonts w:ascii="Arial" w:eastAsia="Arial" w:hAnsi="Arial" w:cs="Arial"/>
          <w:szCs w:val="20"/>
          <w:lang w:eastAsia="en-US"/>
        </w:rPr>
        <w:t xml:space="preserve">z namenom v </w:t>
      </w:r>
      <w:r w:rsidR="009C576A" w:rsidRPr="009C576A">
        <w:rPr>
          <w:rFonts w:ascii="Arial" w:eastAsia="Arial" w:hAnsi="Arial" w:cs="Arial"/>
          <w:szCs w:val="20"/>
          <w:lang w:eastAsia="en-US"/>
        </w:rPr>
        <w:t>km</w:t>
      </w:r>
      <w:r w:rsidR="009C576A">
        <w:rPr>
          <w:rFonts w:ascii="Arial" w:eastAsia="Arial" w:hAnsi="Arial" w:cs="Arial"/>
          <w:szCs w:val="20"/>
          <w:lang w:eastAsia="en-US"/>
        </w:rPr>
        <w:t>etijski praksi promovirati viso</w:t>
      </w:r>
      <w:r w:rsidR="009C576A" w:rsidRPr="009C576A">
        <w:rPr>
          <w:rFonts w:ascii="Arial" w:eastAsia="Arial" w:hAnsi="Arial" w:cs="Arial"/>
          <w:szCs w:val="20"/>
          <w:lang w:eastAsia="en-US"/>
        </w:rPr>
        <w:t>ko produktivnost kme</w:t>
      </w:r>
      <w:r w:rsidR="009C576A">
        <w:rPr>
          <w:rFonts w:ascii="Arial" w:eastAsia="Arial" w:hAnsi="Arial" w:cs="Arial"/>
          <w:szCs w:val="20"/>
          <w:lang w:eastAsia="en-US"/>
        </w:rPr>
        <w:t>tijske pridelave s pomočjo traj</w:t>
      </w:r>
      <w:r w:rsidR="009C576A" w:rsidRPr="009C576A">
        <w:rPr>
          <w:rFonts w:ascii="Arial" w:eastAsia="Arial" w:hAnsi="Arial" w:cs="Arial"/>
          <w:szCs w:val="20"/>
          <w:lang w:eastAsia="en-US"/>
        </w:rPr>
        <w:t xml:space="preserve">nostne rabe vode za namakanje na </w:t>
      </w:r>
      <w:r w:rsidR="009C576A">
        <w:rPr>
          <w:rFonts w:ascii="Arial" w:eastAsia="Arial" w:hAnsi="Arial" w:cs="Arial"/>
          <w:szCs w:val="20"/>
          <w:lang w:eastAsia="en-US"/>
        </w:rPr>
        <w:t>KMG</w:t>
      </w:r>
      <w:r w:rsidR="009C576A" w:rsidRPr="009C576A">
        <w:rPr>
          <w:rFonts w:ascii="Arial" w:eastAsia="Arial" w:hAnsi="Arial" w:cs="Arial"/>
          <w:szCs w:val="20"/>
          <w:lang w:eastAsia="en-US"/>
        </w:rPr>
        <w:t xml:space="preserve"> in zma</w:t>
      </w:r>
      <w:r w:rsidR="009C576A">
        <w:rPr>
          <w:rFonts w:ascii="Arial" w:eastAsia="Arial" w:hAnsi="Arial" w:cs="Arial"/>
          <w:szCs w:val="20"/>
          <w:lang w:eastAsia="en-US"/>
        </w:rPr>
        <w:t>njšanje trenutnih in skupnih od</w:t>
      </w:r>
      <w:r w:rsidR="009C576A" w:rsidRPr="009C576A">
        <w:rPr>
          <w:rFonts w:ascii="Arial" w:eastAsia="Arial" w:hAnsi="Arial" w:cs="Arial"/>
          <w:szCs w:val="20"/>
          <w:lang w:eastAsia="en-US"/>
        </w:rPr>
        <w:t>vzemov iz vodnih virov za namakanje</w:t>
      </w:r>
      <w:r w:rsidRPr="003E5FEF">
        <w:rPr>
          <w:rFonts w:ascii="Arial" w:eastAsia="Arial" w:hAnsi="Arial" w:cs="Arial"/>
          <w:szCs w:val="20"/>
          <w:lang w:eastAsia="en-US"/>
        </w:rPr>
        <w:t>. Uvedba teh dveh sistemov bi omogočila neposredno preverbo učinka kmetijsko-okoljsko-podnebnih ukrepov na ravni kmetije. Ob dovolj velikem številu uporabnikov in osrednji bazi podatkov bi pridobili najkakovostnejše informacije o praksah na kmetiji in razvili sistem finančnega nagrajevanja uspešnih in inovativnih kmetij, ki bi imele nadpovprečno učinkovite sisteme izkoristka hranil in vode. Oba sistema bi prispevala tudi k zmanjšanju vpliva kmetijstva na kakovost in količino vodnih virov.</w:t>
      </w:r>
    </w:p>
    <w:p w14:paraId="6D1ED5E0" w14:textId="4655A0B1" w:rsidR="002C5A52" w:rsidRPr="003E5FEF" w:rsidRDefault="002C5A52"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Za celovito in učinkovito reševanje problematike obremenitev iz kmetijstva in za neposredno preverjanje učinka kmetijsko-okoljsko-podnebnih ukrepov na ravni kmetije bi bilo treba dodati še tretji sistem, in sicer Sistem za upravljanje s FFS na kmetiji.</w:t>
      </w:r>
    </w:p>
    <w:p w14:paraId="6D1ED5E1" w14:textId="77777777" w:rsidR="00253D90" w:rsidRPr="003E5FEF" w:rsidRDefault="002C5A52"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V</w:t>
      </w:r>
      <w:r w:rsidR="00253D90" w:rsidRPr="003E5FEF">
        <w:rPr>
          <w:rFonts w:ascii="Arial" w:eastAsia="Arial" w:hAnsi="Arial" w:cs="Arial"/>
          <w:szCs w:val="20"/>
          <w:lang w:eastAsia="en-US"/>
        </w:rPr>
        <w:t xml:space="preserve">rednotenje SKP in PRP je </w:t>
      </w:r>
      <w:r w:rsidRPr="003E5FEF">
        <w:rPr>
          <w:rFonts w:ascii="Arial" w:eastAsia="Arial" w:hAnsi="Arial" w:cs="Arial"/>
          <w:szCs w:val="20"/>
          <w:lang w:eastAsia="en-US"/>
        </w:rPr>
        <w:t xml:space="preserve">tudi </w:t>
      </w:r>
      <w:r w:rsidR="00253D90" w:rsidRPr="003E5FEF">
        <w:rPr>
          <w:rFonts w:ascii="Arial" w:eastAsia="Arial" w:hAnsi="Arial" w:cs="Arial"/>
          <w:szCs w:val="20"/>
          <w:lang w:eastAsia="en-US"/>
        </w:rPr>
        <w:t>pokazalo, da neposrednega prispevka izvajanja ukrepov in podukrepov PRP, ki naj bi prispevali k izboljšanju kakovosti vode ni bilo mogoče oceniti, saj na primer merilna mreža spremljanja stanja podzemnih voda nima dovolj velikega prekrivanja z izvajanjem podukrepov.</w:t>
      </w:r>
    </w:p>
    <w:p w14:paraId="6D1ED5E2"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Kmetijska politika se problema varstva voda loteva s širokim spektrom ukrepov. Ukrepi omejujejo obtežbo živali, zahtevajo primerno rabo fitosanitarnih sredstev. Tukaj stopajo v ospredje predvsem kmetijsko-okoljski ukrepi in sistem Navzkrižne skladnosti. Poudariti pa je treba, da je bil doslej agrarnopolitični nabor instrumentov usmerjen predvsem v doseganje skladnosti (</w:t>
      </w:r>
      <w:r w:rsidR="00981E92" w:rsidRPr="003E5FEF">
        <w:rPr>
          <w:rFonts w:ascii="Arial" w:eastAsia="Arial" w:hAnsi="Arial" w:cs="Arial"/>
          <w:i/>
          <w:szCs w:val="20"/>
          <w:lang w:eastAsia="en-US"/>
        </w:rPr>
        <w:t>ang.</w:t>
      </w:r>
      <w:r w:rsidR="00981E92" w:rsidRPr="003E5FEF">
        <w:rPr>
          <w:rFonts w:ascii="Arial" w:eastAsia="Arial" w:hAnsi="Arial" w:cs="Arial"/>
          <w:szCs w:val="20"/>
          <w:lang w:eastAsia="en-US"/>
        </w:rPr>
        <w:t xml:space="preserve"> </w:t>
      </w:r>
      <w:r w:rsidRPr="003E5FEF">
        <w:rPr>
          <w:rFonts w:ascii="Arial" w:eastAsia="Arial" w:hAnsi="Arial" w:cs="Arial"/>
          <w:i/>
          <w:szCs w:val="20"/>
          <w:lang w:eastAsia="en-US"/>
        </w:rPr>
        <w:t>complianc</w:t>
      </w:r>
      <w:r w:rsidRPr="003E5FEF">
        <w:rPr>
          <w:rFonts w:ascii="Arial" w:eastAsia="Arial" w:hAnsi="Arial" w:cs="Arial"/>
          <w:szCs w:val="20"/>
          <w:lang w:eastAsia="en-US"/>
        </w:rPr>
        <w:t>e) z zahtevami za pridobitev sredstev, medtem ko je bilo bistvo intervencijske logike, to je uresničevanje ciljev, bolj v ozadju. ocenjujemo, da je kmetijska politika z razpršeno strukturo ukrepov na tem področju imela določene pozitivne učinke. Kako močan je ta prispevek in predvsem, ali to omogoča dolgoročno in vzdržno varovanje tega naravnega vira, pa je vprašanje, ki zahteva dodatne raziskave (Erjavec in sod., 2018)</w:t>
      </w:r>
      <w:r w:rsidR="00C7744C" w:rsidRPr="003E5FEF">
        <w:rPr>
          <w:rFonts w:ascii="Arial" w:eastAsia="Arial" w:hAnsi="Arial" w:cs="Arial"/>
          <w:szCs w:val="20"/>
          <w:lang w:eastAsia="en-US"/>
        </w:rPr>
        <w:t>.</w:t>
      </w:r>
    </w:p>
    <w:p w14:paraId="6D1ED5E3"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Temelj ukrepanja na tem področju je vzpostavitev dobre podatkovne osnove, ki bo omogočila opredelitev potreb in izbiro pravih ukrepov na ključnih območjih.</w:t>
      </w:r>
    </w:p>
    <w:p w14:paraId="6D1ED5E4" w14:textId="218D5028" w:rsidR="00253D90" w:rsidRPr="003E5FEF" w:rsidRDefault="00253D90" w:rsidP="00981E92">
      <w:pPr>
        <w:pStyle w:val="Bodytext90"/>
        <w:shd w:val="clear" w:color="auto" w:fill="auto"/>
        <w:spacing w:before="200" w:after="0" w:line="360" w:lineRule="auto"/>
        <w:rPr>
          <w:rFonts w:ascii="Arial" w:eastAsia="Arial" w:hAnsi="Arial" w:cs="Arial"/>
          <w:szCs w:val="20"/>
          <w:lang w:eastAsia="en-US"/>
        </w:rPr>
      </w:pPr>
      <w:r w:rsidRPr="003E5FEF">
        <w:rPr>
          <w:rFonts w:ascii="Arial" w:eastAsia="Arial" w:hAnsi="Arial" w:cs="Arial"/>
          <w:szCs w:val="20"/>
          <w:lang w:eastAsia="en-US"/>
        </w:rPr>
        <w:t>Priporočila iz vrednotenja PRP 2007</w:t>
      </w:r>
      <w:r w:rsidR="00AF17E2">
        <w:rPr>
          <w:rFonts w:ascii="Arial" w:eastAsia="Arial" w:hAnsi="Arial" w:cs="Arial"/>
          <w:szCs w:val="20"/>
          <w:lang w:eastAsia="en-US"/>
        </w:rPr>
        <w:t>–</w:t>
      </w:r>
      <w:r w:rsidRPr="003E5FEF">
        <w:rPr>
          <w:rFonts w:ascii="Arial" w:eastAsia="Arial" w:hAnsi="Arial" w:cs="Arial"/>
          <w:szCs w:val="20"/>
          <w:lang w:eastAsia="en-US"/>
        </w:rPr>
        <w:t>2013 so (</w:t>
      </w:r>
      <w:r w:rsidRPr="00CB3C50">
        <w:rPr>
          <w:rFonts w:ascii="Arial" w:eastAsia="Arial" w:hAnsi="Arial" w:cs="Arial"/>
          <w:szCs w:val="20"/>
          <w:lang w:eastAsia="en-US"/>
        </w:rPr>
        <w:t>OIKOS, 2017</w:t>
      </w:r>
      <w:r w:rsidRPr="003E5FEF">
        <w:rPr>
          <w:rFonts w:ascii="Arial" w:eastAsia="Arial" w:hAnsi="Arial" w:cs="Arial"/>
          <w:szCs w:val="20"/>
          <w:lang w:eastAsia="en-US"/>
        </w:rPr>
        <w:t>):</w:t>
      </w:r>
    </w:p>
    <w:p w14:paraId="6D1ED5E5" w14:textId="77777777" w:rsidR="00253D90" w:rsidRPr="003E5FEF" w:rsidRDefault="00253D90" w:rsidP="00981E92">
      <w:pPr>
        <w:pStyle w:val="Bodytext90"/>
        <w:numPr>
          <w:ilvl w:val="0"/>
          <w:numId w:val="33"/>
        </w:numPr>
        <w:shd w:val="clear" w:color="auto" w:fill="auto"/>
        <w:spacing w:after="200" w:line="360" w:lineRule="auto"/>
        <w:ind w:left="357" w:hanging="357"/>
        <w:rPr>
          <w:rFonts w:ascii="Arial" w:eastAsia="Arial" w:hAnsi="Arial" w:cs="Arial"/>
          <w:szCs w:val="20"/>
          <w:lang w:eastAsia="en-US"/>
        </w:rPr>
      </w:pPr>
      <w:r w:rsidRPr="003E5FEF">
        <w:rPr>
          <w:rFonts w:ascii="Arial" w:eastAsia="Arial" w:hAnsi="Arial" w:cs="Arial"/>
          <w:szCs w:val="20"/>
          <w:lang w:eastAsia="en-US"/>
        </w:rPr>
        <w:t xml:space="preserve">Za vsak podukrep naj se vzpostavi kontrolna skupina </w:t>
      </w:r>
      <w:r w:rsidR="00DE4657" w:rsidRPr="003E5FEF">
        <w:rPr>
          <w:rFonts w:ascii="Arial" w:eastAsia="Arial" w:hAnsi="Arial" w:cs="Arial"/>
          <w:szCs w:val="20"/>
          <w:lang w:eastAsia="en-US"/>
        </w:rPr>
        <w:t>oz.</w:t>
      </w:r>
      <w:r w:rsidRPr="003E5FEF">
        <w:rPr>
          <w:rFonts w:ascii="Arial" w:eastAsia="Arial" w:hAnsi="Arial" w:cs="Arial"/>
          <w:szCs w:val="20"/>
          <w:lang w:eastAsia="en-US"/>
        </w:rPr>
        <w:t xml:space="preserve"> kontrolno območje, na katerem bo možno slediti učinkom izvajanja podukrepov, torej spremljati razliko v stanju ključnih parametrov (npr. kakovosti tal, kakovosti vode, populacij ciljnih rastlinskih ali živalskih vrst) med površinami, vključenimi v posamezen podukrep, in okoliškimi površinami s konvencionalnim kmetovanjem, kar bo dalo podlago za odločanje o morebitnih prilagoditvah izvajanja podukrepov. Pri oblikovanju spremljanja učinkov naj Organ upravljanja sodeluje z organi, pristojnimi za spremljanje stanja na določenih področjih, na primer ZRSVN (biotska raznovrstnost) in ARSO (kakovost voda).</w:t>
      </w:r>
    </w:p>
    <w:p w14:paraId="6D1ED5E6" w14:textId="4548D590" w:rsidR="00253D90" w:rsidRPr="003E5FEF" w:rsidRDefault="00253D90" w:rsidP="00981E92">
      <w:pPr>
        <w:pStyle w:val="Bodytext90"/>
        <w:shd w:val="clear" w:color="auto" w:fill="auto"/>
        <w:spacing w:before="200" w:after="0" w:line="360" w:lineRule="auto"/>
        <w:rPr>
          <w:rFonts w:ascii="Arial" w:eastAsia="Arial" w:hAnsi="Arial" w:cs="Arial"/>
          <w:szCs w:val="20"/>
          <w:lang w:eastAsia="en-US"/>
        </w:rPr>
      </w:pPr>
      <w:r w:rsidRPr="003E5FEF">
        <w:rPr>
          <w:rFonts w:ascii="Arial" w:eastAsia="Arial" w:hAnsi="Arial" w:cs="Arial"/>
          <w:szCs w:val="20"/>
          <w:lang w:eastAsia="en-US"/>
        </w:rPr>
        <w:t>Priporočila iz vmesnega vrednotenja PRP 2014</w:t>
      </w:r>
      <w:r w:rsidR="00981E92" w:rsidRPr="003E5FEF">
        <w:rPr>
          <w:rFonts w:ascii="Arial" w:eastAsia="Arial" w:hAnsi="Arial" w:cs="Arial"/>
          <w:szCs w:val="20"/>
          <w:lang w:eastAsia="en-US"/>
        </w:rPr>
        <w:t>–</w:t>
      </w:r>
      <w:r w:rsidRPr="003E5FEF">
        <w:rPr>
          <w:rFonts w:ascii="Arial" w:eastAsia="Arial" w:hAnsi="Arial" w:cs="Arial"/>
          <w:szCs w:val="20"/>
          <w:lang w:eastAsia="en-US"/>
        </w:rPr>
        <w:t>2020 so (</w:t>
      </w:r>
      <w:r w:rsidRPr="00CB3C50">
        <w:rPr>
          <w:rFonts w:ascii="Arial" w:eastAsia="Arial" w:hAnsi="Arial" w:cs="Arial"/>
          <w:szCs w:val="20"/>
          <w:lang w:eastAsia="en-US"/>
        </w:rPr>
        <w:t>Deloitte</w:t>
      </w:r>
      <w:r w:rsidR="00E538D9">
        <w:rPr>
          <w:rFonts w:ascii="Arial" w:eastAsia="Arial" w:hAnsi="Arial" w:cs="Arial"/>
          <w:szCs w:val="20"/>
          <w:lang w:eastAsia="en-US"/>
        </w:rPr>
        <w:t xml:space="preserve"> d.o.o.</w:t>
      </w:r>
      <w:r w:rsidRPr="00CB3C50">
        <w:rPr>
          <w:rFonts w:ascii="Arial" w:eastAsia="Arial" w:hAnsi="Arial" w:cs="Arial"/>
          <w:szCs w:val="20"/>
          <w:lang w:eastAsia="en-US"/>
        </w:rPr>
        <w:t>, 2017</w:t>
      </w:r>
      <w:r w:rsidRPr="003E5FEF">
        <w:rPr>
          <w:rFonts w:ascii="Arial" w:eastAsia="Arial" w:hAnsi="Arial" w:cs="Arial"/>
          <w:szCs w:val="20"/>
          <w:lang w:eastAsia="en-US"/>
        </w:rPr>
        <w:t>):</w:t>
      </w:r>
    </w:p>
    <w:p w14:paraId="6D1ED5E7" w14:textId="77777777" w:rsidR="00253D90" w:rsidRPr="003E5FEF" w:rsidRDefault="00253D90" w:rsidP="00C9680E">
      <w:pPr>
        <w:pStyle w:val="Bodytext90"/>
        <w:numPr>
          <w:ilvl w:val="0"/>
          <w:numId w:val="33"/>
        </w:numPr>
        <w:shd w:val="clear" w:color="auto" w:fill="auto"/>
        <w:spacing w:after="0" w:line="360" w:lineRule="auto"/>
        <w:rPr>
          <w:rFonts w:ascii="Arial" w:eastAsia="Arial" w:hAnsi="Arial" w:cs="Arial"/>
          <w:szCs w:val="20"/>
          <w:lang w:eastAsia="en-US"/>
        </w:rPr>
      </w:pPr>
      <w:r w:rsidRPr="003E5FEF">
        <w:rPr>
          <w:rFonts w:ascii="Arial" w:eastAsia="Arial" w:hAnsi="Arial" w:cs="Arial"/>
          <w:szCs w:val="20"/>
          <w:lang w:eastAsia="en-US"/>
        </w:rPr>
        <w:lastRenderedPageBreak/>
        <w:t xml:space="preserve">Obstoječa metodologija v večji meri zajame za analizo relevantna vodna telesa, vseeno pa bi bilo potrebno na podlagi kritične presoje seznam razširiti na nekaj dodatnih vodnih teles, kjer so dodatno prepoznani pomembni vplivi kmetijstva </w:t>
      </w:r>
      <w:r w:rsidR="00DE4657" w:rsidRPr="003E5FEF">
        <w:rPr>
          <w:rFonts w:ascii="Arial" w:eastAsia="Arial" w:hAnsi="Arial" w:cs="Arial"/>
          <w:szCs w:val="20"/>
          <w:lang w:eastAsia="en-US"/>
        </w:rPr>
        <w:t>oz.</w:t>
      </w:r>
      <w:r w:rsidRPr="003E5FEF">
        <w:rPr>
          <w:rFonts w:ascii="Arial" w:eastAsia="Arial" w:hAnsi="Arial" w:cs="Arial"/>
          <w:szCs w:val="20"/>
          <w:lang w:eastAsia="en-US"/>
        </w:rPr>
        <w:t xml:space="preserve"> ciljno usmerjeni ukrepi PRP.</w:t>
      </w:r>
    </w:p>
    <w:p w14:paraId="6D1ED5E8" w14:textId="77777777" w:rsidR="00253D90" w:rsidRPr="003E5FEF" w:rsidRDefault="00253D90" w:rsidP="00981E92">
      <w:pPr>
        <w:pStyle w:val="Bodytext90"/>
        <w:numPr>
          <w:ilvl w:val="0"/>
          <w:numId w:val="33"/>
        </w:numPr>
        <w:shd w:val="clear" w:color="auto" w:fill="auto"/>
        <w:spacing w:after="200" w:line="360" w:lineRule="auto"/>
        <w:ind w:left="357" w:hanging="357"/>
        <w:rPr>
          <w:rFonts w:ascii="Arial" w:eastAsia="Arial" w:hAnsi="Arial" w:cs="Arial"/>
          <w:szCs w:val="20"/>
          <w:lang w:eastAsia="en-US"/>
        </w:rPr>
      </w:pPr>
      <w:r w:rsidRPr="003E5FEF">
        <w:rPr>
          <w:rFonts w:ascii="Arial" w:eastAsia="Arial" w:hAnsi="Arial" w:cs="Arial"/>
          <w:szCs w:val="20"/>
          <w:lang w:eastAsia="en-US"/>
        </w:rPr>
        <w:t>Obstoječi sistem monitoringa kakovosti voda ni namenjen vrednotenju PRP, zato je vrednotenje neposrednih vplivov PRP težavno.</w:t>
      </w:r>
    </w:p>
    <w:p w14:paraId="6D1ED5E9" w14:textId="2BA95371" w:rsidR="00981E92" w:rsidRPr="003E5FEF" w:rsidRDefault="00981E92" w:rsidP="00981E92">
      <w:pPr>
        <w:pStyle w:val="Bodytext90"/>
        <w:shd w:val="clear" w:color="auto" w:fill="auto"/>
        <w:spacing w:before="200" w:after="200" w:line="360" w:lineRule="auto"/>
        <w:rPr>
          <w:rFonts w:ascii="Arial" w:eastAsia="Arial" w:hAnsi="Arial" w:cs="Arial"/>
          <w:b/>
          <w:szCs w:val="20"/>
          <w:lang w:eastAsia="en-US"/>
        </w:rPr>
      </w:pPr>
      <w:r w:rsidRPr="003E5FEF">
        <w:rPr>
          <w:rFonts w:ascii="Arial" w:eastAsia="Arial" w:hAnsi="Arial" w:cs="Arial"/>
          <w:b/>
          <w:szCs w:val="20"/>
          <w:lang w:eastAsia="en-US"/>
        </w:rPr>
        <w:t>Revizijska poročila Računskega sodišča RS:</w:t>
      </w:r>
    </w:p>
    <w:p w14:paraId="6D1ED5EA" w14:textId="77777777" w:rsidR="006B593D" w:rsidRPr="003E5FEF" w:rsidRDefault="00270DC7"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V </w:t>
      </w:r>
      <w:r w:rsidR="006B593D" w:rsidRPr="003E5FEF">
        <w:rPr>
          <w:rFonts w:ascii="Arial" w:eastAsia="Arial" w:hAnsi="Arial" w:cs="Arial"/>
          <w:szCs w:val="20"/>
          <w:lang w:eastAsia="en-US"/>
        </w:rPr>
        <w:t>Revizijsk</w:t>
      </w:r>
      <w:r w:rsidRPr="003E5FEF">
        <w:rPr>
          <w:rFonts w:ascii="Arial" w:eastAsia="Arial" w:hAnsi="Arial" w:cs="Arial"/>
          <w:szCs w:val="20"/>
          <w:lang w:eastAsia="en-US"/>
        </w:rPr>
        <w:t>em</w:t>
      </w:r>
      <w:r w:rsidR="006B593D" w:rsidRPr="003E5FEF">
        <w:rPr>
          <w:rFonts w:ascii="Arial" w:eastAsia="Arial" w:hAnsi="Arial" w:cs="Arial"/>
          <w:szCs w:val="20"/>
          <w:lang w:eastAsia="en-US"/>
        </w:rPr>
        <w:t xml:space="preserve"> poročil</w:t>
      </w:r>
      <w:r w:rsidRPr="003E5FEF">
        <w:rPr>
          <w:rFonts w:ascii="Arial" w:eastAsia="Arial" w:hAnsi="Arial" w:cs="Arial"/>
          <w:szCs w:val="20"/>
          <w:lang w:eastAsia="en-US"/>
        </w:rPr>
        <w:t>u o</w:t>
      </w:r>
      <w:r w:rsidR="006B593D" w:rsidRPr="003E5FEF">
        <w:rPr>
          <w:rFonts w:ascii="Arial" w:eastAsia="Arial" w:hAnsi="Arial" w:cs="Arial"/>
          <w:szCs w:val="20"/>
          <w:lang w:eastAsia="en-US"/>
        </w:rPr>
        <w:t xml:space="preserve"> učinkovitost</w:t>
      </w:r>
      <w:r w:rsidRPr="003E5FEF">
        <w:rPr>
          <w:rFonts w:ascii="Arial" w:eastAsia="Arial" w:hAnsi="Arial" w:cs="Arial"/>
          <w:szCs w:val="20"/>
          <w:lang w:eastAsia="en-US"/>
        </w:rPr>
        <w:t>i</w:t>
      </w:r>
      <w:r w:rsidR="006B593D" w:rsidRPr="003E5FEF">
        <w:rPr>
          <w:rFonts w:ascii="Arial" w:eastAsia="Arial" w:hAnsi="Arial" w:cs="Arial"/>
          <w:szCs w:val="20"/>
          <w:lang w:eastAsia="en-US"/>
        </w:rPr>
        <w:t xml:space="preserve"> dolgoročnega ohranjanja virov pitne vode (</w:t>
      </w:r>
      <w:r w:rsidR="006B593D" w:rsidRPr="008E08ED">
        <w:rPr>
          <w:rFonts w:ascii="Arial" w:eastAsia="Arial" w:hAnsi="Arial" w:cs="Arial"/>
          <w:szCs w:val="20"/>
          <w:lang w:eastAsia="en-US"/>
        </w:rPr>
        <w:t>Računsko sodišče RS</w:t>
      </w:r>
      <w:r w:rsidR="006B593D" w:rsidRPr="003E5FEF">
        <w:rPr>
          <w:rFonts w:ascii="Arial" w:eastAsia="Arial" w:hAnsi="Arial" w:cs="Arial"/>
          <w:szCs w:val="20"/>
          <w:lang w:eastAsia="en-US"/>
        </w:rPr>
        <w:t>, 2019)</w:t>
      </w:r>
      <w:r w:rsidRPr="003E5FEF">
        <w:rPr>
          <w:rFonts w:ascii="Arial" w:eastAsia="Arial" w:hAnsi="Arial" w:cs="Arial"/>
          <w:szCs w:val="20"/>
          <w:lang w:eastAsia="en-US"/>
        </w:rPr>
        <w:t xml:space="preserve"> je R</w:t>
      </w:r>
      <w:r w:rsidR="006B593D" w:rsidRPr="003E5FEF">
        <w:rPr>
          <w:rFonts w:ascii="Arial" w:eastAsia="Arial" w:hAnsi="Arial" w:cs="Arial"/>
          <w:szCs w:val="20"/>
          <w:lang w:eastAsia="en-US"/>
        </w:rPr>
        <w:t xml:space="preserve">ačunsko sodišče </w:t>
      </w:r>
      <w:r w:rsidRPr="003E5FEF">
        <w:rPr>
          <w:rFonts w:ascii="Arial" w:eastAsia="Arial" w:hAnsi="Arial" w:cs="Arial"/>
          <w:szCs w:val="20"/>
          <w:lang w:eastAsia="en-US"/>
        </w:rPr>
        <w:t xml:space="preserve">RS </w:t>
      </w:r>
      <w:r w:rsidR="006B593D" w:rsidRPr="003E5FEF">
        <w:rPr>
          <w:rFonts w:ascii="Arial" w:eastAsia="Arial" w:hAnsi="Arial" w:cs="Arial"/>
          <w:szCs w:val="20"/>
          <w:lang w:eastAsia="en-US"/>
        </w:rPr>
        <w:t xml:space="preserve">prikazalo vpliv onesnaževanja (presežene mejne vrednosti pesticidov in nitratov) na kakovost pitne vode na enem primeru – v Dravski kotlini. Pri tem je izpostavilo pomen ohranjanja podzemnih virov pitne vode, saj je njihovo onesnaženje izredno težko sanirati, tudi skozi več generacij. Računsko sodišče je izpostavilo slabo kemijsko stanje podzemnih </w:t>
      </w:r>
      <w:r w:rsidRPr="003E5FEF">
        <w:rPr>
          <w:rFonts w:ascii="Arial" w:eastAsia="Arial" w:hAnsi="Arial" w:cs="Arial"/>
          <w:szCs w:val="20"/>
          <w:lang w:eastAsia="en-US"/>
        </w:rPr>
        <w:t>vodnih teles</w:t>
      </w:r>
      <w:r w:rsidR="006B593D" w:rsidRPr="003E5FEF">
        <w:rPr>
          <w:rFonts w:ascii="Arial" w:eastAsia="Arial" w:hAnsi="Arial" w:cs="Arial"/>
          <w:szCs w:val="20"/>
          <w:lang w:eastAsia="en-US"/>
        </w:rPr>
        <w:t xml:space="preserve"> Savinjska kotlina, Dravska kotlina in Murska kotlina zaradi previsoke vsebnosti nitratov v vodi, za podzemno </w:t>
      </w:r>
      <w:r w:rsidRPr="003E5FEF">
        <w:rPr>
          <w:rFonts w:ascii="Arial" w:eastAsia="Arial" w:hAnsi="Arial" w:cs="Arial"/>
          <w:szCs w:val="20"/>
          <w:lang w:eastAsia="en-US"/>
        </w:rPr>
        <w:t>vodno telo</w:t>
      </w:r>
      <w:r w:rsidR="006B593D" w:rsidRPr="003E5FEF">
        <w:rPr>
          <w:rFonts w:ascii="Arial" w:eastAsia="Arial" w:hAnsi="Arial" w:cs="Arial"/>
          <w:szCs w:val="20"/>
          <w:lang w:eastAsia="en-US"/>
        </w:rPr>
        <w:t xml:space="preserve"> Dravska kotlina pa tudi zaradi prevelike vsebnosti atrazina. Tudi na črpališčih pitne vode so bile presežene mejne vrednosti vsebnosti nitrata, atrazina, desetil-atrazina, metolaklora ter bromacila iz Uredbe o stanju podzemnih voda in Pravilnika o pitni vodi.</w:t>
      </w:r>
    </w:p>
    <w:p w14:paraId="6D1ED5EB" w14:textId="77777777" w:rsidR="00050EFC" w:rsidRPr="003E5FEF" w:rsidRDefault="00EE0ADD" w:rsidP="002C5A52">
      <w:pPr>
        <w:pStyle w:val="Bodytext90"/>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Iz poročila Računskega sodišča »Uspešnost zmanjševanja nitratov v vodi« (Računsko sodišče RS, 2020) izhaja, da </w:t>
      </w:r>
      <w:r w:rsidR="002C5A52" w:rsidRPr="003E5FEF">
        <w:rPr>
          <w:rFonts w:ascii="Arial" w:eastAsia="Arial" w:hAnsi="Arial" w:cs="Arial"/>
          <w:szCs w:val="20"/>
          <w:lang w:eastAsia="en-US"/>
        </w:rPr>
        <w:t>je bila Republika Slovenija pri zmanjševanju nitratov v vodi v obdobju od 1. 1. 2014 do 31. 12. 2018 delno uspešna. N</w:t>
      </w:r>
      <w:r w:rsidRPr="003E5FEF">
        <w:rPr>
          <w:rFonts w:ascii="Arial" w:eastAsia="Arial" w:hAnsi="Arial" w:cs="Arial"/>
          <w:szCs w:val="20"/>
          <w:lang w:eastAsia="en-US"/>
        </w:rPr>
        <w:t>a področju kmetijstva</w:t>
      </w:r>
      <w:r w:rsidR="002C5A52" w:rsidRPr="003E5FEF">
        <w:rPr>
          <w:rFonts w:ascii="Arial" w:eastAsia="Arial" w:hAnsi="Arial" w:cs="Arial"/>
          <w:szCs w:val="20"/>
          <w:lang w:eastAsia="en-US"/>
        </w:rPr>
        <w:t xml:space="preserve"> so se</w:t>
      </w:r>
      <w:r w:rsidRPr="003E5FEF">
        <w:rPr>
          <w:rFonts w:ascii="Arial" w:eastAsia="Arial" w:hAnsi="Arial" w:cs="Arial"/>
          <w:szCs w:val="20"/>
          <w:lang w:eastAsia="en-US"/>
        </w:rPr>
        <w:t xml:space="preserve"> izvajali predvsem obvezni ukrepi, ki jih določa nitratna uredba in predstavljajo minimalno raven varstva voda pred nitrati. KMG so izvajala tudi prostovoljne ukrepe na področju razvoja podeželja in nekatere ukrepe na področju vodovarstvenih območij ter proizvodnje in uporabe komposta in digestata. Inšpektorata s področja kmetijstva in okolja ter ARSKTRP pa so kljub temu ugotavljali neupoštevanje predpisov na vseh navedenih področjih. Računsko sodišče je v poročilu izpostavilo tudi problem neusklajenosti okoljevarstvenih dovoljenj na področju proizvodnje komposta in digestata z veljavno zakonodajo in premajhno upoštevanje tveganj pri izvajanju nadzora, ki ga izvaja inšpektorat s področja kmetijstva. Opozorilo je tudi na pomembno vlogo kmetov in njihove izobraženosti ter poznavanja povezav med kmetijsko dejavnostjo in okoljem pri doseganju učinkov na tem področju. Računsko sodišče je ugotovilo, da sta MOP in MKGP poročala o izvajanju ukrepov in vrednotenju njihovih učinkov na vode v več dokumentih, ki pa so imeli precej pomanjkljivosti. Predvsem ni bil razviden prispevek izvedenih ukrepov k zniževanju nitratov v vodah, pomanjkljivo je bilo tudi povezovanje podatkov z okoljskega in kmetijskega področja. MKGP ni dovolj podpiralo in spodbujalo večjih sprememb v kmetijskih praksah, ki bi lahko bile bistvene za zmanjševanje nitratov v vodah, in se ni dovolj usmerjalo na onesnažena območja.</w:t>
      </w:r>
    </w:p>
    <w:p w14:paraId="6D1ED5EC" w14:textId="77777777" w:rsidR="00253D90" w:rsidRPr="003E5FEF" w:rsidRDefault="00253D90" w:rsidP="00981E92">
      <w:pPr>
        <w:pStyle w:val="Bodytext90"/>
        <w:shd w:val="clear" w:color="auto" w:fill="auto"/>
        <w:spacing w:before="200" w:after="200" w:line="360" w:lineRule="auto"/>
        <w:rPr>
          <w:rFonts w:ascii="Arial" w:eastAsia="Arial" w:hAnsi="Arial" w:cs="Arial"/>
          <w:b/>
          <w:szCs w:val="20"/>
          <w:lang w:eastAsia="en-US"/>
        </w:rPr>
      </w:pPr>
      <w:r w:rsidRPr="003E5FEF">
        <w:rPr>
          <w:rFonts w:ascii="Arial" w:eastAsia="Arial" w:hAnsi="Arial" w:cs="Arial"/>
          <w:b/>
          <w:szCs w:val="20"/>
          <w:lang w:eastAsia="en-US"/>
        </w:rPr>
        <w:t>T</w:t>
      </w:r>
      <w:r w:rsidR="00315682" w:rsidRPr="003E5FEF">
        <w:rPr>
          <w:rFonts w:ascii="Arial" w:eastAsia="Arial" w:hAnsi="Arial" w:cs="Arial"/>
          <w:b/>
          <w:szCs w:val="20"/>
          <w:lang w:eastAsia="en-US"/>
        </w:rPr>
        <w:t>la</w:t>
      </w:r>
      <w:r w:rsidRPr="003E5FEF">
        <w:rPr>
          <w:rFonts w:ascii="Arial" w:eastAsia="Arial" w:hAnsi="Arial" w:cs="Arial"/>
          <w:b/>
          <w:szCs w:val="20"/>
          <w:lang w:eastAsia="en-US"/>
        </w:rPr>
        <w:t>:</w:t>
      </w:r>
    </w:p>
    <w:p w14:paraId="6D1ED5ED" w14:textId="77777777" w:rsidR="00253D90" w:rsidRPr="003E5FEF" w:rsidRDefault="00253D90"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Splošna ocena raziskanosti stanja tal je, da v splošnem stanje ni slabo ali alarmantno, predvsem če ga primerjamo z državami z intenzivnim kmetijstvom. Ostaja pa dejstvo, da za številne dejavnike nimamo zadostnega znanja in podatkov o tem, kakšen je dejanski vpliv kmetijstva ter katera območja, tehnologije in tipi kmetijskih gospodarstev so najbolj problematični. Med ključne vrzeli v podatkih uvrščamo dejstvo, da se v Sloveniji izvajajo raziskave le tam, kjer je obremenjenost tal najhujša, </w:t>
      </w:r>
      <w:r w:rsidR="00DE4657" w:rsidRPr="003E5FEF">
        <w:rPr>
          <w:rFonts w:ascii="Arial" w:eastAsia="Arial" w:hAnsi="Arial" w:cs="Arial"/>
          <w:szCs w:val="20"/>
          <w:lang w:eastAsia="en-US"/>
        </w:rPr>
        <w:t>oz.</w:t>
      </w:r>
      <w:r w:rsidRPr="003E5FEF">
        <w:rPr>
          <w:rFonts w:ascii="Arial" w:eastAsia="Arial" w:hAnsi="Arial" w:cs="Arial"/>
          <w:szCs w:val="20"/>
          <w:lang w:eastAsia="en-US"/>
        </w:rPr>
        <w:t xml:space="preserve"> prihaja do ekscesnih primerov zato </w:t>
      </w:r>
      <w:r w:rsidRPr="003E5FEF">
        <w:rPr>
          <w:rFonts w:ascii="Arial" w:eastAsia="Arial" w:hAnsi="Arial" w:cs="Arial"/>
          <w:szCs w:val="20"/>
          <w:lang w:eastAsia="en-US"/>
        </w:rPr>
        <w:lastRenderedPageBreak/>
        <w:t>rezultati, niso objektivni. Monitoring mora podati objektivno sliko države, če je dovolj dober in natančen, bo sistematično zajel tudi krizna žarišča. Tako pa so rezultati vzorčenja in analiz tal referenčni le za tla na konkretnem vzorčnem mestu in ne izkazujejo stanja morebitne onesnaženosti tal širšega območja.</w:t>
      </w:r>
    </w:p>
    <w:p w14:paraId="6D1ED5EE" w14:textId="77777777" w:rsidR="009B7FEE" w:rsidRDefault="00253D90" w:rsidP="0073595E">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szCs w:val="20"/>
          <w:lang w:eastAsia="en-US"/>
        </w:rPr>
        <w:t xml:space="preserve">Kmetijska politika se problema varstva tal loteva s širokim spektrom ukrepov. Ukrepi omejujejo obtežbo živali, zahtevajo primerno rabo fitosanitarnih sredstev, nekateri pa vplivajo tudi na boljšo strukturo in sestavo tal. Tukaj stopajo v ospredje predvsem kmetijsko-okoljski ukrepi in sistem </w:t>
      </w:r>
      <w:r w:rsidR="00E63643" w:rsidRPr="003E5FEF">
        <w:rPr>
          <w:rFonts w:ascii="Arial" w:eastAsia="Arial" w:hAnsi="Arial" w:cs="Arial"/>
          <w:szCs w:val="20"/>
          <w:lang w:eastAsia="en-US"/>
        </w:rPr>
        <w:t>n</w:t>
      </w:r>
      <w:r w:rsidRPr="003E5FEF">
        <w:rPr>
          <w:rFonts w:ascii="Arial" w:eastAsia="Arial" w:hAnsi="Arial" w:cs="Arial"/>
          <w:szCs w:val="20"/>
          <w:lang w:eastAsia="en-US"/>
        </w:rPr>
        <w:t>avzkrižne skladnosti. Dejstvo pa je, da ukrepi niso sledili intervencijski logiki, to je uresničevanje ciljev. Vsekakor pa lahko trdimo, da je kmetijska politika z razpršeno strukturo ukrepov na tem področju imela določene pozitivne učinke.</w:t>
      </w:r>
    </w:p>
    <w:p w14:paraId="22D0A383" w14:textId="4C29258E" w:rsidR="0001211B" w:rsidRPr="0001211B" w:rsidRDefault="0001211B" w:rsidP="00981E92">
      <w:pPr>
        <w:pStyle w:val="Bodytext90"/>
        <w:shd w:val="clear" w:color="auto" w:fill="auto"/>
        <w:spacing w:before="200" w:after="200" w:line="360" w:lineRule="auto"/>
        <w:rPr>
          <w:rFonts w:ascii="Arial" w:eastAsia="Arial" w:hAnsi="Arial" w:cs="Arial"/>
          <w:b/>
          <w:szCs w:val="20"/>
          <w:lang w:eastAsia="en-US"/>
        </w:rPr>
      </w:pPr>
      <w:r w:rsidRPr="0001211B">
        <w:rPr>
          <w:rFonts w:ascii="Arial" w:eastAsia="Arial" w:hAnsi="Arial" w:cs="Arial"/>
          <w:b/>
          <w:szCs w:val="20"/>
          <w:lang w:eastAsia="en-US"/>
        </w:rPr>
        <w:t>Zrak:</w:t>
      </w:r>
    </w:p>
    <w:p w14:paraId="08B1145A" w14:textId="1FC5C2A9" w:rsidR="0001211B" w:rsidRPr="003E5FEF" w:rsidRDefault="0001211B" w:rsidP="0001211B">
      <w:pPr>
        <w:pStyle w:val="Bodytext90"/>
        <w:shd w:val="clear" w:color="auto" w:fill="auto"/>
        <w:spacing w:before="200" w:after="0" w:line="360" w:lineRule="auto"/>
        <w:rPr>
          <w:rFonts w:ascii="Arial" w:eastAsia="Arial" w:hAnsi="Arial" w:cs="Arial"/>
          <w:szCs w:val="20"/>
          <w:lang w:eastAsia="en-US"/>
        </w:rPr>
      </w:pPr>
      <w:r w:rsidRPr="003E5FEF">
        <w:rPr>
          <w:rFonts w:ascii="Arial" w:eastAsia="Arial" w:hAnsi="Arial" w:cs="Arial"/>
          <w:szCs w:val="20"/>
          <w:lang w:eastAsia="en-US"/>
        </w:rPr>
        <w:t>Priporočil</w:t>
      </w:r>
      <w:r>
        <w:rPr>
          <w:rFonts w:ascii="Arial" w:eastAsia="Arial" w:hAnsi="Arial" w:cs="Arial"/>
          <w:szCs w:val="20"/>
          <w:lang w:eastAsia="en-US"/>
        </w:rPr>
        <w:t>o</w:t>
      </w:r>
      <w:r w:rsidRPr="003E5FEF">
        <w:rPr>
          <w:rFonts w:ascii="Arial" w:eastAsia="Arial" w:hAnsi="Arial" w:cs="Arial"/>
          <w:szCs w:val="20"/>
          <w:lang w:eastAsia="en-US"/>
        </w:rPr>
        <w:t xml:space="preserve"> iz </w:t>
      </w:r>
      <w:r>
        <w:rPr>
          <w:rFonts w:ascii="Arial" w:eastAsia="Arial" w:hAnsi="Arial" w:cs="Arial"/>
          <w:szCs w:val="20"/>
          <w:lang w:eastAsia="en-US"/>
        </w:rPr>
        <w:t xml:space="preserve">končnega poročila </w:t>
      </w:r>
      <w:r w:rsidRPr="003E5FEF">
        <w:rPr>
          <w:rFonts w:ascii="Arial" w:eastAsia="Arial" w:hAnsi="Arial" w:cs="Arial"/>
          <w:szCs w:val="20"/>
          <w:lang w:eastAsia="en-US"/>
        </w:rPr>
        <w:t xml:space="preserve">vrednotenja PRP 2014–2020 </w:t>
      </w:r>
      <w:r>
        <w:rPr>
          <w:rFonts w:ascii="Arial" w:eastAsia="Arial" w:hAnsi="Arial" w:cs="Arial"/>
          <w:szCs w:val="20"/>
          <w:lang w:eastAsia="en-US"/>
        </w:rPr>
        <w:t>je</w:t>
      </w:r>
      <w:r w:rsidRPr="003E5FEF">
        <w:rPr>
          <w:rFonts w:ascii="Arial" w:eastAsia="Arial" w:hAnsi="Arial" w:cs="Arial"/>
          <w:szCs w:val="20"/>
          <w:lang w:eastAsia="en-US"/>
        </w:rPr>
        <w:t xml:space="preserve"> (</w:t>
      </w:r>
      <w:r w:rsidRPr="00CB3C50">
        <w:rPr>
          <w:rFonts w:ascii="Arial" w:eastAsia="Arial" w:hAnsi="Arial" w:cs="Arial"/>
          <w:szCs w:val="20"/>
          <w:lang w:eastAsia="en-US"/>
        </w:rPr>
        <w:t>Deloitte</w:t>
      </w:r>
      <w:r>
        <w:rPr>
          <w:rFonts w:ascii="Arial" w:eastAsia="Arial" w:hAnsi="Arial" w:cs="Arial"/>
          <w:szCs w:val="20"/>
          <w:lang w:eastAsia="en-US"/>
        </w:rPr>
        <w:t xml:space="preserve"> d.o.o.</w:t>
      </w:r>
      <w:r w:rsidRPr="00CB3C50">
        <w:rPr>
          <w:rFonts w:ascii="Arial" w:eastAsia="Arial" w:hAnsi="Arial" w:cs="Arial"/>
          <w:szCs w:val="20"/>
          <w:lang w:eastAsia="en-US"/>
        </w:rPr>
        <w:t>, 201</w:t>
      </w:r>
      <w:r>
        <w:rPr>
          <w:rFonts w:ascii="Arial" w:eastAsia="Arial" w:hAnsi="Arial" w:cs="Arial"/>
          <w:szCs w:val="20"/>
          <w:lang w:eastAsia="en-US"/>
        </w:rPr>
        <w:t>9</w:t>
      </w:r>
      <w:r w:rsidRPr="003E5FEF">
        <w:rPr>
          <w:rFonts w:ascii="Arial" w:eastAsia="Arial" w:hAnsi="Arial" w:cs="Arial"/>
          <w:szCs w:val="20"/>
          <w:lang w:eastAsia="en-US"/>
        </w:rPr>
        <w:t>):</w:t>
      </w:r>
    </w:p>
    <w:p w14:paraId="1483CC6B" w14:textId="70022C67" w:rsidR="0001211B" w:rsidRDefault="0001211B" w:rsidP="0001211B">
      <w:pPr>
        <w:pStyle w:val="Bodytext90"/>
        <w:numPr>
          <w:ilvl w:val="0"/>
          <w:numId w:val="33"/>
        </w:numPr>
        <w:shd w:val="clear" w:color="auto" w:fill="auto"/>
        <w:spacing w:after="200" w:line="360" w:lineRule="auto"/>
        <w:ind w:left="357" w:hanging="357"/>
        <w:rPr>
          <w:rFonts w:ascii="Arial" w:eastAsia="Arial" w:hAnsi="Arial" w:cs="Arial"/>
          <w:szCs w:val="20"/>
          <w:lang w:eastAsia="en-US"/>
        </w:rPr>
      </w:pPr>
      <w:r w:rsidRPr="0001211B">
        <w:rPr>
          <w:rFonts w:ascii="Arial" w:eastAsia="Arial" w:hAnsi="Arial" w:cs="Arial"/>
          <w:szCs w:val="20"/>
          <w:lang w:eastAsia="en-US"/>
        </w:rPr>
        <w:t>Ker gnojenje z gnojevko v pasovih in vbrizgavanje gnojevke v tla na njivah in travnikih prispeva k zmanjšanje emisij didušikovega oksida in amonijaka s kmetijskih zemljišč, naj se odpravi pogojevanje takega načina gnojenja na travinju z drugimi zahtevami ukrepa KOPOP.</w:t>
      </w:r>
    </w:p>
    <w:p w14:paraId="455A0098" w14:textId="6033C959" w:rsidR="0073595E" w:rsidRPr="0001211B" w:rsidRDefault="0073595E" w:rsidP="0073595E">
      <w:pPr>
        <w:pStyle w:val="Bodytext90"/>
        <w:shd w:val="clear" w:color="auto" w:fill="auto"/>
        <w:spacing w:before="200" w:after="200" w:line="360" w:lineRule="auto"/>
        <w:rPr>
          <w:rFonts w:ascii="Arial" w:eastAsia="Arial" w:hAnsi="Arial" w:cs="Arial"/>
          <w:szCs w:val="20"/>
          <w:lang w:eastAsia="en-US"/>
        </w:rPr>
      </w:pPr>
      <w:r>
        <w:rPr>
          <w:rFonts w:ascii="Arial" w:eastAsia="Arial" w:hAnsi="Arial" w:cs="Arial"/>
          <w:szCs w:val="20"/>
          <w:lang w:eastAsia="en-US"/>
        </w:rPr>
        <w:t>V obdobju 201</w:t>
      </w:r>
      <w:r w:rsidR="007B3DFA">
        <w:rPr>
          <w:rFonts w:ascii="Arial" w:eastAsia="Arial" w:hAnsi="Arial" w:cs="Arial"/>
          <w:szCs w:val="20"/>
          <w:lang w:eastAsia="en-US"/>
        </w:rPr>
        <w:t>5</w:t>
      </w:r>
      <w:r>
        <w:rPr>
          <w:rFonts w:ascii="Arial" w:eastAsia="Arial" w:hAnsi="Arial" w:cs="Arial"/>
          <w:szCs w:val="20"/>
          <w:lang w:eastAsia="en-US"/>
        </w:rPr>
        <w:t>–2020 se je k</w:t>
      </w:r>
      <w:r w:rsidRPr="0073595E">
        <w:rPr>
          <w:rFonts w:ascii="Arial" w:eastAsia="Arial" w:hAnsi="Arial" w:cs="Arial"/>
          <w:szCs w:val="20"/>
          <w:lang w:eastAsia="en-US"/>
        </w:rPr>
        <w:t xml:space="preserve">metijska politika problema varstva </w:t>
      </w:r>
      <w:r w:rsidR="007B3DFA">
        <w:rPr>
          <w:rFonts w:ascii="Arial" w:eastAsia="Arial" w:hAnsi="Arial" w:cs="Arial"/>
          <w:szCs w:val="20"/>
          <w:lang w:eastAsia="en-US"/>
        </w:rPr>
        <w:t xml:space="preserve">voda in </w:t>
      </w:r>
      <w:r w:rsidRPr="0073595E">
        <w:rPr>
          <w:rFonts w:ascii="Arial" w:eastAsia="Arial" w:hAnsi="Arial" w:cs="Arial"/>
          <w:szCs w:val="20"/>
          <w:lang w:eastAsia="en-US"/>
        </w:rPr>
        <w:t xml:space="preserve">tal lotevala predvsem s sistemom navzkrižne skladnosti in kmetijsko-okoljsko-podnebnimi ukrepi. </w:t>
      </w:r>
      <w:r>
        <w:rPr>
          <w:rFonts w:ascii="Arial" w:eastAsia="Arial" w:hAnsi="Arial" w:cs="Arial"/>
          <w:szCs w:val="20"/>
          <w:lang w:eastAsia="en-US"/>
        </w:rPr>
        <w:t>D</w:t>
      </w:r>
      <w:r w:rsidRPr="0073595E">
        <w:rPr>
          <w:rFonts w:ascii="Arial" w:eastAsia="Arial" w:hAnsi="Arial" w:cs="Arial"/>
          <w:szCs w:val="20"/>
          <w:lang w:eastAsia="en-US"/>
        </w:rPr>
        <w:t>oslej je bil agrarnopolitični nabor instrumentov usmerjen predvsem v doseganje skladnosti z zahtevami za pridobitev sredstev</w:t>
      </w:r>
      <w:r w:rsidR="007B3DFA">
        <w:rPr>
          <w:rFonts w:ascii="Arial" w:eastAsia="Arial" w:hAnsi="Arial" w:cs="Arial"/>
          <w:szCs w:val="20"/>
          <w:lang w:eastAsia="en-US"/>
        </w:rPr>
        <w:t xml:space="preserve"> in ne toliko v ciljnost</w:t>
      </w:r>
      <w:r w:rsidRPr="0073595E">
        <w:rPr>
          <w:rFonts w:ascii="Arial" w:eastAsia="Arial" w:hAnsi="Arial" w:cs="Arial"/>
          <w:szCs w:val="20"/>
          <w:lang w:eastAsia="en-US"/>
        </w:rPr>
        <w:t>, zato ocene o uspešnosti ni mogoče podati dovolj zanesljivo. Vsekakor pa je kmetijska politika z razpršeno strukturo ukrepov na področju varstva voda in tal imela določene pozitivne učinke.</w:t>
      </w:r>
      <w:r w:rsidR="007B3DFA">
        <w:rPr>
          <w:rFonts w:ascii="Arial" w:eastAsia="Arial" w:hAnsi="Arial" w:cs="Arial"/>
          <w:szCs w:val="20"/>
          <w:lang w:eastAsia="en-US"/>
        </w:rPr>
        <w:t xml:space="preserve"> (Erjavec in sod., 2018)</w:t>
      </w:r>
    </w:p>
    <w:p w14:paraId="6D1ED5EF" w14:textId="77777777" w:rsidR="00CF709C" w:rsidRPr="003E5FEF" w:rsidRDefault="00CF709C" w:rsidP="00E33E17">
      <w:pPr>
        <w:pStyle w:val="Naslov2"/>
      </w:pPr>
      <w:bookmarkStart w:id="206" w:name="_Toc36127037"/>
      <w:bookmarkStart w:id="207" w:name="_Toc38618831"/>
      <w:bookmarkStart w:id="208" w:name="_Toc38619043"/>
      <w:bookmarkStart w:id="209" w:name="_Toc42258547"/>
      <w:bookmarkStart w:id="210" w:name="_Toc108596090"/>
      <w:r w:rsidRPr="003E5FEF">
        <w:t xml:space="preserve">OZAVEŠČENOST O PROBLEMATIKI </w:t>
      </w:r>
      <w:bookmarkEnd w:id="206"/>
      <w:r w:rsidRPr="003E5FEF">
        <w:t>VAROVANJA VODA, TAL IN ZRAKA</w:t>
      </w:r>
      <w:bookmarkEnd w:id="207"/>
      <w:bookmarkEnd w:id="208"/>
      <w:bookmarkEnd w:id="209"/>
      <w:bookmarkEnd w:id="210"/>
    </w:p>
    <w:p w14:paraId="6D1ED5F0" w14:textId="1635D6A6" w:rsidR="0070306C" w:rsidRPr="003E5FEF" w:rsidRDefault="0070306C" w:rsidP="00981E92">
      <w:pPr>
        <w:pStyle w:val="Bodytext90"/>
        <w:shd w:val="clear" w:color="auto" w:fill="auto"/>
        <w:spacing w:before="200" w:after="200" w:line="360" w:lineRule="auto"/>
        <w:rPr>
          <w:rFonts w:ascii="Arial" w:eastAsia="Arial" w:hAnsi="Arial" w:cs="Arial"/>
          <w:szCs w:val="20"/>
          <w:lang w:eastAsia="en-US"/>
        </w:rPr>
      </w:pPr>
      <w:r w:rsidRPr="003E5FEF">
        <w:rPr>
          <w:rFonts w:ascii="Arial" w:eastAsia="Arial" w:hAnsi="Arial" w:cs="Arial"/>
          <w:color w:val="000000"/>
          <w:szCs w:val="20"/>
          <w:lang w:eastAsia="en-US"/>
        </w:rPr>
        <w:t xml:space="preserve">Ozaveščenost javnosti o problematiki varovanja voda, tal in zraka je še vedno premajhna, zato so potrebne dodatne izobraževalne aktivnosti tako kmetijskih svetovalcev kot kmetov, predvsem mlajše generacije. </w:t>
      </w:r>
      <w:r w:rsidRPr="003E5FEF">
        <w:rPr>
          <w:rFonts w:ascii="Arial" w:eastAsia="Arial" w:hAnsi="Arial" w:cs="Arial"/>
          <w:szCs w:val="20"/>
          <w:lang w:eastAsia="en-US"/>
        </w:rPr>
        <w:t>Vrzeli v znanju se nanašajo predvsem na učinkovito upravljanje hranil in vode na ravni kmetij. Poznavanje bilance hranil in vode na vratih kmetije je ključno za ekonomsko in še bolj za okoljsko učinkovito kmetovanje. Vrednotenja Slovenske kmetijske politike in PRP kažejo, da se je trenutna paradigma upravljanja z vodo in hranili kot bilanco na državni ravni, vodnih območij Donava in Jadransko morje ali po vodnih telesih doseglo svoj maksimum. Če želimo v prihodnosti doseči občutno izboljšanja je potreben individualen pristop na ravni posameznega deležnika (KMG, gospodinjstvo).</w:t>
      </w:r>
      <w:r w:rsidR="00566ACA" w:rsidRPr="003E5FEF">
        <w:rPr>
          <w:rFonts w:ascii="Arial" w:eastAsia="Arial" w:hAnsi="Arial" w:cs="Arial"/>
          <w:szCs w:val="20"/>
          <w:lang w:eastAsia="en-US"/>
        </w:rPr>
        <w:t xml:space="preserve"> (</w:t>
      </w:r>
      <w:r w:rsidR="00566ACA" w:rsidRPr="00F47808">
        <w:rPr>
          <w:rFonts w:ascii="Arial" w:eastAsia="Arial" w:hAnsi="Arial" w:cs="Arial"/>
          <w:szCs w:val="20"/>
          <w:lang w:eastAsia="en-US"/>
        </w:rPr>
        <w:t>Udovč in</w:t>
      </w:r>
      <w:r w:rsidR="00566ACA" w:rsidRPr="003E5FEF">
        <w:rPr>
          <w:rFonts w:ascii="Arial" w:eastAsia="Arial" w:hAnsi="Arial" w:cs="Arial"/>
          <w:szCs w:val="20"/>
          <w:lang w:eastAsia="en-US"/>
        </w:rPr>
        <w:t xml:space="preserve"> sod., </w:t>
      </w:r>
      <w:r w:rsidR="0065218D">
        <w:rPr>
          <w:rFonts w:ascii="Arial" w:eastAsia="Arial" w:hAnsi="Arial" w:cs="Arial"/>
          <w:szCs w:val="20"/>
          <w:lang w:eastAsia="en-US"/>
        </w:rPr>
        <w:t>2021</w:t>
      </w:r>
      <w:r w:rsidR="00566ACA" w:rsidRPr="003E5FEF">
        <w:rPr>
          <w:rFonts w:ascii="Arial" w:eastAsia="Arial" w:hAnsi="Arial" w:cs="Arial"/>
          <w:szCs w:val="20"/>
          <w:lang w:eastAsia="en-US"/>
        </w:rPr>
        <w:t>)</w:t>
      </w:r>
    </w:p>
    <w:p w14:paraId="6D1ED5F1" w14:textId="52D498C6" w:rsidR="00201C83" w:rsidRPr="003E5FEF" w:rsidRDefault="00201C83" w:rsidP="00981E92">
      <w:pPr>
        <w:spacing w:before="200" w:after="200" w:line="360" w:lineRule="auto"/>
        <w:rPr>
          <w:rFonts w:cs="Arial"/>
          <w:szCs w:val="20"/>
          <w:lang w:eastAsia="sl-SI"/>
        </w:rPr>
      </w:pPr>
      <w:r w:rsidRPr="003E5FEF">
        <w:rPr>
          <w:rFonts w:cs="Arial"/>
          <w:szCs w:val="20"/>
          <w:lang w:eastAsia="sl-SI"/>
        </w:rPr>
        <w:t xml:space="preserve">Anketa, ki jo je opravil </w:t>
      </w:r>
      <w:r w:rsidRPr="00CB3C50">
        <w:rPr>
          <w:rFonts w:cs="Arial"/>
          <w:szCs w:val="20"/>
          <w:lang w:eastAsia="sl-SI"/>
        </w:rPr>
        <w:t>Deloitte d.o.o.</w:t>
      </w:r>
      <w:r w:rsidRPr="003E5FEF">
        <w:rPr>
          <w:rFonts w:cs="Arial"/>
          <w:szCs w:val="20"/>
          <w:lang w:eastAsia="sl-SI"/>
        </w:rPr>
        <w:t xml:space="preserve"> v letu 2017</w:t>
      </w:r>
      <w:r w:rsidR="00974FE6">
        <w:rPr>
          <w:rFonts w:cs="Arial"/>
          <w:szCs w:val="20"/>
          <w:lang w:eastAsia="sl-SI"/>
        </w:rPr>
        <w:t>,</w:t>
      </w:r>
      <w:r w:rsidRPr="003E5FEF">
        <w:rPr>
          <w:rFonts w:cs="Arial"/>
          <w:szCs w:val="20"/>
          <w:lang w:eastAsia="sl-SI"/>
        </w:rPr>
        <w:t xml:space="preserve"> je pokazala, da g</w:t>
      </w:r>
      <w:r w:rsidR="002D5DDE" w:rsidRPr="003E5FEF">
        <w:rPr>
          <w:rFonts w:cs="Arial"/>
          <w:szCs w:val="20"/>
          <w:lang w:eastAsia="sl-SI"/>
        </w:rPr>
        <w:t xml:space="preserve">lede vplivov kmetijstva na kakovost voda več </w:t>
      </w:r>
      <w:r w:rsidRPr="003E5FEF">
        <w:rPr>
          <w:rFonts w:cs="Arial"/>
          <w:szCs w:val="20"/>
          <w:lang w:eastAsia="sl-SI"/>
        </w:rPr>
        <w:t>a</w:t>
      </w:r>
      <w:r w:rsidR="002D5DDE" w:rsidRPr="003E5FEF">
        <w:rPr>
          <w:rFonts w:cs="Arial"/>
          <w:szCs w:val="20"/>
          <w:lang w:eastAsia="sl-SI"/>
        </w:rPr>
        <w:t>nketirancev meni, da je ta vpliv pozitiven (36</w:t>
      </w:r>
      <w:r w:rsidRPr="003E5FEF">
        <w:rPr>
          <w:rFonts w:cs="Arial"/>
          <w:szCs w:val="20"/>
          <w:lang w:eastAsia="sl-SI"/>
        </w:rPr>
        <w:t> </w:t>
      </w:r>
      <w:r w:rsidR="002D5DDE" w:rsidRPr="003E5FEF">
        <w:rPr>
          <w:rFonts w:cs="Arial"/>
          <w:szCs w:val="20"/>
          <w:lang w:eastAsia="sl-SI"/>
        </w:rPr>
        <w:t>%) kot negativen (35</w:t>
      </w:r>
      <w:r w:rsidRPr="003E5FEF">
        <w:rPr>
          <w:rFonts w:cs="Arial"/>
          <w:szCs w:val="20"/>
          <w:lang w:eastAsia="sl-SI"/>
        </w:rPr>
        <w:t> </w:t>
      </w:r>
      <w:r w:rsidR="002D5DDE" w:rsidRPr="003E5FEF">
        <w:rPr>
          <w:rFonts w:cs="Arial"/>
          <w:szCs w:val="20"/>
          <w:lang w:eastAsia="sl-SI"/>
        </w:rPr>
        <w:t>%), med tem ko jih 30</w:t>
      </w:r>
      <w:r w:rsidRPr="003E5FEF">
        <w:rPr>
          <w:rFonts w:cs="Arial"/>
          <w:szCs w:val="20"/>
          <w:lang w:eastAsia="sl-SI"/>
        </w:rPr>
        <w:t> </w:t>
      </w:r>
      <w:r w:rsidR="002D5DDE" w:rsidRPr="003E5FEF">
        <w:rPr>
          <w:rFonts w:cs="Arial"/>
          <w:szCs w:val="20"/>
          <w:lang w:eastAsia="sl-SI"/>
        </w:rPr>
        <w:t xml:space="preserve">% meni, da vpliva ni. Rezultat pri upravičencih ukrepa </w:t>
      </w:r>
      <w:r w:rsidRPr="003E5FEF">
        <w:rPr>
          <w:rFonts w:cs="Arial"/>
          <w:szCs w:val="20"/>
          <w:lang w:eastAsia="sl-SI"/>
        </w:rPr>
        <w:t>KOPOP</w:t>
      </w:r>
      <w:r w:rsidR="002D5DDE" w:rsidRPr="003E5FEF">
        <w:rPr>
          <w:rFonts w:cs="Arial"/>
          <w:szCs w:val="20"/>
          <w:lang w:eastAsia="sl-SI"/>
        </w:rPr>
        <w:t xml:space="preserve"> ni dosti drugačen</w:t>
      </w:r>
      <w:r w:rsidRPr="003E5FEF">
        <w:rPr>
          <w:rFonts w:cs="Arial"/>
          <w:szCs w:val="20"/>
          <w:lang w:eastAsia="sl-SI"/>
        </w:rPr>
        <w:t xml:space="preserve">: </w:t>
      </w:r>
      <w:r w:rsidR="002D5DDE" w:rsidRPr="003E5FEF">
        <w:rPr>
          <w:rFonts w:cs="Arial"/>
          <w:szCs w:val="20"/>
          <w:lang w:eastAsia="sl-SI"/>
        </w:rPr>
        <w:t>37</w:t>
      </w:r>
      <w:r w:rsidRPr="003E5FEF">
        <w:rPr>
          <w:rFonts w:cs="Arial"/>
          <w:szCs w:val="20"/>
          <w:lang w:eastAsia="sl-SI"/>
        </w:rPr>
        <w:t> </w:t>
      </w:r>
      <w:r w:rsidR="002D5DDE" w:rsidRPr="003E5FEF">
        <w:rPr>
          <w:rFonts w:cs="Arial"/>
          <w:szCs w:val="20"/>
          <w:lang w:eastAsia="sl-SI"/>
        </w:rPr>
        <w:t>% vidi pozitiven vpliv, 34</w:t>
      </w:r>
      <w:r w:rsidRPr="003E5FEF">
        <w:rPr>
          <w:rFonts w:cs="Arial"/>
          <w:szCs w:val="20"/>
          <w:lang w:eastAsia="sl-SI"/>
        </w:rPr>
        <w:t> </w:t>
      </w:r>
      <w:r w:rsidR="002D5DDE" w:rsidRPr="003E5FEF">
        <w:rPr>
          <w:rFonts w:cs="Arial"/>
          <w:szCs w:val="20"/>
          <w:lang w:eastAsia="sl-SI"/>
        </w:rPr>
        <w:t>% negativnega, 28</w:t>
      </w:r>
      <w:r w:rsidR="00290443" w:rsidRPr="003E5FEF">
        <w:rPr>
          <w:rFonts w:cs="Arial"/>
          <w:szCs w:val="20"/>
          <w:lang w:eastAsia="sl-SI"/>
        </w:rPr>
        <w:t> </w:t>
      </w:r>
      <w:r w:rsidR="002D5DDE" w:rsidRPr="003E5FEF">
        <w:rPr>
          <w:rFonts w:cs="Arial"/>
          <w:szCs w:val="20"/>
          <w:lang w:eastAsia="sl-SI"/>
        </w:rPr>
        <w:t xml:space="preserve">% anketirancev pa meni, da tega vpliva ni. </w:t>
      </w:r>
      <w:r w:rsidRPr="003E5FEF">
        <w:rPr>
          <w:rFonts w:cs="Arial"/>
          <w:szCs w:val="20"/>
          <w:lang w:eastAsia="sl-SI"/>
        </w:rPr>
        <w:t>(N=538)</w:t>
      </w:r>
    </w:p>
    <w:p w14:paraId="6D1ED5F2" w14:textId="77777777" w:rsidR="002D5DDE" w:rsidRPr="003E5FEF" w:rsidRDefault="002D5DDE" w:rsidP="00981E92">
      <w:pPr>
        <w:spacing w:before="200" w:after="200" w:line="360" w:lineRule="auto"/>
        <w:rPr>
          <w:rFonts w:cs="Arial"/>
          <w:szCs w:val="20"/>
          <w:lang w:eastAsia="sl-SI"/>
        </w:rPr>
      </w:pPr>
      <w:r w:rsidRPr="003E5FEF">
        <w:rPr>
          <w:rFonts w:cs="Arial"/>
          <w:szCs w:val="20"/>
          <w:lang w:eastAsia="sl-SI"/>
        </w:rPr>
        <w:t>Dobra polovica anketirancev (52</w:t>
      </w:r>
      <w:r w:rsidR="00201C83" w:rsidRPr="003E5FEF">
        <w:rPr>
          <w:rFonts w:cs="Arial"/>
          <w:szCs w:val="20"/>
          <w:lang w:eastAsia="sl-SI"/>
        </w:rPr>
        <w:t> </w:t>
      </w:r>
      <w:r w:rsidRPr="003E5FEF">
        <w:rPr>
          <w:rFonts w:cs="Arial"/>
          <w:szCs w:val="20"/>
          <w:lang w:eastAsia="sl-SI"/>
        </w:rPr>
        <w:t xml:space="preserve">%) sicer meni, da ima uporaba gnojil in </w:t>
      </w:r>
      <w:r w:rsidR="00201C83" w:rsidRPr="003E5FEF">
        <w:rPr>
          <w:rFonts w:cs="Arial"/>
          <w:szCs w:val="20"/>
          <w:lang w:eastAsia="sl-SI"/>
        </w:rPr>
        <w:t>FFS</w:t>
      </w:r>
      <w:r w:rsidRPr="003E5FEF">
        <w:rPr>
          <w:rFonts w:cs="Arial"/>
          <w:szCs w:val="20"/>
          <w:lang w:eastAsia="sl-SI"/>
        </w:rPr>
        <w:t xml:space="preserve"> lahko negativen vpliv na okolje, a pri tem ne gre spregledati zaskrbljujočega dejstva, da jih kar 48</w:t>
      </w:r>
      <w:r w:rsidR="00201C83" w:rsidRPr="003E5FEF">
        <w:rPr>
          <w:rFonts w:cs="Arial"/>
          <w:szCs w:val="20"/>
          <w:lang w:eastAsia="sl-SI"/>
        </w:rPr>
        <w:t> </w:t>
      </w:r>
      <w:r w:rsidRPr="003E5FEF">
        <w:rPr>
          <w:rFonts w:cs="Arial"/>
          <w:szCs w:val="20"/>
          <w:lang w:eastAsia="sl-SI"/>
        </w:rPr>
        <w:t>% teh vplivov ne vidi</w:t>
      </w:r>
      <w:r w:rsidR="00201C83" w:rsidRPr="003E5FEF">
        <w:rPr>
          <w:rFonts w:cs="Arial"/>
          <w:szCs w:val="20"/>
          <w:lang w:eastAsia="sl-SI"/>
        </w:rPr>
        <w:t>,</w:t>
      </w:r>
      <w:r w:rsidRPr="003E5FEF">
        <w:rPr>
          <w:rFonts w:cs="Arial"/>
          <w:szCs w:val="20"/>
          <w:lang w:eastAsia="sl-SI"/>
        </w:rPr>
        <w:t xml:space="preserve"> in da med upravičenci ukrepa </w:t>
      </w:r>
      <w:r w:rsidR="00201C83" w:rsidRPr="003E5FEF">
        <w:rPr>
          <w:rFonts w:cs="Arial"/>
          <w:szCs w:val="20"/>
          <w:lang w:eastAsia="sl-SI"/>
        </w:rPr>
        <w:t>KOPOP</w:t>
      </w:r>
      <w:r w:rsidRPr="003E5FEF">
        <w:rPr>
          <w:rFonts w:cs="Arial"/>
          <w:szCs w:val="20"/>
          <w:lang w:eastAsia="sl-SI"/>
        </w:rPr>
        <w:t xml:space="preserve"> ti odstotki niso bistveno drugačni (53</w:t>
      </w:r>
      <w:r w:rsidR="00201C83" w:rsidRPr="003E5FEF">
        <w:rPr>
          <w:rFonts w:cs="Arial"/>
          <w:szCs w:val="20"/>
          <w:lang w:eastAsia="sl-SI"/>
        </w:rPr>
        <w:t> </w:t>
      </w:r>
      <w:r w:rsidRPr="003E5FEF">
        <w:rPr>
          <w:rFonts w:cs="Arial"/>
          <w:szCs w:val="20"/>
          <w:lang w:eastAsia="sl-SI"/>
        </w:rPr>
        <w:t>% vs. 47%).</w:t>
      </w:r>
      <w:r w:rsidR="00201C83" w:rsidRPr="003E5FEF">
        <w:rPr>
          <w:rFonts w:cs="Arial"/>
          <w:szCs w:val="20"/>
          <w:lang w:eastAsia="sl-SI"/>
        </w:rPr>
        <w:t>(N=492)</w:t>
      </w:r>
    </w:p>
    <w:p w14:paraId="6D1ED5F3" w14:textId="77777777" w:rsidR="00201C83" w:rsidRPr="003E5FEF" w:rsidRDefault="00201C83" w:rsidP="00981E92">
      <w:pPr>
        <w:spacing w:before="200" w:after="200" w:line="360" w:lineRule="auto"/>
        <w:rPr>
          <w:rFonts w:cs="Arial"/>
          <w:szCs w:val="20"/>
          <w:lang w:eastAsia="sl-SI"/>
        </w:rPr>
      </w:pPr>
      <w:r w:rsidRPr="003E5FEF">
        <w:rPr>
          <w:rFonts w:cs="Arial"/>
          <w:szCs w:val="20"/>
          <w:lang w:eastAsia="sl-SI"/>
        </w:rPr>
        <w:lastRenderedPageBreak/>
        <w:t xml:space="preserve">Med načini za zmanjšanje porabe gnojil in </w:t>
      </w:r>
      <w:r w:rsidR="003B22A6" w:rsidRPr="003E5FEF">
        <w:rPr>
          <w:rFonts w:cs="Arial"/>
          <w:szCs w:val="20"/>
          <w:lang w:eastAsia="sl-SI"/>
        </w:rPr>
        <w:t>FFS</w:t>
      </w:r>
      <w:r w:rsidRPr="003E5FEF">
        <w:rPr>
          <w:rFonts w:cs="Arial"/>
          <w:szCs w:val="20"/>
          <w:lang w:eastAsia="sl-SI"/>
        </w:rPr>
        <w:t xml:space="preserve"> anketiranci izpostavljajo zmanjšanje uporabe tudi s pomočjo informiranja in ozaveščanja kmetov.</w:t>
      </w:r>
    </w:p>
    <w:p w14:paraId="6D1ED5F4" w14:textId="2A784FE9" w:rsidR="00201C83" w:rsidRPr="003E5FEF" w:rsidRDefault="002D5DDE" w:rsidP="00981E92">
      <w:pPr>
        <w:spacing w:before="200" w:after="200" w:line="360" w:lineRule="auto"/>
        <w:rPr>
          <w:rFonts w:cs="Arial"/>
          <w:szCs w:val="20"/>
          <w:lang w:eastAsia="sl-SI"/>
        </w:rPr>
      </w:pPr>
      <w:r w:rsidRPr="003E5FEF">
        <w:rPr>
          <w:rFonts w:cs="Arial"/>
          <w:szCs w:val="20"/>
          <w:lang w:eastAsia="sl-SI"/>
        </w:rPr>
        <w:t>Pomemben delež anketirancev</w:t>
      </w:r>
      <w:r w:rsidR="00290443" w:rsidRPr="003E5FEF">
        <w:rPr>
          <w:rFonts w:cs="Arial"/>
          <w:szCs w:val="20"/>
          <w:lang w:eastAsia="sl-SI"/>
        </w:rPr>
        <w:t xml:space="preserve"> </w:t>
      </w:r>
      <w:r w:rsidRPr="003E5FEF">
        <w:rPr>
          <w:rFonts w:cs="Arial"/>
          <w:szCs w:val="20"/>
          <w:lang w:eastAsia="sl-SI"/>
        </w:rPr>
        <w:t>(60</w:t>
      </w:r>
      <w:r w:rsidR="00201C83" w:rsidRPr="003E5FEF">
        <w:rPr>
          <w:rFonts w:cs="Arial"/>
          <w:szCs w:val="20"/>
          <w:lang w:eastAsia="sl-SI"/>
        </w:rPr>
        <w:t> </w:t>
      </w:r>
      <w:r w:rsidRPr="003E5FEF">
        <w:rPr>
          <w:rFonts w:cs="Arial"/>
          <w:szCs w:val="20"/>
          <w:lang w:eastAsia="sl-SI"/>
        </w:rPr>
        <w:t>%) se zaveda nevarnosti negativnih vplivov intenzivnega kmetijstva na kakovost tal (29</w:t>
      </w:r>
      <w:r w:rsidR="00201C83" w:rsidRPr="003E5FEF">
        <w:rPr>
          <w:rFonts w:cs="Arial"/>
          <w:szCs w:val="20"/>
          <w:lang w:eastAsia="sl-SI"/>
        </w:rPr>
        <w:t> </w:t>
      </w:r>
      <w:r w:rsidRPr="003E5FEF">
        <w:rPr>
          <w:rFonts w:cs="Arial"/>
          <w:szCs w:val="20"/>
          <w:lang w:eastAsia="sl-SI"/>
        </w:rPr>
        <w:t>% jih je odgovorilo, da je ta vpliv rahlo negativen, 31</w:t>
      </w:r>
      <w:r w:rsidR="00201C83" w:rsidRPr="003E5FEF">
        <w:rPr>
          <w:rFonts w:cs="Arial"/>
          <w:szCs w:val="20"/>
          <w:lang w:eastAsia="sl-SI"/>
        </w:rPr>
        <w:t> </w:t>
      </w:r>
      <w:r w:rsidRPr="003E5FEF">
        <w:rPr>
          <w:rFonts w:cs="Arial"/>
          <w:szCs w:val="20"/>
          <w:lang w:eastAsia="sl-SI"/>
        </w:rPr>
        <w:t xml:space="preserve">% pa, da je zelo negativen). </w:t>
      </w:r>
      <w:r w:rsidR="00E63643" w:rsidRPr="003E5FEF">
        <w:rPr>
          <w:rFonts w:cs="Arial"/>
          <w:szCs w:val="20"/>
          <w:lang w:eastAsia="sl-SI"/>
        </w:rPr>
        <w:t>(</w:t>
      </w:r>
      <w:r w:rsidRPr="003E5FEF">
        <w:rPr>
          <w:rFonts w:cs="Arial"/>
          <w:szCs w:val="20"/>
          <w:lang w:eastAsia="sl-SI"/>
        </w:rPr>
        <w:t>N=528</w:t>
      </w:r>
      <w:r w:rsidR="00E63643" w:rsidRPr="003E5FEF">
        <w:rPr>
          <w:rFonts w:cs="Arial"/>
          <w:szCs w:val="20"/>
          <w:lang w:eastAsia="sl-SI"/>
        </w:rPr>
        <w:t>)</w:t>
      </w:r>
    </w:p>
    <w:p w14:paraId="6D1ED5F5" w14:textId="77777777" w:rsidR="002D5DDE" w:rsidRPr="003E5FEF" w:rsidRDefault="002D5DDE" w:rsidP="00981E92">
      <w:pPr>
        <w:spacing w:before="200" w:after="200" w:line="360" w:lineRule="auto"/>
        <w:rPr>
          <w:rFonts w:cs="Arial"/>
          <w:szCs w:val="20"/>
          <w:lang w:eastAsia="sl-SI"/>
        </w:rPr>
      </w:pPr>
      <w:r w:rsidRPr="003E5FEF">
        <w:rPr>
          <w:rFonts w:cs="Arial"/>
          <w:szCs w:val="20"/>
          <w:lang w:eastAsia="sl-SI"/>
        </w:rPr>
        <w:t xml:space="preserve">Rezultati so popolnoma primerljivi v skupini anketirancev, ki so izjavili, da so upravičenci ukrepa </w:t>
      </w:r>
      <w:r w:rsidR="00201C83" w:rsidRPr="003E5FEF">
        <w:rPr>
          <w:rFonts w:cs="Arial"/>
          <w:szCs w:val="20"/>
          <w:lang w:eastAsia="sl-SI"/>
        </w:rPr>
        <w:t>KOPOP</w:t>
      </w:r>
      <w:r w:rsidRPr="003E5FEF">
        <w:rPr>
          <w:rFonts w:cs="Arial"/>
          <w:szCs w:val="20"/>
          <w:lang w:eastAsia="sl-SI"/>
        </w:rPr>
        <w:t>.</w:t>
      </w:r>
      <w:r w:rsidR="00201C83" w:rsidRPr="003E5FEF">
        <w:rPr>
          <w:rFonts w:cs="Arial"/>
          <w:szCs w:val="20"/>
          <w:lang w:eastAsia="sl-SI"/>
        </w:rPr>
        <w:t xml:space="preserve"> </w:t>
      </w:r>
      <w:r w:rsidRPr="003E5FEF">
        <w:rPr>
          <w:rFonts w:cs="Arial"/>
          <w:szCs w:val="20"/>
          <w:lang w:eastAsia="sl-SI"/>
        </w:rPr>
        <w:t>Večina (63</w:t>
      </w:r>
      <w:r w:rsidR="00201C83" w:rsidRPr="003E5FEF">
        <w:rPr>
          <w:rFonts w:cs="Arial"/>
          <w:szCs w:val="20"/>
          <w:lang w:eastAsia="sl-SI"/>
        </w:rPr>
        <w:t> </w:t>
      </w:r>
      <w:r w:rsidRPr="003E5FEF">
        <w:rPr>
          <w:rFonts w:cs="Arial"/>
          <w:szCs w:val="20"/>
          <w:lang w:eastAsia="sl-SI"/>
        </w:rPr>
        <w:t>%) anketirancev, ki so izjavili, da so upravičenci ukrepa KOPOP, meni, da ta ukrep pomembno prispeva k boljšemu upravljanju z okoljem in trajnostnemu kmetijstvu (17</w:t>
      </w:r>
      <w:r w:rsidR="00290443" w:rsidRPr="003E5FEF">
        <w:rPr>
          <w:rFonts w:cs="Arial"/>
          <w:szCs w:val="20"/>
          <w:lang w:eastAsia="sl-SI"/>
        </w:rPr>
        <w:t> </w:t>
      </w:r>
      <w:r w:rsidRPr="003E5FEF">
        <w:rPr>
          <w:rFonts w:cs="Arial"/>
          <w:szCs w:val="20"/>
          <w:lang w:eastAsia="sl-SI"/>
        </w:rPr>
        <w:t>% jih meni, da zelo pomembno vpliv</w:t>
      </w:r>
      <w:r w:rsidR="00201C83" w:rsidRPr="003E5FEF">
        <w:rPr>
          <w:rFonts w:cs="Arial"/>
          <w:szCs w:val="20"/>
          <w:lang w:eastAsia="sl-SI"/>
        </w:rPr>
        <w:t>a, 46</w:t>
      </w:r>
      <w:r w:rsidR="00290443" w:rsidRPr="003E5FEF">
        <w:rPr>
          <w:rFonts w:cs="Arial"/>
          <w:szCs w:val="20"/>
          <w:lang w:eastAsia="sl-SI"/>
        </w:rPr>
        <w:t> </w:t>
      </w:r>
      <w:r w:rsidR="00201C83" w:rsidRPr="003E5FEF">
        <w:rPr>
          <w:rFonts w:cs="Arial"/>
          <w:szCs w:val="20"/>
          <w:lang w:eastAsia="sl-SI"/>
        </w:rPr>
        <w:t xml:space="preserve">% pa, da pomembno vpliva). </w:t>
      </w:r>
      <w:r w:rsidRPr="003E5FEF">
        <w:rPr>
          <w:rFonts w:cs="Arial"/>
          <w:szCs w:val="20"/>
          <w:lang w:eastAsia="sl-SI"/>
        </w:rPr>
        <w:t>Nekoliko zaskrbljujoč je podatek, da 17</w:t>
      </w:r>
      <w:r w:rsidR="00290443" w:rsidRPr="003E5FEF">
        <w:rPr>
          <w:rFonts w:cs="Arial"/>
          <w:szCs w:val="20"/>
          <w:lang w:eastAsia="sl-SI"/>
        </w:rPr>
        <w:t> </w:t>
      </w:r>
      <w:r w:rsidRPr="003E5FEF">
        <w:rPr>
          <w:rFonts w:cs="Arial"/>
          <w:szCs w:val="20"/>
          <w:lang w:eastAsia="sl-SI"/>
        </w:rPr>
        <w:t xml:space="preserve">% upravičencev ocenjuje, da ukrep tovrstnih pozitivnih vplivov nima. Ukrep je torej na splošno dobro prepoznan kot pomembno orodje za spodbujanje kmetijskih praks, namenjenim ohranjanju okolja in trajnostnega kmetovanja, a vsi upravičenci še niso prepoznali njegovih dejanskih vplivov. </w:t>
      </w:r>
      <w:r w:rsidR="00E63643" w:rsidRPr="003E5FEF">
        <w:rPr>
          <w:rFonts w:cs="Arial"/>
          <w:szCs w:val="20"/>
          <w:lang w:eastAsia="sl-SI"/>
        </w:rPr>
        <w:t>(</w:t>
      </w:r>
      <w:r w:rsidRPr="003E5FEF">
        <w:rPr>
          <w:rFonts w:cs="Arial"/>
          <w:szCs w:val="20"/>
          <w:lang w:eastAsia="sl-SI"/>
        </w:rPr>
        <w:t>N=226.</w:t>
      </w:r>
      <w:r w:rsidR="00E63643" w:rsidRPr="003E5FEF">
        <w:rPr>
          <w:rFonts w:cs="Arial"/>
          <w:szCs w:val="20"/>
          <w:lang w:eastAsia="sl-SI"/>
        </w:rPr>
        <w:t>)</w:t>
      </w:r>
    </w:p>
    <w:p w14:paraId="6D1ED5F6" w14:textId="77777777" w:rsidR="002D5DDE" w:rsidRPr="003E5FEF" w:rsidRDefault="002D5DDE" w:rsidP="00981E92">
      <w:pPr>
        <w:spacing w:before="200" w:after="200" w:line="360" w:lineRule="auto"/>
        <w:rPr>
          <w:rFonts w:cs="Arial"/>
          <w:szCs w:val="20"/>
          <w:lang w:eastAsia="sl-SI"/>
        </w:rPr>
      </w:pPr>
      <w:r w:rsidRPr="003E5FEF">
        <w:rPr>
          <w:rFonts w:cs="Arial"/>
          <w:szCs w:val="20"/>
          <w:lang w:eastAsia="sl-SI"/>
        </w:rPr>
        <w:t>83</w:t>
      </w:r>
      <w:r w:rsidR="00201C83" w:rsidRPr="003E5FEF">
        <w:rPr>
          <w:rFonts w:cs="Arial"/>
          <w:szCs w:val="20"/>
          <w:lang w:eastAsia="sl-SI"/>
        </w:rPr>
        <w:t> </w:t>
      </w:r>
      <w:r w:rsidRPr="003E5FEF">
        <w:rPr>
          <w:rFonts w:cs="Arial"/>
          <w:szCs w:val="20"/>
          <w:lang w:eastAsia="sl-SI"/>
        </w:rPr>
        <w:t xml:space="preserve">% anketirancev je odgovorilo, da na zemljiščih </w:t>
      </w:r>
      <w:r w:rsidR="00DE4657" w:rsidRPr="003E5FEF">
        <w:rPr>
          <w:rFonts w:cs="Arial"/>
          <w:szCs w:val="20"/>
          <w:lang w:eastAsia="sl-SI"/>
        </w:rPr>
        <w:t>oz.</w:t>
      </w:r>
      <w:r w:rsidRPr="003E5FEF">
        <w:rPr>
          <w:rFonts w:cs="Arial"/>
          <w:szCs w:val="20"/>
          <w:lang w:eastAsia="sl-SI"/>
        </w:rPr>
        <w:t xml:space="preserve"> gozdovih v upravljanju uporablja naravi prijazne načine upravljanja ali obdelave, ki prispevajo k aktivnemu varovanju okolja in biotske raznovrstnosti. </w:t>
      </w:r>
      <w:r w:rsidR="00E63643" w:rsidRPr="003E5FEF">
        <w:rPr>
          <w:rFonts w:cs="Arial"/>
          <w:szCs w:val="20"/>
          <w:lang w:eastAsia="sl-SI"/>
        </w:rPr>
        <w:t>(</w:t>
      </w:r>
      <w:r w:rsidRPr="003E5FEF">
        <w:rPr>
          <w:rFonts w:cs="Arial"/>
          <w:szCs w:val="20"/>
          <w:lang w:eastAsia="sl-SI"/>
        </w:rPr>
        <w:t>N=450.</w:t>
      </w:r>
      <w:r w:rsidR="00E63643" w:rsidRPr="003E5FEF">
        <w:rPr>
          <w:rFonts w:cs="Arial"/>
          <w:szCs w:val="20"/>
          <w:lang w:eastAsia="sl-SI"/>
        </w:rPr>
        <w:t>)</w:t>
      </w:r>
      <w:r w:rsidRPr="003E5FEF">
        <w:rPr>
          <w:rFonts w:cs="Arial"/>
          <w:szCs w:val="20"/>
          <w:lang w:eastAsia="sl-SI"/>
        </w:rPr>
        <w:t xml:space="preserve"> Ta delež je med upravičenci KOPOP še nekoliko višji, in sicer 90</w:t>
      </w:r>
      <w:r w:rsidR="00201C83" w:rsidRPr="003E5FEF">
        <w:rPr>
          <w:rFonts w:cs="Arial"/>
          <w:szCs w:val="20"/>
          <w:lang w:eastAsia="sl-SI"/>
        </w:rPr>
        <w:t> </w:t>
      </w:r>
      <w:r w:rsidRPr="003E5FEF">
        <w:rPr>
          <w:rFonts w:cs="Arial"/>
          <w:szCs w:val="20"/>
          <w:lang w:eastAsia="sl-SI"/>
        </w:rPr>
        <w:t xml:space="preserve">%. </w:t>
      </w:r>
      <w:r w:rsidR="00E63643" w:rsidRPr="003E5FEF">
        <w:rPr>
          <w:rFonts w:cs="Arial"/>
          <w:szCs w:val="20"/>
          <w:lang w:eastAsia="sl-SI"/>
        </w:rPr>
        <w:t>(</w:t>
      </w:r>
      <w:r w:rsidRPr="003E5FEF">
        <w:rPr>
          <w:rFonts w:cs="Arial"/>
          <w:szCs w:val="20"/>
          <w:lang w:eastAsia="sl-SI"/>
        </w:rPr>
        <w:t>N=200.</w:t>
      </w:r>
      <w:r w:rsidR="00E63643" w:rsidRPr="003E5FEF">
        <w:rPr>
          <w:rFonts w:cs="Arial"/>
          <w:szCs w:val="20"/>
          <w:lang w:eastAsia="sl-SI"/>
        </w:rPr>
        <w:t>)</w:t>
      </w:r>
      <w:r w:rsidRPr="003E5FEF">
        <w:rPr>
          <w:rFonts w:cs="Arial"/>
          <w:szCs w:val="20"/>
          <w:lang w:eastAsia="sl-SI"/>
        </w:rPr>
        <w:t xml:space="preserve"> To kaže na visoko stopnjo vedenja, ki je potrebno za izvajanje kmetijskih praks, usmerjenih v ohranjanje okolja in trajnostnega kmetovanja. Višji odstotek med upravičenci M10 ni presenetljiv, saj ti upravičenci tovrstne prakse izvajajo v okviru zahtev KOPOP.</w:t>
      </w:r>
    </w:p>
    <w:p w14:paraId="6D1ED5F7" w14:textId="77777777" w:rsidR="002D5DDE" w:rsidRPr="003E5FEF" w:rsidRDefault="002D5DDE" w:rsidP="00290443">
      <w:pPr>
        <w:spacing w:before="200" w:after="200" w:line="360" w:lineRule="auto"/>
        <w:rPr>
          <w:rFonts w:cs="Arial"/>
          <w:szCs w:val="20"/>
          <w:lang w:eastAsia="sl-SI"/>
        </w:rPr>
      </w:pPr>
      <w:r w:rsidRPr="003E5FEF">
        <w:rPr>
          <w:rFonts w:cs="Arial"/>
          <w:szCs w:val="20"/>
          <w:lang w:eastAsia="sl-SI"/>
        </w:rPr>
        <w:t>81</w:t>
      </w:r>
      <w:r w:rsidR="00FC18A6" w:rsidRPr="003E5FEF">
        <w:rPr>
          <w:rFonts w:cs="Arial"/>
          <w:szCs w:val="20"/>
          <w:lang w:eastAsia="sl-SI"/>
        </w:rPr>
        <w:t> </w:t>
      </w:r>
      <w:r w:rsidRPr="003E5FEF">
        <w:rPr>
          <w:rFonts w:cs="Arial"/>
          <w:szCs w:val="20"/>
          <w:lang w:eastAsia="sl-SI"/>
        </w:rPr>
        <w:t xml:space="preserve">% anketirancev meni, da je mogoče dodatno zmanjšati negativni vpliv kmetijstva na erozijo in kakovost tal. </w:t>
      </w:r>
      <w:r w:rsidR="00E63643" w:rsidRPr="003E5FEF">
        <w:rPr>
          <w:rFonts w:cs="Arial"/>
          <w:szCs w:val="20"/>
          <w:lang w:eastAsia="sl-SI"/>
        </w:rPr>
        <w:t>(</w:t>
      </w:r>
      <w:r w:rsidRPr="003E5FEF">
        <w:rPr>
          <w:rFonts w:cs="Arial"/>
          <w:szCs w:val="20"/>
          <w:lang w:eastAsia="sl-SI"/>
        </w:rPr>
        <w:t>N=350</w:t>
      </w:r>
      <w:r w:rsidR="00E63643" w:rsidRPr="003E5FEF">
        <w:rPr>
          <w:rFonts w:cs="Arial"/>
          <w:szCs w:val="20"/>
          <w:lang w:eastAsia="sl-SI"/>
        </w:rPr>
        <w:t>)</w:t>
      </w:r>
      <w:r w:rsidRPr="003E5FEF">
        <w:rPr>
          <w:rFonts w:cs="Arial"/>
          <w:szCs w:val="20"/>
          <w:lang w:eastAsia="sl-SI"/>
        </w:rPr>
        <w:t xml:space="preserve"> Ta delež je med upravičenci KOPOP še nekoliko višji, in sicer 86</w:t>
      </w:r>
      <w:r w:rsidR="00201C83" w:rsidRPr="003E5FEF">
        <w:rPr>
          <w:rFonts w:cs="Arial"/>
          <w:szCs w:val="20"/>
          <w:lang w:eastAsia="sl-SI"/>
        </w:rPr>
        <w:t> </w:t>
      </w:r>
      <w:r w:rsidRPr="003E5FEF">
        <w:rPr>
          <w:rFonts w:cs="Arial"/>
          <w:szCs w:val="20"/>
          <w:lang w:eastAsia="sl-SI"/>
        </w:rPr>
        <w:t xml:space="preserve">%. N=156. Rezultati kažejo, da upravičenci (zlasti v okviru ukrepa </w:t>
      </w:r>
      <w:r w:rsidR="00201C83" w:rsidRPr="003E5FEF">
        <w:rPr>
          <w:rFonts w:cs="Arial"/>
          <w:szCs w:val="20"/>
          <w:lang w:eastAsia="sl-SI"/>
        </w:rPr>
        <w:t>KOPOP</w:t>
      </w:r>
      <w:r w:rsidRPr="003E5FEF">
        <w:rPr>
          <w:rFonts w:cs="Arial"/>
          <w:szCs w:val="20"/>
          <w:lang w:eastAsia="sl-SI"/>
        </w:rPr>
        <w:t xml:space="preserve">) vedo, na kakšen način </w:t>
      </w:r>
      <w:r w:rsidR="00DE4657" w:rsidRPr="003E5FEF">
        <w:rPr>
          <w:rFonts w:cs="Arial"/>
          <w:szCs w:val="20"/>
          <w:lang w:eastAsia="sl-SI"/>
        </w:rPr>
        <w:t>oz.</w:t>
      </w:r>
      <w:r w:rsidRPr="003E5FEF">
        <w:rPr>
          <w:rFonts w:cs="Arial"/>
          <w:szCs w:val="20"/>
          <w:lang w:eastAsia="sl-SI"/>
        </w:rPr>
        <w:t xml:space="preserve"> z uporabo kakšnih kmetijskih praks se lahko zagotavlja optimalna kakovost tal.</w:t>
      </w:r>
    </w:p>
    <w:p w14:paraId="6D1ED5F8" w14:textId="77777777" w:rsidR="00201C83" w:rsidRPr="003E5FEF" w:rsidRDefault="00201C83" w:rsidP="00981E92">
      <w:pPr>
        <w:spacing w:before="200" w:after="200" w:line="360" w:lineRule="auto"/>
        <w:rPr>
          <w:rFonts w:eastAsia="Calibri" w:cs="Arial"/>
          <w:szCs w:val="20"/>
          <w:lang w:eastAsia="en-US"/>
        </w:rPr>
      </w:pPr>
      <w:r w:rsidRPr="003E5FEF">
        <w:rPr>
          <w:rFonts w:eastAsia="Calibri" w:cs="Arial"/>
          <w:szCs w:val="20"/>
          <w:lang w:eastAsia="en-US"/>
        </w:rPr>
        <w:t>Med odgovori glede načinov vpliva PRP 2014–2020 so anketiranci navajali zlasti aktivnosti, namenjene izboljšanju strukture tal in preprečevanju erozije tal s pomočjo izpolnjevanja zahtev iz ukrepov KOPOP in EK. Med konkretnimi aktivnostmi so anketiranci najpogosteje navajali zmanjšano obremenitev z onesnaževali (FFS in umetna gnojila, tudi preko uporabe gnojilnih načrtov), zmanjševanje zapleveljenosti in preprečevanje zaraščanja ter izvajanje določenih ukrepov, ki izboljšujejo strukturo in rodovitnost tal (kolobar, košnja, ozelenitev, konzervirajoča obdelava ipd.). Številni anketiranci so vprašanje kakovosti tal in zadevnih ukrepov povezovali tudi z vprašanjem izboljšanja okolja, habitatov in biotske raznovrstnosti, kar kaže na določeno stopnjo zavedanja glede povezanosti različnih ciljev PRP 2014–2020 v okviru prednostne naloge 4 (Obnova, ohranjanje in izboljšanje ekosistemov, povezanih s kmetijstvom in gozdarstvom).</w:t>
      </w:r>
    </w:p>
    <w:p w14:paraId="6D1ED5F9" w14:textId="77777777" w:rsidR="00201C83" w:rsidRPr="003E5FEF" w:rsidRDefault="00201C83" w:rsidP="00981E92">
      <w:pPr>
        <w:spacing w:before="200" w:after="200" w:line="360" w:lineRule="auto"/>
        <w:rPr>
          <w:rFonts w:eastAsia="Calibri" w:cs="Arial"/>
          <w:szCs w:val="20"/>
          <w:lang w:eastAsia="en-US"/>
        </w:rPr>
      </w:pPr>
      <w:r w:rsidRPr="003E5FEF">
        <w:rPr>
          <w:rFonts w:eastAsia="Calibri" w:cs="Arial"/>
          <w:szCs w:val="20"/>
          <w:lang w:eastAsia="en-US"/>
        </w:rPr>
        <w:t xml:space="preserve">Pomembno je izpostaviti, da kmeti vidijo pomemben prispevek PRP 2014–2020 zlasti z vidika dohodkovne komponente, t.j. izpada dohodka zaradi stroškovno bolj zahtevnih oblik kmetovanja. Manjši del odgovorov se je nanašal še na negativne vplive PRP 2014–2020 na kakovost tal, med katerimi so izpostavili povečano kislost in zbitost tal, povečevanje erozije, prevelik poudarek na podpori velikih kmetij in problematiko ukinjanja določenih subvencij v okviru OMD, kar ima za posledico ponovno povečevanje zaraščanja kmetijskih zemljišč. Izsledki intervjuja kažejo, da obstaja med upravičenci določena stopnja pomanjkanja zavedanja glede namena, ciljev in rezultatov izvajanja teh ukrepov/zahtev, kar v določeni meri pojasnjuje odgovore glede </w:t>
      </w:r>
      <w:r w:rsidRPr="003E5FEF">
        <w:rPr>
          <w:rFonts w:eastAsia="Calibri" w:cs="Arial"/>
          <w:szCs w:val="20"/>
          <w:lang w:eastAsia="en-US"/>
        </w:rPr>
        <w:lastRenderedPageBreak/>
        <w:t>vplivov PRP 2014–2020 v smislu izvajanja ukrepov in izplačil, ne pa konkretnih sprememb na zemljiščih (to je posebej očitno pri odgovorih, ki med vplive umeščajo izpad dohodka).</w:t>
      </w:r>
    </w:p>
    <w:p w14:paraId="6D1ED5FA" w14:textId="77777777" w:rsidR="00201C83" w:rsidRPr="003E5FEF" w:rsidRDefault="00201C83" w:rsidP="00981E92">
      <w:pPr>
        <w:spacing w:before="200" w:after="200" w:line="360" w:lineRule="auto"/>
        <w:rPr>
          <w:rFonts w:eastAsia="Calibri" w:cs="Arial"/>
          <w:szCs w:val="20"/>
          <w:lang w:eastAsia="en-US"/>
        </w:rPr>
      </w:pPr>
      <w:r w:rsidRPr="003E5FEF">
        <w:rPr>
          <w:rFonts w:eastAsia="Calibri" w:cs="Arial"/>
          <w:szCs w:val="20"/>
          <w:lang w:eastAsia="en-US"/>
        </w:rPr>
        <w:t>Bolj enotno mnenje so imeli anketiranci, ko so ocenjevali ukrepe usposabljanja, svetovanja in sodelovanja. 66,5 % anketirancev (N=103), ki so se udeležili usposabljanj ali svetovanj, ocenjuje, da so le-ta pozitivno prispevala k preprečevanju erozije, izboljšanemu upravljanju tal in posledično večji kakovosti tal.</w:t>
      </w:r>
    </w:p>
    <w:p w14:paraId="6D1ED5FB" w14:textId="71E88B84" w:rsidR="001C18BA" w:rsidRPr="003E5FEF" w:rsidRDefault="001C18BA" w:rsidP="006F5349">
      <w:pPr>
        <w:spacing w:before="200" w:after="200" w:line="360" w:lineRule="auto"/>
        <w:rPr>
          <w:rFonts w:cs="Arial"/>
          <w:szCs w:val="20"/>
          <w:lang w:eastAsia="sl-SI"/>
        </w:rPr>
      </w:pPr>
      <w:r w:rsidRPr="003E5FEF">
        <w:rPr>
          <w:rFonts w:cs="Arial"/>
          <w:szCs w:val="20"/>
          <w:lang w:eastAsia="sl-SI"/>
        </w:rPr>
        <w:t xml:space="preserve">Iz odgovorov na anketo, ki jo je opravil </w:t>
      </w:r>
      <w:r w:rsidRPr="007F5AF3">
        <w:rPr>
          <w:rFonts w:cs="Arial"/>
          <w:szCs w:val="20"/>
          <w:lang w:eastAsia="sl-SI"/>
        </w:rPr>
        <w:t>Deloitte d.o.o.</w:t>
      </w:r>
      <w:r w:rsidR="007D7E6F" w:rsidRPr="003E5FEF">
        <w:rPr>
          <w:rFonts w:cs="Arial"/>
          <w:szCs w:val="20"/>
          <w:lang w:eastAsia="sl-SI"/>
        </w:rPr>
        <w:t xml:space="preserve"> (2019)</w:t>
      </w:r>
      <w:r w:rsidR="00974FE6">
        <w:rPr>
          <w:rFonts w:cs="Arial"/>
          <w:szCs w:val="20"/>
          <w:lang w:eastAsia="sl-SI"/>
        </w:rPr>
        <w:t>,</w:t>
      </w:r>
      <w:r w:rsidRPr="003E5FEF">
        <w:rPr>
          <w:rFonts w:cs="Arial"/>
          <w:szCs w:val="20"/>
          <w:lang w:eastAsia="sl-SI"/>
        </w:rPr>
        <w:t xml:space="preserve"> </w:t>
      </w:r>
      <w:r w:rsidR="00201C83" w:rsidRPr="003E5FEF">
        <w:rPr>
          <w:rFonts w:cs="Arial"/>
          <w:szCs w:val="20"/>
          <w:lang w:eastAsia="sl-SI"/>
        </w:rPr>
        <w:t xml:space="preserve">pa </w:t>
      </w:r>
      <w:r w:rsidRPr="003E5FEF">
        <w:rPr>
          <w:rFonts w:cs="Arial"/>
          <w:szCs w:val="20"/>
          <w:lang w:eastAsia="sl-SI"/>
        </w:rPr>
        <w:t xml:space="preserve">izhaja, da 31 % upravičencev od skupno 217 anketiranih meni, da je vpliv kmetijstva na kakovost voda rahlo negativen, medtem ko 64 % od 216 respondentov meni, da ima uporaba gnojil in FFS lahko negativen vpliv na okolje. Največje število vprašanih, in sicer 47 %, meni, da se uporaba organskih in mineralnih gnojil na ha na njihovih kmetijskih zemljiščih od leta 2014 ni spremenila, 30 % pa jih ocenjuje, da se zmanjšuje. Kot razlog za zmanjšanje uporabe FFS jih 54 % navaja učinkovitejše tehnike in načini predelave (v primeru zmanjšanja). Primerljivo število vprašanih (37 %) meni, da se poraba FFS na ha/kmetijskih zemljišč na njihovi kmetiji v obdobju od leta 2014 zmanjšuje, ali pa navajajo, da ne uporabljajo FFS. Kot razlog za spremembo vnosa FFS 52 % vprašanih navaja učinkovitejše tehnike in načine pridelave (v primeru zmanjšanja). 30 % vprašanih meni, da so aktivnosti usposabljanja in svetovanja prispevale k zmanjšani uporabi organskih in mineralnih gnojil </w:t>
      </w:r>
      <w:r w:rsidR="00C90383" w:rsidRPr="003E5FEF">
        <w:rPr>
          <w:rFonts w:cs="Arial"/>
          <w:szCs w:val="20"/>
          <w:lang w:eastAsia="sl-SI"/>
        </w:rPr>
        <w:t xml:space="preserve">ter </w:t>
      </w:r>
      <w:r w:rsidRPr="003E5FEF">
        <w:rPr>
          <w:rFonts w:cs="Arial"/>
          <w:szCs w:val="20"/>
          <w:lang w:eastAsia="sl-SI"/>
        </w:rPr>
        <w:t>FFS, 49 % pa jih meni, da usposabljanja in svetovanje v okviru PRP 2014–2020 prispeva</w:t>
      </w:r>
      <w:r w:rsidR="00C90383" w:rsidRPr="003E5FEF">
        <w:rPr>
          <w:rFonts w:cs="Arial"/>
          <w:szCs w:val="20"/>
          <w:lang w:eastAsia="sl-SI"/>
        </w:rPr>
        <w:t>jo</w:t>
      </w:r>
      <w:r w:rsidRPr="003E5FEF">
        <w:rPr>
          <w:rFonts w:cs="Arial"/>
          <w:szCs w:val="20"/>
          <w:lang w:eastAsia="sl-SI"/>
        </w:rPr>
        <w:t xml:space="preserve"> tudi k boljšemu razumevanju o stanju voda teles površinskih in podzemnih voda.</w:t>
      </w:r>
    </w:p>
    <w:p w14:paraId="6D1ED5FC" w14:textId="77777777" w:rsidR="00FC18A6" w:rsidRPr="003E5FEF" w:rsidRDefault="0070306C" w:rsidP="006F5349">
      <w:pPr>
        <w:pStyle w:val="Bodytext90"/>
        <w:shd w:val="clear" w:color="auto" w:fill="auto"/>
        <w:spacing w:before="200" w:after="200" w:line="360" w:lineRule="auto"/>
        <w:rPr>
          <w:lang w:eastAsia="en-US"/>
        </w:rPr>
      </w:pPr>
      <w:r w:rsidRPr="003E5FEF">
        <w:rPr>
          <w:rFonts w:ascii="Arial" w:eastAsia="Arial" w:hAnsi="Arial" w:cs="Arial"/>
          <w:color w:val="000000"/>
          <w:szCs w:val="20"/>
          <w:lang w:eastAsia="en-US"/>
        </w:rPr>
        <w:t>Prenos znanja in investicije v svetovanje so bistvenega pomena za spodbujanje trajnostnega razvoja kmetijstva in gozdarstva za vključevanje novih tehnologij in proizvodnih praks. Delež nosilcev KMG skupaj in nosilcev mlajših od 35 let s popolno kmetijsko izobrazbo narašča in je bil leta 2016 29,41 % vseh nosilcev KMG, kar je več kot EU povprečje (21,69 %). Prav tako je bil skupni delež kmetijskih gospodarjev s popolno kmetijsko izobrazbo (14,48 %) višji od EU povprečja (9,06 %).</w:t>
      </w:r>
    </w:p>
    <w:p w14:paraId="6D1ED5FD" w14:textId="649E5A8F" w:rsidR="00FA4A4F" w:rsidRPr="003E5FEF" w:rsidRDefault="00FA4A4F" w:rsidP="00903239">
      <w:pPr>
        <w:pStyle w:val="Napis"/>
        <w:keepNext/>
        <w:spacing w:before="200" w:line="360" w:lineRule="auto"/>
        <w:rPr>
          <w:rFonts w:cs="Arial"/>
          <w:b w:val="0"/>
        </w:rPr>
      </w:pPr>
      <w:bookmarkStart w:id="211" w:name="_Toc83198190"/>
      <w:bookmarkStart w:id="212" w:name="_Toc108595821"/>
      <w:r w:rsidRPr="003E5FEF">
        <w:rPr>
          <w:rFonts w:cs="Arial"/>
          <w:b w:val="0"/>
        </w:rPr>
        <w:t xml:space="preserve">Tabela </w:t>
      </w:r>
      <w:r w:rsidRPr="003E5FEF">
        <w:rPr>
          <w:rFonts w:cs="Arial"/>
          <w:b w:val="0"/>
        </w:rPr>
        <w:fldChar w:fldCharType="begin"/>
      </w:r>
      <w:r w:rsidRPr="003E5FEF">
        <w:rPr>
          <w:rFonts w:cs="Arial"/>
          <w:b w:val="0"/>
        </w:rPr>
        <w:instrText xml:space="preserve"> SEQ Tabela \* ARABIC </w:instrText>
      </w:r>
      <w:r w:rsidRPr="003E5FEF">
        <w:rPr>
          <w:rFonts w:cs="Arial"/>
          <w:b w:val="0"/>
        </w:rPr>
        <w:fldChar w:fldCharType="separate"/>
      </w:r>
      <w:r w:rsidR="00671F23">
        <w:rPr>
          <w:rFonts w:cs="Arial"/>
          <w:b w:val="0"/>
          <w:noProof/>
        </w:rPr>
        <w:t>21</w:t>
      </w:r>
      <w:r w:rsidRPr="003E5FEF">
        <w:rPr>
          <w:rFonts w:cs="Arial"/>
          <w:b w:val="0"/>
        </w:rPr>
        <w:fldChar w:fldCharType="end"/>
      </w:r>
      <w:r w:rsidRPr="003E5FEF">
        <w:rPr>
          <w:rFonts w:cs="Arial"/>
          <w:b w:val="0"/>
        </w:rPr>
        <w:t xml:space="preserve">: </w:t>
      </w:r>
      <w:r w:rsidRPr="003E5FEF">
        <w:rPr>
          <w:rFonts w:eastAsia="Calibri" w:cs="Arial"/>
          <w:b w:val="0"/>
          <w:bCs/>
          <w:color w:val="000000"/>
          <w:lang w:eastAsia="en-US"/>
        </w:rPr>
        <w:t>Kmetijska izobrazba nosilcev KMG</w:t>
      </w:r>
      <w:r w:rsidRPr="003E5FEF">
        <w:rPr>
          <w:rFonts w:cs="Arial"/>
          <w:b w:val="0"/>
          <w:bCs/>
          <w:color w:val="000000"/>
          <w:lang w:eastAsia="en-US"/>
        </w:rPr>
        <w:t xml:space="preserve"> (</w:t>
      </w:r>
      <w:r w:rsidRPr="003E5FEF">
        <w:rPr>
          <w:rFonts w:cs="Arial"/>
          <w:b w:val="0"/>
        </w:rPr>
        <w:t>kazalnik stanja C.15)</w:t>
      </w:r>
      <w:bookmarkEnd w:id="211"/>
      <w:bookmarkEnd w:id="212"/>
    </w:p>
    <w:tbl>
      <w:tblPr>
        <w:tblStyle w:val="Tabelamrea"/>
        <w:tblW w:w="5000" w:type="pct"/>
        <w:tblCellMar>
          <w:top w:w="57" w:type="dxa"/>
          <w:bottom w:w="57" w:type="dxa"/>
        </w:tblCellMar>
        <w:tblLook w:val="04A0" w:firstRow="1" w:lastRow="0" w:firstColumn="1" w:lastColumn="0" w:noHBand="0" w:noVBand="1"/>
      </w:tblPr>
      <w:tblGrid>
        <w:gridCol w:w="4868"/>
        <w:gridCol w:w="1190"/>
        <w:gridCol w:w="1190"/>
        <w:gridCol w:w="1190"/>
        <w:gridCol w:w="1190"/>
      </w:tblGrid>
      <w:tr w:rsidR="008953B6" w:rsidRPr="008953B6" w14:paraId="3C93885B" w14:textId="77777777" w:rsidTr="00D24EE8">
        <w:trPr>
          <w:tblHeader/>
        </w:trPr>
        <w:tc>
          <w:tcPr>
            <w:tcW w:w="2527" w:type="pct"/>
            <w:shd w:val="clear" w:color="auto" w:fill="92D050"/>
            <w:vAlign w:val="center"/>
          </w:tcPr>
          <w:p w14:paraId="32F6940F" w14:textId="46B8FB6B" w:rsidR="008953B6" w:rsidRPr="008953B6" w:rsidRDefault="008953B6" w:rsidP="00D24EE8">
            <w:pPr>
              <w:pStyle w:val="Bodytext90"/>
              <w:shd w:val="clear" w:color="auto" w:fill="auto"/>
              <w:spacing w:after="0" w:line="240" w:lineRule="auto"/>
              <w:jc w:val="left"/>
              <w:rPr>
                <w:rFonts w:ascii="Arial" w:eastAsia="Arial" w:hAnsi="Arial" w:cs="Arial"/>
                <w:color w:val="FFFFFF" w:themeColor="background1"/>
                <w:szCs w:val="20"/>
                <w:lang w:eastAsia="en-US"/>
              </w:rPr>
            </w:pPr>
            <w:r w:rsidRPr="008953B6">
              <w:rPr>
                <w:rFonts w:ascii="Arial" w:hAnsi="Arial" w:cs="Arial"/>
                <w:b/>
                <w:bCs/>
                <w:color w:val="FFFFFF" w:themeColor="background1"/>
                <w:szCs w:val="20"/>
                <w:lang w:eastAsia="sl-SI"/>
              </w:rPr>
              <w:t>Leto</w:t>
            </w:r>
          </w:p>
        </w:tc>
        <w:tc>
          <w:tcPr>
            <w:tcW w:w="618" w:type="pct"/>
            <w:shd w:val="clear" w:color="auto" w:fill="92D050"/>
            <w:vAlign w:val="center"/>
          </w:tcPr>
          <w:p w14:paraId="389ACA08" w14:textId="77777777" w:rsidR="008953B6" w:rsidRPr="008953B6" w:rsidRDefault="008953B6" w:rsidP="00D24EE8">
            <w:pPr>
              <w:pStyle w:val="Bodytext90"/>
              <w:shd w:val="clear" w:color="auto" w:fill="auto"/>
              <w:spacing w:after="0" w:line="240" w:lineRule="auto"/>
              <w:jc w:val="right"/>
              <w:rPr>
                <w:rFonts w:ascii="Arial" w:eastAsia="Arial" w:hAnsi="Arial" w:cs="Arial"/>
                <w:color w:val="FFFFFF" w:themeColor="background1"/>
                <w:szCs w:val="20"/>
                <w:lang w:eastAsia="en-US"/>
              </w:rPr>
            </w:pPr>
            <w:r w:rsidRPr="008953B6">
              <w:rPr>
                <w:rFonts w:ascii="Arial" w:hAnsi="Arial" w:cs="Arial"/>
                <w:b/>
                <w:bCs/>
                <w:color w:val="FFFFFF" w:themeColor="background1"/>
                <w:szCs w:val="20"/>
                <w:lang w:eastAsia="sl-SI"/>
              </w:rPr>
              <w:t>2005</w:t>
            </w:r>
          </w:p>
        </w:tc>
        <w:tc>
          <w:tcPr>
            <w:tcW w:w="618" w:type="pct"/>
            <w:shd w:val="clear" w:color="auto" w:fill="92D050"/>
            <w:vAlign w:val="center"/>
          </w:tcPr>
          <w:p w14:paraId="254572CB" w14:textId="77777777" w:rsidR="008953B6" w:rsidRPr="008953B6" w:rsidRDefault="008953B6" w:rsidP="00D24EE8">
            <w:pPr>
              <w:pStyle w:val="Bodytext90"/>
              <w:shd w:val="clear" w:color="auto" w:fill="auto"/>
              <w:spacing w:after="0" w:line="240" w:lineRule="auto"/>
              <w:jc w:val="right"/>
              <w:rPr>
                <w:rFonts w:ascii="Arial" w:eastAsia="Arial" w:hAnsi="Arial" w:cs="Arial"/>
                <w:color w:val="FFFFFF" w:themeColor="background1"/>
                <w:szCs w:val="20"/>
                <w:lang w:eastAsia="en-US"/>
              </w:rPr>
            </w:pPr>
            <w:r w:rsidRPr="008953B6">
              <w:rPr>
                <w:rFonts w:ascii="Arial" w:hAnsi="Arial" w:cs="Arial"/>
                <w:b/>
                <w:bCs/>
                <w:color w:val="FFFFFF" w:themeColor="background1"/>
                <w:szCs w:val="20"/>
                <w:lang w:eastAsia="sl-SI"/>
              </w:rPr>
              <w:t>2010</w:t>
            </w:r>
          </w:p>
        </w:tc>
        <w:tc>
          <w:tcPr>
            <w:tcW w:w="618" w:type="pct"/>
            <w:shd w:val="clear" w:color="auto" w:fill="92D050"/>
            <w:vAlign w:val="center"/>
          </w:tcPr>
          <w:p w14:paraId="7451A012" w14:textId="77777777" w:rsidR="008953B6" w:rsidRPr="008953B6" w:rsidRDefault="008953B6" w:rsidP="00D24EE8">
            <w:pPr>
              <w:pStyle w:val="Bodytext90"/>
              <w:shd w:val="clear" w:color="auto" w:fill="auto"/>
              <w:spacing w:after="0" w:line="240" w:lineRule="auto"/>
              <w:jc w:val="right"/>
              <w:rPr>
                <w:rFonts w:ascii="Arial" w:eastAsia="Arial" w:hAnsi="Arial" w:cs="Arial"/>
                <w:color w:val="FFFFFF" w:themeColor="background1"/>
                <w:szCs w:val="20"/>
                <w:lang w:eastAsia="en-US"/>
              </w:rPr>
            </w:pPr>
            <w:r w:rsidRPr="008953B6">
              <w:rPr>
                <w:rFonts w:ascii="Arial" w:hAnsi="Arial" w:cs="Arial"/>
                <w:b/>
                <w:bCs/>
                <w:color w:val="FFFFFF" w:themeColor="background1"/>
                <w:szCs w:val="20"/>
                <w:lang w:eastAsia="sl-SI"/>
              </w:rPr>
              <w:t>2013</w:t>
            </w:r>
          </w:p>
        </w:tc>
        <w:tc>
          <w:tcPr>
            <w:tcW w:w="618" w:type="pct"/>
            <w:shd w:val="clear" w:color="auto" w:fill="92D050"/>
            <w:vAlign w:val="center"/>
          </w:tcPr>
          <w:p w14:paraId="7A76D9EE" w14:textId="77777777" w:rsidR="008953B6" w:rsidRPr="008953B6" w:rsidRDefault="008953B6" w:rsidP="00D24EE8">
            <w:pPr>
              <w:pStyle w:val="Bodytext90"/>
              <w:shd w:val="clear" w:color="auto" w:fill="auto"/>
              <w:spacing w:after="0" w:line="240" w:lineRule="auto"/>
              <w:jc w:val="right"/>
              <w:rPr>
                <w:rFonts w:ascii="Arial" w:eastAsia="Arial" w:hAnsi="Arial" w:cs="Arial"/>
                <w:color w:val="FFFFFF" w:themeColor="background1"/>
                <w:szCs w:val="20"/>
                <w:lang w:eastAsia="en-US"/>
              </w:rPr>
            </w:pPr>
            <w:r w:rsidRPr="008953B6">
              <w:rPr>
                <w:rFonts w:ascii="Arial" w:hAnsi="Arial" w:cs="Arial"/>
                <w:b/>
                <w:bCs/>
                <w:color w:val="FFFFFF" w:themeColor="background1"/>
                <w:szCs w:val="20"/>
                <w:lang w:eastAsia="sl-SI"/>
              </w:rPr>
              <w:t>2016</w:t>
            </w:r>
          </w:p>
        </w:tc>
      </w:tr>
      <w:tr w:rsidR="008953B6" w14:paraId="0584F11C" w14:textId="77777777" w:rsidTr="00D24EE8">
        <w:tc>
          <w:tcPr>
            <w:tcW w:w="2527" w:type="pct"/>
            <w:vAlign w:val="center"/>
          </w:tcPr>
          <w:p w14:paraId="02E2DF82" w14:textId="77777777" w:rsidR="008953B6" w:rsidRPr="008953B6" w:rsidRDefault="008953B6" w:rsidP="00D24EE8">
            <w:pPr>
              <w:pStyle w:val="Bodytext90"/>
              <w:shd w:val="clear" w:color="auto" w:fill="auto"/>
              <w:spacing w:after="0" w:line="240" w:lineRule="auto"/>
              <w:jc w:val="left"/>
              <w:rPr>
                <w:rFonts w:ascii="Arial" w:eastAsia="Arial" w:hAnsi="Arial" w:cs="Arial"/>
                <w:szCs w:val="20"/>
                <w:lang w:eastAsia="en-US"/>
              </w:rPr>
            </w:pPr>
            <w:r w:rsidRPr="008953B6">
              <w:rPr>
                <w:rFonts w:ascii="Arial" w:hAnsi="Arial" w:cs="Arial"/>
                <w:color w:val="000000"/>
                <w:szCs w:val="20"/>
                <w:lang w:eastAsia="sl-SI"/>
              </w:rPr>
              <w:t>Nosilci KMG mlajši od 35 let s kmetijsko izobrazbo – osnovna izobrazba (%)</w:t>
            </w:r>
          </w:p>
        </w:tc>
        <w:tc>
          <w:tcPr>
            <w:tcW w:w="618" w:type="pct"/>
            <w:vAlign w:val="center"/>
          </w:tcPr>
          <w:p w14:paraId="54A52689"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19,24</w:t>
            </w:r>
          </w:p>
        </w:tc>
        <w:tc>
          <w:tcPr>
            <w:tcW w:w="618" w:type="pct"/>
            <w:vAlign w:val="center"/>
          </w:tcPr>
          <w:p w14:paraId="5EC44B55"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24,07</w:t>
            </w:r>
          </w:p>
        </w:tc>
        <w:tc>
          <w:tcPr>
            <w:tcW w:w="618" w:type="pct"/>
            <w:vAlign w:val="center"/>
          </w:tcPr>
          <w:p w14:paraId="2B8AEC7F"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31,41</w:t>
            </w:r>
          </w:p>
        </w:tc>
        <w:tc>
          <w:tcPr>
            <w:tcW w:w="618" w:type="pct"/>
            <w:vAlign w:val="center"/>
          </w:tcPr>
          <w:p w14:paraId="0B9F9E34"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29,72</w:t>
            </w:r>
          </w:p>
        </w:tc>
      </w:tr>
      <w:tr w:rsidR="008953B6" w14:paraId="77F74FAE" w14:textId="77777777" w:rsidTr="00D24EE8">
        <w:tc>
          <w:tcPr>
            <w:tcW w:w="2527" w:type="pct"/>
            <w:vAlign w:val="center"/>
          </w:tcPr>
          <w:p w14:paraId="582265D5" w14:textId="77777777" w:rsidR="008953B6" w:rsidRPr="008953B6" w:rsidRDefault="008953B6" w:rsidP="00D24EE8">
            <w:pPr>
              <w:pStyle w:val="Bodytext90"/>
              <w:shd w:val="clear" w:color="auto" w:fill="auto"/>
              <w:spacing w:after="0" w:line="240" w:lineRule="auto"/>
              <w:jc w:val="left"/>
              <w:rPr>
                <w:rFonts w:ascii="Arial" w:eastAsia="Arial" w:hAnsi="Arial" w:cs="Arial"/>
                <w:szCs w:val="20"/>
                <w:lang w:eastAsia="en-US"/>
              </w:rPr>
            </w:pPr>
            <w:r w:rsidRPr="008953B6">
              <w:rPr>
                <w:rFonts w:ascii="Arial" w:hAnsi="Arial" w:cs="Arial"/>
                <w:color w:val="000000"/>
                <w:szCs w:val="20"/>
                <w:lang w:eastAsia="sl-SI"/>
              </w:rPr>
              <w:t>Nosilci KMG mlajši od 35 let s kmetijsko izobrazbo – popolna izobrazba (%)</w:t>
            </w:r>
          </w:p>
        </w:tc>
        <w:tc>
          <w:tcPr>
            <w:tcW w:w="618" w:type="pct"/>
            <w:vAlign w:val="center"/>
          </w:tcPr>
          <w:p w14:paraId="3AA99218"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19,53</w:t>
            </w:r>
          </w:p>
        </w:tc>
        <w:tc>
          <w:tcPr>
            <w:tcW w:w="618" w:type="pct"/>
            <w:vAlign w:val="center"/>
          </w:tcPr>
          <w:p w14:paraId="165663E9"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22,84</w:t>
            </w:r>
          </w:p>
        </w:tc>
        <w:tc>
          <w:tcPr>
            <w:tcW w:w="618" w:type="pct"/>
            <w:vAlign w:val="center"/>
          </w:tcPr>
          <w:p w14:paraId="0B43962C"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25,36</w:t>
            </w:r>
          </w:p>
        </w:tc>
        <w:tc>
          <w:tcPr>
            <w:tcW w:w="618" w:type="pct"/>
            <w:vAlign w:val="center"/>
          </w:tcPr>
          <w:p w14:paraId="3AE4D620"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29,41</w:t>
            </w:r>
          </w:p>
        </w:tc>
      </w:tr>
      <w:tr w:rsidR="008953B6" w14:paraId="77394616" w14:textId="77777777" w:rsidTr="00D24EE8">
        <w:tc>
          <w:tcPr>
            <w:tcW w:w="2527" w:type="pct"/>
            <w:vAlign w:val="center"/>
          </w:tcPr>
          <w:p w14:paraId="65B8C00B" w14:textId="4EDED6EA" w:rsidR="008953B6" w:rsidRPr="008953B6" w:rsidRDefault="008953B6" w:rsidP="00D24EE8">
            <w:pPr>
              <w:pStyle w:val="Bodytext90"/>
              <w:shd w:val="clear" w:color="auto" w:fill="auto"/>
              <w:spacing w:after="0" w:line="240" w:lineRule="auto"/>
              <w:jc w:val="left"/>
              <w:rPr>
                <w:rFonts w:ascii="Arial" w:eastAsia="Arial" w:hAnsi="Arial" w:cs="Arial"/>
                <w:szCs w:val="20"/>
                <w:lang w:eastAsia="en-US"/>
              </w:rPr>
            </w:pPr>
            <w:r w:rsidRPr="008953B6">
              <w:rPr>
                <w:rFonts w:ascii="Arial" w:hAnsi="Arial" w:cs="Arial"/>
                <w:color w:val="000000"/>
                <w:szCs w:val="20"/>
                <w:lang w:eastAsia="sl-SI"/>
              </w:rPr>
              <w:t>Nosilci KMG s kmetijsko izobrazbo skupaj – osnovna izobrazba (%)</w:t>
            </w:r>
          </w:p>
        </w:tc>
        <w:tc>
          <w:tcPr>
            <w:tcW w:w="618" w:type="pct"/>
            <w:vAlign w:val="center"/>
          </w:tcPr>
          <w:p w14:paraId="7BAC4D2B"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21,21</w:t>
            </w:r>
          </w:p>
        </w:tc>
        <w:tc>
          <w:tcPr>
            <w:tcW w:w="618" w:type="pct"/>
            <w:vAlign w:val="center"/>
          </w:tcPr>
          <w:p w14:paraId="1C196F66"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26,71</w:t>
            </w:r>
          </w:p>
        </w:tc>
        <w:tc>
          <w:tcPr>
            <w:tcW w:w="618" w:type="pct"/>
            <w:vAlign w:val="center"/>
          </w:tcPr>
          <w:p w14:paraId="16D34A70"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38,19</w:t>
            </w:r>
          </w:p>
        </w:tc>
        <w:tc>
          <w:tcPr>
            <w:tcW w:w="618" w:type="pct"/>
            <w:vAlign w:val="center"/>
          </w:tcPr>
          <w:p w14:paraId="42DB6EDF"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35,41</w:t>
            </w:r>
          </w:p>
        </w:tc>
      </w:tr>
      <w:tr w:rsidR="008953B6" w14:paraId="2B3838CC" w14:textId="77777777" w:rsidTr="00D24EE8">
        <w:tc>
          <w:tcPr>
            <w:tcW w:w="2527" w:type="pct"/>
            <w:vAlign w:val="center"/>
          </w:tcPr>
          <w:p w14:paraId="6B42BB77" w14:textId="55E7AD0B" w:rsidR="008953B6" w:rsidRPr="008953B6" w:rsidRDefault="008953B6" w:rsidP="00D24EE8">
            <w:pPr>
              <w:pStyle w:val="Bodytext90"/>
              <w:shd w:val="clear" w:color="auto" w:fill="auto"/>
              <w:spacing w:after="0" w:line="240" w:lineRule="auto"/>
              <w:jc w:val="left"/>
              <w:rPr>
                <w:rFonts w:ascii="Arial" w:eastAsia="Arial" w:hAnsi="Arial" w:cs="Arial"/>
                <w:szCs w:val="20"/>
                <w:lang w:eastAsia="en-US"/>
              </w:rPr>
            </w:pPr>
            <w:r w:rsidRPr="008953B6">
              <w:rPr>
                <w:rFonts w:ascii="Arial" w:hAnsi="Arial" w:cs="Arial"/>
                <w:color w:val="000000"/>
                <w:szCs w:val="20"/>
                <w:lang w:eastAsia="sl-SI"/>
              </w:rPr>
              <w:t>Nosilci KMG s kmetijsko izobrazbo skupaj – popolna izobrazba (%)</w:t>
            </w:r>
          </w:p>
        </w:tc>
        <w:tc>
          <w:tcPr>
            <w:tcW w:w="618" w:type="pct"/>
            <w:vAlign w:val="center"/>
          </w:tcPr>
          <w:p w14:paraId="7A1EBFA2"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6,76</w:t>
            </w:r>
          </w:p>
        </w:tc>
        <w:tc>
          <w:tcPr>
            <w:tcW w:w="618" w:type="pct"/>
            <w:vAlign w:val="center"/>
          </w:tcPr>
          <w:p w14:paraId="08AAB05A"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8,94</w:t>
            </w:r>
          </w:p>
        </w:tc>
        <w:tc>
          <w:tcPr>
            <w:tcW w:w="618" w:type="pct"/>
            <w:vAlign w:val="center"/>
          </w:tcPr>
          <w:p w14:paraId="173C21F9"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11,77</w:t>
            </w:r>
          </w:p>
        </w:tc>
        <w:tc>
          <w:tcPr>
            <w:tcW w:w="618" w:type="pct"/>
            <w:vAlign w:val="center"/>
          </w:tcPr>
          <w:p w14:paraId="78F0068D" w14:textId="77777777" w:rsidR="008953B6" w:rsidRPr="008953B6" w:rsidRDefault="008953B6" w:rsidP="00D24EE8">
            <w:pPr>
              <w:pStyle w:val="Bodytext90"/>
              <w:shd w:val="clear" w:color="auto" w:fill="auto"/>
              <w:spacing w:after="0" w:line="240" w:lineRule="auto"/>
              <w:jc w:val="right"/>
              <w:rPr>
                <w:rFonts w:ascii="Arial" w:eastAsia="Arial" w:hAnsi="Arial" w:cs="Arial"/>
                <w:szCs w:val="20"/>
                <w:lang w:eastAsia="en-US"/>
              </w:rPr>
            </w:pPr>
            <w:r w:rsidRPr="008953B6">
              <w:rPr>
                <w:rFonts w:ascii="Arial" w:hAnsi="Arial" w:cs="Arial"/>
                <w:color w:val="000000"/>
                <w:szCs w:val="20"/>
                <w:lang w:eastAsia="sl-SI"/>
              </w:rPr>
              <w:t>14,48</w:t>
            </w:r>
          </w:p>
        </w:tc>
      </w:tr>
    </w:tbl>
    <w:p w14:paraId="6D1ED61C" w14:textId="26AE7E22" w:rsidR="006F5349" w:rsidRPr="003E5FEF" w:rsidRDefault="003E278F" w:rsidP="00B53C9B">
      <w:pPr>
        <w:pStyle w:val="Bodytext90"/>
        <w:shd w:val="clear" w:color="auto" w:fill="auto"/>
        <w:spacing w:before="60" w:after="200" w:line="360" w:lineRule="auto"/>
        <w:rPr>
          <w:rFonts w:ascii="Arial" w:eastAsia="Arial" w:hAnsi="Arial" w:cs="Arial"/>
          <w:i/>
          <w:sz w:val="16"/>
          <w:szCs w:val="16"/>
          <w:lang w:eastAsia="en-US"/>
        </w:rPr>
      </w:pPr>
      <w:r w:rsidRPr="00642D21">
        <w:rPr>
          <w:rFonts w:ascii="Arial" w:eastAsia="Arial" w:hAnsi="Arial" w:cs="Arial"/>
          <w:i/>
          <w:sz w:val="16"/>
          <w:szCs w:val="16"/>
          <w:lang w:eastAsia="en-US"/>
        </w:rPr>
        <w:t xml:space="preserve">Vir: </w:t>
      </w:r>
      <w:r w:rsidRPr="00974FE6">
        <w:rPr>
          <w:rFonts w:ascii="Arial" w:hAnsi="Arial" w:cs="Arial"/>
          <w:i/>
          <w:sz w:val="16"/>
          <w:szCs w:val="16"/>
        </w:rPr>
        <w:t>Dashboard</w:t>
      </w:r>
      <w:r w:rsidR="00B53C9B" w:rsidRPr="00974FE6">
        <w:rPr>
          <w:rFonts w:ascii="Arial" w:eastAsia="Arial" w:hAnsi="Arial" w:cs="Arial"/>
          <w:i/>
          <w:sz w:val="16"/>
          <w:szCs w:val="16"/>
          <w:lang w:eastAsia="en-US"/>
        </w:rPr>
        <w:t xml:space="preserve"> Indicator</w:t>
      </w:r>
      <w:r w:rsidR="00B04185" w:rsidRPr="00974FE6">
        <w:rPr>
          <w:rFonts w:ascii="Arial" w:eastAsia="Arial" w:hAnsi="Arial" w:cs="Arial"/>
          <w:i/>
          <w:sz w:val="16"/>
          <w:szCs w:val="16"/>
          <w:lang w:eastAsia="en-US"/>
        </w:rPr>
        <w:t>s</w:t>
      </w:r>
      <w:r w:rsidR="00B53C9B" w:rsidRPr="00642D21">
        <w:rPr>
          <w:rFonts w:ascii="Arial" w:eastAsia="Arial" w:hAnsi="Arial" w:cs="Arial"/>
          <w:i/>
          <w:sz w:val="16"/>
          <w:szCs w:val="16"/>
          <w:lang w:eastAsia="en-US"/>
        </w:rPr>
        <w:t xml:space="preserve">, </w:t>
      </w:r>
      <w:r w:rsidR="00C06427" w:rsidRPr="00642D21">
        <w:rPr>
          <w:rFonts w:ascii="Arial" w:hAnsi="Arial" w:cs="Arial"/>
          <w:i/>
          <w:sz w:val="16"/>
          <w:szCs w:val="16"/>
        </w:rPr>
        <w:t>https://agridata.ec.europa.eu/extensions/DashboardIndicators/DataExplorer.html</w:t>
      </w:r>
    </w:p>
    <w:p w14:paraId="6D1ED61F" w14:textId="4A339385" w:rsidR="00C7744C" w:rsidRPr="003E5FEF" w:rsidRDefault="00E823DF" w:rsidP="000E1B26">
      <w:pPr>
        <w:pStyle w:val="Naslov1"/>
        <w:spacing w:before="200" w:after="200" w:line="360" w:lineRule="auto"/>
        <w:ind w:left="431" w:hanging="431"/>
      </w:pPr>
      <w:bookmarkStart w:id="213" w:name="_Toc108595726"/>
      <w:bookmarkStart w:id="214" w:name="_Toc108596091"/>
      <w:bookmarkStart w:id="215" w:name="_Toc108595727"/>
      <w:bookmarkStart w:id="216" w:name="_Toc108596092"/>
      <w:bookmarkStart w:id="217" w:name="_Toc108595728"/>
      <w:bookmarkStart w:id="218" w:name="_Toc108596093"/>
      <w:bookmarkStart w:id="219" w:name="_Toc108595729"/>
      <w:bookmarkStart w:id="220" w:name="_Toc108596094"/>
      <w:bookmarkStart w:id="221" w:name="_Toc108595730"/>
      <w:bookmarkStart w:id="222" w:name="_Toc108596095"/>
      <w:bookmarkStart w:id="223" w:name="_Toc108596096"/>
      <w:bookmarkStart w:id="224" w:name="_Toc38618832"/>
      <w:bookmarkStart w:id="225" w:name="_Toc38619044"/>
      <w:bookmarkStart w:id="226" w:name="_Toc42258548"/>
      <w:bookmarkEnd w:id="213"/>
      <w:bookmarkEnd w:id="214"/>
      <w:bookmarkEnd w:id="215"/>
      <w:bookmarkEnd w:id="216"/>
      <w:bookmarkEnd w:id="217"/>
      <w:bookmarkEnd w:id="218"/>
      <w:bookmarkEnd w:id="219"/>
      <w:bookmarkEnd w:id="220"/>
      <w:bookmarkEnd w:id="221"/>
      <w:bookmarkEnd w:id="222"/>
      <w:r>
        <w:t xml:space="preserve">ANALIZA </w:t>
      </w:r>
      <w:r w:rsidR="001341ED" w:rsidRPr="003E5FEF">
        <w:t>SWOT</w:t>
      </w:r>
      <w:bookmarkEnd w:id="223"/>
      <w:bookmarkEnd w:id="224"/>
      <w:bookmarkEnd w:id="225"/>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814"/>
        <w:gridCol w:w="4814"/>
      </w:tblGrid>
      <w:tr w:rsidR="00FE2CE9" w:rsidRPr="003E5FEF" w14:paraId="6D1ED622"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14:paraId="6D1ED620"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PREDNOSTI</w:t>
            </w:r>
          </w:p>
        </w:tc>
        <w:tc>
          <w:tcPr>
            <w:tcW w:w="2500" w:type="pct"/>
            <w:tcBorders>
              <w:top w:val="single" w:sz="4" w:space="0" w:color="auto"/>
              <w:left w:val="single" w:sz="4" w:space="0" w:color="auto"/>
              <w:bottom w:val="single" w:sz="4" w:space="0" w:color="auto"/>
              <w:right w:val="single" w:sz="4" w:space="0" w:color="auto"/>
            </w:tcBorders>
            <w:shd w:val="clear" w:color="auto" w:fill="92D050"/>
            <w:vAlign w:val="center"/>
          </w:tcPr>
          <w:p w14:paraId="6D1ED621"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SLABOSTI</w:t>
            </w:r>
          </w:p>
        </w:tc>
      </w:tr>
      <w:tr w:rsidR="00FE2CE9" w:rsidRPr="003E5FEF" w14:paraId="6D1ED625"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14:paraId="6D1ED623"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VODE</w:t>
            </w:r>
          </w:p>
        </w:tc>
        <w:tc>
          <w:tcPr>
            <w:tcW w:w="2500" w:type="pct"/>
            <w:tcBorders>
              <w:top w:val="single" w:sz="4" w:space="0" w:color="auto"/>
              <w:left w:val="single" w:sz="4" w:space="0" w:color="auto"/>
              <w:bottom w:val="single" w:sz="4" w:space="0" w:color="auto"/>
              <w:right w:val="single" w:sz="4" w:space="0" w:color="auto"/>
            </w:tcBorders>
            <w:shd w:val="clear" w:color="auto" w:fill="EAF1DD"/>
            <w:vAlign w:val="center"/>
          </w:tcPr>
          <w:p w14:paraId="6D1ED624"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VODE</w:t>
            </w:r>
          </w:p>
        </w:tc>
      </w:tr>
      <w:tr w:rsidR="00FE2CE9" w:rsidRPr="003E5FEF" w14:paraId="6D1ED64D" w14:textId="77777777" w:rsidTr="00184E95">
        <w:tc>
          <w:tcPr>
            <w:tcW w:w="2500" w:type="pct"/>
            <w:tcBorders>
              <w:top w:val="single" w:sz="4" w:space="0" w:color="auto"/>
              <w:left w:val="single" w:sz="4" w:space="0" w:color="auto"/>
              <w:bottom w:val="single" w:sz="4" w:space="0" w:color="auto"/>
              <w:right w:val="single" w:sz="4" w:space="0" w:color="auto"/>
            </w:tcBorders>
          </w:tcPr>
          <w:p w14:paraId="6D1ED626" w14:textId="7EF91CB6"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v</w:t>
            </w:r>
            <w:r w:rsidR="00FE2CE9" w:rsidRPr="003E5FEF">
              <w:rPr>
                <w:rFonts w:cs="Arial"/>
                <w:szCs w:val="20"/>
                <w:lang w:eastAsia="sl-SI"/>
              </w:rPr>
              <w:t>eliko naravnih vodnih virov, ohranjenih v naravnem ali skoraj naravnem stanju</w:t>
            </w:r>
          </w:p>
          <w:p w14:paraId="6D1ED627" w14:textId="5AE3213E" w:rsidR="00FE2CE9" w:rsidRPr="003E5FEF" w:rsidRDefault="002C62E9" w:rsidP="000E1B26">
            <w:pPr>
              <w:pStyle w:val="RSnatevanje"/>
              <w:numPr>
                <w:ilvl w:val="0"/>
                <w:numId w:val="60"/>
              </w:numPr>
              <w:spacing w:line="260" w:lineRule="atLeast"/>
              <w:rPr>
                <w:rStyle w:val="Bodytext210pt"/>
                <w:rFonts w:ascii="Arial" w:hAnsi="Arial" w:cs="Arial"/>
                <w:b w:val="0"/>
              </w:rPr>
            </w:pPr>
            <w:r w:rsidRPr="003E5FEF">
              <w:rPr>
                <w:rStyle w:val="Bodytext210pt"/>
                <w:rFonts w:ascii="Arial" w:hAnsi="Arial" w:cs="Arial"/>
                <w:b w:val="0"/>
              </w:rPr>
              <w:lastRenderedPageBreak/>
              <w:t>v</w:t>
            </w:r>
            <w:r w:rsidR="00FE2CE9" w:rsidRPr="003E5FEF">
              <w:rPr>
                <w:rStyle w:val="Bodytext210pt"/>
                <w:rFonts w:ascii="Arial" w:hAnsi="Arial" w:cs="Arial"/>
                <w:b w:val="0"/>
              </w:rPr>
              <w:t>saj tretjina podzemne vode, ki se črpa za pitno vodo, je dovolj dobre kakovosti, da se lahko do potrošnikov dovaja v naravnem stanju brez dodatne obdelave</w:t>
            </w:r>
          </w:p>
          <w:p w14:paraId="6D1ED628" w14:textId="62D21ED4"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o</w:t>
            </w:r>
            <w:r w:rsidR="00FE2CE9" w:rsidRPr="003E5FEF">
              <w:rPr>
                <w:rFonts w:cs="Arial"/>
                <w:szCs w:val="20"/>
                <w:lang w:eastAsia="sl-SI"/>
              </w:rPr>
              <w:t>bstaja trend zniževanja vsebnosti količine nitratov in FFS v podzemnih vodah</w:t>
            </w:r>
          </w:p>
          <w:p w14:paraId="6D1ED629" w14:textId="5ECF15B9"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d</w:t>
            </w:r>
            <w:r w:rsidR="00FE2CE9" w:rsidRPr="003E5FEF">
              <w:rPr>
                <w:rFonts w:cs="Arial"/>
                <w:szCs w:val="20"/>
                <w:lang w:eastAsia="sl-SI"/>
              </w:rPr>
              <w:t>obro količinsko stanje podzemnih voda</w:t>
            </w:r>
          </w:p>
          <w:p w14:paraId="6D1ED62A" w14:textId="55D93313" w:rsidR="00FE2CE9" w:rsidRPr="00151BF8" w:rsidRDefault="002C62E9" w:rsidP="000E1B26">
            <w:pPr>
              <w:pStyle w:val="RSnatevanje"/>
              <w:numPr>
                <w:ilvl w:val="0"/>
                <w:numId w:val="60"/>
              </w:numPr>
              <w:spacing w:line="260" w:lineRule="atLeast"/>
              <w:rPr>
                <w:rFonts w:cs="Arial"/>
                <w:szCs w:val="20"/>
                <w:lang w:eastAsia="sl-SI"/>
              </w:rPr>
            </w:pPr>
            <w:r w:rsidRPr="00151BF8">
              <w:rPr>
                <w:rFonts w:cs="Arial"/>
                <w:szCs w:val="20"/>
                <w:lang w:eastAsia="sl-SI"/>
              </w:rPr>
              <w:t>z</w:t>
            </w:r>
            <w:r w:rsidR="00FE2CE9" w:rsidRPr="00151BF8">
              <w:rPr>
                <w:rFonts w:cs="Arial"/>
                <w:szCs w:val="20"/>
                <w:lang w:eastAsia="sl-SI"/>
              </w:rPr>
              <w:t xml:space="preserve">manjšanje porabe mineralnih gnojil na ha KZU </w:t>
            </w:r>
            <w:r w:rsidR="00D40A09" w:rsidRPr="00151BF8">
              <w:rPr>
                <w:rFonts w:cs="Arial"/>
                <w:szCs w:val="20"/>
                <w:lang w:eastAsia="sl-SI"/>
              </w:rPr>
              <w:t>(-</w:t>
            </w:r>
            <w:r w:rsidR="00E823DF" w:rsidRPr="00151BF8">
              <w:rPr>
                <w:rFonts w:cs="Arial"/>
                <w:szCs w:val="20"/>
                <w:lang w:eastAsia="sl-SI"/>
              </w:rPr>
              <w:t> </w:t>
            </w:r>
            <w:r w:rsidR="00151BF8" w:rsidRPr="00151BF8">
              <w:rPr>
                <w:rFonts w:cs="Arial"/>
                <w:szCs w:val="20"/>
                <w:lang w:eastAsia="sl-SI"/>
              </w:rPr>
              <w:t>35</w:t>
            </w:r>
            <w:r w:rsidR="00FE2CE9" w:rsidRPr="00151BF8">
              <w:rPr>
                <w:rFonts w:cs="Arial"/>
                <w:szCs w:val="20"/>
                <w:lang w:eastAsia="sl-SI"/>
              </w:rPr>
              <w:t> % v obdobju 1992–201</w:t>
            </w:r>
            <w:r w:rsidR="00151BF8" w:rsidRPr="00151BF8">
              <w:rPr>
                <w:rFonts w:cs="Arial"/>
                <w:szCs w:val="20"/>
                <w:lang w:eastAsia="sl-SI"/>
              </w:rPr>
              <w:t>9</w:t>
            </w:r>
            <w:r w:rsidR="00FE2CE9" w:rsidRPr="00151BF8">
              <w:rPr>
                <w:rFonts w:cs="Arial"/>
                <w:szCs w:val="20"/>
                <w:lang w:eastAsia="sl-SI"/>
              </w:rPr>
              <w:t>) in zmanjševanje porabe rastlinskih hranil (N, P</w:t>
            </w:r>
            <w:r w:rsidR="00FE2CE9" w:rsidRPr="00151BF8">
              <w:rPr>
                <w:rFonts w:cs="Arial"/>
                <w:szCs w:val="20"/>
                <w:vertAlign w:val="subscript"/>
                <w:lang w:eastAsia="sl-SI"/>
              </w:rPr>
              <w:t>2</w:t>
            </w:r>
            <w:r w:rsidR="00FE2CE9" w:rsidRPr="00151BF8">
              <w:rPr>
                <w:rFonts w:cs="Arial"/>
                <w:szCs w:val="20"/>
                <w:lang w:eastAsia="sl-SI"/>
              </w:rPr>
              <w:t>O</w:t>
            </w:r>
            <w:r w:rsidR="00FE2CE9" w:rsidRPr="00151BF8">
              <w:rPr>
                <w:rFonts w:cs="Arial"/>
                <w:szCs w:val="20"/>
                <w:vertAlign w:val="subscript"/>
                <w:lang w:eastAsia="sl-SI"/>
              </w:rPr>
              <w:t>5</w:t>
            </w:r>
            <w:r w:rsidR="00FE2CE9" w:rsidRPr="00151BF8">
              <w:rPr>
                <w:rFonts w:cs="Arial"/>
                <w:szCs w:val="20"/>
                <w:lang w:eastAsia="sl-SI"/>
              </w:rPr>
              <w:t>, K</w:t>
            </w:r>
            <w:r w:rsidR="00FE2CE9" w:rsidRPr="00151BF8">
              <w:rPr>
                <w:rFonts w:cs="Arial"/>
                <w:szCs w:val="20"/>
                <w:vertAlign w:val="subscript"/>
                <w:lang w:eastAsia="sl-SI"/>
              </w:rPr>
              <w:t>2</w:t>
            </w:r>
            <w:r w:rsidR="00FE2CE9" w:rsidRPr="00151BF8">
              <w:rPr>
                <w:rFonts w:cs="Arial"/>
                <w:szCs w:val="20"/>
                <w:lang w:eastAsia="sl-SI"/>
              </w:rPr>
              <w:t xml:space="preserve">O) </w:t>
            </w:r>
            <w:r w:rsidR="003E278F" w:rsidRPr="00151BF8">
              <w:rPr>
                <w:rFonts w:cs="Arial"/>
                <w:szCs w:val="20"/>
                <w:lang w:eastAsia="sl-SI"/>
              </w:rPr>
              <w:t>(- </w:t>
            </w:r>
            <w:r w:rsidR="00151BF8" w:rsidRPr="00151BF8">
              <w:rPr>
                <w:rFonts w:cs="Arial"/>
                <w:szCs w:val="20"/>
                <w:lang w:eastAsia="sl-SI"/>
              </w:rPr>
              <w:t>26</w:t>
            </w:r>
            <w:r w:rsidR="00FE2CE9" w:rsidRPr="00151BF8">
              <w:rPr>
                <w:rFonts w:cs="Arial"/>
                <w:szCs w:val="20"/>
                <w:lang w:eastAsia="sl-SI"/>
              </w:rPr>
              <w:t> %)</w:t>
            </w:r>
          </w:p>
          <w:p w14:paraId="6D1ED62B" w14:textId="081647CA"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oraba FFS se v Sloveniji z leti zmanjšuje</w:t>
            </w:r>
          </w:p>
          <w:p w14:paraId="6D1ED62C" w14:textId="2B81A30B" w:rsidR="00FE2CE9" w:rsidRDefault="002C62E9" w:rsidP="000E1B26">
            <w:pPr>
              <w:pStyle w:val="RSnatevanje"/>
              <w:numPr>
                <w:ilvl w:val="0"/>
                <w:numId w:val="60"/>
              </w:numPr>
              <w:spacing w:line="260" w:lineRule="atLeast"/>
              <w:rPr>
                <w:rFonts w:cs="Arial"/>
                <w:szCs w:val="20"/>
                <w:lang w:eastAsia="sl-SI"/>
              </w:rPr>
            </w:pPr>
            <w:r w:rsidRPr="006134B0">
              <w:rPr>
                <w:rFonts w:cs="Arial"/>
                <w:szCs w:val="20"/>
                <w:lang w:eastAsia="sl-SI"/>
              </w:rPr>
              <w:t>z</w:t>
            </w:r>
            <w:r w:rsidR="00FE2CE9" w:rsidRPr="006134B0">
              <w:rPr>
                <w:rFonts w:cs="Arial"/>
                <w:szCs w:val="20"/>
                <w:lang w:eastAsia="sl-SI"/>
              </w:rPr>
              <w:t>manjšanje bilančnega presežka dušika na nacionalni ravni v obdobju 1992–201</w:t>
            </w:r>
            <w:r w:rsidR="008549CE" w:rsidRPr="006134B0">
              <w:rPr>
                <w:rFonts w:cs="Arial"/>
                <w:szCs w:val="20"/>
                <w:lang w:eastAsia="sl-SI"/>
              </w:rPr>
              <w:t>9</w:t>
            </w:r>
            <w:r w:rsidR="00FE2CE9" w:rsidRPr="006134B0">
              <w:rPr>
                <w:rFonts w:cs="Arial"/>
                <w:szCs w:val="20"/>
                <w:lang w:eastAsia="sl-SI"/>
              </w:rPr>
              <w:t xml:space="preserve"> zaradi zmanjšanja skupnega vnosa dušika na kmetijska zemljišča (-</w:t>
            </w:r>
            <w:r w:rsidR="00E823DF" w:rsidRPr="006134B0">
              <w:rPr>
                <w:rFonts w:cs="Arial"/>
                <w:szCs w:val="20"/>
                <w:lang w:eastAsia="sl-SI"/>
              </w:rPr>
              <w:t> </w:t>
            </w:r>
            <w:r w:rsidR="008549CE" w:rsidRPr="006134B0">
              <w:rPr>
                <w:rFonts w:cs="Arial"/>
                <w:szCs w:val="20"/>
                <w:lang w:eastAsia="sl-SI"/>
              </w:rPr>
              <w:t>4</w:t>
            </w:r>
            <w:r w:rsidR="00FE2CE9" w:rsidRPr="006134B0">
              <w:rPr>
                <w:rFonts w:cs="Arial"/>
                <w:szCs w:val="20"/>
                <w:lang w:eastAsia="sl-SI"/>
              </w:rPr>
              <w:t xml:space="preserve"> %) in povečanega </w:t>
            </w:r>
            <w:r w:rsidR="008549CE" w:rsidRPr="006134B0">
              <w:rPr>
                <w:rFonts w:cs="Arial"/>
                <w:szCs w:val="20"/>
                <w:lang w:eastAsia="sl-SI"/>
              </w:rPr>
              <w:t xml:space="preserve">odvzema </w:t>
            </w:r>
            <w:r w:rsidR="00FE2CE9" w:rsidRPr="006134B0">
              <w:rPr>
                <w:rFonts w:cs="Arial"/>
                <w:szCs w:val="20"/>
                <w:lang w:eastAsia="sl-SI"/>
              </w:rPr>
              <w:t xml:space="preserve">dušika </w:t>
            </w:r>
            <w:r w:rsidR="006134B0" w:rsidRPr="006134B0">
              <w:rPr>
                <w:rFonts w:cs="Arial"/>
                <w:szCs w:val="20"/>
                <w:lang w:eastAsia="sl-SI"/>
              </w:rPr>
              <w:t>s</w:t>
            </w:r>
            <w:r w:rsidR="00FE2CE9" w:rsidRPr="006134B0">
              <w:rPr>
                <w:rFonts w:cs="Arial"/>
                <w:szCs w:val="20"/>
                <w:lang w:eastAsia="sl-SI"/>
              </w:rPr>
              <w:t xml:space="preserve"> kmetijski</w:t>
            </w:r>
            <w:r w:rsidR="006134B0" w:rsidRPr="006134B0">
              <w:rPr>
                <w:rFonts w:cs="Arial"/>
                <w:szCs w:val="20"/>
                <w:lang w:eastAsia="sl-SI"/>
              </w:rPr>
              <w:t>mi rastlinami</w:t>
            </w:r>
            <w:r w:rsidR="008549CE" w:rsidRPr="006134B0">
              <w:rPr>
                <w:rFonts w:cs="Arial"/>
                <w:szCs w:val="20"/>
                <w:lang w:eastAsia="sl-SI"/>
              </w:rPr>
              <w:t xml:space="preserve"> (+ 46 %)</w:t>
            </w:r>
          </w:p>
          <w:p w14:paraId="302BE57A" w14:textId="32B9AE63" w:rsidR="006134B0" w:rsidRPr="006134B0" w:rsidRDefault="006134B0" w:rsidP="000E1B26">
            <w:pPr>
              <w:pStyle w:val="RSnatevanje"/>
              <w:numPr>
                <w:ilvl w:val="0"/>
                <w:numId w:val="60"/>
              </w:numPr>
              <w:spacing w:line="260" w:lineRule="atLeast"/>
              <w:rPr>
                <w:rFonts w:cs="Arial"/>
                <w:szCs w:val="20"/>
                <w:lang w:eastAsia="sl-SI"/>
              </w:rPr>
            </w:pPr>
            <w:r>
              <w:rPr>
                <w:rFonts w:cs="Arial"/>
                <w:szCs w:val="20"/>
              </w:rPr>
              <w:t>zmanjšanje bilančnega presež</w:t>
            </w:r>
            <w:r w:rsidRPr="00D23A5C">
              <w:rPr>
                <w:rFonts w:cs="Arial"/>
                <w:szCs w:val="20"/>
              </w:rPr>
              <w:t>k</w:t>
            </w:r>
            <w:r>
              <w:rPr>
                <w:rFonts w:cs="Arial"/>
                <w:szCs w:val="20"/>
              </w:rPr>
              <w:t>a</w:t>
            </w:r>
            <w:r w:rsidRPr="00D23A5C">
              <w:rPr>
                <w:rFonts w:cs="Arial"/>
                <w:szCs w:val="20"/>
              </w:rPr>
              <w:t xml:space="preserve"> </w:t>
            </w:r>
            <w:r>
              <w:rPr>
                <w:rFonts w:cs="Arial"/>
                <w:szCs w:val="20"/>
              </w:rPr>
              <w:t>fosforja</w:t>
            </w:r>
            <w:r w:rsidRPr="00D23A5C">
              <w:rPr>
                <w:rFonts w:cs="Arial"/>
                <w:szCs w:val="20"/>
              </w:rPr>
              <w:t xml:space="preserve"> v obdobju 1992–2019</w:t>
            </w:r>
            <w:r w:rsidR="00151BF8">
              <w:rPr>
                <w:rFonts w:cs="Arial"/>
                <w:szCs w:val="20"/>
              </w:rPr>
              <w:t xml:space="preserve"> (- </w:t>
            </w:r>
            <w:r w:rsidRPr="00D23A5C">
              <w:rPr>
                <w:rFonts w:cs="Arial"/>
                <w:szCs w:val="20"/>
              </w:rPr>
              <w:t>97</w:t>
            </w:r>
            <w:r>
              <w:rPr>
                <w:rFonts w:cs="Arial"/>
                <w:szCs w:val="20"/>
              </w:rPr>
              <w:t> %</w:t>
            </w:r>
            <w:r w:rsidR="00151BF8">
              <w:rPr>
                <w:rFonts w:cs="Arial"/>
                <w:szCs w:val="20"/>
              </w:rPr>
              <w:t>)</w:t>
            </w:r>
          </w:p>
          <w:p w14:paraId="6D1ED62D" w14:textId="6E4E9053"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u</w:t>
            </w:r>
            <w:r w:rsidR="00FE2CE9" w:rsidRPr="003E5FEF">
              <w:rPr>
                <w:rFonts w:cs="Arial"/>
                <w:szCs w:val="20"/>
                <w:lang w:eastAsia="sl-SI"/>
              </w:rPr>
              <w:t>veljavljenost zakonske ureditve, ki določa, da je rabo voda potrebno programirati, načrtovati in izvajati tako, da se ne poslabšuje stanje voda</w:t>
            </w:r>
          </w:p>
          <w:p w14:paraId="6D1ED62E" w14:textId="391655FA" w:rsidR="00FE2CE9" w:rsidRPr="003E5FEF" w:rsidRDefault="002C62E9" w:rsidP="000E1B26">
            <w:pPr>
              <w:pStyle w:val="RSnatevanje"/>
              <w:numPr>
                <w:ilvl w:val="0"/>
                <w:numId w:val="60"/>
              </w:numPr>
              <w:spacing w:line="260" w:lineRule="atLeast"/>
              <w:rPr>
                <w:rFonts w:cs="Arial"/>
                <w:szCs w:val="20"/>
                <w:lang w:eastAsia="sl-SI"/>
              </w:rPr>
            </w:pPr>
            <w:r w:rsidRPr="003E5FEF">
              <w:rPr>
                <w:rFonts w:cs="Arial"/>
                <w:szCs w:val="20"/>
                <w:lang w:eastAsia="sl-SI"/>
              </w:rPr>
              <w:t>u</w:t>
            </w:r>
            <w:r w:rsidR="00FE2CE9" w:rsidRPr="003E5FEF">
              <w:rPr>
                <w:rFonts w:cs="Arial"/>
                <w:szCs w:val="20"/>
                <w:lang w:eastAsia="sl-SI"/>
              </w:rPr>
              <w:t>veljavitev vodovarstvenih režimov na delu ozemlja države, ki med drugim opredeljujejo omejitve v zvezi z rabo vode, določajo prepovedi v zvezi z gradnjo, ravnanjem z zemljišči in gozdom</w:t>
            </w:r>
          </w:p>
          <w:p w14:paraId="6D1ED62F" w14:textId="11061F7E" w:rsidR="00FE2CE9" w:rsidRPr="003E5FEF" w:rsidRDefault="002C62E9" w:rsidP="000E1B26">
            <w:pPr>
              <w:pStyle w:val="RSnatevanje"/>
              <w:numPr>
                <w:ilvl w:val="0"/>
                <w:numId w:val="60"/>
              </w:numPr>
              <w:spacing w:line="260" w:lineRule="atLeast"/>
              <w:rPr>
                <w:rStyle w:val="Bodytext210pt"/>
                <w:rFonts w:ascii="Arial" w:hAnsi="Arial" w:cs="Arial"/>
                <w:b w:val="0"/>
              </w:rPr>
            </w:pPr>
            <w:r w:rsidRPr="003E5FEF">
              <w:rPr>
                <w:rStyle w:val="Bodytext210pt"/>
                <w:rFonts w:ascii="Arial" w:hAnsi="Arial" w:cs="Arial"/>
                <w:b w:val="0"/>
              </w:rPr>
              <w:t>d</w:t>
            </w:r>
            <w:r w:rsidR="00FE2CE9" w:rsidRPr="003E5FEF">
              <w:rPr>
                <w:rStyle w:val="Bodytext210pt"/>
                <w:rFonts w:ascii="Arial" w:hAnsi="Arial" w:cs="Arial"/>
                <w:b w:val="0"/>
              </w:rPr>
              <w:t>obro strokovno poznavanje lastnosti vodotokov</w:t>
            </w:r>
          </w:p>
          <w:p w14:paraId="6D1ED630" w14:textId="655E1F76" w:rsidR="00FE2CE9" w:rsidRPr="003E5FEF" w:rsidRDefault="002C62E9" w:rsidP="000E1B26">
            <w:pPr>
              <w:pStyle w:val="RSnatevanje"/>
              <w:numPr>
                <w:ilvl w:val="0"/>
                <w:numId w:val="60"/>
              </w:numPr>
              <w:spacing w:line="260" w:lineRule="atLeast"/>
              <w:rPr>
                <w:rStyle w:val="Bodytext210pt"/>
                <w:rFonts w:ascii="Arial" w:hAnsi="Arial" w:cs="Arial"/>
                <w:b w:val="0"/>
              </w:rPr>
            </w:pPr>
            <w:r w:rsidRPr="003E5FEF">
              <w:rPr>
                <w:rStyle w:val="Bodytext210pt"/>
                <w:rFonts w:ascii="Arial" w:hAnsi="Arial" w:cs="Arial"/>
                <w:b w:val="0"/>
              </w:rPr>
              <w:t>d</w:t>
            </w:r>
            <w:r w:rsidR="00FE2CE9" w:rsidRPr="003E5FEF">
              <w:rPr>
                <w:rStyle w:val="Bodytext210pt"/>
                <w:rFonts w:ascii="Arial" w:hAnsi="Arial" w:cs="Arial"/>
                <w:b w:val="0"/>
              </w:rPr>
              <w:t>olgoletne izkušnje z beleženjem kakovosti voda – monitoring (kemijski, fizikalni, količinski, ekološki)</w:t>
            </w:r>
          </w:p>
          <w:p w14:paraId="6D1ED631" w14:textId="69D94E06" w:rsidR="00FE2CE9" w:rsidRPr="003E5FEF" w:rsidRDefault="002C62E9" w:rsidP="000E1B26">
            <w:pPr>
              <w:pStyle w:val="RSnatevanje"/>
              <w:numPr>
                <w:ilvl w:val="0"/>
                <w:numId w:val="60"/>
              </w:numPr>
              <w:spacing w:line="260" w:lineRule="atLeast"/>
              <w:rPr>
                <w:rStyle w:val="Bodytext210pt"/>
                <w:rFonts w:ascii="Arial" w:hAnsi="Arial" w:cs="Arial"/>
                <w:b w:val="0"/>
              </w:rPr>
            </w:pPr>
            <w:r w:rsidRPr="003E5FEF">
              <w:rPr>
                <w:rStyle w:val="Bodytext210pt"/>
                <w:rFonts w:ascii="Arial" w:hAnsi="Arial" w:cs="Arial"/>
                <w:b w:val="0"/>
              </w:rPr>
              <w:t>d</w:t>
            </w:r>
            <w:r w:rsidR="00FE2CE9" w:rsidRPr="003E5FEF">
              <w:rPr>
                <w:rStyle w:val="Bodytext210pt"/>
                <w:rFonts w:ascii="Arial" w:hAnsi="Arial" w:cs="Arial"/>
                <w:b w:val="0"/>
              </w:rPr>
              <w:t>obri podatki o lokacijah legalnih točkovnih onesnaževalcev</w:t>
            </w:r>
          </w:p>
          <w:p w14:paraId="6D1ED632" w14:textId="4AC9889D" w:rsidR="00FE2CE9" w:rsidRPr="001206B4" w:rsidRDefault="00FE2CE9" w:rsidP="000E1B26">
            <w:pPr>
              <w:pStyle w:val="RSnatevanje"/>
              <w:numPr>
                <w:ilvl w:val="0"/>
                <w:numId w:val="60"/>
              </w:numPr>
              <w:spacing w:line="260" w:lineRule="atLeast"/>
              <w:rPr>
                <w:rStyle w:val="Bodytext210pt"/>
                <w:rFonts w:ascii="Arial" w:hAnsi="Arial" w:cs="Arial"/>
                <w:b w:val="0"/>
                <w:bCs w:val="0"/>
              </w:rPr>
            </w:pPr>
            <w:r w:rsidRPr="003E5FEF">
              <w:rPr>
                <w:rStyle w:val="Bodytext210pt"/>
                <w:rFonts w:ascii="Arial" w:hAnsi="Arial" w:cs="Arial"/>
                <w:b w:val="0"/>
              </w:rPr>
              <w:t>RS ima velike pretoke površinskih voda iz države</w:t>
            </w:r>
          </w:p>
          <w:p w14:paraId="5375018E" w14:textId="2B20E6BD" w:rsidR="001206B4" w:rsidRPr="001206B4" w:rsidRDefault="001206B4" w:rsidP="001206B4">
            <w:pPr>
              <w:pStyle w:val="RSnatevanje"/>
              <w:numPr>
                <w:ilvl w:val="0"/>
                <w:numId w:val="60"/>
              </w:numPr>
              <w:spacing w:line="260" w:lineRule="atLeast"/>
              <w:rPr>
                <w:rStyle w:val="Bodytext210pt"/>
                <w:rFonts w:ascii="Arial" w:hAnsi="Arial" w:cs="Arial"/>
                <w:b w:val="0"/>
              </w:rPr>
            </w:pPr>
            <w:r>
              <w:rPr>
                <w:rStyle w:val="Bodytext210pt"/>
                <w:rFonts w:ascii="Arial" w:hAnsi="Arial" w:cs="Arial"/>
                <w:b w:val="0"/>
              </w:rPr>
              <w:t>g</w:t>
            </w:r>
            <w:r w:rsidRPr="001206B4">
              <w:rPr>
                <w:rStyle w:val="Bodytext210pt"/>
                <w:rFonts w:ascii="Arial" w:hAnsi="Arial" w:cs="Arial"/>
                <w:b w:val="0"/>
              </w:rPr>
              <w:t>lede na delež skupne porabe vode in glede na letna obdobna povprečja se Slovenija uvršča med države brez vodnega stresa</w:t>
            </w:r>
          </w:p>
          <w:p w14:paraId="6D1ED633" w14:textId="645FA248" w:rsidR="00E823DF" w:rsidRPr="003E5FEF" w:rsidRDefault="00E823DF" w:rsidP="000E1B26">
            <w:pPr>
              <w:pStyle w:val="RSnatevanje"/>
              <w:numPr>
                <w:ilvl w:val="0"/>
                <w:numId w:val="0"/>
              </w:numPr>
              <w:spacing w:line="260" w:lineRule="atLeas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34" w14:textId="7E5EAA85"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lastRenderedPageBreak/>
              <w:t>o</w:t>
            </w:r>
            <w:r w:rsidR="00FE2CE9" w:rsidRPr="003E5FEF">
              <w:rPr>
                <w:rFonts w:cs="Arial"/>
                <w:szCs w:val="20"/>
                <w:lang w:eastAsia="sl-SI"/>
              </w:rPr>
              <w:t xml:space="preserve">bremenjenost podzemnih voda z nitrati in FFS ter njihovimi razgradnimi produkti na </w:t>
            </w:r>
            <w:r w:rsidR="00FE2CE9" w:rsidRPr="003E5FEF">
              <w:rPr>
                <w:rFonts w:cs="Arial"/>
                <w:szCs w:val="20"/>
                <w:lang w:eastAsia="sl-SI"/>
              </w:rPr>
              <w:lastRenderedPageBreak/>
              <w:t>posameznih območjih (v Savinjski, Dravski in Murski kotlini) je še vedno čezmerna</w:t>
            </w:r>
          </w:p>
          <w:p w14:paraId="6D1ED635" w14:textId="7A317540"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t>v</w:t>
            </w:r>
            <w:r w:rsidR="00FE2CE9" w:rsidRPr="003E5FEF">
              <w:rPr>
                <w:rFonts w:cs="Arial"/>
                <w:szCs w:val="20"/>
                <w:lang w:eastAsia="sl-SI"/>
              </w:rPr>
              <w:t>pliv obremenjenosti podzemnih voda z nitrati in FFS na ekosisteme, povezane s podzemno vodo</w:t>
            </w:r>
          </w:p>
          <w:p w14:paraId="6D1ED636" w14:textId="576DD84D" w:rsidR="00FE2CE9" w:rsidRPr="00130927" w:rsidRDefault="008F5B73" w:rsidP="000E1B26">
            <w:pPr>
              <w:pStyle w:val="RSnatevanje"/>
              <w:numPr>
                <w:ilvl w:val="0"/>
                <w:numId w:val="61"/>
              </w:numPr>
              <w:spacing w:line="260" w:lineRule="atLeast"/>
              <w:rPr>
                <w:rFonts w:cs="Arial"/>
                <w:szCs w:val="20"/>
                <w:lang w:eastAsia="sl-SI"/>
              </w:rPr>
            </w:pPr>
            <w:r w:rsidRPr="00130927">
              <w:rPr>
                <w:rFonts w:cs="Arial"/>
                <w:szCs w:val="20"/>
                <w:lang w:eastAsia="sl-SI"/>
              </w:rPr>
              <w:t>s</w:t>
            </w:r>
            <w:r w:rsidR="00FE2CE9" w:rsidRPr="00130927">
              <w:rPr>
                <w:rFonts w:cs="Arial"/>
                <w:szCs w:val="20"/>
                <w:lang w:eastAsia="sl-SI"/>
              </w:rPr>
              <w:t xml:space="preserve">amo </w:t>
            </w:r>
            <w:r w:rsidR="00130927">
              <w:rPr>
                <w:rFonts w:cs="Arial"/>
                <w:szCs w:val="20"/>
                <w:lang w:eastAsia="sl-SI"/>
              </w:rPr>
              <w:t>49</w:t>
            </w:r>
            <w:r w:rsidR="00FE2CE9" w:rsidRPr="00130927">
              <w:rPr>
                <w:rFonts w:cs="Arial"/>
                <w:szCs w:val="20"/>
                <w:lang w:eastAsia="sl-SI"/>
              </w:rPr>
              <w:t> % vodnih teles površinskih voda dosega dobro ekološko stanje</w:t>
            </w:r>
          </w:p>
          <w:p w14:paraId="6D1ED637" w14:textId="5A86C9AF"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t>n</w:t>
            </w:r>
            <w:r w:rsidR="00FE2CE9" w:rsidRPr="003E5FEF">
              <w:rPr>
                <w:rFonts w:cs="Arial"/>
                <w:szCs w:val="20"/>
                <w:lang w:eastAsia="sl-SI"/>
              </w:rPr>
              <w:t>ajvečji bilančni presežek dušika je ugotovljen v severovzhodnem delu Slovenije (na območju Dravske in Murske kotline, vzhodnih Slovenskih goric)</w:t>
            </w:r>
          </w:p>
          <w:p w14:paraId="6D1ED638" w14:textId="707E3F01"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oraba FFS na ha obdelovalnih zemljišč je v Sloveniji nekoliko večja kot v večini drugih držav EU, vendar pa primerljiva z državami s podobnimi vrstami gojenih rastlin in podobnimi pridelovalnimi razmerami</w:t>
            </w:r>
          </w:p>
          <w:p w14:paraId="6D1ED639" w14:textId="3E8C6ED8"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t>m</w:t>
            </w:r>
            <w:r w:rsidR="00FE2CE9" w:rsidRPr="003E5FEF">
              <w:rPr>
                <w:rFonts w:cs="Arial"/>
                <w:szCs w:val="20"/>
                <w:lang w:eastAsia="sl-SI"/>
              </w:rPr>
              <w:t>ajhen obseg površin pripravljenih za namakanje</w:t>
            </w:r>
          </w:p>
          <w:p w14:paraId="6D1ED63A" w14:textId="51440C1D"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lang w:eastAsia="sl-SI"/>
              </w:rPr>
              <w:t>s</w:t>
            </w:r>
            <w:r w:rsidR="00FE2CE9" w:rsidRPr="003E5FEF">
              <w:rPr>
                <w:rFonts w:cs="Arial"/>
                <w:szCs w:val="20"/>
                <w:lang w:eastAsia="sl-SI"/>
              </w:rPr>
              <w:t>labo vzdrževani ali nevzdrževani namakalni sistemi, ki onemogočajo racionalno rabo vod</w:t>
            </w:r>
            <w:r w:rsidR="00130927">
              <w:rPr>
                <w:rFonts w:cs="Arial"/>
                <w:szCs w:val="20"/>
                <w:lang w:eastAsia="sl-SI"/>
              </w:rPr>
              <w:t>e</w:t>
            </w:r>
          </w:p>
          <w:p w14:paraId="6D1ED63B" w14:textId="28D401C6"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rPr>
              <w:t>n</w:t>
            </w:r>
            <w:r w:rsidR="00FE2CE9" w:rsidRPr="003E5FEF">
              <w:rPr>
                <w:rFonts w:cs="Arial"/>
                <w:szCs w:val="20"/>
              </w:rPr>
              <w:t>eustrezno urejanje zemljišč ob vodotokih</w:t>
            </w:r>
          </w:p>
          <w:p w14:paraId="6D1ED63C" w14:textId="79F05DBE"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rPr>
              <w:t>p</w:t>
            </w:r>
            <w:r w:rsidR="00FE2CE9" w:rsidRPr="003E5FEF">
              <w:rPr>
                <w:rFonts w:cs="Arial"/>
                <w:szCs w:val="20"/>
              </w:rPr>
              <w:t>remajhen razvoj in prenos tehnologij v prakso</w:t>
            </w:r>
          </w:p>
          <w:p w14:paraId="6D1ED63D" w14:textId="485E77AA"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rPr>
              <w:t>p</w:t>
            </w:r>
            <w:r w:rsidR="00FE2CE9" w:rsidRPr="003E5FEF">
              <w:rPr>
                <w:rFonts w:cs="Arial"/>
                <w:szCs w:val="20"/>
              </w:rPr>
              <w:t>omanjkljiva strokovna usposobljenost upravljavcev in uporabnikov namakalnih sistemov (izobraževanje uporabnikov)</w:t>
            </w:r>
          </w:p>
          <w:p w14:paraId="6D1ED63E" w14:textId="546E18EB" w:rsidR="00FE2CE9" w:rsidRPr="003E5FEF" w:rsidRDefault="008F5B73" w:rsidP="000E1B26">
            <w:pPr>
              <w:pStyle w:val="RSnatevanje"/>
              <w:numPr>
                <w:ilvl w:val="0"/>
                <w:numId w:val="61"/>
              </w:numPr>
              <w:spacing w:line="260" w:lineRule="atLeast"/>
              <w:rPr>
                <w:rFonts w:cs="Arial"/>
                <w:szCs w:val="20"/>
                <w:lang w:eastAsia="sl-SI"/>
              </w:rPr>
            </w:pPr>
            <w:r w:rsidRPr="003E5FEF">
              <w:rPr>
                <w:rFonts w:cs="Arial"/>
                <w:szCs w:val="20"/>
              </w:rPr>
              <w:t>t</w:t>
            </w:r>
            <w:r w:rsidR="00FE2CE9" w:rsidRPr="003E5FEF">
              <w:rPr>
                <w:rFonts w:cs="Arial"/>
                <w:szCs w:val="20"/>
              </w:rPr>
              <w:t>očkovno / razpršeno onesnaževanje z ostanki FFS in hranili</w:t>
            </w:r>
          </w:p>
          <w:p w14:paraId="6D1ED63F" w14:textId="7BB296EC"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omanjkanje sredstev za razširitev monitoringa (tudi na osnovne parametre kot so sediment, N, P)</w:t>
            </w:r>
          </w:p>
          <w:p w14:paraId="6D1ED640" w14:textId="7DC20D40"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omanjkanje sredstev za ohranjanje obstoječega monitoringa (v letnih načrtih prilagaj</w:t>
            </w:r>
            <w:r w:rsidR="00D40A09" w:rsidRPr="003E5FEF">
              <w:rPr>
                <w:rStyle w:val="Bodytext210pt"/>
                <w:rFonts w:ascii="Arial" w:hAnsi="Arial" w:cs="Arial"/>
                <w:b w:val="0"/>
              </w:rPr>
              <w:t>aj</w:t>
            </w:r>
            <w:r w:rsidR="00FE2CE9" w:rsidRPr="003E5FEF">
              <w:rPr>
                <w:rStyle w:val="Bodytext210pt"/>
                <w:rFonts w:ascii="Arial" w:hAnsi="Arial" w:cs="Arial"/>
                <w:b w:val="0"/>
              </w:rPr>
              <w:t>o lokacije in število lokacij monitoringa glede na razpoložljiva sredstva)</w:t>
            </w:r>
          </w:p>
          <w:p w14:paraId="6D1ED641" w14:textId="61A1863D"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 xml:space="preserve">ostaje za </w:t>
            </w:r>
            <w:r w:rsidR="00D40A09" w:rsidRPr="003E5FEF">
              <w:rPr>
                <w:rStyle w:val="Bodytext210pt"/>
                <w:rFonts w:ascii="Arial" w:hAnsi="Arial" w:cs="Arial"/>
                <w:b w:val="0"/>
              </w:rPr>
              <w:t xml:space="preserve">merjenje </w:t>
            </w:r>
            <w:r w:rsidR="00FE2CE9" w:rsidRPr="003E5FEF">
              <w:rPr>
                <w:rStyle w:val="Bodytext210pt"/>
                <w:rFonts w:ascii="Arial" w:hAnsi="Arial" w:cs="Arial"/>
                <w:b w:val="0"/>
              </w:rPr>
              <w:t>količin</w:t>
            </w:r>
            <w:r w:rsidR="00D40A09" w:rsidRPr="003E5FEF">
              <w:rPr>
                <w:rStyle w:val="Bodytext210pt"/>
                <w:rFonts w:ascii="Arial" w:hAnsi="Arial" w:cs="Arial"/>
                <w:b w:val="0"/>
              </w:rPr>
              <w:t>e</w:t>
            </w:r>
            <w:r w:rsidR="00FE2CE9" w:rsidRPr="003E5FEF">
              <w:rPr>
                <w:rStyle w:val="Bodytext210pt"/>
                <w:rFonts w:ascii="Arial" w:hAnsi="Arial" w:cs="Arial"/>
                <w:b w:val="0"/>
              </w:rPr>
              <w:t xml:space="preserve"> in kakovost</w:t>
            </w:r>
            <w:r w:rsidR="00D40A09" w:rsidRPr="003E5FEF">
              <w:rPr>
                <w:rStyle w:val="Bodytext210pt"/>
                <w:rFonts w:ascii="Arial" w:hAnsi="Arial" w:cs="Arial"/>
                <w:b w:val="0"/>
              </w:rPr>
              <w:t>i voda</w:t>
            </w:r>
            <w:r w:rsidR="00FE2CE9" w:rsidRPr="003E5FEF">
              <w:rPr>
                <w:rStyle w:val="Bodytext210pt"/>
                <w:rFonts w:ascii="Arial" w:hAnsi="Arial" w:cs="Arial"/>
                <w:b w:val="0"/>
              </w:rPr>
              <w:t xml:space="preserve"> so pogosto na različnih lokacijah</w:t>
            </w:r>
          </w:p>
          <w:p w14:paraId="6D1ED642" w14:textId="3453B32A"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 xml:space="preserve">reredka monitoring mreža za namen </w:t>
            </w:r>
            <w:r w:rsidR="00071F4B" w:rsidRPr="003E5FEF">
              <w:rPr>
                <w:rStyle w:val="Bodytext210pt"/>
                <w:rFonts w:ascii="Arial" w:hAnsi="Arial" w:cs="Arial"/>
                <w:b w:val="0"/>
              </w:rPr>
              <w:t xml:space="preserve">spremljanja stanja površinskih in podzemnih voda v skladu z zahtevami </w:t>
            </w:r>
            <w:r w:rsidR="00064DFB" w:rsidRPr="003E5FEF">
              <w:rPr>
                <w:rStyle w:val="Bodytext210pt"/>
                <w:rFonts w:ascii="Arial" w:hAnsi="Arial" w:cs="Arial"/>
                <w:b w:val="0"/>
              </w:rPr>
              <w:t>D</w:t>
            </w:r>
            <w:r w:rsidR="00D40A09" w:rsidRPr="003E5FEF">
              <w:rPr>
                <w:rStyle w:val="Bodytext210pt"/>
                <w:rFonts w:ascii="Arial" w:hAnsi="Arial" w:cs="Arial"/>
                <w:b w:val="0"/>
              </w:rPr>
              <w:t>irektive o vodah</w:t>
            </w:r>
          </w:p>
          <w:p w14:paraId="6D1ED643" w14:textId="5728F296"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reredko vzorčenje (</w:t>
            </w:r>
            <w:r w:rsidR="00D40A09" w:rsidRPr="003E5FEF">
              <w:rPr>
                <w:rStyle w:val="Bodytext210pt"/>
                <w:rFonts w:ascii="Arial" w:hAnsi="Arial" w:cs="Arial"/>
                <w:b w:val="0"/>
              </w:rPr>
              <w:t>štirikrat</w:t>
            </w:r>
            <w:r w:rsidR="00FE2CE9" w:rsidRPr="003E5FEF">
              <w:rPr>
                <w:rStyle w:val="Bodytext210pt"/>
                <w:rFonts w:ascii="Arial" w:hAnsi="Arial" w:cs="Arial"/>
                <w:b w:val="0"/>
              </w:rPr>
              <w:t xml:space="preserve"> letno)</w:t>
            </w:r>
          </w:p>
          <w:p w14:paraId="6D1ED644" w14:textId="6DE8AF18"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odatki o kakovosti voda v arhivu ARSO niso razvrščeni uporabniku prijazno in ne omogočajo dobrega pregleda nad dogajanjem v povodju</w:t>
            </w:r>
          </w:p>
          <w:p w14:paraId="6D1ED645" w14:textId="0400613E"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hAnsi="Arial" w:cs="Arial"/>
                <w:b w:val="0"/>
              </w:rPr>
              <w:t>n</w:t>
            </w:r>
            <w:r w:rsidR="00FE2CE9" w:rsidRPr="003E5FEF">
              <w:rPr>
                <w:rStyle w:val="Bodytext210pt"/>
                <w:rFonts w:ascii="Arial" w:hAnsi="Arial" w:cs="Arial"/>
                <w:b w:val="0"/>
              </w:rPr>
              <w:t>i podanih pobud za raziskovanje povodij, kjer bi lahko z monitoringom testirali učinkovitost kmetijsko-okoljsko-podnebnih ukrepov in pridobili zanesljive podatke</w:t>
            </w:r>
          </w:p>
          <w:p w14:paraId="6D1ED646" w14:textId="709DA78B" w:rsidR="00FE2CE9" w:rsidRPr="003E5FEF" w:rsidRDefault="008F5B73" w:rsidP="000E1B26">
            <w:pPr>
              <w:pStyle w:val="RSnatevanje"/>
              <w:numPr>
                <w:ilvl w:val="0"/>
                <w:numId w:val="61"/>
              </w:numPr>
              <w:spacing w:line="260" w:lineRule="atLeast"/>
              <w:rPr>
                <w:rStyle w:val="Bodytext210pt"/>
                <w:rFonts w:ascii="Arial" w:eastAsia="Times New Roman" w:hAnsi="Arial" w:cs="Arial"/>
                <w:b w:val="0"/>
                <w:bCs w:val="0"/>
              </w:rPr>
            </w:pPr>
            <w:r w:rsidRPr="003E5FEF">
              <w:rPr>
                <w:rStyle w:val="Bodytext210pt"/>
                <w:rFonts w:ascii="Arial" w:hAnsi="Arial" w:cs="Arial"/>
                <w:b w:val="0"/>
              </w:rPr>
              <w:t>p</w:t>
            </w:r>
            <w:r w:rsidR="00FE2CE9" w:rsidRPr="003E5FEF">
              <w:rPr>
                <w:rStyle w:val="Bodytext210pt"/>
                <w:rFonts w:ascii="Arial" w:hAnsi="Arial" w:cs="Arial"/>
                <w:b w:val="0"/>
              </w:rPr>
              <w:t>remalo zadrževalnikov površinskih voda</w:t>
            </w:r>
          </w:p>
          <w:p w14:paraId="6D1ED647" w14:textId="2C11D61C" w:rsidR="00FE2CE9" w:rsidRPr="003E5FEF" w:rsidRDefault="008F5B73" w:rsidP="000E1B26">
            <w:pPr>
              <w:pStyle w:val="RSnatevanje"/>
              <w:numPr>
                <w:ilvl w:val="0"/>
                <w:numId w:val="61"/>
              </w:numPr>
              <w:spacing w:line="260" w:lineRule="atLeast"/>
              <w:rPr>
                <w:rStyle w:val="Bodytext210pt"/>
                <w:rFonts w:ascii="Arial" w:eastAsia="Times New Roman" w:hAnsi="Arial" w:cs="Arial"/>
                <w:b w:val="0"/>
                <w:bCs w:val="0"/>
              </w:rPr>
            </w:pPr>
            <w:r w:rsidRPr="003E5FEF">
              <w:rPr>
                <w:rStyle w:val="Bodytext210pt"/>
                <w:rFonts w:ascii="Arial" w:hAnsi="Arial" w:cs="Arial"/>
                <w:b w:val="0"/>
              </w:rPr>
              <w:t>n</w:t>
            </w:r>
            <w:r w:rsidR="00FE2CE9" w:rsidRPr="003E5FEF">
              <w:rPr>
                <w:rStyle w:val="Bodytext210pt"/>
                <w:rFonts w:ascii="Arial" w:hAnsi="Arial" w:cs="Arial"/>
                <w:b w:val="0"/>
              </w:rPr>
              <w:t>i vzpostavljenih demonstracijskih centrov za namakanje</w:t>
            </w:r>
          </w:p>
          <w:p w14:paraId="6D1ED648" w14:textId="367FBD95" w:rsidR="00FE2CE9" w:rsidRPr="003E5FEF" w:rsidRDefault="008F5B73" w:rsidP="000E1B26">
            <w:pPr>
              <w:pStyle w:val="RSnatevanje"/>
              <w:numPr>
                <w:ilvl w:val="0"/>
                <w:numId w:val="61"/>
              </w:numPr>
              <w:spacing w:line="260" w:lineRule="atLeast"/>
              <w:rPr>
                <w:rStyle w:val="Bodytext210pt"/>
                <w:rFonts w:ascii="Arial" w:eastAsia="Times New Roman" w:hAnsi="Arial" w:cs="Arial"/>
                <w:b w:val="0"/>
                <w:bCs w:val="0"/>
              </w:rPr>
            </w:pPr>
            <w:r w:rsidRPr="003E5FEF">
              <w:rPr>
                <w:rStyle w:val="Bodytext210pt"/>
                <w:rFonts w:ascii="Arial" w:eastAsia="Times New Roman" w:hAnsi="Arial" w:cs="Arial"/>
                <w:b w:val="0"/>
              </w:rPr>
              <w:t>n</w:t>
            </w:r>
            <w:r w:rsidR="00FE2CE9" w:rsidRPr="003E5FEF">
              <w:rPr>
                <w:rStyle w:val="Bodytext210pt"/>
                <w:rFonts w:ascii="Arial" w:eastAsia="Times New Roman" w:hAnsi="Arial" w:cs="Arial"/>
                <w:b w:val="0"/>
              </w:rPr>
              <w:t>evzdrževanje priobalnih zemljišč</w:t>
            </w:r>
          </w:p>
          <w:p w14:paraId="6D1ED649" w14:textId="758E63F6" w:rsidR="00FE2CE9" w:rsidRPr="003E5FEF" w:rsidRDefault="008F5B73" w:rsidP="000E1B26">
            <w:pPr>
              <w:pStyle w:val="RSnatevanje"/>
              <w:numPr>
                <w:ilvl w:val="0"/>
                <w:numId w:val="61"/>
              </w:numPr>
              <w:spacing w:line="260" w:lineRule="atLeast"/>
              <w:rPr>
                <w:rStyle w:val="Bodytext210pt"/>
                <w:rFonts w:ascii="Arial" w:eastAsia="Times New Roman" w:hAnsi="Arial" w:cs="Arial"/>
                <w:b w:val="0"/>
                <w:bCs w:val="0"/>
              </w:rPr>
            </w:pPr>
            <w:r w:rsidRPr="003E5FEF">
              <w:rPr>
                <w:rStyle w:val="Bodytext210pt"/>
                <w:rFonts w:ascii="Arial" w:eastAsia="Times New Roman" w:hAnsi="Arial" w:cs="Arial"/>
                <w:b w:val="0"/>
              </w:rPr>
              <w:t>n</w:t>
            </w:r>
            <w:r w:rsidR="00FE2CE9" w:rsidRPr="003E5FEF">
              <w:rPr>
                <w:rStyle w:val="Bodytext210pt"/>
                <w:rFonts w:ascii="Arial" w:eastAsia="Times New Roman" w:hAnsi="Arial" w:cs="Arial"/>
                <w:b w:val="0"/>
              </w:rPr>
              <w:t>ezadostna izkoriščenost obstoječih objektov za namakanje</w:t>
            </w:r>
          </w:p>
          <w:p w14:paraId="6D1ED64A" w14:textId="2E463029" w:rsidR="00FE2CE9" w:rsidRPr="003E5FEF" w:rsidRDefault="008F5B73"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eastAsia="Times New Roman" w:hAnsi="Arial" w:cs="Arial"/>
                <w:b w:val="0"/>
              </w:rPr>
              <w:lastRenderedPageBreak/>
              <w:t>o</w:t>
            </w:r>
            <w:r w:rsidR="00FE2CE9" w:rsidRPr="003E5FEF">
              <w:rPr>
                <w:rStyle w:val="Bodytext210pt"/>
                <w:rFonts w:ascii="Arial" w:eastAsia="Times New Roman" w:hAnsi="Arial" w:cs="Arial"/>
                <w:b w:val="0"/>
              </w:rPr>
              <w:t>groženost gozda zaradi ujm slabi zaščitno funkcijo gozda</w:t>
            </w:r>
          </w:p>
          <w:p w14:paraId="6D1ED64B" w14:textId="0F51F4F7" w:rsidR="00FE2CE9" w:rsidRPr="003E5FEF" w:rsidRDefault="00385604" w:rsidP="000E1B26">
            <w:pPr>
              <w:pStyle w:val="RSnatevanje"/>
              <w:numPr>
                <w:ilvl w:val="0"/>
                <w:numId w:val="61"/>
              </w:numPr>
              <w:spacing w:line="260" w:lineRule="atLeast"/>
              <w:rPr>
                <w:rStyle w:val="Bodytext210pt"/>
                <w:rFonts w:ascii="Arial" w:hAnsi="Arial" w:cs="Arial"/>
                <w:b w:val="0"/>
              </w:rPr>
            </w:pPr>
            <w:r w:rsidRPr="003E5FEF">
              <w:rPr>
                <w:rStyle w:val="Bodytext210pt"/>
                <w:rFonts w:ascii="Arial" w:eastAsia="Times New Roman" w:hAnsi="Arial" w:cs="Arial"/>
                <w:b w:val="0"/>
              </w:rPr>
              <w:t>r</w:t>
            </w:r>
            <w:r w:rsidR="00FE2CE9" w:rsidRPr="003E5FEF">
              <w:rPr>
                <w:rStyle w:val="Bodytext210pt"/>
                <w:rFonts w:ascii="Arial" w:eastAsia="Times New Roman" w:hAnsi="Arial" w:cs="Arial"/>
                <w:b w:val="0"/>
              </w:rPr>
              <w:t>egulirani vodotoki zaradi pretekle rabe</w:t>
            </w:r>
          </w:p>
          <w:p w14:paraId="6D1ED64C" w14:textId="77777777" w:rsidR="00FE2CE9" w:rsidRPr="003E5FEF" w:rsidRDefault="00FE2CE9" w:rsidP="000E1B26">
            <w:pPr>
              <w:spacing w:line="260" w:lineRule="atLeast"/>
              <w:ind w:left="357" w:hanging="357"/>
              <w:jc w:val="left"/>
              <w:rPr>
                <w:rFonts w:cs="Arial"/>
                <w:szCs w:val="20"/>
                <w:lang w:eastAsia="sl-SI"/>
              </w:rPr>
            </w:pPr>
          </w:p>
        </w:tc>
      </w:tr>
      <w:tr w:rsidR="00FE2CE9" w:rsidRPr="003E5FEF" w14:paraId="6D1ED650"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4E"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lastRenderedPageBreak/>
              <w:t>TLA</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4F"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TLA</w:t>
            </w:r>
          </w:p>
        </w:tc>
      </w:tr>
      <w:tr w:rsidR="00FE2CE9" w:rsidRPr="003E5FEF" w14:paraId="6D1ED65F" w14:textId="77777777" w:rsidTr="00184E95">
        <w:tc>
          <w:tcPr>
            <w:tcW w:w="2500" w:type="pct"/>
            <w:tcBorders>
              <w:top w:val="single" w:sz="4" w:space="0" w:color="auto"/>
              <w:left w:val="single" w:sz="4" w:space="0" w:color="auto"/>
              <w:bottom w:val="single" w:sz="4" w:space="0" w:color="auto"/>
              <w:right w:val="single" w:sz="4" w:space="0" w:color="auto"/>
            </w:tcBorders>
          </w:tcPr>
          <w:p w14:paraId="6D1ED651" w14:textId="38D2A9A3" w:rsidR="00FE2CE9" w:rsidRPr="003E5FEF" w:rsidRDefault="00385604" w:rsidP="000E1B26">
            <w:pPr>
              <w:pStyle w:val="RSnatevanje"/>
              <w:numPr>
                <w:ilvl w:val="0"/>
                <w:numId w:val="62"/>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ovečini dobra oskrbljenost tal z organsko snovjo</w:t>
            </w:r>
          </w:p>
          <w:p w14:paraId="6D1ED652" w14:textId="78DABBF0" w:rsidR="000913F6" w:rsidRPr="003E5FEF" w:rsidRDefault="000913F6" w:rsidP="000E1B26">
            <w:pPr>
              <w:pStyle w:val="RSnatevanje"/>
              <w:numPr>
                <w:ilvl w:val="0"/>
                <w:numId w:val="62"/>
              </w:numPr>
              <w:spacing w:line="260" w:lineRule="atLeast"/>
              <w:rPr>
                <w:rFonts w:cs="Arial"/>
                <w:szCs w:val="20"/>
                <w:lang w:eastAsia="sl-SI"/>
              </w:rPr>
            </w:pPr>
            <w:r w:rsidRPr="003E5FEF">
              <w:rPr>
                <w:rFonts w:cs="Arial"/>
                <w:szCs w:val="20"/>
                <w:lang w:eastAsia="sl-SI"/>
              </w:rPr>
              <w:t>prostorsko omejena območja, kjer je zaznati problem degradiranosti tal, kar pomeni prednost pri oblikovanju konkretnih in učinkovitih interve</w:t>
            </w:r>
            <w:r w:rsidR="00E823DF">
              <w:rPr>
                <w:rFonts w:cs="Arial"/>
                <w:szCs w:val="20"/>
                <w:lang w:eastAsia="sl-SI"/>
              </w:rPr>
              <w:t>n</w:t>
            </w:r>
            <w:r w:rsidRPr="003E5FEF">
              <w:rPr>
                <w:rFonts w:cs="Arial"/>
                <w:szCs w:val="20"/>
                <w:lang w:eastAsia="sl-SI"/>
              </w:rPr>
              <w:t>c</w:t>
            </w:r>
            <w:r w:rsidR="00E823DF">
              <w:rPr>
                <w:rFonts w:cs="Arial"/>
                <w:szCs w:val="20"/>
                <w:lang w:eastAsia="sl-SI"/>
              </w:rPr>
              <w:t>i</w:t>
            </w:r>
            <w:r w:rsidRPr="003E5FEF">
              <w:rPr>
                <w:rFonts w:cs="Arial"/>
                <w:szCs w:val="20"/>
                <w:lang w:eastAsia="sl-SI"/>
              </w:rPr>
              <w:t>j (ozka usmerjenost in načrtovanost intervencij, ki so ciljno naravnana</w:t>
            </w:r>
            <w:r w:rsidR="00671F23">
              <w:rPr>
                <w:rFonts w:cs="Arial"/>
                <w:szCs w:val="20"/>
                <w:lang w:eastAsia="sl-SI"/>
              </w:rPr>
              <w:t>,</w:t>
            </w:r>
            <w:r w:rsidRPr="003E5FEF">
              <w:rPr>
                <w:rFonts w:cs="Arial"/>
                <w:szCs w:val="20"/>
                <w:lang w:eastAsia="sl-SI"/>
              </w:rPr>
              <w:t xml:space="preserve"> npr. ponovna zasaditev mejic na Vipavskem zaradi vetrne erozije, …)</w:t>
            </w:r>
          </w:p>
          <w:p w14:paraId="6D1ED653" w14:textId="77777777" w:rsidR="00FE2CE9" w:rsidRPr="003E5FEF" w:rsidRDefault="00FE2CE9" w:rsidP="000E1B26">
            <w:pPr>
              <w:pStyle w:val="RSnatevanje"/>
              <w:numPr>
                <w:ilvl w:val="0"/>
                <w:numId w:val="0"/>
              </w:numPr>
              <w:spacing w:line="260" w:lineRule="atLeas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54" w14:textId="31BDA0D4" w:rsidR="00FE2CE9" w:rsidRPr="003E5FEF" w:rsidRDefault="00385604" w:rsidP="000E1B26">
            <w:pPr>
              <w:pStyle w:val="RSnatevanje"/>
              <w:numPr>
                <w:ilvl w:val="0"/>
                <w:numId w:val="63"/>
              </w:numPr>
              <w:spacing w:line="260" w:lineRule="atLeast"/>
              <w:rPr>
                <w:rFonts w:cs="Arial"/>
                <w:szCs w:val="20"/>
                <w:lang w:eastAsia="sl-SI"/>
              </w:rPr>
            </w:pPr>
            <w:r w:rsidRPr="003E5FEF">
              <w:rPr>
                <w:rFonts w:cs="Arial"/>
                <w:szCs w:val="20"/>
                <w:lang w:eastAsia="sl-SI"/>
              </w:rPr>
              <w:t>k</w:t>
            </w:r>
            <w:r w:rsidR="00FE2CE9" w:rsidRPr="003E5FEF">
              <w:rPr>
                <w:rFonts w:cs="Arial"/>
                <w:szCs w:val="20"/>
                <w:lang w:eastAsia="sl-SI"/>
              </w:rPr>
              <w:t>ljub večinoma dobri oskrbljenosti tal z organsko snovjo se na posameznih območjih severovzhodne Slovenije pojavlja tveganje za zmanjševanje vsebnosti organske snovi v tleh</w:t>
            </w:r>
          </w:p>
          <w:p w14:paraId="6D1ED655" w14:textId="271B9FB9" w:rsidR="00FE2CE9" w:rsidRPr="003E5FEF" w:rsidRDefault="00385604" w:rsidP="000E1B26">
            <w:pPr>
              <w:pStyle w:val="RSnatevanje"/>
              <w:numPr>
                <w:ilvl w:val="0"/>
                <w:numId w:val="63"/>
              </w:numPr>
              <w:spacing w:line="260" w:lineRule="atLeast"/>
              <w:rPr>
                <w:rFonts w:cs="Arial"/>
                <w:szCs w:val="20"/>
                <w:lang w:eastAsia="sl-SI"/>
              </w:rPr>
            </w:pPr>
            <w:r w:rsidRPr="003E5FEF">
              <w:rPr>
                <w:rFonts w:cs="Arial"/>
                <w:szCs w:val="20"/>
                <w:lang w:eastAsia="sl-SI"/>
              </w:rPr>
              <w:t>n</w:t>
            </w:r>
            <w:r w:rsidR="00FE2CE9" w:rsidRPr="003E5FEF">
              <w:rPr>
                <w:rFonts w:cs="Arial"/>
                <w:szCs w:val="20"/>
                <w:lang w:eastAsia="sl-SI"/>
              </w:rPr>
              <w:t>a posameznih območjih so tla tudi kisla, kar negativno vpliva na rodovitnost tal</w:t>
            </w:r>
          </w:p>
          <w:p w14:paraId="6D1ED656" w14:textId="55057D7A" w:rsidR="00FE2CE9" w:rsidRPr="003E5FEF" w:rsidRDefault="00385604" w:rsidP="000E1B26">
            <w:pPr>
              <w:pStyle w:val="RSnatevanje"/>
              <w:numPr>
                <w:ilvl w:val="0"/>
                <w:numId w:val="63"/>
              </w:numPr>
              <w:spacing w:line="260" w:lineRule="atLeast"/>
              <w:rPr>
                <w:rStyle w:val="Bodytext210pt"/>
                <w:rFonts w:ascii="Arial" w:hAnsi="Arial" w:cs="Arial"/>
                <w:b w:val="0"/>
                <w:bCs w:val="0"/>
              </w:rPr>
            </w:pPr>
            <w:r w:rsidRPr="003E5FEF">
              <w:rPr>
                <w:rStyle w:val="Bodytext210pt"/>
                <w:rFonts w:ascii="Arial" w:hAnsi="Arial" w:cs="Arial"/>
                <w:b w:val="0"/>
              </w:rPr>
              <w:t>n</w:t>
            </w:r>
            <w:r w:rsidR="00FE2CE9" w:rsidRPr="003E5FEF">
              <w:rPr>
                <w:rStyle w:val="Bodytext210pt"/>
                <w:rFonts w:ascii="Arial" w:hAnsi="Arial" w:cs="Arial"/>
                <w:b w:val="0"/>
              </w:rPr>
              <w:t>eenotno jemanje vzorcev za analizo tal</w:t>
            </w:r>
            <w:r w:rsidR="00071F4B" w:rsidRPr="003E5FEF">
              <w:rPr>
                <w:rStyle w:val="Bodytext210pt"/>
                <w:rFonts w:ascii="Arial" w:hAnsi="Arial" w:cs="Arial"/>
                <w:b w:val="0"/>
              </w:rPr>
              <w:t xml:space="preserve"> z vidika vsebnosti hranil v tleh</w:t>
            </w:r>
          </w:p>
          <w:p w14:paraId="6D1ED657" w14:textId="402293EA" w:rsidR="00FE2CE9" w:rsidRPr="003E5FEF" w:rsidRDefault="00385604" w:rsidP="000E1B26">
            <w:pPr>
              <w:pStyle w:val="RSnatevanje"/>
              <w:numPr>
                <w:ilvl w:val="0"/>
                <w:numId w:val="63"/>
              </w:numPr>
              <w:spacing w:line="260" w:lineRule="atLeast"/>
              <w:rPr>
                <w:rStyle w:val="Bodytext210pt"/>
                <w:rFonts w:ascii="Arial" w:hAnsi="Arial" w:cs="Arial"/>
                <w:b w:val="0"/>
                <w:bCs w:val="0"/>
              </w:rPr>
            </w:pPr>
            <w:r w:rsidRPr="003E5FEF">
              <w:rPr>
                <w:rStyle w:val="Bodytext210pt"/>
                <w:rFonts w:ascii="Arial" w:hAnsi="Arial" w:cs="Arial"/>
                <w:b w:val="0"/>
              </w:rPr>
              <w:t>l</w:t>
            </w:r>
            <w:r w:rsidR="00FE2CE9" w:rsidRPr="003E5FEF">
              <w:rPr>
                <w:rStyle w:val="Bodytext210pt"/>
                <w:rFonts w:ascii="Arial" w:hAnsi="Arial" w:cs="Arial"/>
                <w:b w:val="0"/>
              </w:rPr>
              <w:t>aboratorijsk</w:t>
            </w:r>
            <w:r w:rsidR="00071F4B" w:rsidRPr="003E5FEF">
              <w:rPr>
                <w:rStyle w:val="Bodytext210pt"/>
                <w:rFonts w:ascii="Arial" w:hAnsi="Arial" w:cs="Arial"/>
                <w:b w:val="0"/>
              </w:rPr>
              <w:t>e</w:t>
            </w:r>
            <w:r w:rsidR="00FE2CE9" w:rsidRPr="003E5FEF">
              <w:rPr>
                <w:rStyle w:val="Bodytext210pt"/>
                <w:rFonts w:ascii="Arial" w:hAnsi="Arial" w:cs="Arial"/>
                <w:b w:val="0"/>
              </w:rPr>
              <w:t xml:space="preserve"> metod</w:t>
            </w:r>
            <w:r w:rsidR="00071F4B" w:rsidRPr="003E5FEF">
              <w:rPr>
                <w:rStyle w:val="Bodytext210pt"/>
                <w:rFonts w:ascii="Arial" w:hAnsi="Arial" w:cs="Arial"/>
                <w:b w:val="0"/>
              </w:rPr>
              <w:t>e</w:t>
            </w:r>
            <w:r w:rsidR="00FE2CE9" w:rsidRPr="003E5FEF">
              <w:rPr>
                <w:rStyle w:val="Bodytext210pt"/>
                <w:rFonts w:ascii="Arial" w:hAnsi="Arial" w:cs="Arial"/>
                <w:b w:val="0"/>
              </w:rPr>
              <w:t xml:space="preserve"> za analizo kmetijskih tal</w:t>
            </w:r>
            <w:r w:rsidR="00071F4B" w:rsidRPr="003E5FEF">
              <w:rPr>
                <w:rStyle w:val="Bodytext210pt"/>
                <w:rFonts w:ascii="Arial" w:hAnsi="Arial" w:cs="Arial"/>
                <w:b w:val="0"/>
              </w:rPr>
              <w:t xml:space="preserve"> z vidika vsebnosti hranil v tleh niso poenotene, prav tako niso postavljena pravila za strokovno pravilen odvzem vzorcev tal na kmetijskih zemljiščih</w:t>
            </w:r>
          </w:p>
          <w:p w14:paraId="6D1ED658" w14:textId="3A6AD07D" w:rsidR="00FE2CE9" w:rsidRPr="003E5FEF" w:rsidRDefault="00385604" w:rsidP="000E1B26">
            <w:pPr>
              <w:pStyle w:val="RSnatevanje"/>
              <w:numPr>
                <w:ilvl w:val="0"/>
                <w:numId w:val="63"/>
              </w:numPr>
              <w:spacing w:line="260" w:lineRule="atLeast"/>
              <w:rPr>
                <w:rStyle w:val="Bodytext210pt"/>
                <w:rFonts w:ascii="Arial" w:hAnsi="Arial" w:cs="Arial"/>
                <w:b w:val="0"/>
                <w:bCs w:val="0"/>
              </w:rPr>
            </w:pPr>
            <w:r w:rsidRPr="003E5FEF">
              <w:rPr>
                <w:rStyle w:val="Bodytext210pt"/>
                <w:rFonts w:ascii="Arial" w:hAnsi="Arial" w:cs="Arial"/>
                <w:b w:val="0"/>
              </w:rPr>
              <w:t>s</w:t>
            </w:r>
            <w:r w:rsidR="00FE2CE9" w:rsidRPr="003E5FEF">
              <w:rPr>
                <w:rStyle w:val="Bodytext210pt"/>
                <w:rFonts w:ascii="Arial" w:hAnsi="Arial" w:cs="Arial"/>
                <w:b w:val="0"/>
              </w:rPr>
              <w:t>labi podatki o stanju kmetijskih tal v državi</w:t>
            </w:r>
          </w:p>
          <w:p w14:paraId="6D1ED659" w14:textId="425A501D" w:rsidR="00611F61" w:rsidRPr="003E5FEF" w:rsidRDefault="00385604" w:rsidP="000E1B26">
            <w:pPr>
              <w:pStyle w:val="RSnatevanje"/>
              <w:numPr>
                <w:ilvl w:val="0"/>
                <w:numId w:val="63"/>
              </w:numPr>
              <w:spacing w:line="260" w:lineRule="atLeast"/>
              <w:rPr>
                <w:rFonts w:cs="Arial"/>
                <w:szCs w:val="20"/>
                <w:lang w:eastAsia="sl-SI"/>
              </w:rPr>
            </w:pPr>
            <w:r w:rsidRPr="003E5FEF">
              <w:rPr>
                <w:rFonts w:cs="Arial"/>
                <w:szCs w:val="20"/>
                <w:lang w:eastAsia="sl-SI"/>
              </w:rPr>
              <w:t>z</w:t>
            </w:r>
            <w:r w:rsidR="00FE2CE9" w:rsidRPr="003E5FEF">
              <w:rPr>
                <w:rFonts w:cs="Arial"/>
                <w:szCs w:val="20"/>
                <w:lang w:eastAsia="sl-SI"/>
              </w:rPr>
              <w:t>manjševanje obsega kmetijskih zemljišč zaradi pozidave in zaraščanja kmetijskih zemljišč</w:t>
            </w:r>
          </w:p>
          <w:p w14:paraId="6D1ED65A" w14:textId="5D7B371C" w:rsidR="00FE2CE9" w:rsidRPr="003E5FEF" w:rsidRDefault="00385604" w:rsidP="000E1B26">
            <w:pPr>
              <w:pStyle w:val="RSnatevanje"/>
              <w:numPr>
                <w:ilvl w:val="0"/>
                <w:numId w:val="63"/>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roces zaraščanja je najbolj intenziven v hribovskih območjih z manj ugodnim reliefom ali manj kakovostnimi tlemi</w:t>
            </w:r>
          </w:p>
          <w:p w14:paraId="6D1ED65B" w14:textId="7A617FCA" w:rsidR="00FE2CE9" w:rsidRPr="003E5FEF" w:rsidRDefault="00385604" w:rsidP="000E1B26">
            <w:pPr>
              <w:pStyle w:val="RSnatevanje"/>
              <w:numPr>
                <w:ilvl w:val="0"/>
                <w:numId w:val="63"/>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ojavljanje območij z visokim tveganjem glede erozije tal</w:t>
            </w:r>
          </w:p>
          <w:p w14:paraId="6D1ED65C" w14:textId="2236804A" w:rsidR="00FE2CE9" w:rsidRPr="003E5FEF" w:rsidRDefault="00385604" w:rsidP="000E1B26">
            <w:pPr>
              <w:pStyle w:val="RSnatevanje"/>
              <w:numPr>
                <w:ilvl w:val="0"/>
                <w:numId w:val="63"/>
              </w:numPr>
              <w:spacing w:line="260" w:lineRule="atLeas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omanjkanje nacionalnega monitoringa za spremljanje stanja kmetijskih tal</w:t>
            </w:r>
            <w:r w:rsidR="00071F4B" w:rsidRPr="003E5FEF">
              <w:rPr>
                <w:rStyle w:val="Bodytext210pt"/>
                <w:rFonts w:ascii="Arial" w:hAnsi="Arial" w:cs="Arial"/>
                <w:b w:val="0"/>
              </w:rPr>
              <w:t xml:space="preserve"> </w:t>
            </w:r>
            <w:r w:rsidR="002639AF" w:rsidRPr="003E5FEF">
              <w:rPr>
                <w:rStyle w:val="Bodytext210pt"/>
                <w:rFonts w:ascii="Arial" w:hAnsi="Arial" w:cs="Arial"/>
                <w:b w:val="0"/>
              </w:rPr>
              <w:t>(</w:t>
            </w:r>
            <w:r w:rsidR="00071F4B" w:rsidRPr="003E5FEF">
              <w:rPr>
                <w:rStyle w:val="Bodytext210pt"/>
                <w:rFonts w:ascii="Arial" w:hAnsi="Arial" w:cs="Arial"/>
                <w:b w:val="0"/>
              </w:rPr>
              <w:t>z vidika njihove rodovitnosti,</w:t>
            </w:r>
            <w:r w:rsidR="00A43F65" w:rsidRPr="003E5FEF">
              <w:rPr>
                <w:rStyle w:val="Bodytext210pt"/>
                <w:rFonts w:ascii="Arial" w:hAnsi="Arial" w:cs="Arial"/>
                <w:b w:val="0"/>
              </w:rPr>
              <w:t xml:space="preserve"> </w:t>
            </w:r>
            <w:r w:rsidR="00071F4B" w:rsidRPr="003E5FEF">
              <w:rPr>
                <w:rStyle w:val="Bodytext210pt"/>
                <w:rFonts w:ascii="Arial" w:hAnsi="Arial" w:cs="Arial"/>
                <w:b w:val="0"/>
              </w:rPr>
              <w:t>vsebnost</w:t>
            </w:r>
            <w:r w:rsidR="00C43172" w:rsidRPr="003E5FEF">
              <w:rPr>
                <w:rStyle w:val="Bodytext210pt"/>
                <w:rFonts w:ascii="Arial" w:hAnsi="Arial" w:cs="Arial"/>
                <w:b w:val="0"/>
              </w:rPr>
              <w:t>i</w:t>
            </w:r>
            <w:r w:rsidR="00071F4B" w:rsidRPr="003E5FEF">
              <w:rPr>
                <w:rStyle w:val="Bodytext210pt"/>
                <w:rFonts w:ascii="Arial" w:hAnsi="Arial" w:cs="Arial"/>
                <w:b w:val="0"/>
              </w:rPr>
              <w:t xml:space="preserve"> organske snovi v tleh</w:t>
            </w:r>
            <w:r w:rsidR="00C43172" w:rsidRPr="003E5FEF">
              <w:rPr>
                <w:rStyle w:val="Bodytext210pt"/>
                <w:rFonts w:ascii="Arial" w:hAnsi="Arial" w:cs="Arial"/>
                <w:b w:val="0"/>
              </w:rPr>
              <w:t xml:space="preserve">, </w:t>
            </w:r>
            <w:r w:rsidR="002A42AF" w:rsidRPr="003E5FEF">
              <w:rPr>
                <w:rStyle w:val="Bodytext210pt"/>
                <w:rFonts w:ascii="Arial" w:hAnsi="Arial" w:cs="Arial"/>
                <w:b w:val="0"/>
              </w:rPr>
              <w:t xml:space="preserve">zbitosti tal, </w:t>
            </w:r>
            <w:r w:rsidR="00071F4B" w:rsidRPr="003E5FEF">
              <w:rPr>
                <w:rStyle w:val="Bodytext210pt"/>
                <w:rFonts w:ascii="Arial" w:hAnsi="Arial" w:cs="Arial"/>
                <w:b w:val="0"/>
              </w:rPr>
              <w:t>…</w:t>
            </w:r>
            <w:r w:rsidR="002639AF" w:rsidRPr="003E5FEF">
              <w:rPr>
                <w:rStyle w:val="Bodytext210pt"/>
                <w:rFonts w:ascii="Arial" w:hAnsi="Arial" w:cs="Arial"/>
                <w:b w:val="0"/>
              </w:rPr>
              <w:t>)</w:t>
            </w:r>
          </w:p>
          <w:p w14:paraId="6D1ED65D" w14:textId="2C3A99CC" w:rsidR="00D40A09" w:rsidRPr="003E5FEF" w:rsidRDefault="008D2313" w:rsidP="000E1B26">
            <w:pPr>
              <w:pStyle w:val="RSnatevanje"/>
              <w:numPr>
                <w:ilvl w:val="0"/>
                <w:numId w:val="63"/>
              </w:numPr>
              <w:spacing w:line="260" w:lineRule="atLeast"/>
              <w:rPr>
                <w:rFonts w:cs="Arial"/>
                <w:szCs w:val="20"/>
              </w:rPr>
            </w:pPr>
            <w:r w:rsidRPr="003E5FEF">
              <w:rPr>
                <w:rFonts w:cs="Arial"/>
                <w:szCs w:val="20"/>
                <w:lang w:eastAsia="sl-SI"/>
              </w:rPr>
              <w:t>p</w:t>
            </w:r>
            <w:r w:rsidR="00D40A09" w:rsidRPr="003E5FEF">
              <w:rPr>
                <w:rFonts w:cs="Arial"/>
                <w:szCs w:val="20"/>
                <w:lang w:eastAsia="sl-SI"/>
              </w:rPr>
              <w:t>omanjkanje enotne službe za enotno zbiranje, obdelavo, nadgradnjo podatkov tal in izvajanje kazalcev in drugih informacij ter strokovnih podlag/dokumentov za delo kmetijskega in okoljskega sektorja in delov gospodarstva; za trajnostni razvoj</w:t>
            </w:r>
          </w:p>
          <w:p w14:paraId="6D1ED65E" w14:textId="77777777" w:rsidR="00FE2CE9" w:rsidRPr="003E5FEF" w:rsidRDefault="00FE2CE9" w:rsidP="000E1B26">
            <w:pPr>
              <w:pStyle w:val="RSnatevanje"/>
              <w:numPr>
                <w:ilvl w:val="0"/>
                <w:numId w:val="0"/>
              </w:numPr>
              <w:spacing w:line="260" w:lineRule="atLeast"/>
              <w:rPr>
                <w:rFonts w:cs="Arial"/>
                <w:color w:val="000000"/>
                <w:szCs w:val="20"/>
                <w:shd w:val="clear" w:color="auto" w:fill="FFFFFF"/>
                <w:lang w:eastAsia="sl-SI" w:bidi="sl-SI"/>
              </w:rPr>
            </w:pPr>
          </w:p>
        </w:tc>
      </w:tr>
      <w:tr w:rsidR="00FE2CE9" w:rsidRPr="003E5FEF" w14:paraId="6D1ED662"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60"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ZRAK</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61"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ZRAK</w:t>
            </w:r>
          </w:p>
        </w:tc>
      </w:tr>
      <w:tr w:rsidR="00FE2CE9" w:rsidRPr="003E5FEF" w14:paraId="6D1ED66A" w14:textId="77777777" w:rsidTr="00184E95">
        <w:tc>
          <w:tcPr>
            <w:tcW w:w="2500" w:type="pct"/>
            <w:tcBorders>
              <w:top w:val="single" w:sz="4" w:space="0" w:color="auto"/>
              <w:left w:val="single" w:sz="4" w:space="0" w:color="auto"/>
              <w:bottom w:val="single" w:sz="4" w:space="0" w:color="auto"/>
              <w:right w:val="single" w:sz="4" w:space="0" w:color="auto"/>
            </w:tcBorders>
          </w:tcPr>
          <w:p w14:paraId="377365C2" w14:textId="376416B9" w:rsidR="00FE2CE9" w:rsidRDefault="005C540D" w:rsidP="00200999">
            <w:pPr>
              <w:pStyle w:val="RSnatevanje"/>
              <w:numPr>
                <w:ilvl w:val="0"/>
                <w:numId w:val="64"/>
              </w:numPr>
              <w:spacing w:line="260" w:lineRule="atLeast"/>
              <w:ind w:left="357" w:hanging="357"/>
              <w:rPr>
                <w:rFonts w:cs="Arial"/>
                <w:szCs w:val="20"/>
                <w:lang w:eastAsia="sl-SI"/>
              </w:rPr>
            </w:pPr>
            <w:r>
              <w:rPr>
                <w:rFonts w:cs="Arial"/>
                <w:szCs w:val="20"/>
                <w:lang w:eastAsia="sl-SI"/>
              </w:rPr>
              <w:t>l</w:t>
            </w:r>
            <w:r w:rsidRPr="007231AC">
              <w:rPr>
                <w:rFonts w:cs="Arial"/>
                <w:szCs w:val="20"/>
                <w:lang w:eastAsia="sl-SI"/>
              </w:rPr>
              <w:t xml:space="preserve">etni izpusti amonijaka v kmetijstvu </w:t>
            </w:r>
            <w:r>
              <w:rPr>
                <w:rFonts w:cs="Arial"/>
                <w:szCs w:val="20"/>
                <w:lang w:eastAsia="sl-SI"/>
              </w:rPr>
              <w:t xml:space="preserve">so se </w:t>
            </w:r>
            <w:r w:rsidRPr="007231AC">
              <w:rPr>
                <w:rFonts w:cs="Arial"/>
                <w:szCs w:val="20"/>
                <w:lang w:eastAsia="sl-SI"/>
              </w:rPr>
              <w:t>od leta 1990 do leta 20</w:t>
            </w:r>
            <w:r w:rsidR="00200999">
              <w:rPr>
                <w:rFonts w:cs="Arial"/>
                <w:szCs w:val="20"/>
                <w:lang w:eastAsia="sl-SI"/>
              </w:rPr>
              <w:t>20</w:t>
            </w:r>
            <w:r w:rsidRPr="007231AC">
              <w:rPr>
                <w:rFonts w:cs="Arial"/>
                <w:szCs w:val="20"/>
                <w:lang w:eastAsia="sl-SI"/>
              </w:rPr>
              <w:t xml:space="preserve"> zmanjšali </w:t>
            </w:r>
            <w:r>
              <w:rPr>
                <w:rFonts w:cs="Arial"/>
                <w:szCs w:val="20"/>
                <w:lang w:eastAsia="sl-SI"/>
              </w:rPr>
              <w:t>(- </w:t>
            </w:r>
            <w:r w:rsidRPr="007231AC">
              <w:rPr>
                <w:rFonts w:cs="Arial"/>
                <w:szCs w:val="20"/>
                <w:lang w:eastAsia="sl-SI"/>
              </w:rPr>
              <w:t>2</w:t>
            </w:r>
            <w:r w:rsidR="00200999">
              <w:rPr>
                <w:rFonts w:cs="Arial"/>
                <w:szCs w:val="20"/>
                <w:lang w:eastAsia="sl-SI"/>
              </w:rPr>
              <w:t>3</w:t>
            </w:r>
            <w:r>
              <w:rPr>
                <w:rFonts w:cs="Arial"/>
                <w:szCs w:val="20"/>
                <w:lang w:eastAsia="sl-SI"/>
              </w:rPr>
              <w:t> </w:t>
            </w:r>
            <w:r w:rsidRPr="007231AC">
              <w:rPr>
                <w:rFonts w:cs="Arial"/>
                <w:szCs w:val="20"/>
                <w:lang w:eastAsia="sl-SI"/>
              </w:rPr>
              <w:t>%</w:t>
            </w:r>
            <w:r>
              <w:rPr>
                <w:rFonts w:cs="Arial"/>
                <w:szCs w:val="20"/>
                <w:lang w:eastAsia="sl-SI"/>
              </w:rPr>
              <w:t>)</w:t>
            </w:r>
          </w:p>
          <w:p w14:paraId="158A5C1F" w14:textId="1BC79840" w:rsidR="00BE4AF3" w:rsidRDefault="00BE4AF3" w:rsidP="00200999">
            <w:pPr>
              <w:pStyle w:val="RSnatevanje"/>
              <w:numPr>
                <w:ilvl w:val="0"/>
                <w:numId w:val="64"/>
              </w:numPr>
              <w:spacing w:line="260" w:lineRule="atLeast"/>
              <w:ind w:left="357" w:hanging="357"/>
              <w:rPr>
                <w:rFonts w:cs="Arial"/>
                <w:szCs w:val="20"/>
                <w:lang w:eastAsia="sl-SI"/>
              </w:rPr>
            </w:pPr>
            <w:r>
              <w:rPr>
                <w:rFonts w:cs="Arial"/>
                <w:szCs w:val="20"/>
                <w:lang w:eastAsia="sl-SI"/>
              </w:rPr>
              <w:t>v</w:t>
            </w:r>
            <w:r w:rsidRPr="00AC2A93">
              <w:rPr>
                <w:rFonts w:cs="Arial"/>
                <w:szCs w:val="20"/>
                <w:lang w:eastAsia="sl-SI"/>
              </w:rPr>
              <w:t xml:space="preserve"> zadnjih letih se izpusti amonijaka v Sloveniji gibljejo približno 15</w:t>
            </w:r>
            <w:r>
              <w:rPr>
                <w:rFonts w:cs="Arial"/>
                <w:szCs w:val="20"/>
                <w:lang w:eastAsia="sl-SI"/>
              </w:rPr>
              <w:t> </w:t>
            </w:r>
            <w:r w:rsidRPr="00AC2A93">
              <w:rPr>
                <w:rFonts w:cs="Arial"/>
                <w:szCs w:val="20"/>
                <w:lang w:eastAsia="sl-SI"/>
              </w:rPr>
              <w:t>% pod mejo, ki jo določajo sprejete mednarodne obveznosti (20.000 t letno)</w:t>
            </w:r>
          </w:p>
          <w:p w14:paraId="401E0FAC" w14:textId="207979AA" w:rsidR="00BE4AF3" w:rsidRDefault="00BE4AF3" w:rsidP="00200999">
            <w:pPr>
              <w:pStyle w:val="RSnatevanje"/>
              <w:numPr>
                <w:ilvl w:val="0"/>
                <w:numId w:val="64"/>
              </w:numPr>
              <w:spacing w:line="260" w:lineRule="atLeast"/>
              <w:ind w:left="357" w:hanging="357"/>
              <w:rPr>
                <w:rFonts w:cs="Arial"/>
                <w:szCs w:val="20"/>
                <w:lang w:eastAsia="sl-SI"/>
              </w:rPr>
            </w:pPr>
            <w:r>
              <w:rPr>
                <w:rFonts w:cs="Arial"/>
                <w:szCs w:val="20"/>
                <w:lang w:eastAsia="sl-SI"/>
              </w:rPr>
              <w:t>dosežen</w:t>
            </w:r>
            <w:r w:rsidRPr="00AC2A93">
              <w:rPr>
                <w:rFonts w:cs="Arial"/>
                <w:szCs w:val="20"/>
                <w:lang w:eastAsia="sl-SI"/>
              </w:rPr>
              <w:t xml:space="preserve"> cilj, ki ga za leto 2020 določa nova </w:t>
            </w:r>
            <w:r w:rsidR="00200999">
              <w:rPr>
                <w:rFonts w:cs="Arial"/>
                <w:szCs w:val="20"/>
                <w:lang w:eastAsia="sl-SI"/>
              </w:rPr>
              <w:t xml:space="preserve">Direktiva </w:t>
            </w:r>
            <w:r w:rsidRPr="00AC2A93">
              <w:rPr>
                <w:rFonts w:cs="Arial"/>
                <w:szCs w:val="20"/>
                <w:lang w:eastAsia="sl-SI"/>
              </w:rPr>
              <w:t>NEC (zmanjšanje za najmanj 1</w:t>
            </w:r>
            <w:r>
              <w:rPr>
                <w:rFonts w:cs="Arial"/>
                <w:szCs w:val="20"/>
                <w:lang w:eastAsia="sl-SI"/>
              </w:rPr>
              <w:t> </w:t>
            </w:r>
            <w:r w:rsidRPr="00AC2A93">
              <w:rPr>
                <w:rFonts w:cs="Arial"/>
                <w:szCs w:val="20"/>
                <w:lang w:eastAsia="sl-SI"/>
              </w:rPr>
              <w:t>% glede na leto 2005</w:t>
            </w:r>
            <w:r>
              <w:rPr>
                <w:rFonts w:cs="Arial"/>
                <w:szCs w:val="20"/>
                <w:lang w:eastAsia="sl-SI"/>
              </w:rPr>
              <w:t>)</w:t>
            </w:r>
          </w:p>
          <w:p w14:paraId="6D1ED664" w14:textId="542BEA68" w:rsidR="00BE4AF3" w:rsidRPr="003E5FEF" w:rsidRDefault="00BE4AF3" w:rsidP="00200999">
            <w:pPr>
              <w:pStyle w:val="RSnatevanje"/>
              <w:numPr>
                <w:ilvl w:val="0"/>
                <w:numId w:val="0"/>
              </w:numPr>
              <w:spacing w:line="260" w:lineRule="atLeas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65" w14:textId="6D8BB709" w:rsidR="00FE2CE9" w:rsidRPr="003E5FEF" w:rsidRDefault="00C10587" w:rsidP="000E1B26">
            <w:pPr>
              <w:pStyle w:val="RSnatevanje"/>
              <w:numPr>
                <w:ilvl w:val="0"/>
                <w:numId w:val="65"/>
              </w:numPr>
              <w:spacing w:line="260" w:lineRule="atLeast"/>
              <w:rPr>
                <w:rStyle w:val="Bodytext210pt"/>
                <w:rFonts w:ascii="Arial" w:hAnsi="Arial" w:cs="Arial"/>
                <w:b w:val="0"/>
              </w:rPr>
            </w:pPr>
            <w:r w:rsidRPr="003E5FEF">
              <w:rPr>
                <w:rStyle w:val="Bodytext210pt"/>
                <w:rFonts w:ascii="Arial" w:eastAsia="Times New Roman" w:hAnsi="Arial" w:cs="Arial"/>
                <w:b w:val="0"/>
              </w:rPr>
              <w:t>p</w:t>
            </w:r>
            <w:r w:rsidR="00FE2CE9" w:rsidRPr="003E5FEF">
              <w:rPr>
                <w:rStyle w:val="Bodytext210pt"/>
                <w:rFonts w:ascii="Arial" w:eastAsia="Times New Roman" w:hAnsi="Arial" w:cs="Arial"/>
                <w:b w:val="0"/>
              </w:rPr>
              <w:t>remajhen obseg izvajanj praks za zmanjševanje izpustov amonijaka</w:t>
            </w:r>
          </w:p>
          <w:p w14:paraId="6D1ED666" w14:textId="343020DB" w:rsidR="00FE2CE9" w:rsidRPr="003E5FEF" w:rsidRDefault="00BE4AF3" w:rsidP="000E1B26">
            <w:pPr>
              <w:pStyle w:val="RSnatevanje"/>
              <w:numPr>
                <w:ilvl w:val="0"/>
                <w:numId w:val="65"/>
              </w:numPr>
              <w:spacing w:line="260" w:lineRule="atLeast"/>
              <w:rPr>
                <w:rStyle w:val="Bodytext210pt"/>
                <w:rFonts w:ascii="Arial" w:eastAsia="Times New Roman" w:hAnsi="Arial" w:cs="Arial"/>
                <w:b w:val="0"/>
                <w:bCs w:val="0"/>
              </w:rPr>
            </w:pPr>
            <w:r>
              <w:rPr>
                <w:rStyle w:val="Bodytext210pt"/>
                <w:rFonts w:ascii="Arial" w:eastAsia="Times New Roman" w:hAnsi="Arial" w:cs="Arial"/>
                <w:b w:val="0"/>
              </w:rPr>
              <w:t>izpusti</w:t>
            </w:r>
            <w:r w:rsidR="00FE2CE9" w:rsidRPr="003E5FEF">
              <w:rPr>
                <w:rStyle w:val="Bodytext210pt"/>
                <w:rFonts w:ascii="Arial" w:eastAsia="Times New Roman" w:hAnsi="Arial" w:cs="Arial"/>
                <w:b w:val="0"/>
              </w:rPr>
              <w:t xml:space="preserve"> amonijaka so se v zadnjem desetletju zmanjšale bistveno manj kot drug</w:t>
            </w:r>
            <w:r>
              <w:rPr>
                <w:rStyle w:val="Bodytext210pt"/>
                <w:rFonts w:ascii="Arial" w:eastAsia="Times New Roman" w:hAnsi="Arial" w:cs="Arial"/>
                <w:b w:val="0"/>
              </w:rPr>
              <w:t>i</w:t>
            </w:r>
            <w:r w:rsidR="00FE2CE9" w:rsidRPr="003E5FEF">
              <w:rPr>
                <w:rStyle w:val="Bodytext210pt"/>
                <w:rFonts w:ascii="Arial" w:eastAsia="Times New Roman" w:hAnsi="Arial" w:cs="Arial"/>
                <w:b w:val="0"/>
              </w:rPr>
              <w:t xml:space="preserve"> </w:t>
            </w:r>
            <w:r>
              <w:rPr>
                <w:rStyle w:val="Bodytext210pt"/>
                <w:rFonts w:ascii="Arial" w:eastAsia="Times New Roman" w:hAnsi="Arial" w:cs="Arial"/>
                <w:b w:val="0"/>
              </w:rPr>
              <w:t>izpusti</w:t>
            </w:r>
            <w:r w:rsidR="00FE2CE9" w:rsidRPr="003E5FEF">
              <w:rPr>
                <w:rStyle w:val="Bodytext210pt"/>
                <w:rFonts w:ascii="Arial" w:eastAsia="Times New Roman" w:hAnsi="Arial" w:cs="Arial"/>
                <w:b w:val="0"/>
              </w:rPr>
              <w:t xml:space="preserve"> onesnaževal zraka</w:t>
            </w:r>
          </w:p>
          <w:p w14:paraId="6D1ED667" w14:textId="33474AC5" w:rsidR="00FE2CE9" w:rsidRPr="003E5FEF" w:rsidRDefault="00C10587" w:rsidP="000E1B26">
            <w:pPr>
              <w:pStyle w:val="RSnatevanje"/>
              <w:numPr>
                <w:ilvl w:val="0"/>
                <w:numId w:val="65"/>
              </w:numPr>
              <w:spacing w:line="260" w:lineRule="atLeast"/>
              <w:rPr>
                <w:rStyle w:val="Bodytext210pt"/>
                <w:rFonts w:ascii="Arial" w:eastAsia="Times New Roman" w:hAnsi="Arial" w:cs="Arial"/>
                <w:b w:val="0"/>
                <w:bCs w:val="0"/>
              </w:rPr>
            </w:pPr>
            <w:r w:rsidRPr="003E5FEF">
              <w:rPr>
                <w:rStyle w:val="Bodytext210pt"/>
                <w:rFonts w:ascii="Arial" w:eastAsia="Times New Roman" w:hAnsi="Arial" w:cs="Arial"/>
                <w:b w:val="0"/>
              </w:rPr>
              <w:t>z</w:t>
            </w:r>
            <w:r w:rsidR="00FE2CE9" w:rsidRPr="003E5FEF">
              <w:rPr>
                <w:rStyle w:val="Bodytext210pt"/>
                <w:rFonts w:ascii="Arial" w:eastAsia="Times New Roman" w:hAnsi="Arial" w:cs="Arial"/>
                <w:b w:val="0"/>
              </w:rPr>
              <w:t xml:space="preserve"> amonijakom </w:t>
            </w:r>
            <w:r w:rsidR="00BE4AF3">
              <w:rPr>
                <w:rStyle w:val="Bodytext210pt"/>
                <w:rFonts w:ascii="Arial" w:eastAsia="Times New Roman" w:hAnsi="Arial" w:cs="Arial"/>
                <w:b w:val="0"/>
              </w:rPr>
              <w:t>se</w:t>
            </w:r>
            <w:r w:rsidR="00FE2CE9" w:rsidRPr="003E5FEF">
              <w:rPr>
                <w:rStyle w:val="Bodytext210pt"/>
                <w:rFonts w:ascii="Arial" w:eastAsia="Times New Roman" w:hAnsi="Arial" w:cs="Arial"/>
                <w:b w:val="0"/>
              </w:rPr>
              <w:t xml:space="preserve"> v okolje </w:t>
            </w:r>
            <w:r w:rsidR="00BE4AF3">
              <w:rPr>
                <w:rStyle w:val="Bodytext210pt"/>
                <w:rFonts w:ascii="Arial" w:eastAsia="Times New Roman" w:hAnsi="Arial" w:cs="Arial"/>
                <w:b w:val="0"/>
              </w:rPr>
              <w:t xml:space="preserve">izgublja </w:t>
            </w:r>
            <w:r w:rsidR="00FE2CE9" w:rsidRPr="003E5FEF">
              <w:rPr>
                <w:rStyle w:val="Bodytext210pt"/>
                <w:rFonts w:ascii="Arial" w:eastAsia="Times New Roman" w:hAnsi="Arial" w:cs="Arial"/>
                <w:b w:val="0"/>
              </w:rPr>
              <w:t xml:space="preserve">dušik, ki je dragoceno rastlinsko hranilo </w:t>
            </w:r>
            <w:r w:rsidR="00BE4AF3">
              <w:rPr>
                <w:rStyle w:val="Bodytext210pt"/>
                <w:rFonts w:ascii="Arial" w:eastAsia="Times New Roman" w:hAnsi="Arial" w:cs="Arial"/>
                <w:b w:val="0"/>
              </w:rPr>
              <w:t>(s</w:t>
            </w:r>
            <w:r w:rsidR="00FE2CE9" w:rsidRPr="003E5FEF">
              <w:rPr>
                <w:rStyle w:val="Bodytext210pt"/>
                <w:rFonts w:ascii="Arial" w:eastAsia="Times New Roman" w:hAnsi="Arial" w:cs="Arial"/>
                <w:b w:val="0"/>
              </w:rPr>
              <w:t xml:space="preserve"> kmetij </w:t>
            </w:r>
            <w:r w:rsidR="00BE4AF3">
              <w:rPr>
                <w:rStyle w:val="Bodytext210pt"/>
                <w:rFonts w:ascii="Arial" w:eastAsia="Times New Roman" w:hAnsi="Arial" w:cs="Arial"/>
                <w:b w:val="0"/>
              </w:rPr>
              <w:t xml:space="preserve">se </w:t>
            </w:r>
            <w:r w:rsidR="00FE2CE9" w:rsidRPr="003E5FEF">
              <w:rPr>
                <w:rStyle w:val="Bodytext210pt"/>
                <w:rFonts w:ascii="Arial" w:eastAsia="Times New Roman" w:hAnsi="Arial" w:cs="Arial"/>
                <w:b w:val="0"/>
              </w:rPr>
              <w:t xml:space="preserve">izgubi približno 35 % vsega dušika, ki ga izločijo rejne živali in približno </w:t>
            </w:r>
            <w:r w:rsidR="00200999">
              <w:rPr>
                <w:rStyle w:val="Bodytext210pt"/>
                <w:rFonts w:ascii="Arial" w:eastAsia="Times New Roman" w:hAnsi="Arial" w:cs="Arial"/>
                <w:b w:val="0"/>
              </w:rPr>
              <w:t>5</w:t>
            </w:r>
            <w:r w:rsidR="00FE2CE9" w:rsidRPr="003E5FEF">
              <w:rPr>
                <w:rStyle w:val="Bodytext210pt"/>
                <w:rFonts w:ascii="Arial" w:eastAsia="Times New Roman" w:hAnsi="Arial" w:cs="Arial"/>
                <w:b w:val="0"/>
              </w:rPr>
              <w:t> % dušika iz mineralnih gnojil</w:t>
            </w:r>
            <w:r w:rsidR="00BE4AF3">
              <w:rPr>
                <w:rStyle w:val="Bodytext210pt"/>
                <w:rFonts w:ascii="Arial" w:eastAsia="Times New Roman" w:hAnsi="Arial" w:cs="Arial"/>
                <w:b w:val="0"/>
              </w:rPr>
              <w:t>,</w:t>
            </w:r>
            <w:r w:rsidR="00FE2CE9" w:rsidRPr="003E5FEF">
              <w:rPr>
                <w:rStyle w:val="Bodytext210pt"/>
                <w:rFonts w:ascii="Arial" w:eastAsia="Times New Roman" w:hAnsi="Arial" w:cs="Arial"/>
                <w:b w:val="0"/>
              </w:rPr>
              <w:t xml:space="preserve"> </w:t>
            </w:r>
            <w:r w:rsidR="00BE4AF3">
              <w:rPr>
                <w:rStyle w:val="Bodytext210pt"/>
                <w:rFonts w:ascii="Arial" w:eastAsia="Times New Roman" w:hAnsi="Arial" w:cs="Arial"/>
                <w:b w:val="0"/>
              </w:rPr>
              <w:t>o</w:t>
            </w:r>
            <w:r w:rsidR="00FE2CE9" w:rsidRPr="003E5FEF">
              <w:rPr>
                <w:rStyle w:val="Bodytext210pt"/>
                <w:rFonts w:ascii="Arial" w:eastAsia="Times New Roman" w:hAnsi="Arial" w:cs="Arial"/>
                <w:b w:val="0"/>
              </w:rPr>
              <w:t>cenjena vrednost z amonijakom izgubljenega dušika je približno 10 milijonov evrov na leto</w:t>
            </w:r>
            <w:r w:rsidR="00BE4AF3">
              <w:rPr>
                <w:rStyle w:val="Bodytext210pt"/>
                <w:rFonts w:ascii="Arial" w:eastAsia="Times New Roman" w:hAnsi="Arial" w:cs="Arial"/>
                <w:b w:val="0"/>
              </w:rPr>
              <w:t>)</w:t>
            </w:r>
          </w:p>
          <w:p w14:paraId="6D1ED668" w14:textId="5A6A702A" w:rsidR="00D87CFC" w:rsidRPr="003E5FEF" w:rsidRDefault="00C10587" w:rsidP="000E1B26">
            <w:pPr>
              <w:pStyle w:val="RSnatevanje"/>
              <w:numPr>
                <w:ilvl w:val="0"/>
                <w:numId w:val="65"/>
              </w:numPr>
              <w:spacing w:line="260" w:lineRule="atLeast"/>
              <w:rPr>
                <w:rStyle w:val="Bodytext210pt"/>
                <w:rFonts w:ascii="Arial" w:eastAsia="Times New Roman" w:hAnsi="Arial" w:cs="Arial"/>
                <w:b w:val="0"/>
                <w:bCs w:val="0"/>
              </w:rPr>
            </w:pPr>
            <w:r w:rsidRPr="003E5FEF">
              <w:rPr>
                <w:rStyle w:val="Bodytext210pt"/>
                <w:rFonts w:ascii="Arial" w:eastAsia="Times New Roman" w:hAnsi="Arial" w:cs="Arial"/>
                <w:b w:val="0"/>
              </w:rPr>
              <w:lastRenderedPageBreak/>
              <w:t>o</w:t>
            </w:r>
            <w:r w:rsidR="00D87CFC" w:rsidRPr="003E5FEF">
              <w:rPr>
                <w:rStyle w:val="Bodytext210pt"/>
                <w:rFonts w:ascii="Arial" w:eastAsia="Times New Roman" w:hAnsi="Arial" w:cs="Arial"/>
                <w:b w:val="0"/>
              </w:rPr>
              <w:t>nesnažen zrak škoduje zdravju in počutju ljudi ter rejnih živali</w:t>
            </w:r>
            <w:r w:rsidR="00BE4AF3">
              <w:rPr>
                <w:rStyle w:val="Bodytext210pt"/>
                <w:rFonts w:ascii="Arial" w:eastAsia="Times New Roman" w:hAnsi="Arial" w:cs="Arial"/>
                <w:b w:val="0"/>
              </w:rPr>
              <w:t>,</w:t>
            </w:r>
            <w:r w:rsidR="00D87CFC" w:rsidRPr="003E5FEF">
              <w:rPr>
                <w:rStyle w:val="Bodytext210pt"/>
                <w:rFonts w:ascii="Arial" w:eastAsia="Times New Roman" w:hAnsi="Arial" w:cs="Arial"/>
                <w:b w:val="0"/>
              </w:rPr>
              <w:t xml:space="preserve"> </w:t>
            </w:r>
            <w:r w:rsidR="00BE4AF3">
              <w:rPr>
                <w:rStyle w:val="Bodytext210pt"/>
                <w:rFonts w:ascii="Arial" w:eastAsia="Times New Roman" w:hAnsi="Arial" w:cs="Arial"/>
                <w:b w:val="0"/>
              </w:rPr>
              <w:t>o</w:t>
            </w:r>
            <w:r w:rsidR="00D87CFC" w:rsidRPr="003E5FEF">
              <w:rPr>
                <w:rStyle w:val="Bodytext210pt"/>
                <w:rFonts w:ascii="Arial" w:eastAsia="Times New Roman" w:hAnsi="Arial" w:cs="Arial"/>
                <w:b w:val="0"/>
              </w:rPr>
              <w:t xml:space="preserve">nesnažen zrak (prizemni ozon) </w:t>
            </w:r>
            <w:r w:rsidR="00D87CFC" w:rsidRPr="003E5FEF">
              <w:rPr>
                <w:rFonts w:cs="Arial"/>
                <w:color w:val="000000"/>
                <w:kern w:val="24"/>
                <w:szCs w:val="20"/>
                <w:lang w:eastAsia="sl-SI"/>
              </w:rPr>
              <w:t>zmanjšuje količino kmetijskega pridelka in slabša rast gozdnih dreves</w:t>
            </w:r>
          </w:p>
          <w:p w14:paraId="6D1ED669" w14:textId="77777777" w:rsidR="00FE2CE9" w:rsidRPr="003E5FEF" w:rsidRDefault="00FE2CE9" w:rsidP="000E1B26">
            <w:pPr>
              <w:pStyle w:val="RSnatevanje"/>
              <w:numPr>
                <w:ilvl w:val="0"/>
                <w:numId w:val="0"/>
              </w:numPr>
              <w:spacing w:line="260" w:lineRule="atLeast"/>
              <w:rPr>
                <w:rFonts w:cs="Arial"/>
                <w:szCs w:val="20"/>
                <w:lang w:eastAsia="sl-SI"/>
              </w:rPr>
            </w:pPr>
          </w:p>
        </w:tc>
      </w:tr>
      <w:tr w:rsidR="00FE2CE9" w:rsidRPr="003E5FEF" w14:paraId="6D1ED66D"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6B"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lastRenderedPageBreak/>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6C" w14:textId="77777777" w:rsidR="00FE2CE9" w:rsidRPr="003E5FEF" w:rsidRDefault="00FE2CE9" w:rsidP="000E1B26">
            <w:pPr>
              <w:pStyle w:val="RSnatevanje"/>
              <w:numPr>
                <w:ilvl w:val="0"/>
                <w:numId w:val="0"/>
              </w:numPr>
              <w:spacing w:line="260" w:lineRule="atLeast"/>
              <w:jc w:val="center"/>
              <w:rPr>
                <w:rFonts w:cs="Arial"/>
                <w:b/>
                <w:szCs w:val="20"/>
                <w:lang w:eastAsia="sl-SI"/>
              </w:rPr>
            </w:pPr>
            <w:r w:rsidRPr="003E5FEF">
              <w:rPr>
                <w:rFonts w:cs="Arial"/>
                <w:b/>
                <w:szCs w:val="20"/>
                <w:lang w:eastAsia="sl-SI"/>
              </w:rPr>
              <w:t>SPLOŠNO</w:t>
            </w:r>
          </w:p>
        </w:tc>
      </w:tr>
      <w:tr w:rsidR="00FE2CE9" w:rsidRPr="003E5FEF" w14:paraId="6D1ED678" w14:textId="77777777" w:rsidTr="00184E95">
        <w:tc>
          <w:tcPr>
            <w:tcW w:w="2500" w:type="pct"/>
            <w:tcBorders>
              <w:top w:val="single" w:sz="4" w:space="0" w:color="auto"/>
              <w:left w:val="single" w:sz="4" w:space="0" w:color="auto"/>
              <w:bottom w:val="single" w:sz="4" w:space="0" w:color="auto"/>
              <w:right w:val="single" w:sz="4" w:space="0" w:color="auto"/>
            </w:tcBorders>
          </w:tcPr>
          <w:p w14:paraId="6D1ED66E" w14:textId="0B27D3A1" w:rsidR="00FE2CE9" w:rsidRPr="003E5FEF" w:rsidRDefault="00C10587" w:rsidP="000E1B26">
            <w:pPr>
              <w:pStyle w:val="RSnatevanje"/>
              <w:numPr>
                <w:ilvl w:val="0"/>
                <w:numId w:val="66"/>
              </w:numPr>
              <w:spacing w:line="260" w:lineRule="atLeast"/>
              <w:ind w:left="357" w:hanging="357"/>
              <w:rPr>
                <w:rStyle w:val="Bodytext210pt"/>
                <w:rFonts w:ascii="Arial" w:eastAsia="Times New Roman" w:hAnsi="Arial" w:cs="Arial"/>
                <w:b w:val="0"/>
                <w:bCs w:val="0"/>
              </w:rPr>
            </w:pPr>
            <w:r w:rsidRPr="003E5FEF">
              <w:rPr>
                <w:rStyle w:val="Bodytext210pt"/>
                <w:rFonts w:ascii="Arial" w:hAnsi="Arial" w:cs="Arial"/>
                <w:b w:val="0"/>
              </w:rPr>
              <w:t>m</w:t>
            </w:r>
            <w:r w:rsidR="00FE2CE9" w:rsidRPr="003E5FEF">
              <w:rPr>
                <w:rStyle w:val="Bodytext210pt"/>
                <w:rFonts w:ascii="Arial" w:hAnsi="Arial" w:cs="Arial"/>
                <w:b w:val="0"/>
              </w:rPr>
              <w:t>ajhnost ozemlja, površinska</w:t>
            </w:r>
            <w:r w:rsidR="00FE2CE9" w:rsidRPr="003E5FEF">
              <w:rPr>
                <w:rFonts w:cs="Arial"/>
                <w:szCs w:val="20"/>
              </w:rPr>
              <w:t xml:space="preserve"> </w:t>
            </w:r>
            <w:r w:rsidR="00FE2CE9" w:rsidRPr="003E5FEF">
              <w:rPr>
                <w:rStyle w:val="Bodytext210pt"/>
                <w:rFonts w:ascii="Arial" w:hAnsi="Arial" w:cs="Arial"/>
                <w:b w:val="0"/>
              </w:rPr>
              <w:t>obvladljivost</w:t>
            </w:r>
          </w:p>
          <w:p w14:paraId="6D1ED66F" w14:textId="030E394D" w:rsidR="00FE2CE9" w:rsidRPr="003E5FEF" w:rsidRDefault="00C10587" w:rsidP="000E1B26">
            <w:pPr>
              <w:pStyle w:val="RSnatevanje"/>
              <w:numPr>
                <w:ilvl w:val="0"/>
                <w:numId w:val="66"/>
              </w:numPr>
              <w:spacing w:line="260" w:lineRule="atLeast"/>
              <w:ind w:left="357" w:hanging="357"/>
              <w:rPr>
                <w:rStyle w:val="Bodytext210pt"/>
                <w:rFonts w:ascii="Arial" w:hAnsi="Arial" w:cs="Arial"/>
                <w:b w:val="0"/>
                <w:bCs w:val="0"/>
              </w:rPr>
            </w:pPr>
            <w:r w:rsidRPr="003E5FEF">
              <w:rPr>
                <w:rStyle w:val="Bodytext210pt"/>
                <w:rFonts w:ascii="Arial" w:hAnsi="Arial" w:cs="Arial"/>
                <w:b w:val="0"/>
              </w:rPr>
              <w:t>v</w:t>
            </w:r>
            <w:r w:rsidR="00FE2CE9" w:rsidRPr="003E5FEF">
              <w:rPr>
                <w:rStyle w:val="Bodytext210pt"/>
                <w:rFonts w:ascii="Arial" w:hAnsi="Arial" w:cs="Arial"/>
                <w:b w:val="0"/>
              </w:rPr>
              <w:t>elika stopnja diverzifikacije</w:t>
            </w:r>
          </w:p>
          <w:p w14:paraId="6D1ED670" w14:textId="578B274C" w:rsidR="00FE2CE9" w:rsidRPr="003E5FEF" w:rsidRDefault="00C10587" w:rsidP="000E1B26">
            <w:pPr>
              <w:pStyle w:val="RSnatevanje"/>
              <w:numPr>
                <w:ilvl w:val="0"/>
                <w:numId w:val="66"/>
              </w:numPr>
              <w:spacing w:line="260" w:lineRule="atLeast"/>
              <w:ind w:left="357" w:hanging="357"/>
              <w:rPr>
                <w:rStyle w:val="Bodytext210pt"/>
                <w:rFonts w:ascii="Arial" w:hAnsi="Arial" w:cs="Arial"/>
                <w:b w:val="0"/>
              </w:rPr>
            </w:pPr>
            <w:r w:rsidRPr="003E5FEF">
              <w:rPr>
                <w:rStyle w:val="Bodytext210pt"/>
                <w:rFonts w:ascii="Arial" w:hAnsi="Arial" w:cs="Arial"/>
                <w:b w:val="0"/>
              </w:rPr>
              <w:t>a</w:t>
            </w:r>
            <w:r w:rsidR="00FE2CE9" w:rsidRPr="003E5FEF">
              <w:rPr>
                <w:rStyle w:val="Bodytext210pt"/>
                <w:rFonts w:ascii="Arial" w:hAnsi="Arial" w:cs="Arial"/>
                <w:b w:val="0"/>
              </w:rPr>
              <w:t>rhivski podatki na ARSO za vode, kakovost tal in zraka so preverjeni in dostopni, podatkovne zbirke se redno vzdržujejo</w:t>
            </w:r>
          </w:p>
          <w:p w14:paraId="6D1ED671" w14:textId="6212D3A4" w:rsidR="00FE2CE9" w:rsidRPr="003E5FEF" w:rsidRDefault="00C10587" w:rsidP="000E1B26">
            <w:pPr>
              <w:pStyle w:val="RSnatevanje"/>
              <w:numPr>
                <w:ilvl w:val="0"/>
                <w:numId w:val="66"/>
              </w:numPr>
              <w:spacing w:line="260" w:lineRule="atLeast"/>
              <w:ind w:left="357" w:hanging="357"/>
              <w:rPr>
                <w:rStyle w:val="Bodytext210pt"/>
                <w:rFonts w:ascii="Arial" w:hAnsi="Arial" w:cs="Arial"/>
                <w:b w:val="0"/>
                <w:bCs w:val="0"/>
              </w:rPr>
            </w:pPr>
            <w:r w:rsidRPr="003E5FEF">
              <w:rPr>
                <w:rStyle w:val="Bodytext210pt"/>
                <w:rFonts w:ascii="Arial" w:hAnsi="Arial" w:cs="Arial"/>
                <w:b w:val="0"/>
              </w:rPr>
              <w:t>d</w:t>
            </w:r>
            <w:r w:rsidR="00FE2CE9" w:rsidRPr="003E5FEF">
              <w:rPr>
                <w:rStyle w:val="Bodytext210pt"/>
                <w:rFonts w:ascii="Arial" w:hAnsi="Arial" w:cs="Arial"/>
                <w:b w:val="0"/>
              </w:rPr>
              <w:t>obri arhivski in aktualni podatki o dejanski rabi zemljišč, gojenih kmetijskih kulturah, številu živali</w:t>
            </w:r>
          </w:p>
          <w:p w14:paraId="6D1ED672" w14:textId="336A5389" w:rsidR="00FE2CE9" w:rsidRPr="003E5FEF" w:rsidRDefault="00FE2CE9" w:rsidP="000E1B26">
            <w:pPr>
              <w:pStyle w:val="RSnatevanje"/>
              <w:numPr>
                <w:ilvl w:val="0"/>
                <w:numId w:val="66"/>
              </w:numPr>
              <w:spacing w:line="260" w:lineRule="atLeast"/>
              <w:ind w:left="357" w:hanging="357"/>
              <w:rPr>
                <w:rStyle w:val="Bodytext210pt"/>
                <w:rFonts w:ascii="Arial" w:hAnsi="Arial" w:cs="Arial"/>
                <w:b w:val="0"/>
                <w:bCs w:val="0"/>
              </w:rPr>
            </w:pPr>
            <w:r w:rsidRPr="003E5FEF">
              <w:rPr>
                <w:rStyle w:val="Bodytext210pt"/>
                <w:rFonts w:ascii="Arial" w:hAnsi="Arial" w:cs="Arial"/>
                <w:b w:val="0"/>
              </w:rPr>
              <w:t>60 % delež gozda (zaščitna funkcija gozda – varovanje voda, tal, objektov)</w:t>
            </w:r>
          </w:p>
          <w:p w14:paraId="6D1ED673" w14:textId="77777777" w:rsidR="00FE2CE9" w:rsidRPr="003E5FEF" w:rsidRDefault="00FE2CE9" w:rsidP="000E1B26">
            <w:pPr>
              <w:pStyle w:val="RSnatevanje"/>
              <w:numPr>
                <w:ilvl w:val="0"/>
                <w:numId w:val="0"/>
              </w:numPr>
              <w:spacing w:line="260" w:lineRule="atLeas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74" w14:textId="30E2A9D0" w:rsidR="00FE2CE9" w:rsidRPr="003E5FEF" w:rsidRDefault="00C10587" w:rsidP="000E1B26">
            <w:pPr>
              <w:pStyle w:val="RSnatevanje"/>
              <w:numPr>
                <w:ilvl w:val="0"/>
                <w:numId w:val="67"/>
              </w:numPr>
              <w:spacing w:line="260" w:lineRule="atLeast"/>
              <w:rPr>
                <w:rFonts w:cs="Arial"/>
                <w:szCs w:val="20"/>
                <w:lang w:eastAsia="sl-SI"/>
              </w:rPr>
            </w:pPr>
            <w:r w:rsidRPr="003E5FEF">
              <w:rPr>
                <w:rFonts w:cs="Arial"/>
                <w:szCs w:val="20"/>
              </w:rPr>
              <w:t>p</w:t>
            </w:r>
            <w:r w:rsidR="00FE2CE9" w:rsidRPr="003E5FEF">
              <w:rPr>
                <w:rFonts w:cs="Arial"/>
                <w:szCs w:val="20"/>
              </w:rPr>
              <w:t>remalo terenskega svetovanja s področja varovanja naravnih virov</w:t>
            </w:r>
          </w:p>
          <w:p w14:paraId="6D1ED675" w14:textId="005D74E9" w:rsidR="00FE2CE9" w:rsidRPr="003E5FEF" w:rsidRDefault="00C10587" w:rsidP="000E1B26">
            <w:pPr>
              <w:pStyle w:val="RSnatevanje"/>
              <w:numPr>
                <w:ilvl w:val="0"/>
                <w:numId w:val="67"/>
              </w:numPr>
              <w:spacing w:line="260" w:lineRule="atLeast"/>
              <w:rPr>
                <w:rStyle w:val="Bodytext210pt"/>
                <w:rFonts w:ascii="Arial" w:hAnsi="Arial" w:cs="Arial"/>
                <w:b w:val="0"/>
              </w:rPr>
            </w:pPr>
            <w:r w:rsidRPr="003E5FEF">
              <w:rPr>
                <w:rStyle w:val="Bodytext210pt"/>
                <w:rFonts w:ascii="Arial" w:hAnsi="Arial" w:cs="Arial"/>
                <w:b w:val="0"/>
              </w:rPr>
              <w:t>n</w:t>
            </w:r>
            <w:r w:rsidR="00FE2CE9" w:rsidRPr="003E5FEF">
              <w:rPr>
                <w:rStyle w:val="Bodytext210pt"/>
                <w:rFonts w:ascii="Arial" w:hAnsi="Arial" w:cs="Arial"/>
                <w:b w:val="0"/>
              </w:rPr>
              <w:t>i vzpostavljen monitoring za vrednotenje učinkov PRP ukrepov</w:t>
            </w:r>
          </w:p>
          <w:p w14:paraId="6D1ED676" w14:textId="7BB1EE5E" w:rsidR="00FE2CE9" w:rsidRPr="003E5FEF" w:rsidRDefault="00C10587" w:rsidP="000E1B26">
            <w:pPr>
              <w:pStyle w:val="RSnatevanje"/>
              <w:numPr>
                <w:ilvl w:val="0"/>
                <w:numId w:val="67"/>
              </w:numPr>
              <w:spacing w:line="260" w:lineRule="atLeast"/>
              <w:rPr>
                <w:rFonts w:cs="Arial"/>
                <w:szCs w:val="20"/>
                <w:lang w:eastAsia="sl-SI"/>
              </w:rPr>
            </w:pPr>
            <w:r w:rsidRPr="003E5FEF">
              <w:rPr>
                <w:rFonts w:cs="Arial"/>
                <w:szCs w:val="20"/>
                <w:lang w:eastAsia="sl-SI"/>
              </w:rPr>
              <w:t>p</w:t>
            </w:r>
            <w:r w:rsidR="00FE2CE9" w:rsidRPr="003E5FEF">
              <w:rPr>
                <w:rFonts w:cs="Arial"/>
                <w:szCs w:val="20"/>
                <w:lang w:eastAsia="sl-SI"/>
              </w:rPr>
              <w:t xml:space="preserve">remalo </w:t>
            </w:r>
            <w:r w:rsidR="00F3035A">
              <w:rPr>
                <w:rFonts w:cs="Arial"/>
                <w:szCs w:val="20"/>
                <w:lang w:eastAsia="sl-SI"/>
              </w:rPr>
              <w:t xml:space="preserve">specializiranega </w:t>
            </w:r>
            <w:r w:rsidR="00FE2CE9" w:rsidRPr="003E5FEF">
              <w:rPr>
                <w:rFonts w:cs="Arial"/>
                <w:szCs w:val="20"/>
                <w:lang w:eastAsia="sl-SI"/>
              </w:rPr>
              <w:t>znanja na področju gnojenja in FFS</w:t>
            </w:r>
          </w:p>
          <w:p w14:paraId="6D1ED677" w14:textId="77777777" w:rsidR="00FE2CE9" w:rsidRPr="003E5FEF" w:rsidRDefault="00FE2CE9" w:rsidP="000E1B26">
            <w:pPr>
              <w:pStyle w:val="RSnatevanje"/>
              <w:numPr>
                <w:ilvl w:val="0"/>
                <w:numId w:val="0"/>
              </w:numPr>
              <w:spacing w:line="260" w:lineRule="atLeast"/>
              <w:rPr>
                <w:rFonts w:cs="Arial"/>
                <w:szCs w:val="20"/>
                <w:lang w:eastAsia="sl-SI"/>
              </w:rPr>
            </w:pPr>
          </w:p>
        </w:tc>
      </w:tr>
      <w:tr w:rsidR="00FE2CE9" w:rsidRPr="003E5FEF" w14:paraId="6D1ED67B"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92D050"/>
          </w:tcPr>
          <w:p w14:paraId="6D1ED679"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PRILOŽNOSTI</w:t>
            </w:r>
          </w:p>
        </w:tc>
        <w:tc>
          <w:tcPr>
            <w:tcW w:w="2500" w:type="pct"/>
            <w:tcBorders>
              <w:top w:val="single" w:sz="4" w:space="0" w:color="auto"/>
              <w:left w:val="single" w:sz="4" w:space="0" w:color="auto"/>
              <w:bottom w:val="single" w:sz="4" w:space="0" w:color="auto"/>
              <w:right w:val="single" w:sz="4" w:space="0" w:color="auto"/>
            </w:tcBorders>
            <w:shd w:val="clear" w:color="auto" w:fill="92D050"/>
          </w:tcPr>
          <w:p w14:paraId="6D1ED67A"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NEVARNOSTI</w:t>
            </w:r>
          </w:p>
        </w:tc>
      </w:tr>
      <w:tr w:rsidR="00FE2CE9" w:rsidRPr="003E5FEF" w14:paraId="6D1ED67E"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7C"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VODE</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7D" w14:textId="77777777" w:rsidR="00FE2CE9" w:rsidRPr="003E5FEF" w:rsidRDefault="00FE2CE9" w:rsidP="000E1B26">
            <w:pPr>
              <w:spacing w:line="260" w:lineRule="atLeast"/>
              <w:jc w:val="center"/>
              <w:rPr>
                <w:rFonts w:cs="Arial"/>
                <w:b/>
                <w:szCs w:val="20"/>
                <w:lang w:eastAsia="sl-SI"/>
              </w:rPr>
            </w:pPr>
            <w:r w:rsidRPr="003E5FEF">
              <w:rPr>
                <w:rFonts w:cs="Arial"/>
                <w:b/>
                <w:szCs w:val="20"/>
                <w:lang w:eastAsia="sl-SI"/>
              </w:rPr>
              <w:t>VODE</w:t>
            </w:r>
          </w:p>
        </w:tc>
      </w:tr>
      <w:tr w:rsidR="00FE2CE9" w:rsidRPr="003E5FEF" w14:paraId="6D1ED68E" w14:textId="77777777" w:rsidTr="00184E95">
        <w:tc>
          <w:tcPr>
            <w:tcW w:w="2500" w:type="pct"/>
            <w:tcBorders>
              <w:top w:val="single" w:sz="4" w:space="0" w:color="auto"/>
              <w:left w:val="single" w:sz="4" w:space="0" w:color="auto"/>
              <w:bottom w:val="single" w:sz="4" w:space="0" w:color="auto"/>
              <w:right w:val="single" w:sz="4" w:space="0" w:color="auto"/>
            </w:tcBorders>
          </w:tcPr>
          <w:p w14:paraId="6D1ED67F" w14:textId="405DE07C" w:rsidR="00861E7D" w:rsidRPr="003E5FEF" w:rsidRDefault="00341D0B" w:rsidP="000E1B26">
            <w:pPr>
              <w:numPr>
                <w:ilvl w:val="0"/>
                <w:numId w:val="69"/>
              </w:numPr>
              <w:spacing w:line="260" w:lineRule="atLeast"/>
              <w:ind w:left="357" w:hanging="357"/>
              <w:contextualSpacing/>
              <w:jc w:val="left"/>
              <w:rPr>
                <w:rFonts w:cs="Arial"/>
                <w:szCs w:val="20"/>
                <w:lang w:eastAsia="sl-SI"/>
              </w:rPr>
            </w:pPr>
            <w:r w:rsidRPr="003E5FEF">
              <w:rPr>
                <w:rFonts w:cs="Arial"/>
                <w:szCs w:val="20"/>
                <w:lang w:eastAsia="sl-SI"/>
              </w:rPr>
              <w:t>v</w:t>
            </w:r>
            <w:r w:rsidR="00FE2CE9" w:rsidRPr="003E5FEF">
              <w:rPr>
                <w:rFonts w:cs="Arial"/>
                <w:szCs w:val="20"/>
                <w:lang w:eastAsia="sl-SI"/>
              </w:rPr>
              <w:t xml:space="preserve"> obdobjih suše </w:t>
            </w:r>
            <w:r w:rsidR="00F3035A">
              <w:rPr>
                <w:rFonts w:cs="Arial"/>
                <w:szCs w:val="20"/>
                <w:lang w:eastAsia="sl-SI"/>
              </w:rPr>
              <w:t xml:space="preserve">se </w:t>
            </w:r>
            <w:r w:rsidR="00FE2CE9" w:rsidRPr="003E5FEF">
              <w:rPr>
                <w:rFonts w:cs="Arial"/>
                <w:szCs w:val="20"/>
                <w:lang w:eastAsia="sl-SI"/>
              </w:rPr>
              <w:t>lahko k večji stabilnosti proizvodnje prispeva tudi z varčnejšo oskrbo z vodo (zbiralniki vode, vodohrani), prilagoditvijo sistemov prezračevanja in hlajenja hlevov, prilagajanjem krmnih obrokov za živali ipd.</w:t>
            </w:r>
          </w:p>
          <w:p w14:paraId="6D1ED680" w14:textId="7E1A770C" w:rsidR="00FE2CE9" w:rsidRPr="003E5FEF" w:rsidRDefault="00341D0B" w:rsidP="000E1B26">
            <w:pPr>
              <w:pStyle w:val="Odstavekseznama1"/>
              <w:numPr>
                <w:ilvl w:val="0"/>
                <w:numId w:val="69"/>
              </w:numPr>
              <w:spacing w:line="260" w:lineRule="atLeast"/>
              <w:ind w:left="357" w:hanging="357"/>
              <w:contextualSpacing/>
              <w:jc w:val="left"/>
              <w:rPr>
                <w:rFonts w:cs="Arial"/>
                <w:lang w:eastAsia="sl-SI"/>
              </w:rPr>
            </w:pPr>
            <w:r w:rsidRPr="003E5FEF">
              <w:rPr>
                <w:rFonts w:cs="Arial"/>
                <w:lang w:eastAsia="sl-SI"/>
              </w:rPr>
              <w:t>p</w:t>
            </w:r>
            <w:r w:rsidR="00FE2CE9" w:rsidRPr="003E5FEF">
              <w:rPr>
                <w:rFonts w:cs="Arial"/>
                <w:lang w:eastAsia="sl-SI"/>
              </w:rPr>
              <w:t>romocija lokalnih pasem domačih živali in sort kmetijskih rastlin</w:t>
            </w:r>
          </w:p>
          <w:p w14:paraId="6D1ED681" w14:textId="1DA2954D" w:rsidR="00FE2CE9" w:rsidRPr="003E5FEF" w:rsidRDefault="00341D0B" w:rsidP="000E1B26">
            <w:pPr>
              <w:pStyle w:val="Odstavekseznama1"/>
              <w:numPr>
                <w:ilvl w:val="0"/>
                <w:numId w:val="69"/>
              </w:numPr>
              <w:spacing w:line="260" w:lineRule="atLeast"/>
              <w:ind w:left="357" w:hanging="357"/>
              <w:contextualSpacing/>
              <w:jc w:val="left"/>
              <w:rPr>
                <w:rFonts w:cs="Arial"/>
                <w:lang w:eastAsia="sl-SI"/>
              </w:rPr>
            </w:pPr>
            <w:r w:rsidRPr="003E5FEF">
              <w:rPr>
                <w:rFonts w:cs="Arial"/>
                <w:lang w:eastAsia="sl-SI"/>
              </w:rPr>
              <w:t>u</w:t>
            </w:r>
            <w:r w:rsidR="00FE2CE9" w:rsidRPr="003E5FEF">
              <w:rPr>
                <w:rFonts w:cs="Arial"/>
                <w:lang w:eastAsia="sl-SI"/>
              </w:rPr>
              <w:t>vajanje (tradicionalnih) kultur, ki so bolj prilagojene na temperaturna nihanja, in ki vnašajo raznolikost v kmetijsko krajino</w:t>
            </w:r>
          </w:p>
          <w:p w14:paraId="6D1ED682" w14:textId="17557658" w:rsidR="00FE2CE9" w:rsidRPr="003E5FEF" w:rsidRDefault="00341D0B" w:rsidP="000E1B26">
            <w:pPr>
              <w:pStyle w:val="Odstavekseznama1"/>
              <w:numPr>
                <w:ilvl w:val="0"/>
                <w:numId w:val="69"/>
              </w:numPr>
              <w:spacing w:line="260" w:lineRule="atLeast"/>
              <w:ind w:left="357" w:hanging="357"/>
              <w:contextualSpacing/>
              <w:jc w:val="left"/>
              <w:rPr>
                <w:rFonts w:cs="Arial"/>
                <w:lang w:eastAsia="sl-SI"/>
              </w:rPr>
            </w:pPr>
            <w:r w:rsidRPr="003E5FEF">
              <w:rPr>
                <w:rFonts w:cs="Arial"/>
                <w:lang w:eastAsia="sl-SI"/>
              </w:rPr>
              <w:t>t</w:t>
            </w:r>
            <w:r w:rsidR="00FE2CE9" w:rsidRPr="003E5FEF">
              <w:rPr>
                <w:rFonts w:cs="Arial"/>
                <w:lang w:eastAsia="sl-SI"/>
              </w:rPr>
              <w:t>rajnostni razvoj namakanja, vključno s povečanjem izkoriščenosti in posodobitvami obstoječih namakalnih sistemov, ki bo temeljil na načrtu upravljanja voda, lahko ob upoštevanju pomena prihrankov vode in racionalne ter učinkovite rabe vode zagotovi večjo ekonomsko stabilnost in učinkovitost kmetijske proizvodnje v času suše</w:t>
            </w:r>
          </w:p>
          <w:p w14:paraId="6D1ED683" w14:textId="250D106C" w:rsidR="00FE2CE9" w:rsidRPr="003E5FEF" w:rsidRDefault="00FE2CE9"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EU spodbuja in pričakuje prilagoditve, ki so utemeljene v direktivah (</w:t>
            </w:r>
            <w:r w:rsidR="003E278F" w:rsidRPr="005C540D">
              <w:rPr>
                <w:rStyle w:val="Bodytext210pt"/>
                <w:rFonts w:ascii="Arial" w:hAnsi="Arial" w:cs="Arial"/>
                <w:b w:val="0"/>
              </w:rPr>
              <w:t>Direktiva o vodah</w:t>
            </w:r>
            <w:r w:rsidR="003E278F" w:rsidRPr="003E5FEF">
              <w:rPr>
                <w:rStyle w:val="Bodytext210pt"/>
                <w:rFonts w:ascii="Arial" w:hAnsi="Arial" w:cs="Arial"/>
                <w:b w:val="0"/>
              </w:rPr>
              <w:t>, Nitratna direktiva</w:t>
            </w:r>
            <w:r w:rsidRPr="003E5FEF">
              <w:rPr>
                <w:rStyle w:val="Bodytext210pt"/>
                <w:rFonts w:ascii="Arial" w:hAnsi="Arial" w:cs="Arial"/>
                <w:b w:val="0"/>
              </w:rPr>
              <w:t>, ...)</w:t>
            </w:r>
          </w:p>
          <w:p w14:paraId="6D1ED684" w14:textId="6C79DE18" w:rsidR="00FE2CE9" w:rsidRPr="003E5FEF" w:rsidRDefault="00341D0B"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reobrazba SKP 202</w:t>
            </w:r>
            <w:r w:rsidR="00F3035A">
              <w:rPr>
                <w:rStyle w:val="Bodytext210pt"/>
                <w:rFonts w:ascii="Arial" w:hAnsi="Arial" w:cs="Arial"/>
                <w:b w:val="0"/>
              </w:rPr>
              <w:t>3</w:t>
            </w:r>
            <w:r w:rsidR="00FE2CE9" w:rsidRPr="003E5FEF">
              <w:rPr>
                <w:rStyle w:val="Bodytext210pt"/>
                <w:rFonts w:ascii="Arial" w:hAnsi="Arial" w:cs="Arial"/>
                <w:b w:val="0"/>
              </w:rPr>
              <w:t>–2027 in predvidena uvedba bilance hranil na nivoju kmetije bi pomenila evolucijo na področju beleženja vpliva kmetijstva na okolje</w:t>
            </w:r>
          </w:p>
          <w:p w14:paraId="6D1ED685" w14:textId="1A4A31E3" w:rsidR="00FE2CE9" w:rsidRPr="003E5FEF" w:rsidRDefault="00341D0B"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u</w:t>
            </w:r>
            <w:r w:rsidR="00FE2CE9" w:rsidRPr="003E5FEF">
              <w:rPr>
                <w:rStyle w:val="Bodytext210pt"/>
                <w:rFonts w:ascii="Arial" w:hAnsi="Arial" w:cs="Arial"/>
                <w:b w:val="0"/>
              </w:rPr>
              <w:t xml:space="preserve">vesti sistem za upravljanje s hranili na kmetiji in dodatno tudi </w:t>
            </w:r>
            <w:r w:rsidR="009438F4">
              <w:rPr>
                <w:rStyle w:val="Bodytext210pt"/>
                <w:rFonts w:ascii="Arial" w:hAnsi="Arial" w:cs="Arial"/>
                <w:b w:val="0"/>
              </w:rPr>
              <w:t>s</w:t>
            </w:r>
            <w:r w:rsidR="00FE2CE9" w:rsidRPr="003E5FEF">
              <w:rPr>
                <w:rStyle w:val="Bodytext210pt"/>
                <w:rFonts w:ascii="Arial" w:hAnsi="Arial" w:cs="Arial"/>
                <w:b w:val="0"/>
              </w:rPr>
              <w:t>istem za podporo pri odločanju za namakanje, saj bosta oba imela srednje in dolgoročne vpliv</w:t>
            </w:r>
            <w:r w:rsidR="00BE2DDE">
              <w:rPr>
                <w:rStyle w:val="Bodytext210pt"/>
                <w:rFonts w:ascii="Arial" w:hAnsi="Arial" w:cs="Arial"/>
                <w:b w:val="0"/>
              </w:rPr>
              <w:t>e</w:t>
            </w:r>
            <w:r w:rsidR="00FE2CE9" w:rsidRPr="003E5FEF">
              <w:rPr>
                <w:rStyle w:val="Bodytext210pt"/>
                <w:rFonts w:ascii="Arial" w:hAnsi="Arial" w:cs="Arial"/>
                <w:b w:val="0"/>
              </w:rPr>
              <w:t xml:space="preserve"> na kakovost vode</w:t>
            </w:r>
          </w:p>
          <w:p w14:paraId="6D1ED686" w14:textId="1778580F" w:rsidR="00655E4C" w:rsidRPr="003E5FEF" w:rsidRDefault="00341D0B"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v</w:t>
            </w:r>
            <w:r w:rsidR="00655E4C" w:rsidRPr="003E5FEF">
              <w:rPr>
                <w:rStyle w:val="Bodytext210pt"/>
                <w:rFonts w:ascii="Arial" w:hAnsi="Arial" w:cs="Arial"/>
                <w:b w:val="0"/>
              </w:rPr>
              <w:t xml:space="preserve">zpostaviti sistem za </w:t>
            </w:r>
            <w:r w:rsidR="00655E4C" w:rsidRPr="003E5FEF">
              <w:rPr>
                <w:rFonts w:cs="Arial"/>
                <w:szCs w:val="20"/>
              </w:rPr>
              <w:t xml:space="preserve">upravljanje s FFS na kmetiji za celovito in učinkovito reševanje </w:t>
            </w:r>
            <w:r w:rsidR="00655E4C" w:rsidRPr="003E5FEF">
              <w:rPr>
                <w:rFonts w:cs="Arial"/>
                <w:szCs w:val="20"/>
              </w:rPr>
              <w:lastRenderedPageBreak/>
              <w:t>problematike obremenitev iz kmetijstva in za neposredno prever</w:t>
            </w:r>
            <w:r w:rsidR="00AA1115" w:rsidRPr="003E5FEF">
              <w:rPr>
                <w:rFonts w:cs="Arial"/>
                <w:szCs w:val="20"/>
              </w:rPr>
              <w:t>janje</w:t>
            </w:r>
            <w:r w:rsidR="00655E4C" w:rsidRPr="003E5FEF">
              <w:rPr>
                <w:rFonts w:cs="Arial"/>
                <w:szCs w:val="20"/>
              </w:rPr>
              <w:t xml:space="preserve"> učinka kmetijsko-okoljsko-podnebnih ukrepov na ravni kmetije</w:t>
            </w:r>
          </w:p>
          <w:p w14:paraId="6D1ED687" w14:textId="5A4EB499" w:rsidR="00FE2CE9" w:rsidRPr="003E5FEF" w:rsidRDefault="00341D0B"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p</w:t>
            </w:r>
            <w:r w:rsidR="00FE2CE9" w:rsidRPr="003E5FEF">
              <w:rPr>
                <w:rStyle w:val="Bodytext210pt"/>
                <w:rFonts w:ascii="Arial" w:hAnsi="Arial" w:cs="Arial"/>
                <w:b w:val="0"/>
              </w:rPr>
              <w:t>rednost pri namakanju mora imeti površinska voda</w:t>
            </w:r>
          </w:p>
          <w:p w14:paraId="6D1ED688" w14:textId="5A31B545" w:rsidR="00FE2CE9" w:rsidRPr="003E5FEF" w:rsidRDefault="00341D0B" w:rsidP="000E1B26">
            <w:pPr>
              <w:numPr>
                <w:ilvl w:val="0"/>
                <w:numId w:val="69"/>
              </w:numPr>
              <w:spacing w:line="260" w:lineRule="atLeast"/>
              <w:ind w:left="357" w:hanging="357"/>
              <w:contextualSpacing/>
              <w:jc w:val="left"/>
              <w:rPr>
                <w:rStyle w:val="Bodytext210pt"/>
                <w:rFonts w:ascii="Arial" w:hAnsi="Arial" w:cs="Arial"/>
                <w:b w:val="0"/>
              </w:rPr>
            </w:pPr>
            <w:r w:rsidRPr="003E5FEF">
              <w:rPr>
                <w:rStyle w:val="Bodytext210pt"/>
                <w:rFonts w:ascii="Arial" w:hAnsi="Arial" w:cs="Arial"/>
                <w:b w:val="0"/>
              </w:rPr>
              <w:t>v</w:t>
            </w:r>
            <w:r w:rsidR="00FE2CE9" w:rsidRPr="003E5FEF">
              <w:rPr>
                <w:rStyle w:val="Bodytext210pt"/>
                <w:rFonts w:ascii="Arial" w:hAnsi="Arial" w:cs="Arial"/>
                <w:b w:val="0"/>
              </w:rPr>
              <w:t>zpostavitev zadrževalnikov vod</w:t>
            </w:r>
            <w:r w:rsidR="000E1B26">
              <w:rPr>
                <w:rStyle w:val="Bodytext210pt"/>
                <w:rFonts w:ascii="Arial" w:hAnsi="Arial" w:cs="Arial"/>
                <w:b w:val="0"/>
              </w:rPr>
              <w:t>a</w:t>
            </w:r>
            <w:r w:rsidR="00FE2CE9" w:rsidRPr="003E5FEF">
              <w:rPr>
                <w:rStyle w:val="Bodytext210pt"/>
                <w:rFonts w:ascii="Arial" w:hAnsi="Arial" w:cs="Arial"/>
                <w:b w:val="0"/>
              </w:rPr>
              <w:t xml:space="preserve"> za namakanje</w:t>
            </w:r>
          </w:p>
          <w:p w14:paraId="6D1ED689" w14:textId="77777777" w:rsidR="00FE2CE9" w:rsidRPr="003E5FEF" w:rsidRDefault="00FE2CE9" w:rsidP="000E1B26">
            <w:pPr>
              <w:spacing w:line="260" w:lineRule="atLeast"/>
              <w:contextualSpacing/>
              <w:jc w:val="lef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8A" w14:textId="2702DC9E" w:rsidR="00FE2CE9" w:rsidRPr="003E5FEF" w:rsidRDefault="00341D0B" w:rsidP="000E1B26">
            <w:pPr>
              <w:numPr>
                <w:ilvl w:val="0"/>
                <w:numId w:val="68"/>
              </w:numPr>
              <w:spacing w:line="260" w:lineRule="atLeast"/>
              <w:ind w:left="357" w:hanging="357"/>
              <w:contextualSpacing/>
              <w:jc w:val="left"/>
              <w:rPr>
                <w:rFonts w:cs="Arial"/>
                <w:szCs w:val="20"/>
              </w:rPr>
            </w:pPr>
            <w:r w:rsidRPr="003E5FEF">
              <w:rPr>
                <w:rFonts w:cs="Arial"/>
                <w:szCs w:val="20"/>
              </w:rPr>
              <w:lastRenderedPageBreak/>
              <w:t>n</w:t>
            </w:r>
            <w:r w:rsidR="00FE2CE9" w:rsidRPr="003E5FEF">
              <w:rPr>
                <w:rFonts w:cs="Arial"/>
                <w:szCs w:val="20"/>
              </w:rPr>
              <w:t>evarnost prekomerne rabe vode</w:t>
            </w:r>
          </w:p>
          <w:p w14:paraId="6D1ED68B" w14:textId="2B688BFC" w:rsidR="00FE2CE9" w:rsidRPr="003E5FEF" w:rsidRDefault="000913F6" w:rsidP="000E1B26">
            <w:pPr>
              <w:numPr>
                <w:ilvl w:val="0"/>
                <w:numId w:val="68"/>
              </w:numPr>
              <w:spacing w:line="260" w:lineRule="atLeast"/>
              <w:ind w:left="357" w:hanging="357"/>
              <w:contextualSpacing/>
              <w:jc w:val="left"/>
              <w:rPr>
                <w:rFonts w:cs="Arial"/>
                <w:szCs w:val="20"/>
              </w:rPr>
            </w:pPr>
            <w:r w:rsidRPr="003E5FEF">
              <w:rPr>
                <w:rFonts w:cs="Arial"/>
                <w:szCs w:val="20"/>
              </w:rPr>
              <w:t>p</w:t>
            </w:r>
            <w:r w:rsidR="00FE2CE9" w:rsidRPr="003E5FEF">
              <w:rPr>
                <w:rFonts w:cs="Arial"/>
                <w:szCs w:val="20"/>
              </w:rPr>
              <w:t>ovečanje stroškov zaradi novih okoljskih zahtev lahko upočasni sprejem novih ukrepov in s tem izboljšanj</w:t>
            </w:r>
            <w:r w:rsidR="00974FE6">
              <w:rPr>
                <w:rFonts w:cs="Arial"/>
                <w:szCs w:val="20"/>
              </w:rPr>
              <w:t>e</w:t>
            </w:r>
            <w:r w:rsidR="00FE2CE9" w:rsidRPr="003E5FEF">
              <w:rPr>
                <w:rFonts w:cs="Arial"/>
                <w:szCs w:val="20"/>
              </w:rPr>
              <w:t xml:space="preserve"> podatkov</w:t>
            </w:r>
          </w:p>
          <w:p w14:paraId="6D1ED68C" w14:textId="277FD302" w:rsidR="00FE2CE9" w:rsidRPr="003E5FEF" w:rsidRDefault="00341D0B" w:rsidP="000E1B26">
            <w:pPr>
              <w:numPr>
                <w:ilvl w:val="0"/>
                <w:numId w:val="68"/>
              </w:numPr>
              <w:spacing w:line="260" w:lineRule="atLeast"/>
              <w:ind w:left="357" w:hanging="357"/>
              <w:jc w:val="left"/>
              <w:rPr>
                <w:rFonts w:cs="Arial"/>
                <w:szCs w:val="20"/>
              </w:rPr>
            </w:pPr>
            <w:r w:rsidRPr="003E5FEF">
              <w:rPr>
                <w:rFonts w:cs="Arial"/>
                <w:szCs w:val="20"/>
              </w:rPr>
              <w:t>p</w:t>
            </w:r>
            <w:r w:rsidR="00FE2CE9" w:rsidRPr="003E5FEF">
              <w:rPr>
                <w:rFonts w:cs="Arial"/>
                <w:szCs w:val="20"/>
              </w:rPr>
              <w:t>ovečane potrebe vode za namakanje povečujejo tveganje za vodne vire (prednost pri namakanju ima površinska voda)</w:t>
            </w:r>
          </w:p>
          <w:p w14:paraId="6D1ED68D" w14:textId="77777777" w:rsidR="00FE2CE9" w:rsidRPr="003E5FEF" w:rsidRDefault="00FE2CE9" w:rsidP="000E1B26">
            <w:pPr>
              <w:spacing w:line="260" w:lineRule="atLeast"/>
              <w:jc w:val="left"/>
              <w:rPr>
                <w:rFonts w:cs="Arial"/>
                <w:szCs w:val="20"/>
                <w:lang w:eastAsia="sl-SI"/>
              </w:rPr>
            </w:pPr>
          </w:p>
        </w:tc>
      </w:tr>
      <w:tr w:rsidR="00FE2CE9" w:rsidRPr="003E5FEF" w14:paraId="6D1ED691"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8F"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TLA</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90"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TLA</w:t>
            </w:r>
          </w:p>
        </w:tc>
      </w:tr>
      <w:tr w:rsidR="00FE2CE9" w:rsidRPr="003E5FEF" w14:paraId="6D1ED696" w14:textId="77777777" w:rsidTr="00184E95">
        <w:tc>
          <w:tcPr>
            <w:tcW w:w="2500" w:type="pct"/>
            <w:tcBorders>
              <w:top w:val="single" w:sz="4" w:space="0" w:color="auto"/>
              <w:left w:val="single" w:sz="4" w:space="0" w:color="auto"/>
              <w:bottom w:val="single" w:sz="4" w:space="0" w:color="auto"/>
              <w:right w:val="single" w:sz="4" w:space="0" w:color="auto"/>
            </w:tcBorders>
          </w:tcPr>
          <w:p w14:paraId="6D1ED692" w14:textId="77B4BCD1" w:rsidR="00655E4C" w:rsidRPr="000E1B26" w:rsidRDefault="00341D0B" w:rsidP="000E1B26">
            <w:pPr>
              <w:pStyle w:val="Odstavekseznama1"/>
              <w:numPr>
                <w:ilvl w:val="0"/>
                <w:numId w:val="70"/>
              </w:numPr>
              <w:spacing w:line="260" w:lineRule="atLeast"/>
              <w:ind w:left="357" w:hanging="357"/>
              <w:contextualSpacing/>
              <w:jc w:val="left"/>
            </w:pPr>
            <w:r w:rsidRPr="000E1B26">
              <w:t>z</w:t>
            </w:r>
            <w:r w:rsidR="00FE2CE9" w:rsidRPr="000E1B26">
              <w:t xml:space="preserve"> ustrezno obdelavo tal in ravnanjem z njimi se lahko tla varujejo in s tem povečuje </w:t>
            </w:r>
            <w:r w:rsidR="00BE0C23" w:rsidRPr="000E1B26">
              <w:t>njihovo rodovitnost in</w:t>
            </w:r>
            <w:r w:rsidR="00FE2CE9" w:rsidRPr="000E1B26">
              <w:t xml:space="preserve"> sekvestracijo ogljika v tleh</w:t>
            </w:r>
            <w:r w:rsidR="009438F4">
              <w:t>,</w:t>
            </w:r>
            <w:r w:rsidR="00BE0C23" w:rsidRPr="000E1B26">
              <w:t xml:space="preserve"> bio</w:t>
            </w:r>
            <w:r w:rsidR="00655E4C" w:rsidRPr="000E1B26">
              <w:t>tsko</w:t>
            </w:r>
            <w:r w:rsidR="00BE0C23" w:rsidRPr="000E1B26">
              <w:t xml:space="preserve"> raznovrstnost v tleh</w:t>
            </w:r>
            <w:r w:rsidR="009E039B" w:rsidRPr="000E1B26">
              <w:t xml:space="preserve"> </w:t>
            </w:r>
            <w:r w:rsidR="009438F4">
              <w:t>in</w:t>
            </w:r>
            <w:r w:rsidR="009E039B" w:rsidRPr="000E1B26">
              <w:t xml:space="preserve"> zmanjšuje erozijo</w:t>
            </w:r>
            <w:r w:rsidR="009438F4">
              <w:t xml:space="preserve"> tal</w:t>
            </w:r>
          </w:p>
          <w:p w14:paraId="2569598D" w14:textId="6BBC8F5D" w:rsidR="00A43F65" w:rsidRPr="000E1B26" w:rsidRDefault="00A43F65" w:rsidP="000E1B26">
            <w:pPr>
              <w:pStyle w:val="Odstavekseznama1"/>
              <w:numPr>
                <w:ilvl w:val="0"/>
                <w:numId w:val="70"/>
              </w:numPr>
              <w:spacing w:line="260" w:lineRule="atLeast"/>
              <w:ind w:left="357" w:hanging="357"/>
              <w:contextualSpacing/>
              <w:jc w:val="left"/>
            </w:pPr>
            <w:r w:rsidRPr="000E1B26">
              <w:t>vzpostavitev nacionalnega monitoringa za spremljanje stanja kmetijskih tal (z vidika njihove rodovitnosti</w:t>
            </w:r>
            <w:r w:rsidR="00CE46A4" w:rsidRPr="000E1B26">
              <w:t>, zbitosti tal, vsebnosti organske snovi v tleh, …)</w:t>
            </w:r>
          </w:p>
          <w:p w14:paraId="36CA5470" w14:textId="77777777" w:rsidR="00A43F65" w:rsidRPr="003E5FEF" w:rsidRDefault="00A43F65" w:rsidP="000E1B26">
            <w:pPr>
              <w:spacing w:line="260" w:lineRule="atLeast"/>
              <w:ind w:left="360"/>
              <w:contextualSpacing/>
              <w:jc w:val="left"/>
              <w:rPr>
                <w:rStyle w:val="Bodytext210pt"/>
                <w:rFonts w:ascii="Arial" w:eastAsia="Times New Roman" w:hAnsi="Arial" w:cs="Arial"/>
                <w:b w:val="0"/>
                <w:bCs w:val="0"/>
                <w:color w:val="auto"/>
                <w:shd w:val="clear" w:color="auto" w:fill="auto"/>
                <w:lang w:bidi="ar-SA"/>
              </w:rPr>
            </w:pPr>
          </w:p>
          <w:p w14:paraId="6D1ED693" w14:textId="77777777" w:rsidR="00655E4C" w:rsidRPr="003E5FEF" w:rsidRDefault="00655E4C" w:rsidP="000E1B26">
            <w:pPr>
              <w:spacing w:line="260" w:lineRule="atLeast"/>
              <w:contextualSpacing/>
              <w:jc w:val="lef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94" w14:textId="19931A52" w:rsidR="00655E4C" w:rsidRPr="003E5FEF" w:rsidRDefault="00341D0B" w:rsidP="000E1B26">
            <w:pPr>
              <w:pStyle w:val="Odstavekseznama1"/>
              <w:numPr>
                <w:ilvl w:val="0"/>
                <w:numId w:val="90"/>
              </w:numPr>
              <w:spacing w:line="260" w:lineRule="atLeast"/>
              <w:ind w:left="357" w:hanging="357"/>
              <w:contextualSpacing/>
              <w:jc w:val="left"/>
              <w:rPr>
                <w:rFonts w:cs="Arial"/>
                <w:lang w:eastAsia="sl-SI"/>
              </w:rPr>
            </w:pPr>
            <w:r w:rsidRPr="003E5FEF">
              <w:rPr>
                <w:rFonts w:cs="Arial"/>
                <w:lang w:eastAsia="sl-SI"/>
              </w:rPr>
              <w:t>n</w:t>
            </w:r>
            <w:r w:rsidR="00655E4C" w:rsidRPr="003E5FEF">
              <w:rPr>
                <w:rFonts w:cs="Arial"/>
                <w:lang w:eastAsia="sl-SI"/>
              </w:rPr>
              <w:t>epovezanost inštitucij na sistemski in medsektorski ravni (MKGP, MOP</w:t>
            </w:r>
            <w:r w:rsidRPr="003E5FEF">
              <w:rPr>
                <w:rFonts w:cs="Arial"/>
                <w:lang w:eastAsia="sl-SI"/>
              </w:rPr>
              <w:t>)</w:t>
            </w:r>
          </w:p>
          <w:p w14:paraId="6D1ED695" w14:textId="77777777" w:rsidR="00FE2CE9" w:rsidRPr="003E5FEF" w:rsidRDefault="00FE2CE9" w:rsidP="000E1B26">
            <w:pPr>
              <w:spacing w:line="260" w:lineRule="atLeast"/>
              <w:ind w:left="357" w:hanging="357"/>
              <w:jc w:val="left"/>
              <w:rPr>
                <w:rFonts w:cs="Arial"/>
                <w:szCs w:val="20"/>
                <w:lang w:eastAsia="sl-SI"/>
              </w:rPr>
            </w:pPr>
          </w:p>
        </w:tc>
      </w:tr>
      <w:tr w:rsidR="00FE2CE9" w:rsidRPr="003E5FEF" w14:paraId="6D1ED699"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97"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ZRAK</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98"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ZRAK</w:t>
            </w:r>
          </w:p>
        </w:tc>
      </w:tr>
      <w:tr w:rsidR="00FE2CE9" w:rsidRPr="003E5FEF" w14:paraId="6D1ED6A0" w14:textId="77777777" w:rsidTr="00184E95">
        <w:tc>
          <w:tcPr>
            <w:tcW w:w="2500" w:type="pct"/>
            <w:tcBorders>
              <w:top w:val="single" w:sz="4" w:space="0" w:color="auto"/>
              <w:left w:val="single" w:sz="4" w:space="0" w:color="auto"/>
              <w:bottom w:val="single" w:sz="4" w:space="0" w:color="auto"/>
              <w:right w:val="single" w:sz="4" w:space="0" w:color="auto"/>
            </w:tcBorders>
          </w:tcPr>
          <w:p w14:paraId="429E59BB" w14:textId="546AD7AB" w:rsidR="00200999" w:rsidRDefault="00341D0B" w:rsidP="000E1B26">
            <w:pPr>
              <w:pStyle w:val="Odstavekseznama1"/>
              <w:numPr>
                <w:ilvl w:val="0"/>
                <w:numId w:val="72"/>
              </w:numPr>
              <w:spacing w:line="260" w:lineRule="atLeast"/>
              <w:ind w:left="357" w:hanging="357"/>
              <w:contextualSpacing/>
              <w:jc w:val="left"/>
              <w:rPr>
                <w:rFonts w:cs="Arial"/>
                <w:lang w:eastAsia="sl-SI"/>
              </w:rPr>
            </w:pPr>
            <w:r w:rsidRPr="003E5FEF">
              <w:rPr>
                <w:rFonts w:cs="Arial"/>
                <w:lang w:eastAsia="sl-SI"/>
              </w:rPr>
              <w:t>u</w:t>
            </w:r>
            <w:r w:rsidR="00FE2CE9" w:rsidRPr="003E5FEF">
              <w:rPr>
                <w:rFonts w:cs="Arial"/>
                <w:lang w:eastAsia="sl-SI"/>
              </w:rPr>
              <w:t xml:space="preserve">krepi za zmanjševanje </w:t>
            </w:r>
            <w:r w:rsidR="005C540D">
              <w:rPr>
                <w:rFonts w:cs="Arial"/>
                <w:lang w:eastAsia="sl-SI"/>
              </w:rPr>
              <w:t>izpustov</w:t>
            </w:r>
            <w:r w:rsidR="00FE2CE9" w:rsidRPr="003E5FEF">
              <w:rPr>
                <w:rFonts w:cs="Arial"/>
                <w:lang w:eastAsia="sl-SI"/>
              </w:rPr>
              <w:t xml:space="preserve"> </w:t>
            </w:r>
            <w:r w:rsidR="00200999">
              <w:rPr>
                <w:rFonts w:cs="Arial"/>
                <w:lang w:eastAsia="sl-SI"/>
              </w:rPr>
              <w:t>amonijaka in metana</w:t>
            </w:r>
            <w:r w:rsidR="00FE2CE9" w:rsidRPr="003E5FEF">
              <w:rPr>
                <w:rFonts w:cs="Arial"/>
                <w:lang w:eastAsia="sl-SI"/>
              </w:rPr>
              <w:t xml:space="preserve"> v kmetijstvu lahko neposredno prispevajo k boljši konkurenčnosti panoge, saj z metanom in didušikovim oksidom v okolje uhajata energija in dušik</w:t>
            </w:r>
            <w:r w:rsidR="005C540D">
              <w:rPr>
                <w:rFonts w:cs="Arial"/>
                <w:lang w:eastAsia="sl-SI"/>
              </w:rPr>
              <w:t>,</w:t>
            </w:r>
            <w:r w:rsidR="00FE2CE9" w:rsidRPr="003E5FEF">
              <w:rPr>
                <w:rFonts w:cs="Arial"/>
                <w:lang w:eastAsia="sl-SI"/>
              </w:rPr>
              <w:t xml:space="preserve"> </w:t>
            </w:r>
            <w:r w:rsidR="005C540D">
              <w:rPr>
                <w:rFonts w:cs="Arial"/>
                <w:lang w:eastAsia="sl-SI"/>
              </w:rPr>
              <w:t>e</w:t>
            </w:r>
            <w:r w:rsidR="00FE2CE9" w:rsidRPr="003E5FEF">
              <w:rPr>
                <w:rFonts w:cs="Arial"/>
                <w:lang w:eastAsia="sl-SI"/>
              </w:rPr>
              <w:t xml:space="preserve">nako velja tudi za </w:t>
            </w:r>
            <w:r w:rsidR="00200999">
              <w:rPr>
                <w:rFonts w:cs="Arial"/>
                <w:lang w:eastAsia="sl-SI"/>
              </w:rPr>
              <w:t>izpuste</w:t>
            </w:r>
            <w:r w:rsidR="00FE2CE9" w:rsidRPr="003E5FEF">
              <w:rPr>
                <w:rFonts w:cs="Arial"/>
                <w:lang w:eastAsia="sl-SI"/>
              </w:rPr>
              <w:t xml:space="preserve"> amonijaka</w:t>
            </w:r>
          </w:p>
          <w:p w14:paraId="6D1ED69A" w14:textId="7153B67C" w:rsidR="00FE2CE9" w:rsidRPr="003E5FEF" w:rsidRDefault="005C540D" w:rsidP="000E1B26">
            <w:pPr>
              <w:pStyle w:val="Odstavekseznama1"/>
              <w:numPr>
                <w:ilvl w:val="0"/>
                <w:numId w:val="72"/>
              </w:numPr>
              <w:spacing w:line="260" w:lineRule="atLeast"/>
              <w:ind w:left="357" w:hanging="357"/>
              <w:contextualSpacing/>
              <w:jc w:val="left"/>
              <w:rPr>
                <w:rFonts w:cs="Arial"/>
                <w:lang w:eastAsia="sl-SI"/>
              </w:rPr>
            </w:pPr>
            <w:r>
              <w:rPr>
                <w:rFonts w:cs="Arial"/>
                <w:lang w:eastAsia="sl-SI"/>
              </w:rPr>
              <w:t>z</w:t>
            </w:r>
            <w:r w:rsidR="00FE2CE9" w:rsidRPr="003E5FEF">
              <w:rPr>
                <w:rFonts w:cs="Arial"/>
                <w:lang w:eastAsia="sl-SI"/>
              </w:rPr>
              <w:t xml:space="preserve"> ukrepi za zmanjšanje </w:t>
            </w:r>
            <w:r>
              <w:rPr>
                <w:rFonts w:cs="Arial"/>
                <w:lang w:eastAsia="sl-SI"/>
              </w:rPr>
              <w:t>izpustov</w:t>
            </w:r>
            <w:r w:rsidR="00FE2CE9" w:rsidRPr="003E5FEF">
              <w:rPr>
                <w:rFonts w:cs="Arial"/>
                <w:lang w:eastAsia="sl-SI"/>
              </w:rPr>
              <w:t xml:space="preserve"> amonijaka v zrak lahko pridelovalci povečajo količino hranil za rastline, zmanjšajo stroške mineralnih gnojil ipd.</w:t>
            </w:r>
          </w:p>
          <w:p w14:paraId="6D1ED69B" w14:textId="338CB1AD" w:rsidR="00FE2CE9" w:rsidRPr="003E5FEF" w:rsidRDefault="00341D0B" w:rsidP="000E1B26">
            <w:pPr>
              <w:pStyle w:val="Odstavekseznama1"/>
              <w:numPr>
                <w:ilvl w:val="0"/>
                <w:numId w:val="72"/>
              </w:numPr>
              <w:spacing w:line="260" w:lineRule="atLeast"/>
              <w:ind w:left="357" w:hanging="357"/>
              <w:contextualSpacing/>
              <w:jc w:val="left"/>
              <w:rPr>
                <w:rStyle w:val="Bodytext210pt"/>
                <w:rFonts w:ascii="Arial" w:hAnsi="Arial" w:cs="Arial"/>
                <w:b w:val="0"/>
              </w:rPr>
            </w:pPr>
            <w:r w:rsidRPr="003E5FEF">
              <w:rPr>
                <w:rFonts w:cs="Arial"/>
                <w:bCs/>
              </w:rPr>
              <w:t>u</w:t>
            </w:r>
            <w:r w:rsidR="00FE2CE9" w:rsidRPr="003E5FEF">
              <w:rPr>
                <w:rFonts w:cs="Arial"/>
                <w:bCs/>
              </w:rPr>
              <w:t xml:space="preserve">krepi za zmanjšanje </w:t>
            </w:r>
            <w:r w:rsidR="005C540D">
              <w:rPr>
                <w:rFonts w:cs="Arial"/>
                <w:bCs/>
              </w:rPr>
              <w:t>izpustov</w:t>
            </w:r>
            <w:r w:rsidR="00FE2CE9" w:rsidRPr="003E5FEF">
              <w:rPr>
                <w:rFonts w:cs="Arial"/>
                <w:bCs/>
              </w:rPr>
              <w:t xml:space="preserve"> amonijaka so že na voljo in so tehnično ter ekonomsko izvedljivi</w:t>
            </w:r>
            <w:r w:rsidR="00FE2CE9" w:rsidRPr="003E5FEF">
              <w:rPr>
                <w:rStyle w:val="Bodytext210pt"/>
                <w:rFonts w:ascii="Arial" w:hAnsi="Arial" w:cs="Arial"/>
                <w:b w:val="0"/>
              </w:rPr>
              <w:t>, zato jih je treba uporabljati širše</w:t>
            </w:r>
          </w:p>
          <w:p w14:paraId="6D1ED69C" w14:textId="77777777" w:rsidR="00FE2CE9" w:rsidRPr="003E5FEF" w:rsidRDefault="00FE2CE9" w:rsidP="000E1B26">
            <w:pPr>
              <w:spacing w:line="260" w:lineRule="atLeast"/>
              <w:ind w:left="357" w:hanging="357"/>
              <w:jc w:val="left"/>
              <w:rPr>
                <w:rFonts w:cs="Arial"/>
                <w:szCs w:val="20"/>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9D" w14:textId="20A29A2A" w:rsidR="00FE2CE9" w:rsidRPr="003E5FEF" w:rsidRDefault="00341D0B" w:rsidP="000E1B26">
            <w:pPr>
              <w:numPr>
                <w:ilvl w:val="0"/>
                <w:numId w:val="73"/>
              </w:numPr>
              <w:spacing w:line="260" w:lineRule="atLeast"/>
              <w:ind w:left="357" w:hanging="357"/>
              <w:jc w:val="left"/>
              <w:rPr>
                <w:rFonts w:cs="Arial"/>
                <w:szCs w:val="20"/>
                <w:lang w:eastAsia="sl-SI"/>
              </w:rPr>
            </w:pPr>
            <w:r w:rsidRPr="003E5FEF">
              <w:rPr>
                <w:rFonts w:cs="Arial"/>
                <w:szCs w:val="20"/>
                <w:lang w:eastAsia="sl-SI"/>
              </w:rPr>
              <w:t>b</w:t>
            </w:r>
            <w:r w:rsidR="00FE2CE9" w:rsidRPr="003E5FEF">
              <w:rPr>
                <w:rFonts w:cs="Arial"/>
                <w:szCs w:val="20"/>
                <w:lang w:eastAsia="sl-SI"/>
              </w:rPr>
              <w:t xml:space="preserve">rez ustrezne prilagoditve načina reje, ureditve skladiščnih kapacitet za živinska gnojila, nespremenjene rabe FFS in gnojil itd. bo kmetijstvo še naprej pomembno prispevalo tako k nastajanju </w:t>
            </w:r>
            <w:r w:rsidR="00200999">
              <w:rPr>
                <w:rFonts w:cs="Arial"/>
                <w:szCs w:val="20"/>
                <w:lang w:eastAsia="sl-SI"/>
              </w:rPr>
              <w:t>metana</w:t>
            </w:r>
            <w:r w:rsidR="00FE2CE9" w:rsidRPr="003E5FEF">
              <w:rPr>
                <w:rFonts w:cs="Arial"/>
                <w:szCs w:val="20"/>
                <w:lang w:eastAsia="sl-SI"/>
              </w:rPr>
              <w:t xml:space="preserve"> kot tudi k </w:t>
            </w:r>
            <w:r w:rsidR="005C540D">
              <w:rPr>
                <w:rFonts w:cs="Arial"/>
                <w:szCs w:val="20"/>
                <w:lang w:eastAsia="sl-SI"/>
              </w:rPr>
              <w:t>izpustom</w:t>
            </w:r>
            <w:r w:rsidR="00FE2CE9" w:rsidRPr="003E5FEF">
              <w:rPr>
                <w:rFonts w:cs="Arial"/>
                <w:szCs w:val="20"/>
                <w:lang w:eastAsia="sl-SI"/>
              </w:rPr>
              <w:t xml:space="preserve"> amonijaka, kar pa ima negativen vpliv na kakovost zraka</w:t>
            </w:r>
          </w:p>
          <w:p w14:paraId="6D1ED69E" w14:textId="55B85B9A" w:rsidR="00FE2CE9" w:rsidRPr="003E5FEF" w:rsidRDefault="005C540D" w:rsidP="000E1B26">
            <w:pPr>
              <w:numPr>
                <w:ilvl w:val="0"/>
                <w:numId w:val="73"/>
              </w:numPr>
              <w:spacing w:line="260" w:lineRule="atLeast"/>
              <w:ind w:left="357" w:hanging="357"/>
              <w:jc w:val="left"/>
              <w:rPr>
                <w:rFonts w:cs="Arial"/>
                <w:szCs w:val="20"/>
              </w:rPr>
            </w:pPr>
            <w:r>
              <w:rPr>
                <w:rFonts w:cs="Arial"/>
                <w:szCs w:val="20"/>
              </w:rPr>
              <w:t>izpusti</w:t>
            </w:r>
            <w:r w:rsidR="00FE2CE9" w:rsidRPr="003E5FEF">
              <w:rPr>
                <w:rFonts w:cs="Arial"/>
                <w:szCs w:val="20"/>
              </w:rPr>
              <w:t xml:space="preserve"> amonijaka povzročajo kmetijstvu in okolju precej škode, saj v velikih koncentracijah </w:t>
            </w:r>
            <w:r w:rsidR="009438F4">
              <w:rPr>
                <w:rFonts w:cs="Arial"/>
                <w:szCs w:val="20"/>
              </w:rPr>
              <w:t xml:space="preserve">amonijak </w:t>
            </w:r>
            <w:r w:rsidR="00FE2CE9" w:rsidRPr="003E5FEF">
              <w:rPr>
                <w:rFonts w:cs="Arial"/>
                <w:szCs w:val="20"/>
              </w:rPr>
              <w:t xml:space="preserve">škoduje zdravju in počutju ljudi ter domačih živali in je toksičen za rastline, povzroča pa tudi nastajanje </w:t>
            </w:r>
            <w:r w:rsidR="00D87CFC" w:rsidRPr="003E5FEF">
              <w:rPr>
                <w:rFonts w:cs="Arial"/>
                <w:szCs w:val="20"/>
              </w:rPr>
              <w:t>sekundarnih</w:t>
            </w:r>
            <w:r w:rsidR="00FE2CE9" w:rsidRPr="003E5FEF">
              <w:rPr>
                <w:rFonts w:cs="Arial"/>
                <w:szCs w:val="20"/>
              </w:rPr>
              <w:t xml:space="preserve"> delcev PM</w:t>
            </w:r>
            <w:r w:rsidR="00FE2CE9" w:rsidRPr="003E5FEF">
              <w:rPr>
                <w:rFonts w:cs="Arial"/>
                <w:szCs w:val="20"/>
                <w:vertAlign w:val="subscript"/>
              </w:rPr>
              <w:t>10</w:t>
            </w:r>
            <w:r w:rsidR="00D87CFC" w:rsidRPr="003E5FEF">
              <w:rPr>
                <w:rFonts w:cs="Arial"/>
                <w:szCs w:val="20"/>
              </w:rPr>
              <w:t xml:space="preserve"> in PM</w:t>
            </w:r>
            <w:r w:rsidR="00D87CFC" w:rsidRPr="003E5FEF">
              <w:rPr>
                <w:rFonts w:cs="Arial"/>
                <w:szCs w:val="20"/>
                <w:vertAlign w:val="subscript"/>
              </w:rPr>
              <w:t>2</w:t>
            </w:r>
            <w:r w:rsidR="00655E4C" w:rsidRPr="003E5FEF">
              <w:rPr>
                <w:rFonts w:cs="Arial"/>
                <w:szCs w:val="20"/>
                <w:vertAlign w:val="subscript"/>
              </w:rPr>
              <w:t>,</w:t>
            </w:r>
            <w:r w:rsidR="00D87CFC" w:rsidRPr="003E5FEF">
              <w:rPr>
                <w:rFonts w:cs="Arial"/>
                <w:szCs w:val="20"/>
                <w:vertAlign w:val="subscript"/>
              </w:rPr>
              <w:t>5</w:t>
            </w:r>
          </w:p>
          <w:p w14:paraId="6D1ED69F" w14:textId="77777777" w:rsidR="00FE2CE9" w:rsidRPr="003E5FEF" w:rsidRDefault="00FE2CE9" w:rsidP="000E1B26">
            <w:pPr>
              <w:spacing w:line="260" w:lineRule="atLeast"/>
              <w:ind w:left="357" w:hanging="357"/>
              <w:jc w:val="left"/>
              <w:rPr>
                <w:rFonts w:cs="Arial"/>
                <w:szCs w:val="20"/>
                <w:lang w:eastAsia="sl-SI"/>
              </w:rPr>
            </w:pPr>
          </w:p>
        </w:tc>
      </w:tr>
      <w:tr w:rsidR="00FE2CE9" w:rsidRPr="003E5FEF" w14:paraId="6D1ED6A3" w14:textId="77777777" w:rsidTr="00184E95">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A1"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SPLOŠNO</w:t>
            </w:r>
          </w:p>
        </w:tc>
        <w:tc>
          <w:tcPr>
            <w:tcW w:w="2500" w:type="pct"/>
            <w:tcBorders>
              <w:top w:val="single" w:sz="4" w:space="0" w:color="auto"/>
              <w:left w:val="single" w:sz="4" w:space="0" w:color="auto"/>
              <w:bottom w:val="single" w:sz="4" w:space="0" w:color="auto"/>
              <w:right w:val="single" w:sz="4" w:space="0" w:color="auto"/>
            </w:tcBorders>
            <w:shd w:val="clear" w:color="auto" w:fill="EAF1DD"/>
          </w:tcPr>
          <w:p w14:paraId="6D1ED6A2" w14:textId="77777777" w:rsidR="00FE2CE9" w:rsidRPr="003E5FEF" w:rsidRDefault="00FE2CE9" w:rsidP="000E1B26">
            <w:pPr>
              <w:spacing w:line="260" w:lineRule="atLeast"/>
              <w:ind w:left="357" w:hanging="357"/>
              <w:jc w:val="center"/>
              <w:rPr>
                <w:rFonts w:cs="Arial"/>
                <w:b/>
                <w:szCs w:val="20"/>
                <w:lang w:eastAsia="sl-SI"/>
              </w:rPr>
            </w:pPr>
            <w:r w:rsidRPr="003E5FEF">
              <w:rPr>
                <w:rFonts w:cs="Arial"/>
                <w:b/>
                <w:szCs w:val="20"/>
                <w:lang w:eastAsia="sl-SI"/>
              </w:rPr>
              <w:t>SPLOŠNO</w:t>
            </w:r>
          </w:p>
        </w:tc>
      </w:tr>
      <w:tr w:rsidR="00FE2CE9" w:rsidRPr="003E5FEF" w14:paraId="6D1ED6B2" w14:textId="77777777" w:rsidTr="00184E95">
        <w:tc>
          <w:tcPr>
            <w:tcW w:w="2500" w:type="pct"/>
            <w:tcBorders>
              <w:top w:val="single" w:sz="4" w:space="0" w:color="auto"/>
              <w:left w:val="single" w:sz="4" w:space="0" w:color="auto"/>
              <w:bottom w:val="single" w:sz="4" w:space="0" w:color="auto"/>
              <w:right w:val="single" w:sz="4" w:space="0" w:color="auto"/>
            </w:tcBorders>
          </w:tcPr>
          <w:p w14:paraId="6D1ED6A4" w14:textId="4D77F3E7" w:rsidR="00FE2CE9" w:rsidRPr="003E5FEF" w:rsidRDefault="00341D0B" w:rsidP="000E1B26">
            <w:pPr>
              <w:pStyle w:val="Odstavekseznama1"/>
              <w:numPr>
                <w:ilvl w:val="0"/>
                <w:numId w:val="74"/>
              </w:numPr>
              <w:spacing w:line="260" w:lineRule="atLeast"/>
              <w:ind w:left="357" w:hanging="357"/>
              <w:contextualSpacing/>
              <w:jc w:val="left"/>
              <w:rPr>
                <w:rFonts w:cs="Arial"/>
                <w:lang w:eastAsia="sl-SI"/>
              </w:rPr>
            </w:pPr>
            <w:r w:rsidRPr="003E5FEF">
              <w:rPr>
                <w:rFonts w:cs="Arial"/>
                <w:lang w:eastAsia="sl-SI"/>
              </w:rPr>
              <w:t>v</w:t>
            </w:r>
            <w:r w:rsidR="00FE2CE9" w:rsidRPr="003E5FEF">
              <w:rPr>
                <w:rFonts w:cs="Arial"/>
                <w:lang w:eastAsia="sl-SI"/>
              </w:rPr>
              <w:t>ečja usposobljenost in motiviranost KMG, da prevzamejo trajnostne kmetijske prakse</w:t>
            </w:r>
          </w:p>
          <w:p w14:paraId="6D1ED6A5" w14:textId="7F5BDFEC" w:rsidR="00FE2CE9" w:rsidRPr="003E5FEF" w:rsidRDefault="00341D0B" w:rsidP="000E1B26">
            <w:pPr>
              <w:pStyle w:val="Odstavekseznama1"/>
              <w:numPr>
                <w:ilvl w:val="0"/>
                <w:numId w:val="74"/>
              </w:numPr>
              <w:spacing w:line="260" w:lineRule="atLeast"/>
              <w:ind w:left="357" w:hanging="357"/>
              <w:contextualSpacing/>
              <w:jc w:val="left"/>
              <w:rPr>
                <w:rFonts w:cs="Arial"/>
                <w:lang w:eastAsia="sl-SI"/>
              </w:rPr>
            </w:pPr>
            <w:r w:rsidRPr="003E5FEF">
              <w:rPr>
                <w:rFonts w:cs="Arial"/>
                <w:lang w:eastAsia="sl-SI"/>
              </w:rPr>
              <w:t>t</w:t>
            </w:r>
            <w:r w:rsidR="00FE2CE9" w:rsidRPr="003E5FEF">
              <w:rPr>
                <w:rFonts w:cs="Arial"/>
                <w:lang w:eastAsia="sl-SI"/>
              </w:rPr>
              <w:t>rajnostni model razvoja kmetijstva lahko odgovori tako na naraščajoča pričakovanja družbe glede ohranjenosti naravnih virov (biotske raznovrstnosti, kakovosti vode in tal) in raznolike kulturne krajine kot tudi na rast povpraševanja potrošnikov po večji ponudbi proizvodov iz shem kakovosti</w:t>
            </w:r>
          </w:p>
          <w:p w14:paraId="6D1ED6A6" w14:textId="669B14AA" w:rsidR="00FE2CE9" w:rsidRPr="003E5FEF" w:rsidRDefault="00FE2CE9" w:rsidP="000E1B26">
            <w:pPr>
              <w:pStyle w:val="Odstavekseznama1"/>
              <w:numPr>
                <w:ilvl w:val="0"/>
                <w:numId w:val="74"/>
              </w:numPr>
              <w:spacing w:line="260" w:lineRule="atLeast"/>
              <w:ind w:left="357" w:hanging="357"/>
              <w:contextualSpacing/>
              <w:jc w:val="left"/>
              <w:rPr>
                <w:rFonts w:cs="Arial"/>
                <w:lang w:eastAsia="sl-SI"/>
              </w:rPr>
            </w:pPr>
            <w:r w:rsidRPr="003E5FEF">
              <w:rPr>
                <w:rFonts w:cs="Arial"/>
                <w:lang w:eastAsia="sl-SI"/>
              </w:rPr>
              <w:t>KMG lahko s primernejšim izborom agrotehničnih ukrepov in kmetijskih rastlin povečajo odpornost dejavnosti na podnebne spremembe, zmanjšajo izgubo tal zaradi erozije in si s tem povečajo stabilnost proizvodnje</w:t>
            </w:r>
          </w:p>
          <w:p w14:paraId="6D1ED6A7" w14:textId="3C82FC42" w:rsidR="00FE2CE9" w:rsidRPr="003E5FEF" w:rsidRDefault="00341D0B" w:rsidP="000E1B26">
            <w:pPr>
              <w:pStyle w:val="Odstavekseznama1"/>
              <w:numPr>
                <w:ilvl w:val="0"/>
                <w:numId w:val="74"/>
              </w:numPr>
              <w:spacing w:line="260" w:lineRule="atLeast"/>
              <w:ind w:left="357" w:hanging="357"/>
              <w:contextualSpacing/>
              <w:jc w:val="left"/>
              <w:rPr>
                <w:rFonts w:cs="Arial"/>
                <w:lang w:eastAsia="sl-SI"/>
              </w:rPr>
            </w:pPr>
            <w:r w:rsidRPr="003E5FEF">
              <w:rPr>
                <w:rFonts w:cs="Arial"/>
                <w:lang w:eastAsia="sl-SI"/>
              </w:rPr>
              <w:lastRenderedPageBreak/>
              <w:t>i</w:t>
            </w:r>
            <w:r w:rsidR="00FE2CE9" w:rsidRPr="003E5FEF">
              <w:rPr>
                <w:rFonts w:cs="Arial"/>
                <w:lang w:eastAsia="sl-SI"/>
              </w:rPr>
              <w:t xml:space="preserve">skanje rešitev </w:t>
            </w:r>
            <w:r w:rsidR="00DE4657" w:rsidRPr="003E5FEF">
              <w:rPr>
                <w:rFonts w:cs="Arial"/>
                <w:lang w:eastAsia="sl-SI"/>
              </w:rPr>
              <w:t>oz.</w:t>
            </w:r>
            <w:r w:rsidR="00FE2CE9" w:rsidRPr="003E5FEF">
              <w:rPr>
                <w:rFonts w:cs="Arial"/>
                <w:lang w:eastAsia="sl-SI"/>
              </w:rPr>
              <w:t xml:space="preserve"> izboljšanje tehnologij, ki zagotavljajo trajnostno rabo naravnih virov</w:t>
            </w:r>
          </w:p>
          <w:p w14:paraId="6D1ED6A8" w14:textId="5260014B" w:rsidR="000913F6" w:rsidRPr="003E5FEF" w:rsidRDefault="00341D0B" w:rsidP="000E1B26">
            <w:pPr>
              <w:pStyle w:val="Odstavekseznama1"/>
              <w:numPr>
                <w:ilvl w:val="0"/>
                <w:numId w:val="74"/>
              </w:numPr>
              <w:spacing w:line="260" w:lineRule="atLeast"/>
              <w:ind w:left="357" w:hanging="357"/>
              <w:contextualSpacing/>
              <w:jc w:val="left"/>
              <w:rPr>
                <w:rStyle w:val="Bodytext210pt"/>
                <w:rFonts w:ascii="Arial" w:eastAsia="Times New Roman" w:hAnsi="Arial" w:cs="Arial"/>
                <w:b w:val="0"/>
                <w:bCs w:val="0"/>
                <w:color w:val="auto"/>
                <w:shd w:val="clear" w:color="auto" w:fill="auto"/>
                <w:lang w:bidi="ar-SA"/>
              </w:rPr>
            </w:pPr>
            <w:r w:rsidRPr="003E5FEF">
              <w:rPr>
                <w:rFonts w:cs="Arial"/>
                <w:bCs/>
              </w:rPr>
              <w:t>s</w:t>
            </w:r>
            <w:r w:rsidR="00FE2CE9" w:rsidRPr="003E5FEF">
              <w:rPr>
                <w:rFonts w:cs="Arial"/>
                <w:bCs/>
              </w:rPr>
              <w:t>redstva iz različnih EU skladov so na voljo za izboljšanje opreme za monitoring naravnih virov</w:t>
            </w:r>
          </w:p>
          <w:p w14:paraId="6D1ED6A9" w14:textId="1C9F18F6" w:rsidR="00FE2CE9" w:rsidRPr="003E5FEF" w:rsidRDefault="000913F6" w:rsidP="000E1B26">
            <w:pPr>
              <w:pStyle w:val="Odstavekseznama1"/>
              <w:numPr>
                <w:ilvl w:val="0"/>
                <w:numId w:val="74"/>
              </w:numPr>
              <w:spacing w:line="260" w:lineRule="atLeast"/>
              <w:ind w:left="357" w:hanging="357"/>
              <w:contextualSpacing/>
              <w:jc w:val="left"/>
              <w:rPr>
                <w:rStyle w:val="Bodytext210pt"/>
                <w:rFonts w:ascii="Arial" w:eastAsia="Times New Roman" w:hAnsi="Arial" w:cs="Arial"/>
                <w:b w:val="0"/>
                <w:bCs w:val="0"/>
                <w:color w:val="auto"/>
                <w:shd w:val="clear" w:color="auto" w:fill="auto"/>
                <w:lang w:bidi="ar-SA"/>
              </w:rPr>
            </w:pPr>
            <w:r w:rsidRPr="003E5FEF">
              <w:rPr>
                <w:rStyle w:val="Bodytext210pt"/>
                <w:rFonts w:ascii="Arial" w:hAnsi="Arial" w:cs="Arial"/>
                <w:b w:val="0"/>
              </w:rPr>
              <w:t xml:space="preserve">priložnost za dodatna izobraževanja in usposabljanja </w:t>
            </w:r>
            <w:r w:rsidR="009438F4">
              <w:rPr>
                <w:rStyle w:val="Bodytext210pt"/>
                <w:rFonts w:ascii="Arial" w:hAnsi="Arial" w:cs="Arial"/>
                <w:b w:val="0"/>
              </w:rPr>
              <w:t>kmetijskih svetovalcev in</w:t>
            </w:r>
            <w:r w:rsidRPr="003E5FEF">
              <w:rPr>
                <w:rStyle w:val="Bodytext210pt"/>
                <w:rFonts w:ascii="Arial" w:hAnsi="Arial" w:cs="Arial"/>
                <w:b w:val="0"/>
              </w:rPr>
              <w:t xml:space="preserve"> kmetov </w:t>
            </w:r>
            <w:r w:rsidR="009438F4" w:rsidRPr="003E5FEF">
              <w:rPr>
                <w:rStyle w:val="Bodytext210pt"/>
                <w:rFonts w:ascii="Arial" w:hAnsi="Arial" w:cs="Arial"/>
                <w:b w:val="0"/>
              </w:rPr>
              <w:t>(</w:t>
            </w:r>
            <w:r w:rsidR="009438F4">
              <w:rPr>
                <w:rStyle w:val="Bodytext210pt"/>
                <w:rFonts w:ascii="Arial" w:hAnsi="Arial" w:cs="Arial"/>
                <w:b w:val="0"/>
              </w:rPr>
              <w:t xml:space="preserve">npr. </w:t>
            </w:r>
            <w:r w:rsidR="009438F4" w:rsidRPr="003E5FEF">
              <w:rPr>
                <w:rStyle w:val="Bodytext210pt"/>
                <w:rFonts w:ascii="Arial" w:hAnsi="Arial" w:cs="Arial"/>
                <w:b w:val="0"/>
              </w:rPr>
              <w:t>terenske demonstracije novih tehnologij)</w:t>
            </w:r>
            <w:r w:rsidR="009438F4">
              <w:rPr>
                <w:rStyle w:val="Bodytext210pt"/>
                <w:rFonts w:ascii="Arial" w:hAnsi="Arial" w:cs="Arial"/>
                <w:b w:val="0"/>
              </w:rPr>
              <w:t xml:space="preserve"> </w:t>
            </w:r>
            <w:r w:rsidRPr="003E5FEF">
              <w:rPr>
                <w:rStyle w:val="Bodytext210pt"/>
                <w:rFonts w:ascii="Arial" w:hAnsi="Arial" w:cs="Arial"/>
                <w:b w:val="0"/>
              </w:rPr>
              <w:t>na določenih problematičnih območjih za ustrezno varstvo naravnih virov, npr. obdelavo tal na območjih, kjer je zaznan večji problem degradiranosti tal (erozijska območja, intenzivna obdelava ipd.), d</w:t>
            </w:r>
            <w:r w:rsidR="009438F4">
              <w:rPr>
                <w:rStyle w:val="Bodytext210pt"/>
                <w:rFonts w:ascii="Arial" w:hAnsi="Arial" w:cs="Arial"/>
                <w:b w:val="0"/>
              </w:rPr>
              <w:t>e</w:t>
            </w:r>
            <w:r w:rsidRPr="003E5FEF">
              <w:rPr>
                <w:rStyle w:val="Bodytext210pt"/>
                <w:rFonts w:ascii="Arial" w:hAnsi="Arial" w:cs="Arial"/>
                <w:b w:val="0"/>
              </w:rPr>
              <w:t>monstracije bi bile skladne z npr. naložbenimi priložnostmi (celovit pristop)</w:t>
            </w:r>
          </w:p>
          <w:p w14:paraId="6D1ED6AA" w14:textId="77777777" w:rsidR="000913F6" w:rsidRPr="003E5FEF" w:rsidRDefault="000913F6" w:rsidP="000E1B26">
            <w:pPr>
              <w:pStyle w:val="Odstavekseznama1"/>
              <w:spacing w:line="260" w:lineRule="atLeast"/>
              <w:ind w:left="0"/>
              <w:contextualSpacing/>
              <w:jc w:val="left"/>
              <w:rPr>
                <w:rFonts w:cs="Arial"/>
                <w:lang w:eastAsia="sl-SI"/>
              </w:rPr>
            </w:pPr>
          </w:p>
        </w:tc>
        <w:tc>
          <w:tcPr>
            <w:tcW w:w="2500" w:type="pct"/>
            <w:tcBorders>
              <w:top w:val="single" w:sz="4" w:space="0" w:color="auto"/>
              <w:left w:val="single" w:sz="4" w:space="0" w:color="auto"/>
              <w:bottom w:val="single" w:sz="4" w:space="0" w:color="auto"/>
              <w:right w:val="single" w:sz="4" w:space="0" w:color="auto"/>
            </w:tcBorders>
          </w:tcPr>
          <w:p w14:paraId="6D1ED6AB" w14:textId="2DABF295" w:rsidR="00FE2CE9" w:rsidRPr="003E5FEF" w:rsidRDefault="00341D0B" w:rsidP="000E1B26">
            <w:pPr>
              <w:numPr>
                <w:ilvl w:val="0"/>
                <w:numId w:val="75"/>
              </w:numPr>
              <w:spacing w:line="260" w:lineRule="atLeast"/>
              <w:ind w:left="357" w:hanging="357"/>
              <w:jc w:val="left"/>
              <w:rPr>
                <w:rFonts w:cs="Arial"/>
                <w:szCs w:val="20"/>
                <w:lang w:eastAsia="sl-SI"/>
              </w:rPr>
            </w:pPr>
            <w:r w:rsidRPr="003E5FEF">
              <w:rPr>
                <w:rFonts w:cs="Arial"/>
                <w:szCs w:val="20"/>
                <w:lang w:eastAsia="sl-SI"/>
              </w:rPr>
              <w:lastRenderedPageBreak/>
              <w:t>p</w:t>
            </w:r>
            <w:r w:rsidR="00FE2CE9" w:rsidRPr="003E5FEF">
              <w:rPr>
                <w:rFonts w:cs="Arial"/>
                <w:szCs w:val="20"/>
                <w:lang w:eastAsia="sl-SI"/>
              </w:rPr>
              <w:t>omanjkanje interesa kmetov za prevzemanje okolju prijaznih kmetijskih praks in kmetovanje z neustreznim, prekomernim vnosom FFS</w:t>
            </w:r>
            <w:r w:rsidR="00974FE6">
              <w:rPr>
                <w:rFonts w:cs="Arial"/>
                <w:szCs w:val="20"/>
                <w:lang w:eastAsia="sl-SI"/>
              </w:rPr>
              <w:t xml:space="preserve"> in</w:t>
            </w:r>
            <w:r w:rsidR="00FE2CE9" w:rsidRPr="003E5FEF">
              <w:rPr>
                <w:rFonts w:cs="Arial"/>
                <w:szCs w:val="20"/>
                <w:lang w:eastAsia="sl-SI"/>
              </w:rPr>
              <w:t xml:space="preserve"> gnojil </w:t>
            </w:r>
            <w:r w:rsidR="00974FE6">
              <w:rPr>
                <w:rFonts w:cs="Arial"/>
                <w:szCs w:val="20"/>
                <w:lang w:eastAsia="sl-SI"/>
              </w:rPr>
              <w:t>ter</w:t>
            </w:r>
            <w:r w:rsidR="00FE2CE9" w:rsidRPr="003E5FEF">
              <w:rPr>
                <w:rFonts w:cs="Arial"/>
                <w:szCs w:val="20"/>
                <w:lang w:eastAsia="sl-SI"/>
              </w:rPr>
              <w:t xml:space="preserve"> neprimerno obdelavo tal, kar lahko povzroči poslabšanje stanja voda, tal, zraka in narave</w:t>
            </w:r>
          </w:p>
          <w:p w14:paraId="6D1ED6AC" w14:textId="3885FFC4" w:rsidR="00FE2CE9" w:rsidRPr="003E5FEF" w:rsidRDefault="00850A7C" w:rsidP="000E1B26">
            <w:pPr>
              <w:numPr>
                <w:ilvl w:val="0"/>
                <w:numId w:val="75"/>
              </w:numPr>
              <w:spacing w:line="260" w:lineRule="atLeast"/>
              <w:ind w:left="357" w:hanging="357"/>
              <w:contextualSpacing/>
              <w:jc w:val="left"/>
              <w:rPr>
                <w:rFonts w:cs="Arial"/>
                <w:szCs w:val="20"/>
              </w:rPr>
            </w:pPr>
            <w:r w:rsidRPr="003E5FEF">
              <w:rPr>
                <w:rFonts w:cs="Arial"/>
                <w:szCs w:val="20"/>
              </w:rPr>
              <w:t>z</w:t>
            </w:r>
            <w:r w:rsidR="00FE2CE9" w:rsidRPr="003E5FEF">
              <w:rPr>
                <w:rFonts w:cs="Arial"/>
                <w:szCs w:val="20"/>
              </w:rPr>
              <w:t>aradi novih zahtev SKP in trga bi lahko sledilo nadaljnj</w:t>
            </w:r>
            <w:r w:rsidR="00200999">
              <w:rPr>
                <w:rFonts w:cs="Arial"/>
                <w:szCs w:val="20"/>
              </w:rPr>
              <w:t>e</w:t>
            </w:r>
            <w:r w:rsidR="00FE2CE9" w:rsidRPr="003E5FEF">
              <w:rPr>
                <w:rFonts w:cs="Arial"/>
                <w:szCs w:val="20"/>
              </w:rPr>
              <w:t xml:space="preserve"> prestrukturiranje kmetijstva, z zmanjševanjem števila manjših kmetov, ki so obdelovali tudi manj kakovostna zemljišča, krčenjem ekološki elementov med manjšimi parcelami ob snovanju večjih parcel, večanjem intenzivnosti pridelave</w:t>
            </w:r>
          </w:p>
          <w:p w14:paraId="6D1ED6AD" w14:textId="705AAD69" w:rsidR="00FE2CE9" w:rsidRPr="003E5FEF" w:rsidRDefault="00850A7C" w:rsidP="000E1B26">
            <w:pPr>
              <w:numPr>
                <w:ilvl w:val="0"/>
                <w:numId w:val="75"/>
              </w:numPr>
              <w:spacing w:line="260" w:lineRule="atLeast"/>
              <w:ind w:left="357" w:hanging="357"/>
              <w:jc w:val="left"/>
              <w:rPr>
                <w:rFonts w:cs="Arial"/>
                <w:szCs w:val="20"/>
              </w:rPr>
            </w:pPr>
            <w:r w:rsidRPr="003E5FEF">
              <w:rPr>
                <w:rFonts w:cs="Arial"/>
                <w:szCs w:val="20"/>
              </w:rPr>
              <w:lastRenderedPageBreak/>
              <w:t>s</w:t>
            </w:r>
            <w:r w:rsidR="00FE2CE9" w:rsidRPr="003E5FEF">
              <w:rPr>
                <w:rFonts w:cs="Arial"/>
                <w:szCs w:val="20"/>
              </w:rPr>
              <w:t>redstva iz različnih EU skladov so na voljo le ob precejšnjem angažmaju posameznikov in niso sistemska</w:t>
            </w:r>
          </w:p>
          <w:p w14:paraId="6D1ED6AE" w14:textId="10B1C034" w:rsidR="00FE2CE9" w:rsidRPr="003E5FEF" w:rsidRDefault="00850A7C" w:rsidP="000E1B26">
            <w:pPr>
              <w:pStyle w:val="RSnatevanje"/>
              <w:numPr>
                <w:ilvl w:val="0"/>
                <w:numId w:val="75"/>
              </w:numPr>
              <w:spacing w:line="260" w:lineRule="atLeast"/>
              <w:ind w:left="357" w:hanging="357"/>
              <w:rPr>
                <w:rFonts w:cs="Arial"/>
                <w:szCs w:val="20"/>
              </w:rPr>
            </w:pPr>
            <w:r w:rsidRPr="003E5FEF">
              <w:rPr>
                <w:rFonts w:cs="Arial"/>
                <w:szCs w:val="20"/>
              </w:rPr>
              <w:t>d</w:t>
            </w:r>
            <w:r w:rsidR="00FE2CE9" w:rsidRPr="003E5FEF">
              <w:rPr>
                <w:rFonts w:cs="Arial"/>
                <w:szCs w:val="20"/>
              </w:rPr>
              <w:t>rugi viri onesnaženja (industrija, matična podlaga, gospodinjstva, ...) zamegljuje realno sliko onesnaževanja iz kmetijstva</w:t>
            </w:r>
          </w:p>
          <w:p w14:paraId="6D1ED6AF" w14:textId="504700F7" w:rsidR="00FE2CE9" w:rsidRPr="003E5FEF" w:rsidRDefault="00850A7C" w:rsidP="000E1B26">
            <w:pPr>
              <w:numPr>
                <w:ilvl w:val="0"/>
                <w:numId w:val="75"/>
              </w:numPr>
              <w:spacing w:line="260" w:lineRule="atLeast"/>
              <w:ind w:left="357" w:hanging="357"/>
              <w:contextualSpacing/>
              <w:jc w:val="left"/>
              <w:rPr>
                <w:rFonts w:cs="Arial"/>
                <w:szCs w:val="20"/>
              </w:rPr>
            </w:pPr>
            <w:r w:rsidRPr="003E5FEF">
              <w:rPr>
                <w:rFonts w:cs="Arial"/>
                <w:szCs w:val="20"/>
              </w:rPr>
              <w:t>s</w:t>
            </w:r>
            <w:r w:rsidR="00FE2CE9" w:rsidRPr="003E5FEF">
              <w:rPr>
                <w:rFonts w:cs="Arial"/>
                <w:szCs w:val="20"/>
              </w:rPr>
              <w:t xml:space="preserve">prememba podnebja zahteva revizijo monitoringa </w:t>
            </w:r>
            <w:r w:rsidR="00655E4C" w:rsidRPr="003E5FEF">
              <w:rPr>
                <w:rFonts w:cs="Arial"/>
                <w:szCs w:val="20"/>
              </w:rPr>
              <w:t xml:space="preserve">naravnih virov </w:t>
            </w:r>
            <w:r w:rsidR="00FE2CE9" w:rsidRPr="003E5FEF">
              <w:rPr>
                <w:rFonts w:cs="Arial"/>
                <w:szCs w:val="20"/>
              </w:rPr>
              <w:t>in hitrejši odziv – avtomatski monitoring – novi stroški</w:t>
            </w:r>
          </w:p>
          <w:p w14:paraId="6D1ED6B0" w14:textId="53AD4CB6" w:rsidR="00FE2CE9" w:rsidRPr="003E5FEF" w:rsidRDefault="00850A7C" w:rsidP="000E1B26">
            <w:pPr>
              <w:numPr>
                <w:ilvl w:val="0"/>
                <w:numId w:val="75"/>
              </w:numPr>
              <w:spacing w:line="260" w:lineRule="atLeast"/>
              <w:ind w:left="357" w:hanging="357"/>
              <w:jc w:val="left"/>
              <w:rPr>
                <w:rFonts w:cs="Arial"/>
                <w:szCs w:val="20"/>
                <w:lang w:eastAsia="sl-SI"/>
              </w:rPr>
            </w:pPr>
            <w:r w:rsidRPr="003E5FEF">
              <w:rPr>
                <w:rFonts w:cs="Arial"/>
                <w:szCs w:val="20"/>
                <w:lang w:eastAsia="sl-SI"/>
              </w:rPr>
              <w:t>i</w:t>
            </w:r>
            <w:r w:rsidR="00FE2CE9" w:rsidRPr="003E5FEF">
              <w:rPr>
                <w:rFonts w:cs="Arial"/>
                <w:szCs w:val="20"/>
                <w:lang w:eastAsia="sl-SI"/>
              </w:rPr>
              <w:t>zguba zagotavljanja ekosistemskih storitev</w:t>
            </w:r>
          </w:p>
          <w:p w14:paraId="6D1ED6B1" w14:textId="77777777" w:rsidR="00FE2CE9" w:rsidRPr="003E5FEF" w:rsidRDefault="00FE2CE9" w:rsidP="000E1B26">
            <w:pPr>
              <w:spacing w:line="260" w:lineRule="atLeast"/>
              <w:jc w:val="left"/>
              <w:rPr>
                <w:rFonts w:cs="Arial"/>
                <w:szCs w:val="20"/>
                <w:lang w:eastAsia="sl-SI"/>
              </w:rPr>
            </w:pPr>
          </w:p>
        </w:tc>
      </w:tr>
    </w:tbl>
    <w:p w14:paraId="6D1ED6B3" w14:textId="77777777" w:rsidR="00DF66C9" w:rsidRPr="003E5FEF" w:rsidRDefault="00DF66C9" w:rsidP="00B91088">
      <w:pPr>
        <w:spacing w:before="200" w:after="200" w:line="360" w:lineRule="auto"/>
        <w:rPr>
          <w:rFonts w:cs="Arial"/>
          <w:noProof/>
          <w:szCs w:val="20"/>
          <w:lang w:eastAsia="sl-SI" w:bidi="sl-SI"/>
        </w:rPr>
      </w:pPr>
    </w:p>
    <w:p w14:paraId="6D1ED6B4" w14:textId="77777777" w:rsidR="00980D0C" w:rsidRPr="00B17E57" w:rsidRDefault="00C20C22" w:rsidP="00594068">
      <w:pPr>
        <w:pStyle w:val="Naslov1"/>
      </w:pPr>
      <w:bookmarkStart w:id="227" w:name="_Toc108596097"/>
      <w:r w:rsidRPr="00B17E57">
        <w:t>VIRI IN LITERATURA</w:t>
      </w:r>
      <w:bookmarkEnd w:id="227"/>
    </w:p>
    <w:p w14:paraId="093D0D42" w14:textId="55322734" w:rsidR="00F65365" w:rsidRPr="00B17E57" w:rsidRDefault="00F65365" w:rsidP="00F65365">
      <w:pPr>
        <w:pStyle w:val="Sprotnaopomba-besedilo"/>
        <w:numPr>
          <w:ilvl w:val="0"/>
          <w:numId w:val="50"/>
        </w:numPr>
        <w:spacing w:before="200" w:after="200" w:line="360" w:lineRule="auto"/>
        <w:ind w:left="357" w:hanging="357"/>
        <w:rPr>
          <w:rFonts w:cs="Arial"/>
        </w:rPr>
      </w:pPr>
      <w:r w:rsidRPr="00B17E57">
        <w:rPr>
          <w:rFonts w:cs="Arial"/>
        </w:rPr>
        <w:t xml:space="preserve">ARSO. 2010. Izzivi Slovenije na področju suš in degradacije tal – Uresničevanje ciljev Konvencije ZN o boju proti degradaciji/dezertifikaciji tal (UNCCD). Pridobljeno 28. 6. 2022 s spletne strani </w:t>
      </w:r>
      <w:hyperlink r:id="rId74" w:history="1">
        <w:r w:rsidRPr="00B17E57">
          <w:rPr>
            <w:rStyle w:val="Hiperpovezava"/>
            <w:rFonts w:cs="Arial"/>
          </w:rPr>
          <w:t>https://meteo.arso.gov.si/uploads/probase/www/agromet/product/document/sl/IZZIVI_Slovenije_na_podrocju_sus_in_degradacije_tal.pdf</w:t>
        </w:r>
      </w:hyperlink>
    </w:p>
    <w:p w14:paraId="6329FC32" w14:textId="074326A3" w:rsidR="00F10ADD" w:rsidRPr="00B17E57" w:rsidRDefault="00F10ADD" w:rsidP="00A56834">
      <w:pPr>
        <w:pStyle w:val="Sprotnaopomba-besedilo"/>
        <w:numPr>
          <w:ilvl w:val="0"/>
          <w:numId w:val="50"/>
        </w:numPr>
        <w:spacing w:before="200" w:after="200" w:line="360" w:lineRule="auto"/>
        <w:ind w:left="357" w:hanging="357"/>
        <w:rPr>
          <w:rFonts w:cs="Arial"/>
        </w:rPr>
      </w:pPr>
      <w:r w:rsidRPr="00B17E57">
        <w:rPr>
          <w:rFonts w:cs="Arial"/>
        </w:rPr>
        <w:t>ARSO. 2019. Kemijsko stanje podzemne vode v Sloveniji – Poročilo za leto 2019, Pridobljeno 12. 6. 2020 s spletne strani https://www.arso.gov.si/vode/podzemne%20vode/publikacije%20in%20poro%C4%8Dila/Porocilo_podzemne_2019_splet.pdf</w:t>
      </w:r>
    </w:p>
    <w:p w14:paraId="2D109E69" w14:textId="77777777" w:rsidR="00CB7A6B" w:rsidRPr="00B17E57" w:rsidRDefault="0072081E" w:rsidP="00DA1D1E">
      <w:pPr>
        <w:pStyle w:val="Bodytext90"/>
        <w:numPr>
          <w:ilvl w:val="0"/>
          <w:numId w:val="50"/>
        </w:numPr>
        <w:shd w:val="clear" w:color="auto" w:fill="auto"/>
        <w:spacing w:before="200" w:after="200" w:line="360" w:lineRule="auto"/>
        <w:ind w:left="357" w:hanging="357"/>
        <w:rPr>
          <w:rFonts w:ascii="Arial" w:hAnsi="Arial" w:cs="Arial"/>
          <w:noProof/>
          <w:szCs w:val="20"/>
        </w:rPr>
      </w:pPr>
      <w:r w:rsidRPr="00B17E57">
        <w:rPr>
          <w:rFonts w:ascii="Arial" w:hAnsi="Arial" w:cs="Arial"/>
          <w:noProof/>
          <w:szCs w:val="20"/>
        </w:rPr>
        <w:t xml:space="preserve">ARSO. 2020. Kemijsko stanje podzemne vode v Sloveniji – Poročilo za leto 2020. Pridobljeno </w:t>
      </w:r>
      <w:r w:rsidR="007D4DE7" w:rsidRPr="00B17E57">
        <w:rPr>
          <w:rFonts w:ascii="Arial" w:hAnsi="Arial" w:cs="Arial"/>
          <w:noProof/>
          <w:szCs w:val="20"/>
        </w:rPr>
        <w:t xml:space="preserve">2. 11. 2020 </w:t>
      </w:r>
      <w:r w:rsidRPr="00B17E57">
        <w:rPr>
          <w:rFonts w:ascii="Arial" w:hAnsi="Arial" w:cs="Arial"/>
          <w:noProof/>
          <w:szCs w:val="20"/>
        </w:rPr>
        <w:t xml:space="preserve">s spletne strani </w:t>
      </w:r>
      <w:r w:rsidR="00CB7A6B" w:rsidRPr="00B17E57">
        <w:rPr>
          <w:rFonts w:ascii="Arial" w:hAnsi="Arial" w:cs="Arial"/>
          <w:noProof/>
          <w:szCs w:val="20"/>
        </w:rPr>
        <w:t>https://www.arso.gov.si/vode/podzemne%20vode/publikacije%20in%20poro%c4%8dila/Porocilo_podzemne_2020.pdf</w:t>
      </w:r>
    </w:p>
    <w:p w14:paraId="6D1ED6BD" w14:textId="15037DB9" w:rsidR="00C20C22" w:rsidRPr="00223FF8" w:rsidRDefault="00223FF8" w:rsidP="00223FF8">
      <w:pPr>
        <w:pStyle w:val="Bodytext90"/>
        <w:numPr>
          <w:ilvl w:val="0"/>
          <w:numId w:val="50"/>
        </w:numPr>
        <w:shd w:val="clear" w:color="auto" w:fill="auto"/>
        <w:spacing w:before="200" w:after="200" w:line="360" w:lineRule="auto"/>
        <w:ind w:left="357" w:hanging="357"/>
        <w:rPr>
          <w:rFonts w:ascii="Arial" w:hAnsi="Arial" w:cs="Arial"/>
          <w:noProof/>
          <w:szCs w:val="20"/>
        </w:rPr>
      </w:pPr>
      <w:r w:rsidRPr="00223FF8">
        <w:rPr>
          <w:rFonts w:ascii="Arial" w:hAnsi="Arial" w:cs="Arial"/>
          <w:noProof/>
          <w:szCs w:val="20"/>
        </w:rPr>
        <w:t>Bergant</w:t>
      </w:r>
      <w:r w:rsidR="00A036F1">
        <w:rPr>
          <w:rFonts w:ascii="Arial" w:hAnsi="Arial" w:cs="Arial"/>
          <w:noProof/>
          <w:szCs w:val="20"/>
        </w:rPr>
        <w:t>,</w:t>
      </w:r>
      <w:r w:rsidRPr="00223FF8">
        <w:rPr>
          <w:rFonts w:ascii="Arial" w:hAnsi="Arial" w:cs="Arial"/>
          <w:noProof/>
          <w:szCs w:val="20"/>
        </w:rPr>
        <w:t xml:space="preserve"> J., Kastelic</w:t>
      </w:r>
      <w:r w:rsidR="00A036F1">
        <w:rPr>
          <w:rFonts w:ascii="Arial" w:hAnsi="Arial" w:cs="Arial"/>
          <w:noProof/>
          <w:szCs w:val="20"/>
        </w:rPr>
        <w:t>,</w:t>
      </w:r>
      <w:r w:rsidRPr="00223FF8">
        <w:rPr>
          <w:rFonts w:ascii="Arial" w:hAnsi="Arial" w:cs="Arial"/>
          <w:noProof/>
          <w:szCs w:val="20"/>
        </w:rPr>
        <w:t xml:space="preserve"> P., Vrščaj</w:t>
      </w:r>
      <w:r w:rsidR="00A036F1">
        <w:rPr>
          <w:rFonts w:ascii="Arial" w:hAnsi="Arial" w:cs="Arial"/>
          <w:noProof/>
          <w:szCs w:val="20"/>
        </w:rPr>
        <w:t>,</w:t>
      </w:r>
      <w:r w:rsidRPr="00223FF8">
        <w:rPr>
          <w:rFonts w:ascii="Arial" w:hAnsi="Arial" w:cs="Arial"/>
          <w:noProof/>
          <w:szCs w:val="20"/>
        </w:rPr>
        <w:t xml:space="preserve"> B., Šinkovec</w:t>
      </w:r>
      <w:r w:rsidR="00A036F1">
        <w:rPr>
          <w:rFonts w:ascii="Arial" w:hAnsi="Arial" w:cs="Arial"/>
          <w:noProof/>
          <w:szCs w:val="20"/>
        </w:rPr>
        <w:t>,</w:t>
      </w:r>
      <w:r w:rsidRPr="00223FF8">
        <w:rPr>
          <w:rFonts w:ascii="Arial" w:hAnsi="Arial" w:cs="Arial"/>
          <w:noProof/>
          <w:szCs w:val="20"/>
        </w:rPr>
        <w:t xml:space="preserve"> M. 2020. Ocena erozije v Sloveniji. Kmetijski inštitut Slovenije – Končno poročilo. 121 str. Pridobljeno 16. 6. 2022 s spletne strani </w:t>
      </w:r>
      <w:hyperlink r:id="rId75" w:history="1">
        <w:r w:rsidRPr="00223FF8">
          <w:rPr>
            <w:rStyle w:val="Hiperpovezava"/>
            <w:rFonts w:ascii="Arial" w:hAnsi="Arial" w:cs="Arial"/>
            <w:noProof/>
          </w:rPr>
          <w:t>https://www.kis.si/f/docs/Druge_publikacije/EROZIJA_KIS-2020.pdf</w:t>
        </w:r>
      </w:hyperlink>
    </w:p>
    <w:p w14:paraId="4AC0DCA8" w14:textId="41FADB4D" w:rsidR="008D0248" w:rsidRPr="00B17E57" w:rsidRDefault="00C20C22" w:rsidP="008D0248">
      <w:pPr>
        <w:numPr>
          <w:ilvl w:val="0"/>
          <w:numId w:val="50"/>
        </w:numPr>
        <w:spacing w:before="200" w:after="200" w:line="360" w:lineRule="auto"/>
        <w:ind w:left="357" w:hanging="357"/>
        <w:rPr>
          <w:rFonts w:cs="Arial"/>
          <w:szCs w:val="20"/>
        </w:rPr>
      </w:pPr>
      <w:r w:rsidRPr="00B17E57">
        <w:rPr>
          <w:rFonts w:cs="Arial"/>
          <w:szCs w:val="20"/>
        </w:rPr>
        <w:t xml:space="preserve">Deloitte d.o.o. 2017. </w:t>
      </w:r>
      <w:r w:rsidRPr="00B17E57">
        <w:rPr>
          <w:rFonts w:cs="Arial"/>
          <w:noProof/>
          <w:szCs w:val="20"/>
        </w:rPr>
        <w:t xml:space="preserve">Presoja rezultatov Programa razvoja </w:t>
      </w:r>
      <w:r w:rsidRPr="00B17E57">
        <w:rPr>
          <w:rFonts w:cs="Arial"/>
          <w:szCs w:val="20"/>
        </w:rPr>
        <w:t>podeželja</w:t>
      </w:r>
      <w:r w:rsidRPr="00B17E57">
        <w:rPr>
          <w:rFonts w:cs="Arial"/>
          <w:noProof/>
          <w:szCs w:val="20"/>
        </w:rPr>
        <w:t xml:space="preserve"> Republike Slovenije za obdobje 2014–2020 – končno poročilo. Pridobljeno 15. 5. 2019 s spletne strani </w:t>
      </w:r>
      <w:hyperlink r:id="rId76" w:history="1">
        <w:r w:rsidR="008D0248" w:rsidRPr="00B17E57">
          <w:rPr>
            <w:rStyle w:val="Hiperpovezava"/>
            <w:rFonts w:cs="Arial"/>
          </w:rPr>
          <w:t>https://skp.si/wp-content/uploads/2013/06/Vrednotenje_PRP_Koncno_porocilo_16062017.pdf</w:t>
        </w:r>
      </w:hyperlink>
    </w:p>
    <w:p w14:paraId="6D1ED6BF" w14:textId="4FBC028C" w:rsidR="00C20C22" w:rsidRPr="00B17E57" w:rsidRDefault="00C20C22" w:rsidP="008D0248">
      <w:pPr>
        <w:numPr>
          <w:ilvl w:val="0"/>
          <w:numId w:val="50"/>
        </w:numPr>
        <w:spacing w:before="200" w:after="200" w:line="360" w:lineRule="auto"/>
        <w:ind w:left="357" w:hanging="357"/>
        <w:rPr>
          <w:rStyle w:val="Hiperpovezava"/>
          <w:rFonts w:cs="Arial"/>
          <w:noProof/>
        </w:rPr>
      </w:pPr>
      <w:r w:rsidRPr="00B17E57">
        <w:rPr>
          <w:rFonts w:cs="Arial"/>
          <w:szCs w:val="20"/>
        </w:rPr>
        <w:t xml:space="preserve">Deloitte d.o.o. 2019. </w:t>
      </w:r>
      <w:r w:rsidRPr="00B17E57">
        <w:rPr>
          <w:rFonts w:cs="Arial"/>
          <w:noProof/>
          <w:szCs w:val="20"/>
        </w:rPr>
        <w:t xml:space="preserve">Presoja dosežkov in vplivov Programa razvoja </w:t>
      </w:r>
      <w:r w:rsidRPr="00B17E57">
        <w:rPr>
          <w:rFonts w:cs="Arial"/>
          <w:szCs w:val="20"/>
        </w:rPr>
        <w:t>podeželja</w:t>
      </w:r>
      <w:r w:rsidRPr="00B17E57">
        <w:rPr>
          <w:rFonts w:cs="Arial"/>
          <w:noProof/>
          <w:szCs w:val="20"/>
        </w:rPr>
        <w:t xml:space="preserve"> Republike Slovenije za obdobje 2014–2020 – končno poročilo. Pridobljeno 15. 5. 2019 s spletne strani </w:t>
      </w:r>
      <w:hyperlink r:id="rId77" w:history="1">
        <w:r w:rsidR="008D0248" w:rsidRPr="00B17E57">
          <w:rPr>
            <w:rStyle w:val="Hiperpovezava"/>
            <w:rFonts w:cs="Arial"/>
            <w:noProof/>
          </w:rPr>
          <w:t>https://skp.si/wp-content/uploads/2013/06/Vrednotenje_2019_PRP_2014-2020.pdf</w:t>
        </w:r>
      </w:hyperlink>
    </w:p>
    <w:p w14:paraId="32B268CF" w14:textId="03032017" w:rsidR="00A036F1" w:rsidRPr="00A036F1" w:rsidRDefault="009C576A" w:rsidP="00A036F1">
      <w:pPr>
        <w:numPr>
          <w:ilvl w:val="0"/>
          <w:numId w:val="50"/>
        </w:numPr>
        <w:spacing w:before="200" w:after="200" w:line="360" w:lineRule="auto"/>
        <w:ind w:left="357" w:hanging="357"/>
        <w:rPr>
          <w:rFonts w:cs="Arial"/>
          <w:szCs w:val="20"/>
        </w:rPr>
      </w:pPr>
      <w:r w:rsidRPr="00A036F1">
        <w:rPr>
          <w:rFonts w:cs="Arial"/>
          <w:szCs w:val="20"/>
        </w:rPr>
        <w:lastRenderedPageBreak/>
        <w:t xml:space="preserve">Erjavec, E., Šumrada, T., Juvančič, L., Rac, I., Cunder, T., Bedrač, M., </w:t>
      </w:r>
      <w:r w:rsidR="0090439C" w:rsidRPr="00A036F1">
        <w:rPr>
          <w:rFonts w:cs="Arial"/>
          <w:szCs w:val="20"/>
        </w:rPr>
        <w:t xml:space="preserve">Lovec, M. 2018. </w:t>
      </w:r>
      <w:r w:rsidR="00CE3333" w:rsidRPr="00A036F1">
        <w:rPr>
          <w:rFonts w:cs="Arial"/>
          <w:szCs w:val="20"/>
        </w:rPr>
        <w:t xml:space="preserve">Vrednotenje slovenske kmetijske politike v obdobju 2015–2020. Raziskovalna podpora za strateško načrtovanje po letu 2020. Ljubljana, Kmetijski inštitut Slovenije. 266 str. Pridobljeno 15. 5. 2019 s spletne strani </w:t>
      </w:r>
      <w:hyperlink r:id="rId78" w:history="1">
        <w:r w:rsidR="00A036F1" w:rsidRPr="00A036F1">
          <w:rPr>
            <w:rStyle w:val="Hiperpovezava"/>
            <w:rFonts w:cs="Arial"/>
          </w:rPr>
          <w:t>https://skp.si/download/vrednotenje-slovenske-kmetijske-politike-crp-ciljno-raziskovalni-projekt-skp-prp-pdf?ind=60c31ff08d510&amp;filename=Vrednotenje%20slovenske%20kmetijske%20politike%20-%20CRP%20ciljno%20raziskovalni%20projekt%20SKP%20PRP.pdf&amp;wpdmdl=6462&amp;refresh=62c5830db42c61657111309</w:t>
        </w:r>
      </w:hyperlink>
    </w:p>
    <w:p w14:paraId="6D1ED6C0" w14:textId="77777777" w:rsidR="00792BDF" w:rsidRPr="00B17E57" w:rsidRDefault="00792BDF" w:rsidP="00DF66C9">
      <w:pPr>
        <w:numPr>
          <w:ilvl w:val="0"/>
          <w:numId w:val="50"/>
        </w:numPr>
        <w:spacing w:before="200" w:after="200" w:line="360" w:lineRule="auto"/>
        <w:ind w:left="357" w:hanging="357"/>
        <w:rPr>
          <w:rFonts w:cs="Arial"/>
          <w:szCs w:val="20"/>
        </w:rPr>
      </w:pPr>
      <w:r w:rsidRPr="00B17E57">
        <w:rPr>
          <w:rFonts w:cs="Arial"/>
          <w:szCs w:val="20"/>
        </w:rPr>
        <w:t xml:space="preserve">EU Commission. 2011. Agricultural Policy Perspectives Briefs, Brief No. 4: The future of rural development policy. Pridobljeno 15. 11. 2019 s spletne strani </w:t>
      </w:r>
      <w:hyperlink r:id="rId79" w:history="1">
        <w:r w:rsidRPr="00B17E57">
          <w:rPr>
            <w:rStyle w:val="Hiperpovezava"/>
            <w:rFonts w:cs="Arial"/>
          </w:rPr>
          <w:t>https://ec.europa.eu/info/sites/info/files/food-farming-fisheries/farming/documents/agri-policy-perspectives-brief-04_en.pdf</w:t>
        </w:r>
      </w:hyperlink>
    </w:p>
    <w:p w14:paraId="1B3A59DD" w14:textId="77777777" w:rsidR="00D92153" w:rsidRPr="00B17E57" w:rsidRDefault="00D92153" w:rsidP="00D92153">
      <w:pPr>
        <w:pStyle w:val="Bodytext90"/>
        <w:numPr>
          <w:ilvl w:val="0"/>
          <w:numId w:val="50"/>
        </w:numPr>
        <w:shd w:val="clear" w:color="auto" w:fill="auto"/>
        <w:spacing w:before="200" w:after="200" w:line="360" w:lineRule="auto"/>
        <w:ind w:left="357" w:hanging="357"/>
        <w:rPr>
          <w:rFonts w:ascii="Arial" w:hAnsi="Arial" w:cs="Arial"/>
          <w:noProof/>
          <w:szCs w:val="20"/>
        </w:rPr>
      </w:pPr>
      <w:r w:rsidRPr="00B17E57">
        <w:rPr>
          <w:rFonts w:ascii="Arial" w:hAnsi="Arial" w:cs="Arial"/>
          <w:szCs w:val="20"/>
        </w:rPr>
        <w:t xml:space="preserve">EU Commission. 2018. Agricultural Policy Perspectives Briefs, Brief No. 5: Efficient soil management </w:t>
      </w:r>
      <w:r w:rsidRPr="00B17E57">
        <w:rPr>
          <w:rFonts w:ascii="Arial" w:hAnsi="Arial" w:cs="Arial"/>
          <w:noProof/>
          <w:szCs w:val="20"/>
        </w:rPr>
        <w:t xml:space="preserve">Pridobljeno 17. 9. 2019 s spletne strani </w:t>
      </w:r>
      <w:hyperlink r:id="rId80" w:history="1">
        <w:r w:rsidRPr="00B17E57">
          <w:rPr>
            <w:rStyle w:val="Hiperpovezava"/>
            <w:rFonts w:ascii="Arial" w:hAnsi="Arial" w:cs="Arial"/>
          </w:rPr>
          <w:t>https://ec.europa.eu/info/sites/info/files/food-farming-fisheries/key_policies/documents/cap-specific-objectives-brief-5-soil_en.pdf</w:t>
        </w:r>
      </w:hyperlink>
    </w:p>
    <w:p w14:paraId="6D1ED6C1" w14:textId="77777777" w:rsidR="00C20C22" w:rsidRPr="00B17E57" w:rsidRDefault="00C20C22" w:rsidP="00DF66C9">
      <w:pPr>
        <w:pStyle w:val="Bodytext90"/>
        <w:numPr>
          <w:ilvl w:val="0"/>
          <w:numId w:val="50"/>
        </w:numPr>
        <w:shd w:val="clear" w:color="auto" w:fill="auto"/>
        <w:spacing w:before="200" w:after="200" w:line="360" w:lineRule="auto"/>
        <w:ind w:left="357" w:hanging="357"/>
        <w:rPr>
          <w:rStyle w:val="Hiperpovezava"/>
          <w:rFonts w:ascii="Arial" w:hAnsi="Arial" w:cs="Arial"/>
          <w:color w:val="auto"/>
          <w:u w:val="none"/>
          <w:lang w:eastAsia="sl-SI"/>
        </w:rPr>
      </w:pPr>
      <w:r w:rsidRPr="00B17E57">
        <w:rPr>
          <w:rFonts w:ascii="Arial" w:eastAsia="Arial" w:hAnsi="Arial" w:cs="Arial"/>
          <w:caps/>
          <w:szCs w:val="20"/>
          <w:lang w:eastAsia="en-US"/>
        </w:rPr>
        <w:t>EU C</w:t>
      </w:r>
      <w:r w:rsidRPr="00B17E57">
        <w:rPr>
          <w:rFonts w:ascii="Arial" w:eastAsia="Arial" w:hAnsi="Arial" w:cs="Arial"/>
          <w:szCs w:val="20"/>
          <w:lang w:eastAsia="en-US"/>
        </w:rPr>
        <w:t>ommission. 2019. Analytical factsheet for Slovenia, Sept</w:t>
      </w:r>
      <w:r w:rsidRPr="00B17E57">
        <w:rPr>
          <w:rFonts w:ascii="Arial" w:eastAsia="Arial" w:hAnsi="Arial" w:cs="Arial"/>
          <w:caps/>
          <w:szCs w:val="20"/>
          <w:lang w:eastAsia="en-US"/>
        </w:rPr>
        <w:t xml:space="preserve">. 2019. </w:t>
      </w:r>
      <w:r w:rsidRPr="00B17E57">
        <w:rPr>
          <w:rFonts w:ascii="Arial" w:hAnsi="Arial" w:cs="Arial"/>
          <w:szCs w:val="20"/>
        </w:rPr>
        <w:t xml:space="preserve">Pridobljeno 15. 11. 2019 s spletne strani </w:t>
      </w:r>
      <w:hyperlink r:id="rId81" w:history="1">
        <w:r w:rsidRPr="00B17E57">
          <w:rPr>
            <w:rStyle w:val="Hiperpovezava"/>
            <w:rFonts w:ascii="Arial" w:hAnsi="Arial" w:cs="Arial"/>
          </w:rPr>
          <w:t>https://ec.europa.eu/info/sites/info/files/food-farming-fisheries/by_country/documents/analytical_factsheet_sl.pdf</w:t>
        </w:r>
      </w:hyperlink>
    </w:p>
    <w:p w14:paraId="1D7F4944" w14:textId="203E069A" w:rsidR="00070ADB" w:rsidRPr="00B17E57" w:rsidRDefault="00070ADB" w:rsidP="00070ADB">
      <w:pPr>
        <w:pStyle w:val="Bodytext90"/>
        <w:numPr>
          <w:ilvl w:val="0"/>
          <w:numId w:val="50"/>
        </w:numPr>
        <w:shd w:val="clear" w:color="auto" w:fill="auto"/>
        <w:spacing w:before="200" w:after="200" w:line="360" w:lineRule="auto"/>
        <w:ind w:left="357" w:hanging="357"/>
        <w:rPr>
          <w:rFonts w:ascii="Arial" w:hAnsi="Arial" w:cs="Arial"/>
          <w:szCs w:val="20"/>
          <w:lang w:eastAsia="sl-SI"/>
        </w:rPr>
      </w:pPr>
      <w:r w:rsidRPr="00F47808">
        <w:rPr>
          <w:rFonts w:ascii="Arial" w:hAnsi="Arial" w:cs="Arial"/>
          <w:szCs w:val="20"/>
          <w:lang w:eastAsia="sl-SI"/>
        </w:rPr>
        <w:t>Evropska komisija. 2021</w:t>
      </w:r>
      <w:r w:rsidRPr="00B17E57">
        <w:rPr>
          <w:rFonts w:ascii="Arial" w:hAnsi="Arial" w:cs="Arial"/>
          <w:szCs w:val="20"/>
          <w:lang w:eastAsia="sl-SI"/>
        </w:rPr>
        <w:t>. Strategija EU za tla do leta 2030. Pridobljeno 14. 6. 2022 s spletne strani https://eur-lex.europa.eu/legal-content/SL/TXT/PDF/?uri=CELEX:52021DC0699&amp;from=EN</w:t>
      </w:r>
    </w:p>
    <w:p w14:paraId="6BD275CE" w14:textId="630E0718" w:rsidR="00E55B63" w:rsidRPr="00B17E57" w:rsidRDefault="00E55B63" w:rsidP="00E55B63">
      <w:pPr>
        <w:pStyle w:val="Bodytext90"/>
        <w:numPr>
          <w:ilvl w:val="0"/>
          <w:numId w:val="50"/>
        </w:numPr>
        <w:shd w:val="clear" w:color="auto" w:fill="auto"/>
        <w:spacing w:before="200" w:after="200" w:line="360" w:lineRule="auto"/>
        <w:ind w:left="357" w:hanging="357"/>
        <w:rPr>
          <w:rFonts w:ascii="Arial" w:hAnsi="Arial" w:cs="Arial"/>
          <w:szCs w:val="20"/>
          <w:lang w:eastAsia="sl-SI"/>
        </w:rPr>
      </w:pPr>
      <w:r w:rsidRPr="00B17E57">
        <w:rPr>
          <w:rFonts w:ascii="Arial" w:hAnsi="Arial" w:cs="Arial"/>
          <w:szCs w:val="20"/>
          <w:lang w:eastAsia="sl-SI"/>
        </w:rPr>
        <w:t>Flisar Novak</w:t>
      </w:r>
      <w:r w:rsidR="00962CE7" w:rsidRPr="00B17E57">
        <w:rPr>
          <w:rFonts w:ascii="Arial" w:hAnsi="Arial" w:cs="Arial"/>
          <w:szCs w:val="20"/>
          <w:lang w:eastAsia="sl-SI"/>
        </w:rPr>
        <w:t>,</w:t>
      </w:r>
      <w:r w:rsidRPr="00B17E57">
        <w:rPr>
          <w:rFonts w:ascii="Arial" w:hAnsi="Arial" w:cs="Arial"/>
          <w:szCs w:val="20"/>
          <w:lang w:eastAsia="sl-SI"/>
        </w:rPr>
        <w:t xml:space="preserve"> Z. 2021. Tehnološki ukrepi za preprečevanje zbijanja tal in erozije. Pridobljeno 28. 6. 2022 s spletne strani </w:t>
      </w:r>
      <w:hyperlink r:id="rId82" w:history="1">
        <w:r w:rsidR="0031637D" w:rsidRPr="00B17E57">
          <w:rPr>
            <w:rStyle w:val="Hiperpovezava"/>
            <w:rFonts w:ascii="Arial" w:hAnsi="Arial" w:cs="Arial"/>
            <w:lang w:eastAsia="sl-SI"/>
          </w:rPr>
          <w:t>https://www.kgzs-ms.si/wp-content/uploads/2021/10/Tehnoloski-ukrepi-za-preprecevanje-zbijanja-tal-in-erozije.pdf</w:t>
        </w:r>
      </w:hyperlink>
    </w:p>
    <w:p w14:paraId="47263096" w14:textId="4FDAD3DB" w:rsidR="0031637D" w:rsidRPr="00B17E57" w:rsidRDefault="0031637D" w:rsidP="0031637D">
      <w:pPr>
        <w:pStyle w:val="Bodytext90"/>
        <w:numPr>
          <w:ilvl w:val="0"/>
          <w:numId w:val="50"/>
        </w:numPr>
        <w:shd w:val="clear" w:color="auto" w:fill="auto"/>
        <w:spacing w:before="200" w:after="200" w:line="360" w:lineRule="auto"/>
        <w:ind w:left="357" w:hanging="357"/>
        <w:rPr>
          <w:rFonts w:ascii="Arial" w:hAnsi="Arial" w:cs="Arial"/>
          <w:szCs w:val="20"/>
          <w:lang w:eastAsia="sl-SI"/>
        </w:rPr>
      </w:pPr>
      <w:r w:rsidRPr="00B17E57">
        <w:rPr>
          <w:rFonts w:ascii="Arial" w:hAnsi="Arial" w:cs="Arial"/>
          <w:szCs w:val="20"/>
          <w:lang w:eastAsia="sl-SI"/>
        </w:rPr>
        <w:t>Kmetijski inštitut Slovenije. 2006. S</w:t>
      </w:r>
      <w:r w:rsidR="00106B17" w:rsidRPr="00B17E57">
        <w:rPr>
          <w:rFonts w:ascii="Arial" w:hAnsi="Arial" w:cs="Arial"/>
          <w:szCs w:val="20"/>
          <w:lang w:eastAsia="sl-SI"/>
        </w:rPr>
        <w:t xml:space="preserve">vetovalni kodeks dobre kmetijske prakse </w:t>
      </w:r>
      <w:r w:rsidRPr="00B17E57">
        <w:rPr>
          <w:rFonts w:ascii="Arial" w:hAnsi="Arial" w:cs="Arial"/>
          <w:szCs w:val="20"/>
          <w:lang w:eastAsia="sl-SI"/>
        </w:rPr>
        <w:t>(</w:t>
      </w:r>
      <w:r w:rsidR="00106B17" w:rsidRPr="00B17E57">
        <w:rPr>
          <w:rFonts w:ascii="Arial" w:hAnsi="Arial" w:cs="Arial"/>
          <w:szCs w:val="20"/>
          <w:lang w:eastAsia="sl-SI"/>
        </w:rPr>
        <w:t>osnutek</w:t>
      </w:r>
      <w:r w:rsidRPr="00B17E57">
        <w:rPr>
          <w:rFonts w:ascii="Arial" w:hAnsi="Arial" w:cs="Arial"/>
          <w:szCs w:val="20"/>
          <w:lang w:eastAsia="sl-SI"/>
        </w:rPr>
        <w:t xml:space="preserve">) – Varovanje voda, tal, zraka in ohranjanje biotske raznovrstnosti. Pridobljeno 28. 6. 2022 s spletne strani </w:t>
      </w:r>
      <w:hyperlink r:id="rId83" w:history="1">
        <w:r w:rsidRPr="00B17E57">
          <w:rPr>
            <w:rStyle w:val="Hiperpovezava"/>
            <w:rFonts w:ascii="Arial" w:hAnsi="Arial" w:cs="Arial"/>
            <w:lang w:eastAsia="sl-SI"/>
          </w:rPr>
          <w:t>https://www.kis.si/f/docs/Druge_publikacije/Kodeks_dobre_kmetijske_prakse_1.pdf</w:t>
        </w:r>
      </w:hyperlink>
    </w:p>
    <w:p w14:paraId="35EB3537" w14:textId="328ADBA6" w:rsidR="00505230" w:rsidRPr="00616172" w:rsidRDefault="00505230" w:rsidP="00616172">
      <w:pPr>
        <w:pStyle w:val="Bodytext90"/>
        <w:numPr>
          <w:ilvl w:val="0"/>
          <w:numId w:val="50"/>
        </w:numPr>
        <w:shd w:val="clear" w:color="auto" w:fill="auto"/>
        <w:spacing w:before="200" w:after="200" w:line="360" w:lineRule="auto"/>
        <w:ind w:left="357" w:hanging="357"/>
        <w:rPr>
          <w:rFonts w:ascii="Arial" w:hAnsi="Arial" w:cs="Arial"/>
          <w:szCs w:val="20"/>
          <w:lang w:eastAsia="sl-SI"/>
        </w:rPr>
      </w:pPr>
      <w:r w:rsidRPr="00616172">
        <w:rPr>
          <w:rFonts w:ascii="Arial" w:hAnsi="Arial" w:cs="Arial"/>
          <w:szCs w:val="20"/>
          <w:lang w:eastAsia="sl-SI"/>
        </w:rPr>
        <w:t>Komac, B., Zorn, M., 2007. Meritve in modeliranje erozije prsti v Sloveniji. Zbornik referatov konference: Strategija varovanja tal v Sloveniji. Ob svetovnem dnevu tal. 5. </w:t>
      </w:r>
      <w:r w:rsidR="00376F95" w:rsidRPr="00616172">
        <w:rPr>
          <w:rFonts w:ascii="Arial" w:hAnsi="Arial" w:cs="Arial"/>
          <w:szCs w:val="20"/>
          <w:lang w:eastAsia="sl-SI"/>
        </w:rPr>
        <w:t>d</w:t>
      </w:r>
      <w:r w:rsidRPr="00616172">
        <w:rPr>
          <w:rFonts w:ascii="Arial" w:hAnsi="Arial" w:cs="Arial"/>
          <w:szCs w:val="20"/>
          <w:lang w:eastAsia="sl-SI"/>
        </w:rPr>
        <w:t>ecember 2007.</w:t>
      </w:r>
      <w:r w:rsidR="00616172" w:rsidRPr="00616172">
        <w:rPr>
          <w:rFonts w:ascii="Arial" w:hAnsi="Arial" w:cs="Arial"/>
          <w:szCs w:val="20"/>
          <w:lang w:eastAsia="sl-SI"/>
        </w:rPr>
        <w:t xml:space="preserve"> Pridobljeno 7. 7. 2022 s spletne strani </w:t>
      </w:r>
      <w:hyperlink r:id="rId84" w:history="1">
        <w:r w:rsidR="00616172" w:rsidRPr="00616172">
          <w:rPr>
            <w:rFonts w:ascii="Arial" w:hAnsi="Arial"/>
            <w:lang w:eastAsia="sl-SI"/>
          </w:rPr>
          <w:t>https://www.researchgate.net/publication/292158093_MERITVE_IN_MODELIRANJE_EROZIJE_PRSTI_V_SLOVENIJI</w:t>
        </w:r>
      </w:hyperlink>
    </w:p>
    <w:p w14:paraId="137E016F" w14:textId="745E4244" w:rsidR="00A63F51" w:rsidRPr="00B17E57" w:rsidRDefault="00A63F51" w:rsidP="00D92153">
      <w:pPr>
        <w:pStyle w:val="Sprotnaopomba-besedilo"/>
        <w:numPr>
          <w:ilvl w:val="0"/>
          <w:numId w:val="50"/>
        </w:numPr>
        <w:spacing w:before="200" w:after="200" w:line="360" w:lineRule="auto"/>
        <w:ind w:left="426" w:hanging="426"/>
        <w:rPr>
          <w:rFonts w:cs="Arial"/>
        </w:rPr>
      </w:pPr>
      <w:r w:rsidRPr="00B17E57">
        <w:rPr>
          <w:rFonts w:cs="Arial"/>
        </w:rPr>
        <w:t>Lesjak</w:t>
      </w:r>
      <w:r w:rsidR="00F65A0A" w:rsidRPr="00B17E57">
        <w:rPr>
          <w:rFonts w:cs="Arial"/>
        </w:rPr>
        <w:t>,</w:t>
      </w:r>
      <w:r w:rsidRPr="00B17E57">
        <w:rPr>
          <w:rFonts w:cs="Arial"/>
        </w:rPr>
        <w:t xml:space="preserve"> J.</w:t>
      </w:r>
      <w:r w:rsidR="00F65A0A" w:rsidRPr="00B17E57">
        <w:rPr>
          <w:rFonts w:cs="Arial"/>
        </w:rPr>
        <w:t>,</w:t>
      </w:r>
      <w:r w:rsidRPr="00B17E57">
        <w:rPr>
          <w:rFonts w:cs="Arial"/>
        </w:rPr>
        <w:t xml:space="preserve"> Vrščaj</w:t>
      </w:r>
      <w:r w:rsidR="00F65A0A" w:rsidRPr="00B17E57">
        <w:rPr>
          <w:rFonts w:cs="Arial"/>
        </w:rPr>
        <w:t>,</w:t>
      </w:r>
      <w:r w:rsidRPr="00B17E57">
        <w:rPr>
          <w:rFonts w:cs="Arial"/>
        </w:rPr>
        <w:t xml:space="preserve"> B.</w:t>
      </w:r>
      <w:r w:rsidR="00F65A0A" w:rsidRPr="00B17E57">
        <w:rPr>
          <w:rFonts w:cs="Arial"/>
        </w:rPr>
        <w:t xml:space="preserve">, Mali, B., Verbič, J. </w:t>
      </w:r>
      <w:r w:rsidRPr="00B17E57">
        <w:rPr>
          <w:rFonts w:cs="Arial"/>
        </w:rPr>
        <w:t>2021</w:t>
      </w:r>
      <w:r w:rsidR="001564A1" w:rsidRPr="00B17E57">
        <w:rPr>
          <w:rFonts w:cs="Arial"/>
        </w:rPr>
        <w:t>.</w:t>
      </w:r>
      <w:r w:rsidRPr="00B17E57">
        <w:rPr>
          <w:rFonts w:cs="Arial"/>
        </w:rPr>
        <w:t xml:space="preserve"> Ocene stanja in potreb okoljsko</w:t>
      </w:r>
      <w:r w:rsidR="00AF0DC1" w:rsidRPr="00B17E57">
        <w:rPr>
          <w:rFonts w:cs="Arial"/>
        </w:rPr>
        <w:t>-</w:t>
      </w:r>
      <w:r w:rsidRPr="00B17E57">
        <w:rPr>
          <w:rFonts w:cs="Arial"/>
        </w:rPr>
        <w:t>podnebnih ukrepov za novo programsko obdobje na področju rodovitnosti tal, shranjevanja ogljika in zmanjševanja toplogrednih plinov in amonijaka v kmetijstvu. Sklop 1</w:t>
      </w:r>
      <w:r w:rsidR="00AF0DC1" w:rsidRPr="00B17E57">
        <w:rPr>
          <w:rFonts w:cs="Arial"/>
        </w:rPr>
        <w:t>,</w:t>
      </w:r>
      <w:r w:rsidRPr="00B17E57">
        <w:rPr>
          <w:rFonts w:cs="Arial"/>
        </w:rPr>
        <w:t xml:space="preserve"> Rodovitnosti tal in shranjevanje ogljika (vključno z LULUCF jem) v kmetijstvu.</w:t>
      </w:r>
      <w:r w:rsidR="00AF0DC1" w:rsidRPr="00B17E57">
        <w:rPr>
          <w:rFonts w:cs="Arial"/>
        </w:rPr>
        <w:t xml:space="preserve"> 185 str.</w:t>
      </w:r>
    </w:p>
    <w:p w14:paraId="0CB5F025" w14:textId="6ADFE6F2" w:rsidR="001564A1" w:rsidRPr="00B17E57" w:rsidRDefault="001564A1" w:rsidP="004009EA">
      <w:pPr>
        <w:pStyle w:val="Sprotnaopomba-besedilo"/>
        <w:numPr>
          <w:ilvl w:val="0"/>
          <w:numId w:val="50"/>
        </w:numPr>
        <w:spacing w:before="200" w:after="200" w:line="360" w:lineRule="auto"/>
        <w:ind w:left="357" w:hanging="357"/>
        <w:rPr>
          <w:rFonts w:cs="Arial"/>
        </w:rPr>
      </w:pPr>
      <w:r w:rsidRPr="00B17E57">
        <w:rPr>
          <w:rFonts w:cs="Arial"/>
        </w:rPr>
        <w:t>M</w:t>
      </w:r>
      <w:r w:rsidR="00CE273E" w:rsidRPr="00B17E57">
        <w:rPr>
          <w:rFonts w:cs="Arial"/>
        </w:rPr>
        <w:t>OP</w:t>
      </w:r>
      <w:r w:rsidRPr="00B17E57">
        <w:rPr>
          <w:rFonts w:cs="Arial"/>
        </w:rPr>
        <w:t>. 2020. Poročilo Slovenije na podlagi 10. člena Direktiv</w:t>
      </w:r>
      <w:r w:rsidR="00A50E39">
        <w:rPr>
          <w:rFonts w:cs="Arial"/>
        </w:rPr>
        <w:t>e</w:t>
      </w:r>
      <w:r w:rsidRPr="00B17E57">
        <w:rPr>
          <w:rFonts w:cs="Arial"/>
        </w:rPr>
        <w:t xml:space="preserve"> Sveta 91/676/EEC, ki se nanaša na varstvo voda pred onesnaženjem z nitrati iz kmetijskih virov za obdobje 2016–2019. Pridobljeno 14. 6. 2022 s </w:t>
      </w:r>
      <w:r w:rsidRPr="00B17E57">
        <w:rPr>
          <w:rFonts w:cs="Arial"/>
        </w:rPr>
        <w:lastRenderedPageBreak/>
        <w:t xml:space="preserve">spletne strani </w:t>
      </w:r>
      <w:hyperlink r:id="rId85" w:history="1">
        <w:r w:rsidRPr="00B17E57">
          <w:rPr>
            <w:rStyle w:val="Hiperpovezava"/>
            <w:rFonts w:cs="Arial"/>
          </w:rPr>
          <w:t>https://www.gov.si/assets/ministrstva/MOP/Dokumenti/Voda/Nitratna-direktiva/nd_porocilo_2016_2019.pdf</w:t>
        </w:r>
      </w:hyperlink>
    </w:p>
    <w:p w14:paraId="5F282B44" w14:textId="247BD944" w:rsidR="00DE5EA2" w:rsidRPr="00B17E57" w:rsidRDefault="007D0F50" w:rsidP="00DE5EA2">
      <w:pPr>
        <w:numPr>
          <w:ilvl w:val="0"/>
          <w:numId w:val="50"/>
        </w:numPr>
        <w:spacing w:before="200" w:after="200" w:line="360" w:lineRule="auto"/>
        <w:ind w:left="357" w:hanging="357"/>
        <w:rPr>
          <w:rFonts w:cs="Arial"/>
          <w:szCs w:val="20"/>
        </w:rPr>
      </w:pPr>
      <w:r w:rsidRPr="00B17E57">
        <w:rPr>
          <w:rFonts w:cs="Arial"/>
          <w:szCs w:val="20"/>
        </w:rPr>
        <w:t>M</w:t>
      </w:r>
      <w:r w:rsidR="003E4D8E" w:rsidRPr="00B17E57">
        <w:rPr>
          <w:rFonts w:cs="Arial"/>
          <w:szCs w:val="20"/>
        </w:rPr>
        <w:t>OP</w:t>
      </w:r>
      <w:r w:rsidRPr="00B17E57">
        <w:rPr>
          <w:rFonts w:cs="Arial"/>
          <w:szCs w:val="20"/>
        </w:rPr>
        <w:t xml:space="preserve">. 2021. Osnutek načrta upravljanja voda na vodnem območju Jadranskega morja za obdobje 2022–2027. Pridobljeno 14. 6. 2022 s spletne strani </w:t>
      </w:r>
      <w:hyperlink r:id="rId86" w:history="1">
        <w:r w:rsidR="00DE5EA2" w:rsidRPr="00184E95">
          <w:rPr>
            <w:rStyle w:val="Hiperpovezava"/>
          </w:rPr>
          <w:t>https://www.gov.si/assets/ministrstva/MOP/Javne-objave/Javne-obravnave/NUV_III/NUVIII_osnutek_Jadransko_morje.pdf</w:t>
        </w:r>
      </w:hyperlink>
    </w:p>
    <w:p w14:paraId="79CDDE34" w14:textId="26DEA7AC" w:rsidR="00962CE7" w:rsidRPr="00B17E57" w:rsidRDefault="00C20C22" w:rsidP="00962CE7">
      <w:pPr>
        <w:numPr>
          <w:ilvl w:val="0"/>
          <w:numId w:val="50"/>
        </w:numPr>
        <w:spacing w:before="200" w:after="200" w:line="360" w:lineRule="auto"/>
        <w:ind w:left="357" w:hanging="357"/>
        <w:rPr>
          <w:rFonts w:cs="Arial"/>
          <w:szCs w:val="20"/>
        </w:rPr>
      </w:pPr>
      <w:r w:rsidRPr="00B17E57">
        <w:rPr>
          <w:rFonts w:cs="Arial"/>
          <w:szCs w:val="20"/>
        </w:rPr>
        <w:t>OIKOS. 2017. Naknadno vrednotenje Programa razvoja podeželja Republike Slovenije za obdobje 2007–2013</w:t>
      </w:r>
      <w:r w:rsidR="00962CE7" w:rsidRPr="00B17E57">
        <w:rPr>
          <w:rFonts w:cs="Arial"/>
          <w:szCs w:val="20"/>
        </w:rPr>
        <w:t>, Zaključno poročilo</w:t>
      </w:r>
      <w:r w:rsidRPr="00B17E57">
        <w:rPr>
          <w:rFonts w:cs="Arial"/>
          <w:szCs w:val="20"/>
        </w:rPr>
        <w:t xml:space="preserve">. OIKOS, svetovanje za razvoj, Kamnik. 358 str. Pridobljeno 12. 6. 2020 s spletne strani </w:t>
      </w:r>
      <w:hyperlink r:id="rId87" w:history="1">
        <w:r w:rsidR="00962CE7" w:rsidRPr="00B17E57">
          <w:rPr>
            <w:rStyle w:val="Hiperpovezava"/>
            <w:rFonts w:cs="Arial"/>
          </w:rPr>
          <w:t>https://skp.si/wp-content/uploads/2013/06/Ex-post_PRP20072013_zakljucno_porocilo_15012017_final_cistopis.pdf</w:t>
        </w:r>
      </w:hyperlink>
    </w:p>
    <w:p w14:paraId="11AC18B3" w14:textId="0841A4F2" w:rsidR="00B17E57" w:rsidRPr="00B17E57" w:rsidRDefault="00B17E57" w:rsidP="00B17E57">
      <w:pPr>
        <w:numPr>
          <w:ilvl w:val="0"/>
          <w:numId w:val="50"/>
        </w:numPr>
        <w:autoSpaceDE w:val="0"/>
        <w:autoSpaceDN w:val="0"/>
        <w:adjustRightInd w:val="0"/>
        <w:spacing w:before="200" w:after="200" w:line="360" w:lineRule="auto"/>
        <w:ind w:left="357" w:hanging="357"/>
        <w:rPr>
          <w:rFonts w:cs="Arial"/>
          <w:szCs w:val="20"/>
        </w:rPr>
      </w:pPr>
      <w:r w:rsidRPr="00B17E57">
        <w:rPr>
          <w:rFonts w:cs="Arial"/>
        </w:rPr>
        <w:t xml:space="preserve">Operativni program nadzora nad onesnaževanjem zraka (OPNOZ). Pridobljeno 12. 6. 2020 s spletne strani </w:t>
      </w:r>
      <w:hyperlink r:id="rId88" w:history="1">
        <w:r w:rsidRPr="00B17E57">
          <w:rPr>
            <w:rStyle w:val="Hiperpovezava"/>
            <w:rFonts w:cs="Arial"/>
          </w:rPr>
          <w:t>https://www.gov.si/assets/ministrstva/MOP/Dokumenti/Zrak/zrak-emisije/OPNOZ.docx</w:t>
        </w:r>
      </w:hyperlink>
    </w:p>
    <w:p w14:paraId="6D1ED6C5" w14:textId="46D341E2" w:rsidR="003D395C" w:rsidRPr="00B17E57" w:rsidRDefault="003D395C" w:rsidP="00B17E57">
      <w:pPr>
        <w:numPr>
          <w:ilvl w:val="0"/>
          <w:numId w:val="50"/>
        </w:numPr>
        <w:autoSpaceDE w:val="0"/>
        <w:autoSpaceDN w:val="0"/>
        <w:adjustRightInd w:val="0"/>
        <w:spacing w:before="200" w:after="200" w:line="360" w:lineRule="auto"/>
        <w:ind w:left="357" w:hanging="357"/>
        <w:rPr>
          <w:rFonts w:cs="Arial"/>
          <w:szCs w:val="20"/>
        </w:rPr>
      </w:pPr>
      <w:r w:rsidRPr="00B17E57">
        <w:rPr>
          <w:rFonts w:cs="Arial"/>
          <w:szCs w:val="20"/>
        </w:rPr>
        <w:t>Orgiazzi, A.</w:t>
      </w:r>
      <w:r w:rsidR="00330AC9" w:rsidRPr="00B17E57">
        <w:rPr>
          <w:rFonts w:cs="Arial"/>
          <w:szCs w:val="20"/>
        </w:rPr>
        <w:t>, Panagos, P., Yigini, Y., Dunbar, M. B., Gardi, C., Montanarella, L., Ballabio, C.</w:t>
      </w:r>
      <w:r w:rsidRPr="00B17E57">
        <w:rPr>
          <w:rFonts w:cs="Arial"/>
          <w:szCs w:val="20"/>
        </w:rPr>
        <w:t xml:space="preserve"> 2016. A knowledge-based approach to estimating the magnitude and spatial patterns of potential threats to soil biodiversity. Science of the Total Environment, Vol. 545-546, p. 11-20</w:t>
      </w:r>
      <w:r w:rsidR="00CB3C50" w:rsidRPr="00B17E57">
        <w:rPr>
          <w:rFonts w:cs="Arial"/>
          <w:szCs w:val="20"/>
        </w:rPr>
        <w:t>.</w:t>
      </w:r>
      <w:r w:rsidRPr="00B17E57">
        <w:rPr>
          <w:rFonts w:cs="Arial"/>
          <w:szCs w:val="20"/>
        </w:rPr>
        <w:t xml:space="preserve"> Pridobljeno 17. 9. 2019 s spletne strani </w:t>
      </w:r>
      <w:hyperlink r:id="rId89" w:history="1">
        <w:r w:rsidRPr="00B17E57">
          <w:rPr>
            <w:rStyle w:val="Hiperpovezava"/>
            <w:rFonts w:cs="Arial"/>
          </w:rPr>
          <w:t>https://reader.elsevier.com/reader/sd/pii/S004896971531247X?token=4F0891161861BF18CE5D9F4FB4844DD7CF792D41D39B6ABFE5E155EAA8964BFA886FC874A7A90720B8B6158CCB3A30D9</w:t>
        </w:r>
      </w:hyperlink>
    </w:p>
    <w:p w14:paraId="6F01D2BB" w14:textId="77777777" w:rsidR="00744098" w:rsidRPr="00B12AF7" w:rsidRDefault="00744098" w:rsidP="00744098">
      <w:pPr>
        <w:pStyle w:val="Bodytext90"/>
        <w:numPr>
          <w:ilvl w:val="0"/>
          <w:numId w:val="50"/>
        </w:numPr>
        <w:shd w:val="clear" w:color="auto" w:fill="auto"/>
        <w:spacing w:before="200" w:after="200" w:line="360" w:lineRule="auto"/>
        <w:ind w:left="357" w:hanging="357"/>
        <w:rPr>
          <w:rFonts w:ascii="Arial" w:eastAsia="Arial" w:hAnsi="Arial" w:cs="Arial"/>
          <w:szCs w:val="20"/>
          <w:lang w:eastAsia="en-US"/>
        </w:rPr>
      </w:pPr>
      <w:r w:rsidRPr="00B17E57">
        <w:rPr>
          <w:rFonts w:ascii="Arial" w:eastAsia="Arial" w:hAnsi="Arial" w:cs="Arial"/>
          <w:szCs w:val="20"/>
          <w:lang w:eastAsia="en-US"/>
        </w:rPr>
        <w:t>Panagos, P., Borrelli, P., Poesen, J., Ballabio, C., Lugato, E., Meusburger, K., Montanarella, L., Alewell, C. 2015. The new assessment of soil loss by water erosion in Europe. Environmental Science &amp; Policy Vol. 54, p. 438</w:t>
      </w:r>
      <w:r>
        <w:rPr>
          <w:rFonts w:ascii="Arial" w:eastAsia="Arial" w:hAnsi="Arial" w:cs="Arial"/>
          <w:szCs w:val="20"/>
          <w:lang w:eastAsia="en-US"/>
        </w:rPr>
        <w:t>-</w:t>
      </w:r>
      <w:r w:rsidRPr="00B17E57">
        <w:rPr>
          <w:rFonts w:ascii="Arial" w:eastAsia="Arial" w:hAnsi="Arial" w:cs="Arial"/>
          <w:szCs w:val="20"/>
          <w:lang w:eastAsia="en-US"/>
        </w:rPr>
        <w:t xml:space="preserve">447. Pridobljeno 16. 6. 2022 s spletne strani </w:t>
      </w:r>
      <w:hyperlink r:id="rId90" w:history="1">
        <w:r w:rsidRPr="00B17E57">
          <w:rPr>
            <w:rStyle w:val="Hiperpovezava"/>
            <w:rFonts w:ascii="Arial" w:hAnsi="Arial" w:cs="Arial"/>
          </w:rPr>
          <w:t>https://www.sciencedirect.com/science/article/pii/S1462901115300654</w:t>
        </w:r>
      </w:hyperlink>
    </w:p>
    <w:p w14:paraId="05333BB5" w14:textId="32F8AA6A" w:rsidR="00740FB0" w:rsidRPr="00B17E57" w:rsidRDefault="00740FB0" w:rsidP="007E3859">
      <w:pPr>
        <w:pStyle w:val="Bodytext90"/>
        <w:numPr>
          <w:ilvl w:val="0"/>
          <w:numId w:val="50"/>
        </w:numPr>
        <w:shd w:val="clear" w:color="auto" w:fill="auto"/>
        <w:spacing w:before="200" w:after="200" w:line="360" w:lineRule="auto"/>
        <w:ind w:left="357" w:hanging="357"/>
        <w:rPr>
          <w:rFonts w:ascii="Arial" w:eastAsia="Arial" w:hAnsi="Arial" w:cs="Arial"/>
          <w:szCs w:val="20"/>
          <w:lang w:eastAsia="en-US"/>
        </w:rPr>
      </w:pPr>
      <w:r w:rsidRPr="00B17E57">
        <w:rPr>
          <w:rFonts w:ascii="Arial" w:eastAsia="Arial" w:hAnsi="Arial" w:cs="Arial"/>
          <w:szCs w:val="20"/>
          <w:lang w:eastAsia="en-US"/>
        </w:rPr>
        <w:t xml:space="preserve">Pečnik, Ž., Verbič, J., Poje, T. 2022. Prašni delci v kmetijstvu izvor, škodljivi vplivi na zdravje ljudi in živali ter ukrepi za zmanjšanje koncentracij v zraku. Pridobljeno 30. 6.2022 s spletne strani </w:t>
      </w:r>
      <w:r w:rsidR="007E3859" w:rsidRPr="00B17E57">
        <w:rPr>
          <w:rFonts w:ascii="Arial" w:eastAsia="Arial" w:hAnsi="Arial" w:cs="Arial"/>
          <w:szCs w:val="20"/>
          <w:lang w:eastAsia="en-US"/>
        </w:rPr>
        <w:t>https://www.kis.si/f/docs/Obvestila/Prah_in_ucinki_prahu_na_zdravje_ljudi_ter_zivali.pdf</w:t>
      </w:r>
    </w:p>
    <w:p w14:paraId="527B4750" w14:textId="5A645E04" w:rsidR="00122B38" w:rsidRPr="00B17E57" w:rsidRDefault="00C20C22" w:rsidP="00B17E57">
      <w:pPr>
        <w:pStyle w:val="Sprotnaopomba-besedilo"/>
        <w:numPr>
          <w:ilvl w:val="0"/>
          <w:numId w:val="50"/>
        </w:numPr>
        <w:spacing w:before="200" w:after="200" w:line="360" w:lineRule="auto"/>
        <w:ind w:left="357" w:hanging="357"/>
        <w:rPr>
          <w:rFonts w:cs="Arial"/>
          <w:noProof/>
        </w:rPr>
      </w:pPr>
      <w:r w:rsidRPr="00B17E57">
        <w:rPr>
          <w:rFonts w:cs="Arial"/>
        </w:rPr>
        <w:t>Vlada RS. 2017. Poročilo o okolju v Republiki Sloveniji 2017</w:t>
      </w:r>
      <w:r w:rsidR="00086BD6" w:rsidRPr="00B17E57">
        <w:rPr>
          <w:rFonts w:cs="Arial"/>
        </w:rPr>
        <w:t>.</w:t>
      </w:r>
      <w:r w:rsidRPr="00B17E57">
        <w:rPr>
          <w:rFonts w:cs="Arial"/>
        </w:rPr>
        <w:t xml:space="preserve"> Pridobljeno 12. 11. 2019 s spletne strani </w:t>
      </w:r>
      <w:hyperlink r:id="rId91" w:history="1">
        <w:r w:rsidR="00122B38" w:rsidRPr="00B17E57">
          <w:rPr>
            <w:rStyle w:val="Hiperpovezava"/>
            <w:rFonts w:cs="Arial"/>
          </w:rPr>
          <w:t>https://www.gov.si/assets/ministrstva/MOP/Dokumenti/porocilo_o_okolju_2017.pdf</w:t>
        </w:r>
      </w:hyperlink>
    </w:p>
    <w:p w14:paraId="014ADFA5" w14:textId="4327567A" w:rsidR="006B531E" w:rsidRPr="00B17E57" w:rsidRDefault="006B531E" w:rsidP="006B531E">
      <w:pPr>
        <w:pStyle w:val="Bodytext90"/>
        <w:numPr>
          <w:ilvl w:val="0"/>
          <w:numId w:val="50"/>
        </w:numPr>
        <w:shd w:val="clear" w:color="auto" w:fill="auto"/>
        <w:spacing w:before="200" w:after="200" w:line="360" w:lineRule="auto"/>
        <w:ind w:left="357" w:hanging="357"/>
        <w:rPr>
          <w:rFonts w:ascii="Arial" w:eastAsia="Arial" w:hAnsi="Arial" w:cs="Arial"/>
          <w:szCs w:val="20"/>
          <w:lang w:eastAsia="en-US"/>
        </w:rPr>
      </w:pPr>
      <w:r w:rsidRPr="00B17E57">
        <w:rPr>
          <w:rFonts w:ascii="Arial" w:eastAsia="Arial" w:hAnsi="Arial" w:cs="Arial"/>
          <w:szCs w:val="20"/>
          <w:lang w:eastAsia="en-US"/>
        </w:rPr>
        <w:t xml:space="preserve">Računsko sodišče RS. 2019. Revizijsko poročilo – Učinkovitost dolgoročnega ohranjanja virov pitne vode. Pridobljeno 12. 6. 2020 s spletne strani </w:t>
      </w:r>
      <w:hyperlink r:id="rId92" w:history="1">
        <w:r w:rsidRPr="00B17E57">
          <w:rPr>
            <w:rStyle w:val="Hiperpovezava"/>
            <w:rFonts w:ascii="Arial" w:eastAsia="Arial" w:hAnsi="Arial" w:cs="Arial"/>
            <w:lang w:eastAsia="en-US"/>
          </w:rPr>
          <w:t>http://www.rs-rs.si/fileadmin/user_upload/Datoteke/Revizije/2019/PitnaVoda/PitnaVoda_RSP.pdf</w:t>
        </w:r>
      </w:hyperlink>
    </w:p>
    <w:p w14:paraId="30727B35" w14:textId="77777777" w:rsidR="006B531E" w:rsidRPr="00B17E57" w:rsidRDefault="006B531E" w:rsidP="006B531E">
      <w:pPr>
        <w:pStyle w:val="Bodytext90"/>
        <w:numPr>
          <w:ilvl w:val="0"/>
          <w:numId w:val="50"/>
        </w:numPr>
        <w:shd w:val="clear" w:color="auto" w:fill="auto"/>
        <w:spacing w:before="200" w:after="200" w:line="360" w:lineRule="auto"/>
        <w:ind w:left="357" w:hanging="357"/>
        <w:rPr>
          <w:rFonts w:ascii="Arial" w:hAnsi="Arial" w:cs="Arial"/>
          <w:szCs w:val="20"/>
        </w:rPr>
      </w:pPr>
      <w:r w:rsidRPr="00B17E57">
        <w:rPr>
          <w:rFonts w:ascii="Arial" w:eastAsia="Arial" w:hAnsi="Arial" w:cs="Arial"/>
          <w:szCs w:val="20"/>
          <w:lang w:eastAsia="en-US"/>
        </w:rPr>
        <w:t xml:space="preserve">Računsko sodišče RS. 2020. Revizijsko poročilo – Uspešnost zmanjševanja nitratov v vodi. Pridobljeno 2. 11. 2020 s spletne strani </w:t>
      </w:r>
      <w:hyperlink r:id="rId93" w:history="1">
        <w:r w:rsidRPr="00B17E57">
          <w:rPr>
            <w:rStyle w:val="Hiperpovezava"/>
            <w:rFonts w:ascii="Arial" w:eastAsia="Arial" w:hAnsi="Arial" w:cs="Arial"/>
            <w:lang w:eastAsia="en-US"/>
          </w:rPr>
          <w:t>http://www.rs-rs.si/fileadmin/user_upload/Datoteke/Revizije/2020/Nitrati/Nitrati_RSP_RevizijskoP.pdf</w:t>
        </w:r>
      </w:hyperlink>
    </w:p>
    <w:p w14:paraId="01133990" w14:textId="77777777" w:rsidR="00B17E57" w:rsidRPr="00B17E57" w:rsidRDefault="00B17E57" w:rsidP="00B17E57">
      <w:pPr>
        <w:pStyle w:val="Sprotnaopomba-besedilo"/>
        <w:numPr>
          <w:ilvl w:val="0"/>
          <w:numId w:val="50"/>
        </w:numPr>
        <w:spacing w:before="200" w:after="200" w:line="360" w:lineRule="auto"/>
        <w:ind w:left="357" w:hanging="357"/>
        <w:rPr>
          <w:rFonts w:cs="Arial"/>
          <w:szCs w:val="24"/>
        </w:rPr>
      </w:pPr>
      <w:r w:rsidRPr="00B17E57">
        <w:rPr>
          <w:rFonts w:cs="Arial"/>
        </w:rPr>
        <w:t xml:space="preserve">Resolucija o Nacionalnem gozdnem programu (Uradni list RS, št. 111/07). Pridobljeno 23. 5. 2022 s spletne strani </w:t>
      </w:r>
      <w:hyperlink r:id="rId94" w:history="1">
        <w:r w:rsidRPr="007E36A0">
          <w:rPr>
            <w:rStyle w:val="Hiperpovezava"/>
          </w:rPr>
          <w:t>http://www.pisrs.si/Pis.web/pregledPredpisa?id=RESO56</w:t>
        </w:r>
      </w:hyperlink>
    </w:p>
    <w:p w14:paraId="33AC2AC8" w14:textId="63126156" w:rsidR="001C0E29" w:rsidRPr="001C0E29" w:rsidRDefault="001C0E29" w:rsidP="001C0E29">
      <w:pPr>
        <w:pStyle w:val="Bodytext90"/>
        <w:numPr>
          <w:ilvl w:val="0"/>
          <w:numId w:val="50"/>
        </w:numPr>
        <w:shd w:val="clear" w:color="auto" w:fill="auto"/>
        <w:spacing w:before="200" w:after="200" w:line="360" w:lineRule="auto"/>
        <w:ind w:left="357" w:hanging="357"/>
        <w:rPr>
          <w:rFonts w:ascii="Arial" w:eastAsia="Arial" w:hAnsi="Arial" w:cs="Arial"/>
          <w:szCs w:val="20"/>
          <w:lang w:eastAsia="en-US"/>
        </w:rPr>
      </w:pPr>
      <w:r w:rsidRPr="001C0E29">
        <w:rPr>
          <w:rFonts w:ascii="Arial" w:hAnsi="Arial" w:cs="Arial"/>
          <w:szCs w:val="20"/>
        </w:rPr>
        <w:lastRenderedPageBreak/>
        <w:t>Resolucija o strateških usmeritvah razvoja slovenskega kmetijstva in živilstva do leta 2020 – »Zagotovimo.si hrano za jutri«</w:t>
      </w:r>
      <w:r w:rsidRPr="001C0E29">
        <w:rPr>
          <w:rFonts w:ascii="Arial" w:eastAsia="Arial" w:hAnsi="Arial" w:cs="Arial"/>
          <w:szCs w:val="20"/>
          <w:lang w:eastAsia="en-US"/>
        </w:rPr>
        <w:t xml:space="preserve">. </w:t>
      </w:r>
      <w:r>
        <w:rPr>
          <w:rFonts w:ascii="Arial" w:eastAsia="Arial" w:hAnsi="Arial" w:cs="Arial"/>
          <w:szCs w:val="20"/>
          <w:lang w:eastAsia="en-US"/>
        </w:rPr>
        <w:t xml:space="preserve">(Uradni list RS, št. 25/11). </w:t>
      </w:r>
      <w:r w:rsidRPr="001C0E29">
        <w:rPr>
          <w:rFonts w:ascii="Arial" w:hAnsi="Arial" w:cs="Arial"/>
          <w:szCs w:val="20"/>
        </w:rPr>
        <w:t>Pridobljeno 12. 11. 2020 s spletne strani</w:t>
      </w:r>
      <w:r w:rsidRPr="001C0E29">
        <w:rPr>
          <w:rFonts w:ascii="Arial" w:eastAsia="Arial" w:hAnsi="Arial" w:cs="Arial"/>
          <w:szCs w:val="20"/>
          <w:lang w:eastAsia="en-US"/>
        </w:rPr>
        <w:t xml:space="preserve"> </w:t>
      </w:r>
      <w:hyperlink r:id="rId95" w:history="1">
        <w:r w:rsidRPr="001C0E29">
          <w:rPr>
            <w:rStyle w:val="Hiperpovezava"/>
            <w:rFonts w:ascii="Arial" w:hAnsi="Arial" w:cs="Arial"/>
          </w:rPr>
          <w:t>http://www.pisrs.si/Pis.web/pregledPredpisa?id=RESO80</w:t>
        </w:r>
      </w:hyperlink>
    </w:p>
    <w:p w14:paraId="6D1ED6D0" w14:textId="019B31BF" w:rsidR="00C20C22" w:rsidRPr="00B17E57" w:rsidRDefault="00C20C22" w:rsidP="00DF66C9">
      <w:pPr>
        <w:pStyle w:val="Sprotnaopomba-besedilo"/>
        <w:numPr>
          <w:ilvl w:val="0"/>
          <w:numId w:val="50"/>
        </w:numPr>
        <w:spacing w:before="200" w:after="200" w:line="360" w:lineRule="auto"/>
        <w:ind w:left="357" w:hanging="357"/>
        <w:rPr>
          <w:rStyle w:val="Hiperpovezava"/>
          <w:rFonts w:cs="Arial"/>
        </w:rPr>
      </w:pPr>
      <w:r w:rsidRPr="00B17E57">
        <w:rPr>
          <w:rFonts w:cs="Arial"/>
        </w:rPr>
        <w:t xml:space="preserve">Resolucija o nacionalnem programu varstva okolja za obdobje 2020–2030 (Uradni list RS, št. 31/20). Pridobljeno 18. 9. 2020 s spletne strani </w:t>
      </w:r>
      <w:hyperlink r:id="rId96" w:history="1">
        <w:r w:rsidRPr="00B17E57">
          <w:rPr>
            <w:rStyle w:val="Hiperpovezava"/>
            <w:rFonts w:cs="Arial"/>
          </w:rPr>
          <w:t>http://www.pisrs.si/Pis.web/pregledPredpisa?id=ODLO1985</w:t>
        </w:r>
      </w:hyperlink>
    </w:p>
    <w:p w14:paraId="4B5EF777" w14:textId="35E8377D" w:rsidR="00382103" w:rsidRPr="00382103" w:rsidRDefault="0026382F" w:rsidP="00382103">
      <w:pPr>
        <w:pStyle w:val="Sprotnaopomba-besedilo"/>
        <w:numPr>
          <w:ilvl w:val="0"/>
          <w:numId w:val="50"/>
        </w:numPr>
        <w:spacing w:before="200" w:after="200" w:line="360" w:lineRule="auto"/>
        <w:ind w:left="357" w:hanging="357"/>
        <w:rPr>
          <w:rFonts w:cs="Arial"/>
        </w:rPr>
      </w:pPr>
      <w:r w:rsidRPr="00382103">
        <w:rPr>
          <w:rFonts w:cs="Arial"/>
        </w:rPr>
        <w:t xml:space="preserve">Suhadolc, M., Sušnik, A., Lobnik, F., Kajfež Bogataj, L., Gregorič, G., Bergant, K. 2010. </w:t>
      </w:r>
      <w:r w:rsidR="00382103" w:rsidRPr="00382103">
        <w:rPr>
          <w:rFonts w:cs="Arial"/>
        </w:rPr>
        <w:t xml:space="preserve">Izzivi Slovenije na področju suš in degradacije tal – Uresničevanje ciljev Konvencije ZN o boju proti degradaciji/dezertifikaciji tal (UNCCD). Pridobljeno 14. 6. 2022 s spletne strani </w:t>
      </w:r>
      <w:hyperlink r:id="rId97" w:history="1">
        <w:r w:rsidR="00382103" w:rsidRPr="00382103">
          <w:rPr>
            <w:rStyle w:val="Hiperpovezava"/>
            <w:rFonts w:cs="Arial"/>
          </w:rPr>
          <w:t>https://meteo.arso.gov.si/uploads/probase/www/agromet/product/document/sl/IZZIVI_Slovenije_na_podrocju_sus_in_degradacije_tal.pdf</w:t>
        </w:r>
      </w:hyperlink>
    </w:p>
    <w:p w14:paraId="06291491" w14:textId="39D00F74" w:rsidR="00B17E57" w:rsidRPr="00B17E57" w:rsidRDefault="00B17E57" w:rsidP="00B17E57">
      <w:pPr>
        <w:pStyle w:val="Sprotnaopomba-besedilo"/>
        <w:numPr>
          <w:ilvl w:val="0"/>
          <w:numId w:val="50"/>
        </w:numPr>
        <w:spacing w:before="200" w:after="200" w:line="360" w:lineRule="auto"/>
        <w:ind w:left="357" w:hanging="357"/>
        <w:rPr>
          <w:rFonts w:cs="Arial"/>
        </w:rPr>
      </w:pPr>
      <w:r w:rsidRPr="00B17E57">
        <w:rPr>
          <w:rFonts w:cs="Arial"/>
        </w:rPr>
        <w:t xml:space="preserve">Udovč, A. in sod. </w:t>
      </w:r>
      <w:r w:rsidR="000074E7">
        <w:rPr>
          <w:rFonts w:cs="Arial"/>
        </w:rPr>
        <w:t>2021</w:t>
      </w:r>
      <w:r w:rsidRPr="00B17E57">
        <w:rPr>
          <w:rFonts w:cs="Arial"/>
        </w:rPr>
        <w:t xml:space="preserve">. Cilji raziskovalni projekt (V4-1814): </w:t>
      </w:r>
      <w:r w:rsidRPr="00B17E57">
        <w:rPr>
          <w:rFonts w:eastAsia="Arial" w:cs="Arial"/>
          <w:lang w:eastAsia="en-US"/>
        </w:rPr>
        <w:t>Analitične podpore za večjo učinkovitost in ciljnost kmetijske politike do okolja in narave v Sloveniji</w:t>
      </w:r>
      <w:r w:rsidR="000074E7">
        <w:rPr>
          <w:rFonts w:eastAsia="Arial" w:cs="Arial"/>
          <w:lang w:eastAsia="en-US"/>
        </w:rPr>
        <w:t>. Končno poročilo. 181 str.</w:t>
      </w:r>
    </w:p>
    <w:p w14:paraId="7EA92A5E" w14:textId="0BC97C00" w:rsidR="008214A7" w:rsidRDefault="008214A7" w:rsidP="008214A7">
      <w:pPr>
        <w:pStyle w:val="Sprotnaopomba-besedilo"/>
        <w:numPr>
          <w:ilvl w:val="0"/>
          <w:numId w:val="50"/>
        </w:numPr>
        <w:spacing w:before="200" w:after="200" w:line="360" w:lineRule="auto"/>
        <w:ind w:left="357" w:hanging="357"/>
        <w:rPr>
          <w:rFonts w:cs="Arial"/>
          <w:szCs w:val="24"/>
        </w:rPr>
      </w:pPr>
      <w:r>
        <w:rPr>
          <w:rFonts w:cs="Arial"/>
          <w:szCs w:val="24"/>
        </w:rPr>
        <w:t>Urek, G., Bolčič Tavčar, M., Fras, R., Jejčič, V., Per, M., Persolja, J., Šarc, L., Urbančič Zemljič M., Žerjav, M. 2013. T</w:t>
      </w:r>
      <w:r w:rsidRPr="008E4C16">
        <w:rPr>
          <w:rFonts w:cs="Arial"/>
        </w:rPr>
        <w:t>emeljna načela dobre kmetijske prakse</w:t>
      </w:r>
      <w:r>
        <w:rPr>
          <w:rFonts w:cs="Arial"/>
        </w:rPr>
        <w:t xml:space="preserve"> </w:t>
      </w:r>
      <w:r w:rsidRPr="008E4C16">
        <w:rPr>
          <w:rFonts w:cs="Arial"/>
        </w:rPr>
        <w:t>varstva rastlin</w:t>
      </w:r>
      <w:r>
        <w:rPr>
          <w:rFonts w:cs="Arial"/>
        </w:rPr>
        <w:t xml:space="preserve"> </w:t>
      </w:r>
      <w:r w:rsidRPr="008E4C16">
        <w:rPr>
          <w:rFonts w:cs="Arial"/>
        </w:rPr>
        <w:t>in varne rabe fitofarmacevtskih sredstev</w:t>
      </w:r>
      <w:r>
        <w:rPr>
          <w:rFonts w:cs="Arial"/>
        </w:rPr>
        <w:t xml:space="preserve">. </w:t>
      </w:r>
      <w:r w:rsidRPr="008805A3">
        <w:rPr>
          <w:rFonts w:cs="Arial"/>
          <w:szCs w:val="24"/>
        </w:rPr>
        <w:t>Pridobljeno 23. 5. 2022 s spletne strani</w:t>
      </w:r>
      <w:r>
        <w:rPr>
          <w:rFonts w:cs="Arial"/>
          <w:szCs w:val="24"/>
        </w:rPr>
        <w:t xml:space="preserve"> </w:t>
      </w:r>
      <w:r w:rsidRPr="008214A7">
        <w:rPr>
          <w:rFonts w:cs="Arial"/>
          <w:szCs w:val="24"/>
        </w:rPr>
        <w:t>https://www.kis.si/f/docs/Publikacije/Temeljna_nacela_dobre_kmetijske_prakse_varstva_rastlin_in_varne_rabe_.pdf</w:t>
      </w:r>
    </w:p>
    <w:p w14:paraId="78E8BEDE" w14:textId="2BEF3240" w:rsidR="00613311" w:rsidRPr="008805A3" w:rsidRDefault="00613311" w:rsidP="008805A3">
      <w:pPr>
        <w:pStyle w:val="Sprotnaopomba-besedilo"/>
        <w:numPr>
          <w:ilvl w:val="0"/>
          <w:numId w:val="50"/>
        </w:numPr>
        <w:spacing w:before="200" w:after="200" w:line="360" w:lineRule="auto"/>
        <w:ind w:left="357" w:hanging="357"/>
        <w:rPr>
          <w:rFonts w:cs="Arial"/>
          <w:szCs w:val="24"/>
        </w:rPr>
      </w:pPr>
      <w:r>
        <w:rPr>
          <w:rFonts w:cs="Arial"/>
          <w:szCs w:val="24"/>
        </w:rPr>
        <w:t xml:space="preserve">Verbič, Jože., Sušin, J., Simončič, A., Čergan, Z., Babnik, J., Jejčič, V., Poje, T., Knapič, M. Verbič, Janko, </w:t>
      </w:r>
      <w:r w:rsidR="008805A3">
        <w:rPr>
          <w:rFonts w:cs="Arial"/>
          <w:szCs w:val="24"/>
        </w:rPr>
        <w:t>Doln</w:t>
      </w:r>
      <w:r>
        <w:rPr>
          <w:rFonts w:cs="Arial"/>
          <w:szCs w:val="24"/>
        </w:rPr>
        <w:t xml:space="preserve">ičar, P., Majer, D., Ugrinović, K., Janža, R., Maljevič, J., </w:t>
      </w:r>
      <w:r w:rsidR="008805A3">
        <w:rPr>
          <w:rFonts w:cs="Arial"/>
          <w:szCs w:val="24"/>
        </w:rPr>
        <w:t>Stopar, M., Zemljič, A.</w:t>
      </w:r>
      <w:r>
        <w:rPr>
          <w:rFonts w:cs="Arial"/>
          <w:szCs w:val="24"/>
        </w:rPr>
        <w:t xml:space="preserve"> 2006. </w:t>
      </w:r>
      <w:r w:rsidR="008805A3" w:rsidRPr="008805A3">
        <w:rPr>
          <w:rFonts w:cs="Arial"/>
          <w:szCs w:val="24"/>
        </w:rPr>
        <w:t>Svetovalni kodeks dobre kmetijske prakse – Varovanje voda, tal, zraka in ohranjanje biotske raznovrstnosti. Pridobljeno 23. 5. 2022 s spletne strani</w:t>
      </w:r>
      <w:r w:rsidR="008805A3">
        <w:rPr>
          <w:rFonts w:cs="Arial"/>
          <w:szCs w:val="24"/>
        </w:rPr>
        <w:t xml:space="preserve"> </w:t>
      </w:r>
      <w:r w:rsidR="008805A3" w:rsidRPr="008805A3">
        <w:rPr>
          <w:rFonts w:cs="Arial"/>
          <w:szCs w:val="24"/>
        </w:rPr>
        <w:t>https://www.kis.si/f/docs/Druge_publikacije/Kodeks_dobre_kmetijske_prakse_1.pdf</w:t>
      </w:r>
    </w:p>
    <w:p w14:paraId="6FABE085" w14:textId="78552D90" w:rsidR="00B17E57" w:rsidRPr="00B17E57" w:rsidRDefault="00B17E57" w:rsidP="00B17E57">
      <w:pPr>
        <w:pStyle w:val="Sprotnaopomba-besedilo"/>
        <w:numPr>
          <w:ilvl w:val="0"/>
          <w:numId w:val="50"/>
        </w:numPr>
        <w:spacing w:before="200" w:after="200" w:line="360" w:lineRule="auto"/>
        <w:ind w:left="357" w:hanging="357"/>
        <w:rPr>
          <w:rFonts w:cs="Arial"/>
          <w:szCs w:val="24"/>
        </w:rPr>
      </w:pPr>
      <w:r w:rsidRPr="00B17E57">
        <w:rPr>
          <w:rFonts w:cs="Arial"/>
          <w:szCs w:val="24"/>
        </w:rPr>
        <w:t>Verbič, J. 2020. Svetovalni kodeks dobrih kmetijskih praks za zmanjševanje izpustov amonijaka. Pridobljeno 16. 11. 2021 s spletne strani https://www.kis.si/f/docs/Druge_publikacije/Izpusti_amonijaka_2020_publ_e_cela_koncna.pdf</w:t>
      </w:r>
    </w:p>
    <w:p w14:paraId="2FD15171" w14:textId="77777777" w:rsidR="00B17E57" w:rsidRPr="00B17E57" w:rsidRDefault="00B17E57" w:rsidP="00B17E57">
      <w:pPr>
        <w:pStyle w:val="Sprotnaopomba-besedilo"/>
        <w:numPr>
          <w:ilvl w:val="0"/>
          <w:numId w:val="50"/>
        </w:numPr>
        <w:spacing w:before="200" w:after="200" w:line="360" w:lineRule="auto"/>
        <w:ind w:left="357" w:hanging="357"/>
        <w:rPr>
          <w:rFonts w:cs="Arial"/>
          <w:szCs w:val="24"/>
        </w:rPr>
      </w:pPr>
      <w:r w:rsidRPr="00B17E57">
        <w:rPr>
          <w:rFonts w:cs="Arial"/>
          <w:szCs w:val="24"/>
        </w:rPr>
        <w:t xml:space="preserve">Verbič, J., </w:t>
      </w:r>
      <w:r w:rsidRPr="00B17E57">
        <w:rPr>
          <w:rFonts w:cs="Arial"/>
        </w:rPr>
        <w:t xml:space="preserve">Babnik, D., Bedrač, M., Bergant, J., Glad, J., Jejčič, V., Jeretina, J., Kodra, M., Kolmanič, A., Koman Rajšp, M., Leskovšek, R., Levart, A., Moljk, B., Pirman, T., Podgoršek, P., Poje, T., Rezar, V., Rovanšek, A., Salobir, J., Sušin, J. Zagorc, B., Žabjek, A., Žnidaršič, T. 2021. Zmanjševanje izpustov toplogrednih plinov in amonijaka na kmetijskih gospodarstvih – Zaključno poročilo o izvedbi raziskovalnega projekta ciljnega raziskovalnega programa »Zagotovimo.si hrano za jutri«. Pridobljeno 16. 6. 2022 s spletne strani </w:t>
      </w:r>
      <w:hyperlink r:id="rId98" w:history="1">
        <w:r w:rsidRPr="00B17E57">
          <w:rPr>
            <w:rStyle w:val="Hiperpovezava"/>
            <w:rFonts w:cs="Arial"/>
          </w:rPr>
          <w:t>https://www.kis.si/f/docs/CRP_OZ/Zakljucno_porocilo_TGP_V4-1816.pdf</w:t>
        </w:r>
      </w:hyperlink>
    </w:p>
    <w:p w14:paraId="0C2E30F3" w14:textId="77777777" w:rsidR="00B17E57" w:rsidRDefault="00B17E57" w:rsidP="00B17E57">
      <w:pPr>
        <w:pStyle w:val="Sprotnaopomba-besedilo"/>
        <w:numPr>
          <w:ilvl w:val="0"/>
          <w:numId w:val="50"/>
        </w:numPr>
        <w:spacing w:before="200" w:after="200" w:line="360" w:lineRule="auto"/>
        <w:ind w:left="357" w:hanging="357"/>
        <w:rPr>
          <w:rFonts w:cs="Arial"/>
          <w:szCs w:val="24"/>
        </w:rPr>
      </w:pPr>
      <w:r w:rsidRPr="00B17E57">
        <w:rPr>
          <w:rFonts w:cs="Arial"/>
          <w:szCs w:val="24"/>
        </w:rPr>
        <w:t xml:space="preserve">Verbič., J. 2021. Ukrepi za zmanjšanje emisij amonijaka v zrak in obveznosti nove direktive NEC. Pridobljeno 22. 3. 2022 s spletne strani </w:t>
      </w:r>
      <w:hyperlink r:id="rId99" w:history="1">
        <w:r w:rsidRPr="007E36A0">
          <w:rPr>
            <w:rStyle w:val="Hiperpovezava"/>
            <w:szCs w:val="24"/>
          </w:rPr>
          <w:t>https://www.gov.si/assets/ministrstva/MOP/Dokumenti/Voda/Nitratna-direktiva/izvedene_naloge_KIS_2021_5.pdf</w:t>
        </w:r>
      </w:hyperlink>
    </w:p>
    <w:p w14:paraId="363D33DD" w14:textId="195BE136" w:rsidR="00DE354A" w:rsidRPr="00B17E57" w:rsidRDefault="00DE354A" w:rsidP="00B17E57">
      <w:pPr>
        <w:pStyle w:val="Sprotnaopomba-besedilo"/>
        <w:numPr>
          <w:ilvl w:val="0"/>
          <w:numId w:val="50"/>
        </w:numPr>
        <w:spacing w:before="200" w:after="200" w:line="360" w:lineRule="auto"/>
        <w:ind w:left="357" w:hanging="357"/>
        <w:rPr>
          <w:rFonts w:cs="Arial"/>
          <w:szCs w:val="24"/>
        </w:rPr>
      </w:pPr>
      <w:r>
        <w:rPr>
          <w:rFonts w:cs="Arial"/>
          <w:szCs w:val="24"/>
        </w:rPr>
        <w:lastRenderedPageBreak/>
        <w:t xml:space="preserve">Verbič, J. 2022. </w:t>
      </w:r>
      <w:r>
        <w:t>Emisijske evidence onesnaževal zraka in toplogrednih plinov</w:t>
      </w:r>
    </w:p>
    <w:p w14:paraId="4CE878CE" w14:textId="05DB06EB" w:rsidR="00EE040B" w:rsidRPr="003E5FEF" w:rsidRDefault="00EE040B" w:rsidP="00792BDF">
      <w:pPr>
        <w:pStyle w:val="Sprotnaopomba-besedilo"/>
        <w:spacing w:before="200" w:after="200" w:line="360" w:lineRule="auto"/>
        <w:ind w:left="0" w:firstLine="0"/>
        <w:rPr>
          <w:rFonts w:cs="Arial"/>
          <w:noProof/>
          <w:lang w:eastAsia="sl-SI" w:bidi="sl-SI"/>
        </w:rPr>
      </w:pPr>
    </w:p>
    <w:sectPr w:rsidR="00EE040B" w:rsidRPr="003E5FEF" w:rsidSect="00466915">
      <w:pgSz w:w="11906" w:h="16838" w:code="9"/>
      <w:pgMar w:top="1134" w:right="1134" w:bottom="1077" w:left="1134" w:header="601" w:footer="107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D08B4" w14:textId="77777777" w:rsidR="00CE46A4" w:rsidRDefault="00CE46A4">
      <w:r>
        <w:separator/>
      </w:r>
    </w:p>
  </w:endnote>
  <w:endnote w:type="continuationSeparator" w:id="0">
    <w:p w14:paraId="3158474B" w14:textId="77777777" w:rsidR="00CE46A4" w:rsidRDefault="00CE46A4">
      <w:r>
        <w:continuationSeparator/>
      </w:r>
    </w:p>
  </w:endnote>
  <w:endnote w:type="continuationNotice" w:id="1">
    <w:p w14:paraId="6A17B61C" w14:textId="77777777" w:rsidR="00CE46A4" w:rsidRDefault="00CE4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altName w:val="Arial"/>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ED717" w14:textId="5B05DB5B" w:rsidR="00CE46A4" w:rsidRDefault="00CE46A4">
    <w:pPr>
      <w:pStyle w:val="Noga"/>
      <w:jc w:val="right"/>
    </w:pPr>
    <w:r>
      <w:fldChar w:fldCharType="begin"/>
    </w:r>
    <w:r>
      <w:instrText>PAGE   \* MERGEFORMAT</w:instrText>
    </w:r>
    <w:r>
      <w:fldChar w:fldCharType="separate"/>
    </w:r>
    <w:r w:rsidR="00BF1C26">
      <w:rPr>
        <w:noProof/>
      </w:rPr>
      <w:t>21</w:t>
    </w:r>
    <w:r>
      <w:fldChar w:fldCharType="end"/>
    </w:r>
  </w:p>
  <w:p w14:paraId="6D1ED718" w14:textId="77777777" w:rsidR="00CE46A4" w:rsidRDefault="00CE46A4">
    <w:pPr>
      <w:spacing w:after="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ED719" w14:textId="77777777" w:rsidR="00CE46A4" w:rsidRDefault="00CE46A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ED71A" w14:textId="5B88D869" w:rsidR="00CE46A4" w:rsidRDefault="00CE46A4" w:rsidP="006B1DF4">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BF1C26">
      <w:rPr>
        <w:rStyle w:val="tevilkastrani"/>
        <w:noProof/>
      </w:rPr>
      <w:t>8</w:t>
    </w:r>
    <w:r>
      <w:rPr>
        <w:rStyle w:val="tevilkastrani"/>
      </w:rPr>
      <w:fldChar w:fldCharType="end"/>
    </w:r>
  </w:p>
  <w:p w14:paraId="6D1ED71B" w14:textId="77777777" w:rsidR="00CE46A4" w:rsidRDefault="00CE46A4" w:rsidP="006B1DF4">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107C4" w14:textId="77777777" w:rsidR="00CE46A4" w:rsidRDefault="00CE46A4">
      <w:r>
        <w:separator/>
      </w:r>
    </w:p>
  </w:footnote>
  <w:footnote w:type="continuationSeparator" w:id="0">
    <w:p w14:paraId="263875A5" w14:textId="77777777" w:rsidR="00CE46A4" w:rsidRDefault="00CE46A4">
      <w:r>
        <w:continuationSeparator/>
      </w:r>
    </w:p>
  </w:footnote>
  <w:footnote w:type="continuationNotice" w:id="1">
    <w:p w14:paraId="041673D6" w14:textId="77777777" w:rsidR="00CE46A4" w:rsidRDefault="00CE46A4"/>
  </w:footnote>
  <w:footnote w:id="2">
    <w:p w14:paraId="797CDEED" w14:textId="5C4ED4B1" w:rsidR="00CE46A4" w:rsidRPr="00717B48" w:rsidRDefault="00CE46A4" w:rsidP="00717B48">
      <w:pPr>
        <w:pStyle w:val="Sprotnaopomba-besedilo"/>
        <w:ind w:left="0" w:firstLine="0"/>
        <w:jc w:val="left"/>
        <w:rPr>
          <w:sz w:val="16"/>
          <w:szCs w:val="16"/>
        </w:rPr>
      </w:pPr>
      <w:r w:rsidRPr="00717B48">
        <w:rPr>
          <w:rStyle w:val="Sprotnaopomba-sklic"/>
          <w:sz w:val="16"/>
          <w:szCs w:val="16"/>
        </w:rPr>
        <w:footnoteRef/>
      </w:r>
      <w:r w:rsidRPr="00717B48">
        <w:rPr>
          <w:sz w:val="16"/>
          <w:szCs w:val="16"/>
        </w:rPr>
        <w:t xml:space="preserve"> Priloga I Uredbe 2021/2115/EU (</w:t>
      </w:r>
      <w:hyperlink r:id="rId1" w:history="1">
        <w:r w:rsidRPr="00717B48">
          <w:rPr>
            <w:rStyle w:val="Hiperpovezava"/>
            <w:sz w:val="16"/>
            <w:szCs w:val="16"/>
          </w:rPr>
          <w:t>https://eur-lex.europa.eu/legal-content/SL/TXT/PDF/?uri=CELEX:32021R2115&amp;from=SL</w:t>
        </w:r>
      </w:hyperlink>
      <w:r w:rsidRPr="00717B48">
        <w:rPr>
          <w:sz w:val="16"/>
          <w:szCs w:val="16"/>
        </w:rPr>
        <w:t>)</w:t>
      </w:r>
    </w:p>
  </w:footnote>
  <w:footnote w:id="3">
    <w:p w14:paraId="6D1ED71C" w14:textId="26572643" w:rsidR="00CE46A4" w:rsidRPr="00955910" w:rsidRDefault="00CE46A4" w:rsidP="00A0463B">
      <w:pPr>
        <w:pStyle w:val="Sprotnaopomba-besedilo"/>
        <w:ind w:left="0" w:firstLine="0"/>
        <w:rPr>
          <w:rFonts w:cs="Arial"/>
          <w:sz w:val="16"/>
          <w:szCs w:val="16"/>
        </w:rPr>
      </w:pPr>
      <w:r w:rsidRPr="00955910">
        <w:rPr>
          <w:rStyle w:val="Sprotnaopomba-sklic"/>
          <w:rFonts w:cs="Arial"/>
          <w:sz w:val="16"/>
          <w:szCs w:val="16"/>
        </w:rPr>
        <w:footnoteRef/>
      </w:r>
      <w:r w:rsidRPr="00955910">
        <w:rPr>
          <w:rFonts w:cs="Arial"/>
          <w:sz w:val="16"/>
          <w:szCs w:val="16"/>
        </w:rPr>
        <w:t xml:space="preserve"> </w:t>
      </w:r>
      <w:r w:rsidRPr="00955910">
        <w:rPr>
          <w:rFonts w:eastAsia="Arial" w:cs="Arial"/>
          <w:color w:val="000000"/>
          <w:sz w:val="16"/>
          <w:szCs w:val="16"/>
          <w:lang w:eastAsia="en-US"/>
        </w:rPr>
        <w:t>Indeks izkoriščanja vode (WEI</w:t>
      </w:r>
      <w:r>
        <w:rPr>
          <w:rFonts w:eastAsia="Arial" w:cs="Arial"/>
          <w:color w:val="000000"/>
          <w:sz w:val="16"/>
          <w:szCs w:val="16"/>
          <w:lang w:eastAsia="en-US"/>
        </w:rPr>
        <w:t>+</w:t>
      </w:r>
      <w:r w:rsidRPr="00955910">
        <w:rPr>
          <w:rFonts w:eastAsia="Arial" w:cs="Arial"/>
          <w:color w:val="000000"/>
          <w:sz w:val="16"/>
          <w:szCs w:val="16"/>
          <w:lang w:eastAsia="en-US"/>
        </w:rPr>
        <w:t xml:space="preserve"> indeks)</w:t>
      </w:r>
    </w:p>
  </w:footnote>
  <w:footnote w:id="4">
    <w:p w14:paraId="6D1ED71D" w14:textId="77777777" w:rsidR="00CE46A4" w:rsidRPr="00645788" w:rsidRDefault="00CE46A4" w:rsidP="00645788">
      <w:pPr>
        <w:rPr>
          <w:rFonts w:cs="Arial"/>
          <w:sz w:val="16"/>
          <w:szCs w:val="16"/>
        </w:rPr>
      </w:pPr>
      <w:r w:rsidRPr="00645788">
        <w:rPr>
          <w:rStyle w:val="Sprotnaopomba-sklic"/>
          <w:rFonts w:cs="Arial"/>
          <w:sz w:val="16"/>
          <w:szCs w:val="16"/>
        </w:rPr>
        <w:footnoteRef/>
      </w:r>
      <w:r w:rsidRPr="00645788">
        <w:rPr>
          <w:rFonts w:cs="Arial"/>
          <w:sz w:val="16"/>
          <w:szCs w:val="16"/>
        </w:rPr>
        <w:t xml:space="preserve"> Podatki o prodaji FFS</w:t>
      </w:r>
    </w:p>
  </w:footnote>
  <w:footnote w:id="5">
    <w:p w14:paraId="6D1ED720" w14:textId="77777777" w:rsidR="00CE46A4" w:rsidRPr="002F736B" w:rsidRDefault="00CE46A4" w:rsidP="004F00ED">
      <w:pPr>
        <w:pStyle w:val="Sprotnaopomba-besedilo"/>
        <w:ind w:left="0" w:firstLine="0"/>
        <w:jc w:val="left"/>
        <w:rPr>
          <w:rFonts w:cs="Arial"/>
          <w:sz w:val="16"/>
          <w:szCs w:val="16"/>
        </w:rPr>
      </w:pPr>
      <w:r w:rsidRPr="002F736B">
        <w:rPr>
          <w:rStyle w:val="Sprotnaopomba-sklic"/>
          <w:rFonts w:cs="Arial"/>
          <w:sz w:val="16"/>
          <w:szCs w:val="16"/>
        </w:rPr>
        <w:footnoteRef/>
      </w:r>
      <w:r w:rsidRPr="002F736B">
        <w:rPr>
          <w:rFonts w:cs="Arial"/>
          <w:sz w:val="16"/>
          <w:szCs w:val="16"/>
        </w:rPr>
        <w:t xml:space="preserve"> Direktiva Evropskega parlamenta in Sveta 2000/60/ES z dne 23. oktobra 2000 o določitvi okvira za ukrepe Skupnosti na področju vodne politike (UL L št. 309 z dne 22. 12. 2000, str. 1; </w:t>
      </w:r>
      <w:hyperlink r:id="rId2" w:history="1">
        <w:r w:rsidRPr="002F736B">
          <w:rPr>
            <w:rStyle w:val="Hiperpovezava"/>
            <w:rFonts w:cs="Arial"/>
            <w:sz w:val="16"/>
            <w:szCs w:val="16"/>
          </w:rPr>
          <w:t>https://eur-lex.europa.eu/legal-content/SL/TXT/?uri=CELEX%3A32000L0060</w:t>
        </w:r>
      </w:hyperlink>
      <w:r w:rsidRPr="002F736B">
        <w:rPr>
          <w:rFonts w:cs="Arial"/>
          <w:sz w:val="16"/>
          <w:szCs w:val="16"/>
        </w:rPr>
        <w:t>)</w:t>
      </w:r>
    </w:p>
  </w:footnote>
  <w:footnote w:id="6">
    <w:p w14:paraId="6D1ED721" w14:textId="4B264D3A" w:rsidR="00CE46A4" w:rsidRPr="00203C3F" w:rsidRDefault="00CE46A4" w:rsidP="00203C3F">
      <w:pPr>
        <w:pStyle w:val="Sprotnaopomba-besedilo"/>
        <w:ind w:left="0" w:firstLine="0"/>
        <w:jc w:val="left"/>
        <w:rPr>
          <w:rFonts w:cs="Arial"/>
          <w:sz w:val="16"/>
          <w:szCs w:val="16"/>
        </w:rPr>
      </w:pPr>
      <w:r w:rsidRPr="00203C3F">
        <w:rPr>
          <w:rStyle w:val="Sprotnaopomba-sklic"/>
          <w:rFonts w:cs="Arial"/>
          <w:sz w:val="16"/>
          <w:szCs w:val="16"/>
        </w:rPr>
        <w:footnoteRef/>
      </w:r>
      <w:r w:rsidRPr="00203C3F">
        <w:rPr>
          <w:rFonts w:cs="Arial"/>
          <w:sz w:val="16"/>
          <w:szCs w:val="16"/>
        </w:rPr>
        <w:t xml:space="preserve"> Direktiva 2009/128/ES Evropskega parlamenta in Sveta z dne 21.</w:t>
      </w:r>
      <w:r>
        <w:rPr>
          <w:rFonts w:cs="Arial"/>
          <w:sz w:val="16"/>
          <w:szCs w:val="16"/>
        </w:rPr>
        <w:t> </w:t>
      </w:r>
      <w:r w:rsidRPr="00203C3F">
        <w:rPr>
          <w:rFonts w:cs="Arial"/>
          <w:sz w:val="16"/>
          <w:szCs w:val="16"/>
        </w:rPr>
        <w:t xml:space="preserve"> oktobra</w:t>
      </w:r>
      <w:r>
        <w:rPr>
          <w:rFonts w:cs="Arial"/>
          <w:sz w:val="16"/>
          <w:szCs w:val="16"/>
        </w:rPr>
        <w:t> </w:t>
      </w:r>
      <w:r w:rsidRPr="00203C3F">
        <w:rPr>
          <w:rFonts w:cs="Arial"/>
          <w:sz w:val="16"/>
          <w:szCs w:val="16"/>
        </w:rPr>
        <w:t>2009 o določitvi okvira za ukrepe Skupnosti za doseganje trajnostne rabe pesticidov</w:t>
      </w:r>
      <w:r>
        <w:rPr>
          <w:rFonts w:cs="Arial"/>
          <w:sz w:val="16"/>
          <w:szCs w:val="16"/>
        </w:rPr>
        <w:t xml:space="preserve"> </w:t>
      </w:r>
      <w:r w:rsidRPr="00203C3F">
        <w:rPr>
          <w:rFonts w:cs="Arial"/>
          <w:sz w:val="16"/>
          <w:szCs w:val="16"/>
        </w:rPr>
        <w:t>(UL L št. 327 z dne 2</w:t>
      </w:r>
      <w:r>
        <w:rPr>
          <w:rFonts w:cs="Arial"/>
          <w:sz w:val="16"/>
          <w:szCs w:val="16"/>
        </w:rPr>
        <w:t>4</w:t>
      </w:r>
      <w:r w:rsidRPr="00203C3F">
        <w:rPr>
          <w:rFonts w:cs="Arial"/>
          <w:sz w:val="16"/>
          <w:szCs w:val="16"/>
        </w:rPr>
        <w:t>. 1</w:t>
      </w:r>
      <w:r>
        <w:rPr>
          <w:rFonts w:cs="Arial"/>
          <w:sz w:val="16"/>
          <w:szCs w:val="16"/>
        </w:rPr>
        <w:t>1</w:t>
      </w:r>
      <w:r w:rsidRPr="00203C3F">
        <w:rPr>
          <w:rFonts w:cs="Arial"/>
          <w:sz w:val="16"/>
          <w:szCs w:val="16"/>
        </w:rPr>
        <w:t>. 200</w:t>
      </w:r>
      <w:r>
        <w:rPr>
          <w:rFonts w:cs="Arial"/>
          <w:sz w:val="16"/>
          <w:szCs w:val="16"/>
        </w:rPr>
        <w:t>9</w:t>
      </w:r>
      <w:r w:rsidRPr="00203C3F">
        <w:rPr>
          <w:rFonts w:cs="Arial"/>
          <w:sz w:val="16"/>
          <w:szCs w:val="16"/>
        </w:rPr>
        <w:t xml:space="preserve">, str. </w:t>
      </w:r>
      <w:r>
        <w:rPr>
          <w:rFonts w:cs="Arial"/>
          <w:sz w:val="16"/>
          <w:szCs w:val="16"/>
        </w:rPr>
        <w:t>7</w:t>
      </w:r>
      <w:r w:rsidRPr="00203C3F">
        <w:rPr>
          <w:rFonts w:cs="Arial"/>
          <w:sz w:val="16"/>
          <w:szCs w:val="16"/>
        </w:rPr>
        <w:t>1</w:t>
      </w:r>
      <w:r>
        <w:rPr>
          <w:rFonts w:cs="Arial"/>
          <w:sz w:val="16"/>
          <w:szCs w:val="16"/>
        </w:rPr>
        <w:t>) (</w:t>
      </w:r>
      <w:hyperlink r:id="rId3" w:history="1">
        <w:r w:rsidRPr="00F23EB4">
          <w:rPr>
            <w:rStyle w:val="Hiperpovezava"/>
            <w:rFonts w:cs="Arial"/>
            <w:sz w:val="16"/>
            <w:szCs w:val="16"/>
          </w:rPr>
          <w:t>https://eur-lex.europa.eu/legal-content/SL/ALL/?uri=CELEX:32009L0128</w:t>
        </w:r>
      </w:hyperlink>
      <w:r>
        <w:rPr>
          <w:rFonts w:cs="Arial"/>
          <w:sz w:val="16"/>
          <w:szCs w:val="16"/>
        </w:rPr>
        <w:t>)</w:t>
      </w:r>
    </w:p>
  </w:footnote>
  <w:footnote w:id="7">
    <w:p w14:paraId="6D1ED725" w14:textId="77777777" w:rsidR="00CE46A4" w:rsidRPr="00203C3F" w:rsidRDefault="00CE46A4" w:rsidP="00203C3F">
      <w:pPr>
        <w:pStyle w:val="Sprotnaopomba-besedilo"/>
        <w:ind w:left="0" w:firstLine="0"/>
        <w:jc w:val="left"/>
        <w:rPr>
          <w:rFonts w:cs="Arial"/>
          <w:sz w:val="16"/>
          <w:szCs w:val="16"/>
        </w:rPr>
      </w:pPr>
      <w:r w:rsidRPr="00203C3F">
        <w:rPr>
          <w:rStyle w:val="Sprotnaopomba-sklic"/>
          <w:rFonts w:cs="Arial"/>
          <w:sz w:val="16"/>
          <w:szCs w:val="16"/>
        </w:rPr>
        <w:footnoteRef/>
      </w:r>
      <w:r w:rsidRPr="00203C3F">
        <w:rPr>
          <w:rFonts w:cs="Arial"/>
          <w:sz w:val="16"/>
          <w:szCs w:val="16"/>
        </w:rPr>
        <w:t xml:space="preserve"> Uradni list RS, št. 71/11 – uradno prečiščeno besedilo, 58/12, 27/16, 27/17 – ZKme–1D in 79/17 (</w:t>
      </w:r>
      <w:hyperlink r:id="rId4" w:history="1">
        <w:r w:rsidRPr="00203C3F">
          <w:rPr>
            <w:rStyle w:val="Hiperpovezava"/>
            <w:rFonts w:cs="Arial"/>
            <w:sz w:val="16"/>
            <w:szCs w:val="16"/>
          </w:rPr>
          <w:t>http://www.pisrs.si/Pis.web/pregledPredpisa?id=ZAKO541</w:t>
        </w:r>
      </w:hyperlink>
      <w:r w:rsidRPr="00203C3F">
        <w:rPr>
          <w:rFonts w:cs="Arial"/>
          <w:sz w:val="16"/>
          <w:szCs w:val="16"/>
        </w:rPr>
        <w:t>)</w:t>
      </w:r>
    </w:p>
  </w:footnote>
  <w:footnote w:id="8">
    <w:p w14:paraId="6D1ED726" w14:textId="77777777" w:rsidR="00CE46A4" w:rsidRPr="00203C3F" w:rsidRDefault="00CE46A4" w:rsidP="00203C3F">
      <w:pPr>
        <w:pStyle w:val="Sprotnaopomba-besedilo"/>
        <w:ind w:left="0" w:firstLine="0"/>
        <w:jc w:val="left"/>
        <w:rPr>
          <w:rFonts w:cs="Arial"/>
          <w:sz w:val="16"/>
          <w:szCs w:val="16"/>
        </w:rPr>
      </w:pPr>
      <w:r w:rsidRPr="00203C3F">
        <w:rPr>
          <w:rStyle w:val="Sprotnaopomba-sklic"/>
          <w:rFonts w:cs="Arial"/>
          <w:sz w:val="16"/>
          <w:szCs w:val="16"/>
        </w:rPr>
        <w:footnoteRef/>
      </w:r>
      <w:r w:rsidRPr="00203C3F">
        <w:rPr>
          <w:rFonts w:cs="Arial"/>
          <w:sz w:val="16"/>
          <w:szCs w:val="16"/>
        </w:rPr>
        <w:t xml:space="preserve"> Uradni list RS, št. 67/02, 2/04 – ZZdrI–A, 41/04 – ZVO–1, 57/08, 57/12, 100/13, 40/14 in 56/15 (</w:t>
      </w:r>
      <w:hyperlink r:id="rId5" w:history="1">
        <w:r w:rsidRPr="00203C3F">
          <w:rPr>
            <w:rStyle w:val="Hiperpovezava"/>
            <w:rFonts w:cs="Arial"/>
            <w:sz w:val="16"/>
            <w:szCs w:val="16"/>
          </w:rPr>
          <w:t>http://pisrs.si/Pis.web/pregledPredpisa?id=ZAKO1244</w:t>
        </w:r>
      </w:hyperlink>
      <w:r w:rsidRPr="00203C3F">
        <w:rPr>
          <w:rFonts w:cs="Arial"/>
          <w:sz w:val="16"/>
          <w:szCs w:val="16"/>
        </w:rPr>
        <w:t>)</w:t>
      </w:r>
    </w:p>
  </w:footnote>
  <w:footnote w:id="9">
    <w:p w14:paraId="60E0247B" w14:textId="437702BA" w:rsidR="00CE46A4" w:rsidRPr="00B021BB" w:rsidRDefault="00CE46A4" w:rsidP="00B021BB">
      <w:pPr>
        <w:pStyle w:val="Sprotnaopomba-besedilo"/>
        <w:ind w:left="0" w:firstLine="0"/>
        <w:jc w:val="left"/>
        <w:rPr>
          <w:sz w:val="16"/>
          <w:szCs w:val="16"/>
        </w:rPr>
      </w:pPr>
      <w:r w:rsidRPr="00B021BB">
        <w:rPr>
          <w:rStyle w:val="Sprotnaopomba-sklic"/>
          <w:sz w:val="16"/>
          <w:szCs w:val="16"/>
        </w:rPr>
        <w:footnoteRef/>
      </w:r>
      <w:r w:rsidRPr="00B021BB">
        <w:rPr>
          <w:sz w:val="16"/>
          <w:szCs w:val="16"/>
        </w:rPr>
        <w:t xml:space="preserve"> http://pisrs.si/Pis.web/pregledPredpisa?id=ZAKO1244</w:t>
      </w:r>
    </w:p>
  </w:footnote>
  <w:footnote w:id="10">
    <w:p w14:paraId="64BB63A4" w14:textId="47C148E6" w:rsidR="00CE46A4" w:rsidRPr="00B021BB" w:rsidRDefault="00CE46A4" w:rsidP="00B021BB">
      <w:pPr>
        <w:pStyle w:val="Sprotnaopomba-besedilo"/>
        <w:ind w:left="0" w:firstLine="0"/>
        <w:jc w:val="left"/>
        <w:rPr>
          <w:sz w:val="16"/>
          <w:szCs w:val="16"/>
        </w:rPr>
      </w:pPr>
      <w:r w:rsidRPr="00B021BB">
        <w:rPr>
          <w:rStyle w:val="Sprotnaopomba-sklic"/>
          <w:sz w:val="16"/>
          <w:szCs w:val="16"/>
        </w:rPr>
        <w:footnoteRef/>
      </w:r>
      <w:r w:rsidRPr="00B021BB">
        <w:rPr>
          <w:sz w:val="16"/>
          <w:szCs w:val="16"/>
        </w:rPr>
        <w:t xml:space="preserve"> http://www.pisrs.si/Pis.web/pregledPredpisa?id=URED5122</w:t>
      </w:r>
    </w:p>
  </w:footnote>
  <w:footnote w:id="11">
    <w:p w14:paraId="5037380B" w14:textId="455E1A27" w:rsidR="00CE46A4" w:rsidRPr="00B021BB" w:rsidRDefault="00CE46A4" w:rsidP="00B021BB">
      <w:pPr>
        <w:pStyle w:val="Sprotnaopomba-besedilo"/>
        <w:ind w:left="0" w:firstLine="0"/>
        <w:jc w:val="left"/>
        <w:rPr>
          <w:sz w:val="16"/>
          <w:szCs w:val="16"/>
        </w:rPr>
      </w:pPr>
      <w:r w:rsidRPr="00B021BB">
        <w:rPr>
          <w:rStyle w:val="Sprotnaopomba-sklic"/>
          <w:sz w:val="16"/>
          <w:szCs w:val="16"/>
        </w:rPr>
        <w:footnoteRef/>
      </w:r>
      <w:r w:rsidRPr="00B021BB">
        <w:rPr>
          <w:sz w:val="16"/>
          <w:szCs w:val="16"/>
        </w:rPr>
        <w:t xml:space="preserve"> http://www.pisrs.si/Pis.web/pregledPredpisa?id=PRAV7945</w:t>
      </w:r>
    </w:p>
  </w:footnote>
  <w:footnote w:id="12">
    <w:p w14:paraId="0AD64B72" w14:textId="21B3C95C" w:rsidR="00CE46A4" w:rsidRPr="00DD72D0" w:rsidRDefault="00CE46A4" w:rsidP="00DD72D0">
      <w:pPr>
        <w:pStyle w:val="Sprotnaopomba-besedilo"/>
        <w:ind w:left="0" w:firstLine="0"/>
        <w:jc w:val="left"/>
        <w:rPr>
          <w:sz w:val="16"/>
          <w:szCs w:val="16"/>
        </w:rPr>
      </w:pPr>
      <w:r w:rsidRPr="00DD72D0">
        <w:rPr>
          <w:rStyle w:val="Sprotnaopomba-sklic"/>
          <w:sz w:val="16"/>
          <w:szCs w:val="16"/>
        </w:rPr>
        <w:footnoteRef/>
      </w:r>
      <w:r w:rsidRPr="00DD72D0">
        <w:rPr>
          <w:sz w:val="16"/>
          <w:szCs w:val="16"/>
        </w:rPr>
        <w:t xml:space="preserve"> http://www.pisrs.si/Pis.web/pregledPredpisa?id=ZAKO541</w:t>
      </w:r>
    </w:p>
  </w:footnote>
  <w:footnote w:id="13">
    <w:p w14:paraId="6F7CD358" w14:textId="4D0E2619" w:rsidR="00CE46A4" w:rsidRPr="009B78E1" w:rsidRDefault="00CE46A4" w:rsidP="009B78E1">
      <w:pPr>
        <w:pStyle w:val="Sprotnaopomba-besedilo"/>
        <w:ind w:left="0" w:firstLine="0"/>
        <w:jc w:val="left"/>
        <w:rPr>
          <w:sz w:val="16"/>
          <w:szCs w:val="16"/>
        </w:rPr>
      </w:pPr>
      <w:r w:rsidRPr="009B78E1">
        <w:rPr>
          <w:rStyle w:val="Sprotnaopomba-sklic"/>
          <w:sz w:val="16"/>
          <w:szCs w:val="16"/>
        </w:rPr>
        <w:footnoteRef/>
      </w:r>
      <w:r w:rsidRPr="009B78E1">
        <w:rPr>
          <w:sz w:val="16"/>
          <w:szCs w:val="16"/>
        </w:rPr>
        <w:t xml:space="preserve"> https://archive.epa.gov/oswer/international/web/html/200906_eu_soils_policy.htm</w:t>
      </w:r>
    </w:p>
  </w:footnote>
  <w:footnote w:id="14">
    <w:p w14:paraId="4BCE6E10" w14:textId="48B10BA2" w:rsidR="00CE46A4" w:rsidRPr="008D6148" w:rsidRDefault="00CE46A4" w:rsidP="00AE0CDE">
      <w:pPr>
        <w:pStyle w:val="Sprotnaopomba-besedilo"/>
        <w:ind w:left="0" w:firstLine="0"/>
        <w:rPr>
          <w:sz w:val="16"/>
          <w:szCs w:val="16"/>
        </w:rPr>
      </w:pPr>
      <w:r>
        <w:rPr>
          <w:rStyle w:val="Sprotnaopomba-sklic"/>
        </w:rPr>
        <w:footnoteRef/>
      </w:r>
      <w:r>
        <w:t xml:space="preserve"> </w:t>
      </w:r>
      <w:r w:rsidRPr="00CB1021">
        <w:rPr>
          <w:rFonts w:cs="Arial"/>
          <w:sz w:val="16"/>
        </w:rPr>
        <w:t xml:space="preserve">Po študiji Panagos in sod. </w:t>
      </w:r>
      <w:r>
        <w:rPr>
          <w:rFonts w:cs="Arial"/>
          <w:sz w:val="16"/>
        </w:rPr>
        <w:t>(</w:t>
      </w:r>
      <w:r w:rsidRPr="00CB1021">
        <w:rPr>
          <w:rFonts w:cs="Arial"/>
          <w:sz w:val="16"/>
        </w:rPr>
        <w:t>2015</w:t>
      </w:r>
      <w:r>
        <w:rPr>
          <w:rFonts w:cs="Arial"/>
          <w:sz w:val="16"/>
        </w:rPr>
        <w:t>)</w:t>
      </w:r>
      <w:r w:rsidRPr="00CB1021">
        <w:rPr>
          <w:rFonts w:cs="Arial"/>
          <w:sz w:val="16"/>
        </w:rPr>
        <w:t xml:space="preserve"> </w:t>
      </w:r>
      <w:r>
        <w:rPr>
          <w:rFonts w:cs="Arial"/>
          <w:sz w:val="16"/>
        </w:rPr>
        <w:t>model</w:t>
      </w:r>
      <w:r w:rsidRPr="004D7A73">
        <w:rPr>
          <w:rFonts w:cs="Arial"/>
          <w:sz w:val="16"/>
        </w:rPr>
        <w:t xml:space="preserve"> RUSLE zanesljivo ocenjuje izdatnost erozije na reliefu z nagibi manjšimi od 50</w:t>
      </w:r>
      <w:r>
        <w:rPr>
          <w:rFonts w:cs="Arial"/>
          <w:sz w:val="16"/>
        </w:rPr>
        <w:t> </w:t>
      </w:r>
      <w:r w:rsidRPr="004D7A73">
        <w:rPr>
          <w:rFonts w:cs="Arial"/>
          <w:sz w:val="16"/>
        </w:rPr>
        <w:t>% (&lt; 26,6˚). Ocena na večjih nagibih pa je manj zanesljiva. Tako so ocene za pomemben del območja Slovenije (17,1</w:t>
      </w:r>
      <w:r>
        <w:rPr>
          <w:rFonts w:cs="Arial"/>
          <w:sz w:val="16"/>
        </w:rPr>
        <w:t> </w:t>
      </w:r>
      <w:r w:rsidRPr="004D7A73">
        <w:rPr>
          <w:rFonts w:cs="Arial"/>
          <w:sz w:val="16"/>
        </w:rPr>
        <w:t>%) s strmimi/prepadnimi pobočji manj zanesljive, a vseeno uporabljene.</w:t>
      </w:r>
    </w:p>
  </w:footnote>
  <w:footnote w:id="15">
    <w:p w14:paraId="76C3D963" w14:textId="09B83A26" w:rsidR="00CE46A4" w:rsidRPr="005B0EDD" w:rsidRDefault="00CE46A4" w:rsidP="005B0EDD">
      <w:pPr>
        <w:pStyle w:val="Sprotnaopomba-besedilo"/>
        <w:ind w:left="0" w:firstLine="0"/>
        <w:jc w:val="left"/>
        <w:rPr>
          <w:sz w:val="16"/>
          <w:szCs w:val="16"/>
        </w:rPr>
      </w:pPr>
      <w:r w:rsidRPr="005B0EDD">
        <w:rPr>
          <w:rStyle w:val="Sprotnaopomba-sklic"/>
          <w:sz w:val="16"/>
          <w:szCs w:val="16"/>
        </w:rPr>
        <w:footnoteRef/>
      </w:r>
      <w:r w:rsidRPr="005B0EDD">
        <w:rPr>
          <w:sz w:val="16"/>
          <w:szCs w:val="16"/>
        </w:rPr>
        <w:t xml:space="preserve"> Uradni list RS, št. 71/11 – uradno prečiščeno besedilo, 58/12, 27/16, 27/17 – ZKme-1D, 79/17 in 44/22</w:t>
      </w:r>
      <w:r>
        <w:rPr>
          <w:sz w:val="16"/>
          <w:szCs w:val="16"/>
        </w:rPr>
        <w:t xml:space="preserve"> (</w:t>
      </w:r>
      <w:hyperlink r:id="rId6" w:history="1">
        <w:r w:rsidRPr="00977E0F">
          <w:rPr>
            <w:rStyle w:val="Hiperpovezava"/>
            <w:sz w:val="16"/>
            <w:szCs w:val="16"/>
          </w:rPr>
          <w:t>http://www.pisrs.si/Pis.web/pregledPredpisa?id=ZAKO541</w:t>
        </w:r>
      </w:hyperlink>
      <w:r>
        <w:rPr>
          <w:sz w:val="16"/>
          <w:szCs w:val="16"/>
        </w:rPr>
        <w:t>)</w:t>
      </w:r>
    </w:p>
  </w:footnote>
  <w:footnote w:id="16">
    <w:p w14:paraId="6D1ED727" w14:textId="77777777" w:rsidR="00CE46A4" w:rsidRPr="00C77865" w:rsidRDefault="00CE46A4" w:rsidP="00DB542A">
      <w:pPr>
        <w:pStyle w:val="Sprotnaopomba-besedilo"/>
        <w:ind w:left="0" w:firstLine="0"/>
        <w:jc w:val="left"/>
        <w:rPr>
          <w:rFonts w:cs="Arial"/>
          <w:sz w:val="16"/>
          <w:szCs w:val="16"/>
        </w:rPr>
      </w:pPr>
      <w:r w:rsidRPr="00C77865">
        <w:rPr>
          <w:rStyle w:val="Sprotnaopomba-sklic"/>
          <w:rFonts w:cs="Arial"/>
          <w:sz w:val="16"/>
          <w:szCs w:val="16"/>
        </w:rPr>
        <w:footnoteRef/>
      </w:r>
      <w:r w:rsidRPr="00C77865">
        <w:rPr>
          <w:rFonts w:cs="Arial"/>
          <w:sz w:val="16"/>
          <w:szCs w:val="16"/>
        </w:rPr>
        <w:t xml:space="preserve"> </w:t>
      </w:r>
      <w:r w:rsidRPr="00C77865">
        <w:rPr>
          <w:rFonts w:cs="Arial"/>
          <w:sz w:val="16"/>
          <w:szCs w:val="16"/>
          <w:lang w:eastAsia="sl-SI"/>
        </w:rPr>
        <w:t>Pri obravnavi prikazane porabe na ha obdelovalne površine je treba upoštevati, da je le-ta nekoliko precenjena, saj podatek o zemljiščih ne zajema vseh površin, na katerih se uporabljajo sredstva za varstvo rastlin (kmetijska zemljišča ne-kmetov, zelenice, športna igrišča, ceste, ipd.).</w:t>
      </w:r>
    </w:p>
  </w:footnote>
  <w:footnote w:id="17">
    <w:p w14:paraId="08C3F784" w14:textId="77777777" w:rsidR="00CE46A4" w:rsidRPr="006F7BCB" w:rsidRDefault="00CE46A4" w:rsidP="0055421B">
      <w:pPr>
        <w:pStyle w:val="Sprotnaopomba-besedilo"/>
        <w:ind w:left="0" w:firstLine="0"/>
        <w:jc w:val="left"/>
        <w:rPr>
          <w:sz w:val="16"/>
          <w:szCs w:val="16"/>
        </w:rPr>
      </w:pPr>
      <w:r w:rsidRPr="0092548D">
        <w:rPr>
          <w:rStyle w:val="Sprotnaopomba-sklic"/>
          <w:sz w:val="16"/>
          <w:szCs w:val="16"/>
        </w:rPr>
        <w:footnoteRef/>
      </w:r>
      <w:r w:rsidRPr="006F7BCB">
        <w:rPr>
          <w:sz w:val="16"/>
          <w:szCs w:val="16"/>
        </w:rPr>
        <w:t xml:space="preserve"> https://www.uradni-list.si/glasilo-uradni-list-rs/vsebina/2021-01-2628?sop=2021-01-2628</w:t>
      </w:r>
    </w:p>
  </w:footnote>
  <w:footnote w:id="18">
    <w:p w14:paraId="5FFD6CC5" w14:textId="77777777" w:rsidR="00CE46A4" w:rsidRPr="00E2458E" w:rsidRDefault="00CE46A4" w:rsidP="00D24EE8">
      <w:pPr>
        <w:pStyle w:val="Sprotnaopomba-besedilo"/>
        <w:ind w:left="0" w:firstLine="0"/>
        <w:jc w:val="left"/>
        <w:rPr>
          <w:sz w:val="16"/>
          <w:szCs w:val="16"/>
        </w:rPr>
      </w:pPr>
      <w:r w:rsidRPr="00E2458E">
        <w:rPr>
          <w:rStyle w:val="Sprotnaopomba-sklic"/>
          <w:sz w:val="16"/>
          <w:szCs w:val="16"/>
        </w:rPr>
        <w:footnoteRef/>
      </w:r>
      <w:r w:rsidRPr="00E2458E">
        <w:rPr>
          <w:sz w:val="16"/>
          <w:szCs w:val="16"/>
        </w:rPr>
        <w:t xml:space="preserve"> Uredba Komisije (EU) št.</w:t>
      </w:r>
      <w:r>
        <w:rPr>
          <w:sz w:val="16"/>
          <w:szCs w:val="16"/>
        </w:rPr>
        <w:t xml:space="preserve"> </w:t>
      </w:r>
      <w:r w:rsidRPr="00E2458E">
        <w:rPr>
          <w:sz w:val="16"/>
          <w:szCs w:val="16"/>
        </w:rPr>
        <w:t>1408/2013 z dne 18. Decembra</w:t>
      </w:r>
      <w:r>
        <w:rPr>
          <w:sz w:val="16"/>
          <w:szCs w:val="16"/>
        </w:rPr>
        <w:t> </w:t>
      </w:r>
      <w:r w:rsidRPr="00E2458E">
        <w:rPr>
          <w:sz w:val="16"/>
          <w:szCs w:val="16"/>
        </w:rPr>
        <w:t xml:space="preserve">2013 o uporabi členov 107 in 108 Pogodbe o delovanju Evropske unije pri pomoči </w:t>
      </w:r>
      <w:r w:rsidRPr="001C0E29">
        <w:rPr>
          <w:i/>
          <w:sz w:val="16"/>
          <w:szCs w:val="16"/>
        </w:rPr>
        <w:t>de minimis</w:t>
      </w:r>
      <w:r w:rsidRPr="00E2458E">
        <w:rPr>
          <w:sz w:val="16"/>
          <w:szCs w:val="16"/>
        </w:rPr>
        <w:t xml:space="preserve"> v kmetijskem sektorju</w:t>
      </w:r>
      <w:r>
        <w:rPr>
          <w:sz w:val="16"/>
          <w:szCs w:val="16"/>
        </w:rPr>
        <w:t xml:space="preserve"> (UL L št. 352 z dne 24. 12. 2013, str. 9; </w:t>
      </w:r>
      <w:hyperlink r:id="rId7" w:history="1">
        <w:r w:rsidRPr="00AF1461">
          <w:rPr>
            <w:rStyle w:val="Hiperpovezava"/>
            <w:sz w:val="16"/>
            <w:szCs w:val="16"/>
          </w:rPr>
          <w:t>https://eur-lex.europa.eu/legal-content/SL/TXT/PDF/?uri=CELEX:02013R1408-20190314&amp;qid=1657100623237&amp;from=SL</w:t>
        </w:r>
      </w:hyperlink>
      <w:r>
        <w:rPr>
          <w:sz w:val="16"/>
          <w:szCs w:val="16"/>
        </w:rPr>
        <w:t>)</w:t>
      </w:r>
    </w:p>
  </w:footnote>
  <w:footnote w:id="19">
    <w:p w14:paraId="6D1ED728" w14:textId="0602778F" w:rsidR="00CE46A4" w:rsidRPr="001A0E3B" w:rsidRDefault="00CE46A4" w:rsidP="001C1B00">
      <w:pPr>
        <w:pStyle w:val="Sprotnaopomba-besedilo"/>
        <w:ind w:left="0" w:firstLine="0"/>
        <w:jc w:val="left"/>
        <w:rPr>
          <w:rFonts w:cs="Arial"/>
          <w:sz w:val="16"/>
          <w:szCs w:val="16"/>
        </w:rPr>
      </w:pPr>
      <w:r w:rsidRPr="001A0E3B">
        <w:rPr>
          <w:rStyle w:val="Sprotnaopomba-sklic"/>
          <w:rFonts w:cs="Arial"/>
          <w:sz w:val="16"/>
          <w:szCs w:val="16"/>
        </w:rPr>
        <w:footnoteRef/>
      </w:r>
      <w:r w:rsidRPr="001A0E3B">
        <w:rPr>
          <w:rFonts w:cs="Arial"/>
          <w:sz w:val="16"/>
          <w:szCs w:val="16"/>
        </w:rPr>
        <w:t xml:space="preserve"> Površinski ukrepi: </w:t>
      </w:r>
      <w:r>
        <w:rPr>
          <w:rFonts w:cs="Arial"/>
          <w:sz w:val="16"/>
          <w:szCs w:val="16"/>
        </w:rPr>
        <w:t xml:space="preserve">kmetijsko-okoljska podnebna plačila (KOPOP), ekološko kmetovanje (EK), plačila območjem </w:t>
      </w:r>
      <w:r w:rsidRPr="008D3FCB">
        <w:rPr>
          <w:rFonts w:cs="Arial"/>
          <w:sz w:val="16"/>
          <w:szCs w:val="16"/>
        </w:rPr>
        <w:t>z naravnimi ali drugimi posebnimi omejitvami</w:t>
      </w:r>
      <w:r>
        <w:rPr>
          <w:rFonts w:cs="Arial"/>
          <w:sz w:val="16"/>
          <w:szCs w:val="16"/>
        </w:rPr>
        <w:t xml:space="preserve"> (OMD), za katere se </w:t>
      </w:r>
      <w:r w:rsidRPr="001A0E3B">
        <w:rPr>
          <w:rFonts w:cs="Arial"/>
          <w:sz w:val="16"/>
          <w:szCs w:val="16"/>
        </w:rPr>
        <w:t xml:space="preserve">podpora izplača na </w:t>
      </w:r>
      <w:r>
        <w:rPr>
          <w:rFonts w:cs="Arial"/>
          <w:sz w:val="16"/>
          <w:szCs w:val="16"/>
        </w:rPr>
        <w:t>ha</w:t>
      </w:r>
      <w:r w:rsidRPr="001A0E3B">
        <w:rPr>
          <w:rFonts w:cs="Arial"/>
          <w:sz w:val="16"/>
          <w:szCs w:val="16"/>
        </w:rPr>
        <w:t>.</w:t>
      </w:r>
    </w:p>
  </w:footnote>
  <w:footnote w:id="20">
    <w:p w14:paraId="6D1ED72A" w14:textId="27B16DA9" w:rsidR="00CE46A4" w:rsidRPr="00F00AC8" w:rsidRDefault="00CE46A4" w:rsidP="00F00AC8">
      <w:pPr>
        <w:pStyle w:val="Sprotnaopomba-besedilo"/>
        <w:ind w:left="0" w:firstLine="0"/>
        <w:rPr>
          <w:rFonts w:cs="Arial"/>
          <w:sz w:val="16"/>
          <w:szCs w:val="16"/>
        </w:rPr>
      </w:pPr>
      <w:r w:rsidRPr="00F00AC8">
        <w:rPr>
          <w:rStyle w:val="Sprotnaopomba-sklic"/>
          <w:rFonts w:cs="Arial"/>
          <w:sz w:val="16"/>
          <w:szCs w:val="16"/>
        </w:rPr>
        <w:footnoteRef/>
      </w:r>
      <w:r w:rsidRPr="00F00AC8">
        <w:rPr>
          <w:rFonts w:cs="Arial"/>
          <w:sz w:val="16"/>
          <w:szCs w:val="16"/>
        </w:rPr>
        <w:t xml:space="preserve"> Gnojenje z živinskimi gnojili je zajeto v rastlinski pridelavi. Če se pripišejo živinoreji, je 66,1 % </w:t>
      </w:r>
      <w:r>
        <w:rPr>
          <w:rFonts w:cs="Arial"/>
          <w:sz w:val="16"/>
          <w:szCs w:val="16"/>
        </w:rPr>
        <w:t>izpustov</w:t>
      </w:r>
      <w:r w:rsidRPr="00F00AC8">
        <w:rPr>
          <w:rFonts w:cs="Arial"/>
          <w:sz w:val="16"/>
          <w:szCs w:val="16"/>
        </w:rPr>
        <w:t xml:space="preserve"> povezanih z govedorejo.</w:t>
      </w:r>
    </w:p>
  </w:footnote>
  <w:footnote w:id="21">
    <w:p w14:paraId="61DE58DD" w14:textId="77777777" w:rsidR="00CE46A4" w:rsidRPr="00F00AC8" w:rsidRDefault="00CE46A4" w:rsidP="00413F50">
      <w:pPr>
        <w:pStyle w:val="Sprotnaopomba-besedilo"/>
        <w:ind w:left="0" w:firstLine="0"/>
        <w:rPr>
          <w:rFonts w:cs="Arial"/>
          <w:sz w:val="16"/>
          <w:szCs w:val="16"/>
        </w:rPr>
      </w:pPr>
      <w:r w:rsidRPr="00F00AC8">
        <w:rPr>
          <w:rStyle w:val="Sprotnaopomba-sklic"/>
          <w:rFonts w:cs="Arial"/>
          <w:sz w:val="16"/>
          <w:szCs w:val="16"/>
        </w:rPr>
        <w:footnoteRef/>
      </w:r>
      <w:r w:rsidRPr="00F00AC8">
        <w:rPr>
          <w:rFonts w:cs="Arial"/>
          <w:sz w:val="16"/>
          <w:szCs w:val="16"/>
        </w:rPr>
        <w:t xml:space="preserve"> Podatki vključujejo </w:t>
      </w:r>
      <w:r>
        <w:rPr>
          <w:rFonts w:cs="Arial"/>
          <w:sz w:val="16"/>
          <w:szCs w:val="16"/>
        </w:rPr>
        <w:t>izpuste</w:t>
      </w:r>
      <w:r w:rsidRPr="00F00AC8">
        <w:rPr>
          <w:rFonts w:cs="Arial"/>
          <w:sz w:val="16"/>
          <w:szCs w:val="16"/>
        </w:rPr>
        <w:t xml:space="preserve"> pri gnojenju z živinskimi gnojili navedenih vrst rejnih živali.</w:t>
      </w:r>
    </w:p>
  </w:footnote>
  <w:footnote w:id="22">
    <w:p w14:paraId="3F7A07D1" w14:textId="32D999D0" w:rsidR="00CE46A4" w:rsidRPr="00BA4323" w:rsidRDefault="00CE46A4" w:rsidP="00BA4323">
      <w:pPr>
        <w:pStyle w:val="Sprotnaopomba-besedilo"/>
        <w:ind w:left="0" w:firstLine="0"/>
        <w:jc w:val="left"/>
        <w:rPr>
          <w:sz w:val="16"/>
          <w:szCs w:val="16"/>
        </w:rPr>
      </w:pPr>
      <w:r w:rsidRPr="00BA4323">
        <w:rPr>
          <w:rStyle w:val="Sprotnaopomba-sklic"/>
          <w:sz w:val="16"/>
          <w:szCs w:val="16"/>
        </w:rPr>
        <w:footnoteRef/>
      </w:r>
      <w:r w:rsidRPr="00BA4323">
        <w:rPr>
          <w:sz w:val="16"/>
          <w:szCs w:val="16"/>
        </w:rPr>
        <w:t xml:space="preserve"> Uradni list RS, št. 83/12 (</w:t>
      </w:r>
      <w:hyperlink r:id="rId8" w:history="1">
        <w:r w:rsidRPr="00BA4323">
          <w:rPr>
            <w:rStyle w:val="Hiperpovezava"/>
            <w:sz w:val="16"/>
            <w:szCs w:val="16"/>
          </w:rPr>
          <w:t>http://pisrs.si/Pis.web/pregledPredpisa?id=ZAKO6355</w:t>
        </w:r>
      </w:hyperlink>
      <w:r w:rsidRPr="00BA4323">
        <w:rPr>
          <w:sz w:val="16"/>
          <w:szCs w:val="16"/>
        </w:rPr>
        <w:t>)</w:t>
      </w:r>
    </w:p>
  </w:footnote>
  <w:footnote w:id="23">
    <w:p w14:paraId="0CD853EF" w14:textId="36BB8082" w:rsidR="00CE46A4" w:rsidRPr="00CC35C5" w:rsidRDefault="00CE46A4" w:rsidP="00CC35C5">
      <w:pPr>
        <w:pStyle w:val="Sprotnaopomba-besedilo"/>
        <w:ind w:left="0" w:firstLine="0"/>
        <w:jc w:val="left"/>
        <w:rPr>
          <w:sz w:val="16"/>
          <w:szCs w:val="16"/>
        </w:rPr>
      </w:pPr>
      <w:r w:rsidRPr="00CC35C5">
        <w:rPr>
          <w:rStyle w:val="Sprotnaopomba-sklic"/>
          <w:sz w:val="16"/>
          <w:szCs w:val="16"/>
        </w:rPr>
        <w:footnoteRef/>
      </w:r>
      <w:r w:rsidRPr="00CC35C5">
        <w:rPr>
          <w:sz w:val="16"/>
          <w:szCs w:val="16"/>
        </w:rPr>
        <w:t xml:space="preserve"> Površine prednostne naloge 4B</w:t>
      </w:r>
      <w:r>
        <w:rPr>
          <w:sz w:val="16"/>
          <w:szCs w:val="16"/>
        </w:rPr>
        <w:t>, gospodarjenje z vodami</w:t>
      </w:r>
    </w:p>
  </w:footnote>
  <w:footnote w:id="24">
    <w:p w14:paraId="0D50F76F" w14:textId="3FCA06EA" w:rsidR="00CE46A4" w:rsidRPr="005A47C7" w:rsidRDefault="00CE46A4" w:rsidP="005A47C7">
      <w:pPr>
        <w:pStyle w:val="Sprotnaopomba-besedilo"/>
        <w:ind w:left="0" w:firstLine="0"/>
        <w:jc w:val="left"/>
        <w:rPr>
          <w:sz w:val="16"/>
          <w:szCs w:val="16"/>
        </w:rPr>
      </w:pPr>
      <w:r w:rsidRPr="005A47C7">
        <w:rPr>
          <w:rStyle w:val="Sprotnaopomba-sklic"/>
          <w:sz w:val="16"/>
          <w:szCs w:val="16"/>
        </w:rPr>
        <w:footnoteRef/>
      </w:r>
      <w:r w:rsidRPr="005A47C7">
        <w:rPr>
          <w:sz w:val="16"/>
          <w:szCs w:val="16"/>
        </w:rPr>
        <w:t xml:space="preserve"> </w:t>
      </w:r>
      <w:r w:rsidRPr="005A47C7">
        <w:rPr>
          <w:rFonts w:eastAsia="Arial" w:cs="Arial"/>
          <w:sz w:val="16"/>
          <w:szCs w:val="16"/>
          <w:lang w:eastAsia="en-US"/>
        </w:rPr>
        <w:t>Površine prednostne naloge 4C</w:t>
      </w:r>
      <w:r>
        <w:rPr>
          <w:rFonts w:eastAsia="Arial" w:cs="Arial"/>
          <w:sz w:val="16"/>
          <w:szCs w:val="16"/>
          <w:lang w:eastAsia="en-US"/>
        </w:rPr>
        <w:t>, upravljanje s tlemi oz. preprečevanje erozije</w:t>
      </w:r>
    </w:p>
  </w:footnote>
  <w:footnote w:id="25">
    <w:p w14:paraId="12B3CF9C" w14:textId="130521DF" w:rsidR="00CE46A4" w:rsidRPr="009C576A" w:rsidRDefault="00CE46A4" w:rsidP="009C576A">
      <w:pPr>
        <w:pStyle w:val="Sprotnaopomba-besedilo"/>
        <w:ind w:left="0" w:firstLine="0"/>
        <w:jc w:val="left"/>
        <w:rPr>
          <w:sz w:val="16"/>
          <w:szCs w:val="16"/>
        </w:rPr>
      </w:pPr>
      <w:r w:rsidRPr="009C576A">
        <w:rPr>
          <w:rStyle w:val="Sprotnaopomba-sklic"/>
          <w:sz w:val="16"/>
          <w:szCs w:val="16"/>
        </w:rPr>
        <w:footnoteRef/>
      </w:r>
      <w:r w:rsidRPr="009C576A">
        <w:rPr>
          <w:sz w:val="16"/>
          <w:szCs w:val="16"/>
        </w:rPr>
        <w:t xml:space="preserve"> https://www.bf.uni-lj.si/sl/raziskave/raziskovalni-projekti/140/povecanje-produktivnosti-kmetijske-pridelave-z-ucinkovito-in-trajnostno-rabo-vode-propridelava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0"/>
    <w:multiLevelType w:val="hybridMultilevel"/>
    <w:tmpl w:val="64D92420"/>
    <w:lvl w:ilvl="0" w:tplc="AA669884">
      <w:start w:val="1"/>
      <w:numFmt w:val="bullet"/>
      <w:pStyle w:val="ListDash"/>
      <w:lvlText w:val="–"/>
      <w:lvlJc w:val="left"/>
      <w:pPr>
        <w:tabs>
          <w:tab w:val="left" w:pos="283"/>
        </w:tabs>
        <w:ind w:left="566" w:hanging="283"/>
      </w:pPr>
      <w:rPr>
        <w:rFonts w:ascii="Times New Roman" w:eastAsia="Times New Roman" w:hAnsi="Times New Roman"/>
        <w:w w:val="100"/>
        <w:sz w:val="20"/>
        <w:szCs w:val="20"/>
        <w:shd w:val="clear" w:color="auto" w:fill="auto"/>
      </w:rPr>
    </w:lvl>
    <w:lvl w:ilvl="1" w:tplc="935254FC">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2" w:tplc="BD40D2DE">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3" w:tplc="3DDCAF6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4" w:tplc="E1DA10A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5" w:tplc="86169A72">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6" w:tplc="B1DCD2F6">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7" w:tplc="C5FAA43A">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lvl w:ilvl="8" w:tplc="AEBAA560">
      <w:start w:val="1"/>
      <w:numFmt w:val="bullet"/>
      <w:lvlText w:val="–"/>
      <w:lvlJc w:val="left"/>
      <w:pPr>
        <w:tabs>
          <w:tab w:val="left" w:pos="283"/>
        </w:tabs>
        <w:ind w:left="566" w:hanging="283"/>
      </w:pPr>
      <w:rPr>
        <w:rFonts w:ascii="Times New Roman" w:eastAsia="Times New Roman" w:hAnsi="Times New Roman"/>
        <w:w w:val="100"/>
        <w:sz w:val="20"/>
        <w:szCs w:val="20"/>
        <w:shd w:val="clear" w:color="auto" w:fill="auto"/>
      </w:rPr>
    </w:lvl>
  </w:abstractNum>
  <w:abstractNum w:abstractNumId="15"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6"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7"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8"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9"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20"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1" w15:restartNumberingAfterBreak="0">
    <w:nsid w:val="01FF5040"/>
    <w:multiLevelType w:val="hybridMultilevel"/>
    <w:tmpl w:val="C04CA0D0"/>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68F875CE" w:tentative="1">
      <w:start w:val="1"/>
      <w:numFmt w:val="bullet"/>
      <w:lvlText w:val="o"/>
      <w:lvlJc w:val="left"/>
      <w:pPr>
        <w:ind w:left="1080" w:hanging="360"/>
      </w:pPr>
      <w:rPr>
        <w:rFonts w:ascii="Courier New" w:hAnsi="Courier New" w:cs="Courier New" w:hint="default"/>
      </w:rPr>
    </w:lvl>
    <w:lvl w:ilvl="2" w:tplc="BAE4359A" w:tentative="1">
      <w:start w:val="1"/>
      <w:numFmt w:val="bullet"/>
      <w:lvlText w:val=""/>
      <w:lvlJc w:val="left"/>
      <w:pPr>
        <w:ind w:left="1800" w:hanging="360"/>
      </w:pPr>
      <w:rPr>
        <w:rFonts w:ascii="Wingdings" w:hAnsi="Wingdings" w:hint="default"/>
      </w:rPr>
    </w:lvl>
    <w:lvl w:ilvl="3" w:tplc="AA201B8A" w:tentative="1">
      <w:start w:val="1"/>
      <w:numFmt w:val="bullet"/>
      <w:lvlText w:val=""/>
      <w:lvlJc w:val="left"/>
      <w:pPr>
        <w:ind w:left="2520" w:hanging="360"/>
      </w:pPr>
      <w:rPr>
        <w:rFonts w:ascii="Symbol" w:hAnsi="Symbol" w:hint="default"/>
      </w:rPr>
    </w:lvl>
    <w:lvl w:ilvl="4" w:tplc="E36AD9C2" w:tentative="1">
      <w:start w:val="1"/>
      <w:numFmt w:val="bullet"/>
      <w:lvlText w:val="o"/>
      <w:lvlJc w:val="left"/>
      <w:pPr>
        <w:ind w:left="3240" w:hanging="360"/>
      </w:pPr>
      <w:rPr>
        <w:rFonts w:ascii="Courier New" w:hAnsi="Courier New" w:cs="Courier New" w:hint="default"/>
      </w:rPr>
    </w:lvl>
    <w:lvl w:ilvl="5" w:tplc="8F3EC10E" w:tentative="1">
      <w:start w:val="1"/>
      <w:numFmt w:val="bullet"/>
      <w:lvlText w:val=""/>
      <w:lvlJc w:val="left"/>
      <w:pPr>
        <w:ind w:left="3960" w:hanging="360"/>
      </w:pPr>
      <w:rPr>
        <w:rFonts w:ascii="Wingdings" w:hAnsi="Wingdings" w:hint="default"/>
      </w:rPr>
    </w:lvl>
    <w:lvl w:ilvl="6" w:tplc="AE94D5AE" w:tentative="1">
      <w:start w:val="1"/>
      <w:numFmt w:val="bullet"/>
      <w:lvlText w:val=""/>
      <w:lvlJc w:val="left"/>
      <w:pPr>
        <w:ind w:left="4680" w:hanging="360"/>
      </w:pPr>
      <w:rPr>
        <w:rFonts w:ascii="Symbol" w:hAnsi="Symbol" w:hint="default"/>
      </w:rPr>
    </w:lvl>
    <w:lvl w:ilvl="7" w:tplc="147E95BA" w:tentative="1">
      <w:start w:val="1"/>
      <w:numFmt w:val="bullet"/>
      <w:lvlText w:val="o"/>
      <w:lvlJc w:val="left"/>
      <w:pPr>
        <w:ind w:left="5400" w:hanging="360"/>
      </w:pPr>
      <w:rPr>
        <w:rFonts w:ascii="Courier New" w:hAnsi="Courier New" w:cs="Courier New" w:hint="default"/>
      </w:rPr>
    </w:lvl>
    <w:lvl w:ilvl="8" w:tplc="6B260ECA" w:tentative="1">
      <w:start w:val="1"/>
      <w:numFmt w:val="bullet"/>
      <w:lvlText w:val=""/>
      <w:lvlJc w:val="left"/>
      <w:pPr>
        <w:ind w:left="6120" w:hanging="360"/>
      </w:pPr>
      <w:rPr>
        <w:rFonts w:ascii="Wingdings" w:hAnsi="Wingdings" w:hint="default"/>
      </w:rPr>
    </w:lvl>
  </w:abstractNum>
  <w:abstractNum w:abstractNumId="22" w15:restartNumberingAfterBreak="0">
    <w:nsid w:val="02866EC9"/>
    <w:multiLevelType w:val="hybridMultilevel"/>
    <w:tmpl w:val="5598361C"/>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92DA25B0" w:tentative="1">
      <w:start w:val="1"/>
      <w:numFmt w:val="bullet"/>
      <w:lvlText w:val="o"/>
      <w:lvlJc w:val="left"/>
      <w:pPr>
        <w:ind w:left="1080" w:hanging="360"/>
      </w:pPr>
      <w:rPr>
        <w:rFonts w:ascii="Courier New" w:hAnsi="Courier New" w:cs="Courier New" w:hint="default"/>
      </w:rPr>
    </w:lvl>
    <w:lvl w:ilvl="2" w:tplc="1A4C25D8" w:tentative="1">
      <w:start w:val="1"/>
      <w:numFmt w:val="bullet"/>
      <w:lvlText w:val=""/>
      <w:lvlJc w:val="left"/>
      <w:pPr>
        <w:ind w:left="1800" w:hanging="360"/>
      </w:pPr>
      <w:rPr>
        <w:rFonts w:ascii="Wingdings" w:hAnsi="Wingdings" w:hint="default"/>
      </w:rPr>
    </w:lvl>
    <w:lvl w:ilvl="3" w:tplc="1E3C4834" w:tentative="1">
      <w:start w:val="1"/>
      <w:numFmt w:val="bullet"/>
      <w:lvlText w:val=""/>
      <w:lvlJc w:val="left"/>
      <w:pPr>
        <w:ind w:left="2520" w:hanging="360"/>
      </w:pPr>
      <w:rPr>
        <w:rFonts w:ascii="Symbol" w:hAnsi="Symbol" w:hint="default"/>
      </w:rPr>
    </w:lvl>
    <w:lvl w:ilvl="4" w:tplc="8744D310" w:tentative="1">
      <w:start w:val="1"/>
      <w:numFmt w:val="bullet"/>
      <w:lvlText w:val="o"/>
      <w:lvlJc w:val="left"/>
      <w:pPr>
        <w:ind w:left="3240" w:hanging="360"/>
      </w:pPr>
      <w:rPr>
        <w:rFonts w:ascii="Courier New" w:hAnsi="Courier New" w:cs="Courier New" w:hint="default"/>
      </w:rPr>
    </w:lvl>
    <w:lvl w:ilvl="5" w:tplc="A014A9DA" w:tentative="1">
      <w:start w:val="1"/>
      <w:numFmt w:val="bullet"/>
      <w:lvlText w:val=""/>
      <w:lvlJc w:val="left"/>
      <w:pPr>
        <w:ind w:left="3960" w:hanging="360"/>
      </w:pPr>
      <w:rPr>
        <w:rFonts w:ascii="Wingdings" w:hAnsi="Wingdings" w:hint="default"/>
      </w:rPr>
    </w:lvl>
    <w:lvl w:ilvl="6" w:tplc="AD5422CC" w:tentative="1">
      <w:start w:val="1"/>
      <w:numFmt w:val="bullet"/>
      <w:lvlText w:val=""/>
      <w:lvlJc w:val="left"/>
      <w:pPr>
        <w:ind w:left="4680" w:hanging="360"/>
      </w:pPr>
      <w:rPr>
        <w:rFonts w:ascii="Symbol" w:hAnsi="Symbol" w:hint="default"/>
      </w:rPr>
    </w:lvl>
    <w:lvl w:ilvl="7" w:tplc="350EBB9A" w:tentative="1">
      <w:start w:val="1"/>
      <w:numFmt w:val="bullet"/>
      <w:lvlText w:val="o"/>
      <w:lvlJc w:val="left"/>
      <w:pPr>
        <w:ind w:left="5400" w:hanging="360"/>
      </w:pPr>
      <w:rPr>
        <w:rFonts w:ascii="Courier New" w:hAnsi="Courier New" w:cs="Courier New" w:hint="default"/>
      </w:rPr>
    </w:lvl>
    <w:lvl w:ilvl="8" w:tplc="92123FAE" w:tentative="1">
      <w:start w:val="1"/>
      <w:numFmt w:val="bullet"/>
      <w:lvlText w:val=""/>
      <w:lvlJc w:val="left"/>
      <w:pPr>
        <w:ind w:left="6120" w:hanging="360"/>
      </w:pPr>
      <w:rPr>
        <w:rFonts w:ascii="Wingdings" w:hAnsi="Wingdings" w:hint="default"/>
      </w:rPr>
    </w:lvl>
  </w:abstractNum>
  <w:abstractNum w:abstractNumId="23" w15:restartNumberingAfterBreak="0">
    <w:nsid w:val="07032C16"/>
    <w:multiLevelType w:val="hybridMultilevel"/>
    <w:tmpl w:val="C50CFBAE"/>
    <w:lvl w:ilvl="0" w:tplc="D6AAF140">
      <w:start w:val="1"/>
      <w:numFmt w:val="decimal"/>
      <w:lvlText w:val="%1."/>
      <w:lvlJc w:val="left"/>
      <w:pPr>
        <w:ind w:left="720" w:hanging="360"/>
      </w:pPr>
      <w:rPr>
        <w:rFonts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072716BA"/>
    <w:multiLevelType w:val="hybridMultilevel"/>
    <w:tmpl w:val="2C58A63E"/>
    <w:lvl w:ilvl="0" w:tplc="5358AA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09C57A4F"/>
    <w:multiLevelType w:val="hybridMultilevel"/>
    <w:tmpl w:val="635A0838"/>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919EC54E" w:tentative="1">
      <w:start w:val="1"/>
      <w:numFmt w:val="bullet"/>
      <w:lvlText w:val="o"/>
      <w:lvlJc w:val="left"/>
      <w:pPr>
        <w:ind w:left="1080" w:hanging="360"/>
      </w:pPr>
      <w:rPr>
        <w:rFonts w:ascii="Courier New" w:hAnsi="Courier New" w:cs="Courier New" w:hint="default"/>
      </w:rPr>
    </w:lvl>
    <w:lvl w:ilvl="2" w:tplc="D9E0112A" w:tentative="1">
      <w:start w:val="1"/>
      <w:numFmt w:val="bullet"/>
      <w:lvlText w:val=""/>
      <w:lvlJc w:val="left"/>
      <w:pPr>
        <w:ind w:left="1800" w:hanging="360"/>
      </w:pPr>
      <w:rPr>
        <w:rFonts w:ascii="Wingdings" w:hAnsi="Wingdings" w:hint="default"/>
      </w:rPr>
    </w:lvl>
    <w:lvl w:ilvl="3" w:tplc="E3D0643A" w:tentative="1">
      <w:start w:val="1"/>
      <w:numFmt w:val="bullet"/>
      <w:lvlText w:val=""/>
      <w:lvlJc w:val="left"/>
      <w:pPr>
        <w:ind w:left="2520" w:hanging="360"/>
      </w:pPr>
      <w:rPr>
        <w:rFonts w:ascii="Symbol" w:hAnsi="Symbol" w:hint="default"/>
      </w:rPr>
    </w:lvl>
    <w:lvl w:ilvl="4" w:tplc="98404F52" w:tentative="1">
      <w:start w:val="1"/>
      <w:numFmt w:val="bullet"/>
      <w:lvlText w:val="o"/>
      <w:lvlJc w:val="left"/>
      <w:pPr>
        <w:ind w:left="3240" w:hanging="360"/>
      </w:pPr>
      <w:rPr>
        <w:rFonts w:ascii="Courier New" w:hAnsi="Courier New" w:cs="Courier New" w:hint="default"/>
      </w:rPr>
    </w:lvl>
    <w:lvl w:ilvl="5" w:tplc="7B0C1C2C" w:tentative="1">
      <w:start w:val="1"/>
      <w:numFmt w:val="bullet"/>
      <w:lvlText w:val=""/>
      <w:lvlJc w:val="left"/>
      <w:pPr>
        <w:ind w:left="3960" w:hanging="360"/>
      </w:pPr>
      <w:rPr>
        <w:rFonts w:ascii="Wingdings" w:hAnsi="Wingdings" w:hint="default"/>
      </w:rPr>
    </w:lvl>
    <w:lvl w:ilvl="6" w:tplc="0718991E" w:tentative="1">
      <w:start w:val="1"/>
      <w:numFmt w:val="bullet"/>
      <w:lvlText w:val=""/>
      <w:lvlJc w:val="left"/>
      <w:pPr>
        <w:ind w:left="4680" w:hanging="360"/>
      </w:pPr>
      <w:rPr>
        <w:rFonts w:ascii="Symbol" w:hAnsi="Symbol" w:hint="default"/>
      </w:rPr>
    </w:lvl>
    <w:lvl w:ilvl="7" w:tplc="B5EA4530" w:tentative="1">
      <w:start w:val="1"/>
      <w:numFmt w:val="bullet"/>
      <w:lvlText w:val="o"/>
      <w:lvlJc w:val="left"/>
      <w:pPr>
        <w:ind w:left="5400" w:hanging="360"/>
      </w:pPr>
      <w:rPr>
        <w:rFonts w:ascii="Courier New" w:hAnsi="Courier New" w:cs="Courier New" w:hint="default"/>
      </w:rPr>
    </w:lvl>
    <w:lvl w:ilvl="8" w:tplc="B71AD002" w:tentative="1">
      <w:start w:val="1"/>
      <w:numFmt w:val="bullet"/>
      <w:lvlText w:val=""/>
      <w:lvlJc w:val="left"/>
      <w:pPr>
        <w:ind w:left="6120" w:hanging="360"/>
      </w:pPr>
      <w:rPr>
        <w:rFonts w:ascii="Wingdings" w:hAnsi="Wingdings" w:hint="default"/>
      </w:rPr>
    </w:lvl>
  </w:abstractNum>
  <w:abstractNum w:abstractNumId="26"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7" w15:restartNumberingAfterBreak="0">
    <w:nsid w:val="10356965"/>
    <w:multiLevelType w:val="hybridMultilevel"/>
    <w:tmpl w:val="367696FE"/>
    <w:lvl w:ilvl="0" w:tplc="915AD38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3107FA0"/>
    <w:multiLevelType w:val="hybridMultilevel"/>
    <w:tmpl w:val="C7DA85AA"/>
    <w:lvl w:ilvl="0" w:tplc="D37252A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5C01523"/>
    <w:multiLevelType w:val="hybridMultilevel"/>
    <w:tmpl w:val="A48280AE"/>
    <w:lvl w:ilvl="0" w:tplc="2C7612B2">
      <w:start w:val="19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6A1487C"/>
    <w:multiLevelType w:val="hybridMultilevel"/>
    <w:tmpl w:val="65781BE8"/>
    <w:lvl w:ilvl="0" w:tplc="0424000F">
      <w:start w:val="1"/>
      <w:numFmt w:val="decimal"/>
      <w:lvlText w:val="%1."/>
      <w:lvlJc w:val="left"/>
      <w:pPr>
        <w:ind w:left="720" w:hanging="360"/>
      </w:pPr>
      <w:rPr>
        <w:rFonts w:hint="default"/>
      </w:rPr>
    </w:lvl>
    <w:lvl w:ilvl="1" w:tplc="270415AC">
      <w:start w:val="4"/>
      <w:numFmt w:val="bullet"/>
      <w:lvlText w:val="•"/>
      <w:lvlJc w:val="left"/>
      <w:pPr>
        <w:ind w:left="1785" w:hanging="705"/>
      </w:pPr>
      <w:rPr>
        <w:rFonts w:ascii="Arial" w:eastAsia="Times New Roman" w:hAnsi="Arial" w:cs="Arial" w:hint="default"/>
      </w:rPr>
    </w:lvl>
    <w:lvl w:ilvl="2" w:tplc="B150DF3C" w:tentative="1">
      <w:start w:val="1"/>
      <w:numFmt w:val="bullet"/>
      <w:lvlText w:val=""/>
      <w:lvlJc w:val="left"/>
      <w:pPr>
        <w:ind w:left="2160" w:hanging="360"/>
      </w:pPr>
      <w:rPr>
        <w:rFonts w:ascii="Wingdings" w:hAnsi="Wingdings" w:hint="default"/>
      </w:rPr>
    </w:lvl>
    <w:lvl w:ilvl="3" w:tplc="809EB562" w:tentative="1">
      <w:start w:val="1"/>
      <w:numFmt w:val="bullet"/>
      <w:lvlText w:val=""/>
      <w:lvlJc w:val="left"/>
      <w:pPr>
        <w:ind w:left="2880" w:hanging="360"/>
      </w:pPr>
      <w:rPr>
        <w:rFonts w:ascii="Symbol" w:hAnsi="Symbol" w:hint="default"/>
      </w:rPr>
    </w:lvl>
    <w:lvl w:ilvl="4" w:tplc="2596761A" w:tentative="1">
      <w:start w:val="1"/>
      <w:numFmt w:val="bullet"/>
      <w:lvlText w:val="o"/>
      <w:lvlJc w:val="left"/>
      <w:pPr>
        <w:ind w:left="3600" w:hanging="360"/>
      </w:pPr>
      <w:rPr>
        <w:rFonts w:ascii="Courier New" w:hAnsi="Courier New" w:cs="Courier New" w:hint="default"/>
      </w:rPr>
    </w:lvl>
    <w:lvl w:ilvl="5" w:tplc="422E6C14" w:tentative="1">
      <w:start w:val="1"/>
      <w:numFmt w:val="bullet"/>
      <w:lvlText w:val=""/>
      <w:lvlJc w:val="left"/>
      <w:pPr>
        <w:ind w:left="4320" w:hanging="360"/>
      </w:pPr>
      <w:rPr>
        <w:rFonts w:ascii="Wingdings" w:hAnsi="Wingdings" w:hint="default"/>
      </w:rPr>
    </w:lvl>
    <w:lvl w:ilvl="6" w:tplc="B9F4776C" w:tentative="1">
      <w:start w:val="1"/>
      <w:numFmt w:val="bullet"/>
      <w:lvlText w:val=""/>
      <w:lvlJc w:val="left"/>
      <w:pPr>
        <w:ind w:left="5040" w:hanging="360"/>
      </w:pPr>
      <w:rPr>
        <w:rFonts w:ascii="Symbol" w:hAnsi="Symbol" w:hint="default"/>
      </w:rPr>
    </w:lvl>
    <w:lvl w:ilvl="7" w:tplc="FEEE7382" w:tentative="1">
      <w:start w:val="1"/>
      <w:numFmt w:val="bullet"/>
      <w:lvlText w:val="o"/>
      <w:lvlJc w:val="left"/>
      <w:pPr>
        <w:ind w:left="5760" w:hanging="360"/>
      </w:pPr>
      <w:rPr>
        <w:rFonts w:ascii="Courier New" w:hAnsi="Courier New" w:cs="Courier New" w:hint="default"/>
      </w:rPr>
    </w:lvl>
    <w:lvl w:ilvl="8" w:tplc="BDCCCEFE" w:tentative="1">
      <w:start w:val="1"/>
      <w:numFmt w:val="bullet"/>
      <w:lvlText w:val=""/>
      <w:lvlJc w:val="left"/>
      <w:pPr>
        <w:ind w:left="6480" w:hanging="360"/>
      </w:pPr>
      <w:rPr>
        <w:rFonts w:ascii="Wingdings" w:hAnsi="Wingdings" w:hint="default"/>
      </w:rPr>
    </w:lvl>
  </w:abstractNum>
  <w:abstractNum w:abstractNumId="31" w15:restartNumberingAfterBreak="0">
    <w:nsid w:val="16A44E3C"/>
    <w:multiLevelType w:val="hybridMultilevel"/>
    <w:tmpl w:val="1F7C52D2"/>
    <w:lvl w:ilvl="0" w:tplc="D37252AE">
      <w:start w:val="1"/>
      <w:numFmt w:val="bullet"/>
      <w:lvlText w:val=""/>
      <w:lvlJc w:val="left"/>
      <w:pPr>
        <w:tabs>
          <w:tab w:val="num" w:pos="357"/>
        </w:tabs>
        <w:ind w:left="357" w:hanging="357"/>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2" w15:restartNumberingAfterBreak="0">
    <w:nsid w:val="179D052B"/>
    <w:multiLevelType w:val="hybridMultilevel"/>
    <w:tmpl w:val="01DEF9A8"/>
    <w:lvl w:ilvl="0" w:tplc="1F02050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18EF3D3B"/>
    <w:multiLevelType w:val="multilevel"/>
    <w:tmpl w:val="CB948C0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4" w15:restartNumberingAfterBreak="0">
    <w:nsid w:val="192F5231"/>
    <w:multiLevelType w:val="hybridMultilevel"/>
    <w:tmpl w:val="532C4798"/>
    <w:lvl w:ilvl="0" w:tplc="915AD38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47E54"/>
    <w:multiLevelType w:val="hybridMultilevel"/>
    <w:tmpl w:val="7A766476"/>
    <w:lvl w:ilvl="0" w:tplc="1F02050A">
      <w:start w:val="1"/>
      <w:numFmt w:val="bullet"/>
      <w:lvlText w:val=""/>
      <w:lvlJc w:val="left"/>
      <w:pPr>
        <w:ind w:left="360" w:hanging="360"/>
      </w:pPr>
      <w:rPr>
        <w:rFonts w:ascii="Symbol" w:hAnsi="Symbol" w:hint="default"/>
      </w:rPr>
    </w:lvl>
    <w:lvl w:ilvl="1" w:tplc="6BD8D6EE" w:tentative="1">
      <w:start w:val="1"/>
      <w:numFmt w:val="bullet"/>
      <w:lvlText w:val="o"/>
      <w:lvlJc w:val="left"/>
      <w:pPr>
        <w:ind w:left="1080" w:hanging="360"/>
      </w:pPr>
      <w:rPr>
        <w:rFonts w:ascii="Courier New" w:hAnsi="Courier New" w:cs="Courier New" w:hint="default"/>
      </w:rPr>
    </w:lvl>
    <w:lvl w:ilvl="2" w:tplc="29D8BE52" w:tentative="1">
      <w:start w:val="1"/>
      <w:numFmt w:val="bullet"/>
      <w:lvlText w:val=""/>
      <w:lvlJc w:val="left"/>
      <w:pPr>
        <w:ind w:left="1800" w:hanging="360"/>
      </w:pPr>
      <w:rPr>
        <w:rFonts w:ascii="Wingdings" w:hAnsi="Wingdings" w:hint="default"/>
      </w:rPr>
    </w:lvl>
    <w:lvl w:ilvl="3" w:tplc="C11E0D34" w:tentative="1">
      <w:start w:val="1"/>
      <w:numFmt w:val="bullet"/>
      <w:lvlText w:val=""/>
      <w:lvlJc w:val="left"/>
      <w:pPr>
        <w:ind w:left="2520" w:hanging="360"/>
      </w:pPr>
      <w:rPr>
        <w:rFonts w:ascii="Symbol" w:hAnsi="Symbol" w:hint="default"/>
      </w:rPr>
    </w:lvl>
    <w:lvl w:ilvl="4" w:tplc="D7904D5E" w:tentative="1">
      <w:start w:val="1"/>
      <w:numFmt w:val="bullet"/>
      <w:lvlText w:val="o"/>
      <w:lvlJc w:val="left"/>
      <w:pPr>
        <w:ind w:left="3240" w:hanging="360"/>
      </w:pPr>
      <w:rPr>
        <w:rFonts w:ascii="Courier New" w:hAnsi="Courier New" w:cs="Courier New" w:hint="default"/>
      </w:rPr>
    </w:lvl>
    <w:lvl w:ilvl="5" w:tplc="9280E418" w:tentative="1">
      <w:start w:val="1"/>
      <w:numFmt w:val="bullet"/>
      <w:lvlText w:val=""/>
      <w:lvlJc w:val="left"/>
      <w:pPr>
        <w:ind w:left="3960" w:hanging="360"/>
      </w:pPr>
      <w:rPr>
        <w:rFonts w:ascii="Wingdings" w:hAnsi="Wingdings" w:hint="default"/>
      </w:rPr>
    </w:lvl>
    <w:lvl w:ilvl="6" w:tplc="1BE20B2A" w:tentative="1">
      <w:start w:val="1"/>
      <w:numFmt w:val="bullet"/>
      <w:lvlText w:val=""/>
      <w:lvlJc w:val="left"/>
      <w:pPr>
        <w:ind w:left="4680" w:hanging="360"/>
      </w:pPr>
      <w:rPr>
        <w:rFonts w:ascii="Symbol" w:hAnsi="Symbol" w:hint="default"/>
      </w:rPr>
    </w:lvl>
    <w:lvl w:ilvl="7" w:tplc="B55896AC" w:tentative="1">
      <w:start w:val="1"/>
      <w:numFmt w:val="bullet"/>
      <w:lvlText w:val="o"/>
      <w:lvlJc w:val="left"/>
      <w:pPr>
        <w:ind w:left="5400" w:hanging="360"/>
      </w:pPr>
      <w:rPr>
        <w:rFonts w:ascii="Courier New" w:hAnsi="Courier New" w:cs="Courier New" w:hint="default"/>
      </w:rPr>
    </w:lvl>
    <w:lvl w:ilvl="8" w:tplc="EFBA52E4" w:tentative="1">
      <w:start w:val="1"/>
      <w:numFmt w:val="bullet"/>
      <w:lvlText w:val=""/>
      <w:lvlJc w:val="left"/>
      <w:pPr>
        <w:ind w:left="6120" w:hanging="360"/>
      </w:pPr>
      <w:rPr>
        <w:rFonts w:ascii="Wingdings" w:hAnsi="Wingdings" w:hint="default"/>
      </w:rPr>
    </w:lvl>
  </w:abstractNum>
  <w:abstractNum w:abstractNumId="36" w15:restartNumberingAfterBreak="0">
    <w:nsid w:val="19785589"/>
    <w:multiLevelType w:val="hybridMultilevel"/>
    <w:tmpl w:val="630A0F2A"/>
    <w:lvl w:ilvl="0" w:tplc="D24AF818">
      <w:start w:val="1"/>
      <w:numFmt w:val="bullet"/>
      <w:lvlText w:val=""/>
      <w:lvlJc w:val="left"/>
      <w:pPr>
        <w:ind w:left="720" w:hanging="360"/>
      </w:pPr>
      <w:rPr>
        <w:rFonts w:ascii="Symbol" w:hAnsi="Symbol" w:hint="default"/>
      </w:rPr>
    </w:lvl>
    <w:lvl w:ilvl="1" w:tplc="5FE8DE96">
      <w:start w:val="4"/>
      <w:numFmt w:val="bullet"/>
      <w:lvlText w:val="•"/>
      <w:lvlJc w:val="left"/>
      <w:pPr>
        <w:ind w:left="1785" w:hanging="705"/>
      </w:pPr>
      <w:rPr>
        <w:rFonts w:ascii="Arial" w:eastAsia="Times New Roman" w:hAnsi="Arial" w:cs="Arial" w:hint="default"/>
      </w:rPr>
    </w:lvl>
    <w:lvl w:ilvl="2" w:tplc="BE2E8FF6" w:tentative="1">
      <w:start w:val="1"/>
      <w:numFmt w:val="bullet"/>
      <w:lvlText w:val=""/>
      <w:lvlJc w:val="left"/>
      <w:pPr>
        <w:ind w:left="2160" w:hanging="360"/>
      </w:pPr>
      <w:rPr>
        <w:rFonts w:ascii="Wingdings" w:hAnsi="Wingdings" w:hint="default"/>
      </w:rPr>
    </w:lvl>
    <w:lvl w:ilvl="3" w:tplc="413E6E94" w:tentative="1">
      <w:start w:val="1"/>
      <w:numFmt w:val="bullet"/>
      <w:lvlText w:val=""/>
      <w:lvlJc w:val="left"/>
      <w:pPr>
        <w:ind w:left="2880" w:hanging="360"/>
      </w:pPr>
      <w:rPr>
        <w:rFonts w:ascii="Symbol" w:hAnsi="Symbol" w:hint="default"/>
      </w:rPr>
    </w:lvl>
    <w:lvl w:ilvl="4" w:tplc="BA1075AC" w:tentative="1">
      <w:start w:val="1"/>
      <w:numFmt w:val="bullet"/>
      <w:lvlText w:val="o"/>
      <w:lvlJc w:val="left"/>
      <w:pPr>
        <w:ind w:left="3600" w:hanging="360"/>
      </w:pPr>
      <w:rPr>
        <w:rFonts w:ascii="Courier New" w:hAnsi="Courier New" w:cs="Courier New" w:hint="default"/>
      </w:rPr>
    </w:lvl>
    <w:lvl w:ilvl="5" w:tplc="B2C4977C" w:tentative="1">
      <w:start w:val="1"/>
      <w:numFmt w:val="bullet"/>
      <w:lvlText w:val=""/>
      <w:lvlJc w:val="left"/>
      <w:pPr>
        <w:ind w:left="4320" w:hanging="360"/>
      </w:pPr>
      <w:rPr>
        <w:rFonts w:ascii="Wingdings" w:hAnsi="Wingdings" w:hint="default"/>
      </w:rPr>
    </w:lvl>
    <w:lvl w:ilvl="6" w:tplc="11DC8B68" w:tentative="1">
      <w:start w:val="1"/>
      <w:numFmt w:val="bullet"/>
      <w:lvlText w:val=""/>
      <w:lvlJc w:val="left"/>
      <w:pPr>
        <w:ind w:left="5040" w:hanging="360"/>
      </w:pPr>
      <w:rPr>
        <w:rFonts w:ascii="Symbol" w:hAnsi="Symbol" w:hint="default"/>
      </w:rPr>
    </w:lvl>
    <w:lvl w:ilvl="7" w:tplc="7910DC78" w:tentative="1">
      <w:start w:val="1"/>
      <w:numFmt w:val="bullet"/>
      <w:lvlText w:val="o"/>
      <w:lvlJc w:val="left"/>
      <w:pPr>
        <w:ind w:left="5760" w:hanging="360"/>
      </w:pPr>
      <w:rPr>
        <w:rFonts w:ascii="Courier New" w:hAnsi="Courier New" w:cs="Courier New" w:hint="default"/>
      </w:rPr>
    </w:lvl>
    <w:lvl w:ilvl="8" w:tplc="9E9072A2" w:tentative="1">
      <w:start w:val="1"/>
      <w:numFmt w:val="bullet"/>
      <w:lvlText w:val=""/>
      <w:lvlJc w:val="left"/>
      <w:pPr>
        <w:ind w:left="6480" w:hanging="360"/>
      </w:pPr>
      <w:rPr>
        <w:rFonts w:ascii="Wingdings" w:hAnsi="Wingdings" w:hint="default"/>
      </w:rPr>
    </w:lvl>
  </w:abstractNum>
  <w:abstractNum w:abstractNumId="37" w15:restartNumberingAfterBreak="0">
    <w:nsid w:val="1A4B696D"/>
    <w:multiLevelType w:val="hybridMultilevel"/>
    <w:tmpl w:val="458698E0"/>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5E1028DA" w:tentative="1">
      <w:start w:val="1"/>
      <w:numFmt w:val="bullet"/>
      <w:lvlText w:val="o"/>
      <w:lvlJc w:val="left"/>
      <w:pPr>
        <w:ind w:left="1080" w:hanging="360"/>
      </w:pPr>
      <w:rPr>
        <w:rFonts w:ascii="Courier New" w:hAnsi="Courier New" w:cs="Courier New" w:hint="default"/>
      </w:rPr>
    </w:lvl>
    <w:lvl w:ilvl="2" w:tplc="B4EEC6C0" w:tentative="1">
      <w:start w:val="1"/>
      <w:numFmt w:val="bullet"/>
      <w:lvlText w:val=""/>
      <w:lvlJc w:val="left"/>
      <w:pPr>
        <w:ind w:left="1800" w:hanging="360"/>
      </w:pPr>
      <w:rPr>
        <w:rFonts w:ascii="Wingdings" w:hAnsi="Wingdings" w:hint="default"/>
      </w:rPr>
    </w:lvl>
    <w:lvl w:ilvl="3" w:tplc="58FAC1D8" w:tentative="1">
      <w:start w:val="1"/>
      <w:numFmt w:val="bullet"/>
      <w:lvlText w:val=""/>
      <w:lvlJc w:val="left"/>
      <w:pPr>
        <w:ind w:left="2520" w:hanging="360"/>
      </w:pPr>
      <w:rPr>
        <w:rFonts w:ascii="Symbol" w:hAnsi="Symbol" w:hint="default"/>
      </w:rPr>
    </w:lvl>
    <w:lvl w:ilvl="4" w:tplc="13C01DE4" w:tentative="1">
      <w:start w:val="1"/>
      <w:numFmt w:val="bullet"/>
      <w:lvlText w:val="o"/>
      <w:lvlJc w:val="left"/>
      <w:pPr>
        <w:ind w:left="3240" w:hanging="360"/>
      </w:pPr>
      <w:rPr>
        <w:rFonts w:ascii="Courier New" w:hAnsi="Courier New" w:cs="Courier New" w:hint="default"/>
      </w:rPr>
    </w:lvl>
    <w:lvl w:ilvl="5" w:tplc="02FCD65E" w:tentative="1">
      <w:start w:val="1"/>
      <w:numFmt w:val="bullet"/>
      <w:lvlText w:val=""/>
      <w:lvlJc w:val="left"/>
      <w:pPr>
        <w:ind w:left="3960" w:hanging="360"/>
      </w:pPr>
      <w:rPr>
        <w:rFonts w:ascii="Wingdings" w:hAnsi="Wingdings" w:hint="default"/>
      </w:rPr>
    </w:lvl>
    <w:lvl w:ilvl="6" w:tplc="525889A8" w:tentative="1">
      <w:start w:val="1"/>
      <w:numFmt w:val="bullet"/>
      <w:lvlText w:val=""/>
      <w:lvlJc w:val="left"/>
      <w:pPr>
        <w:ind w:left="4680" w:hanging="360"/>
      </w:pPr>
      <w:rPr>
        <w:rFonts w:ascii="Symbol" w:hAnsi="Symbol" w:hint="default"/>
      </w:rPr>
    </w:lvl>
    <w:lvl w:ilvl="7" w:tplc="8A8A7276" w:tentative="1">
      <w:start w:val="1"/>
      <w:numFmt w:val="bullet"/>
      <w:lvlText w:val="o"/>
      <w:lvlJc w:val="left"/>
      <w:pPr>
        <w:ind w:left="5400" w:hanging="360"/>
      </w:pPr>
      <w:rPr>
        <w:rFonts w:ascii="Courier New" w:hAnsi="Courier New" w:cs="Courier New" w:hint="default"/>
      </w:rPr>
    </w:lvl>
    <w:lvl w:ilvl="8" w:tplc="A86E114E" w:tentative="1">
      <w:start w:val="1"/>
      <w:numFmt w:val="bullet"/>
      <w:lvlText w:val=""/>
      <w:lvlJc w:val="left"/>
      <w:pPr>
        <w:ind w:left="6120" w:hanging="360"/>
      </w:pPr>
      <w:rPr>
        <w:rFonts w:ascii="Wingdings" w:hAnsi="Wingdings" w:hint="default"/>
      </w:rPr>
    </w:lvl>
  </w:abstractNum>
  <w:abstractNum w:abstractNumId="38" w15:restartNumberingAfterBreak="0">
    <w:nsid w:val="1AA0284F"/>
    <w:multiLevelType w:val="hybridMultilevel"/>
    <w:tmpl w:val="6A1E8D0A"/>
    <w:lvl w:ilvl="0" w:tplc="0424000F">
      <w:start w:val="1"/>
      <w:numFmt w:val="decimal"/>
      <w:lvlText w:val="%1."/>
      <w:lvlJc w:val="left"/>
      <w:pPr>
        <w:ind w:left="720" w:hanging="360"/>
      </w:pPr>
      <w:rPr>
        <w:rFonts w:hint="default"/>
      </w:rPr>
    </w:lvl>
    <w:lvl w:ilvl="1" w:tplc="DEF4EFC4">
      <w:start w:val="4"/>
      <w:numFmt w:val="bullet"/>
      <w:lvlText w:val="•"/>
      <w:lvlJc w:val="left"/>
      <w:pPr>
        <w:ind w:left="1785" w:hanging="705"/>
      </w:pPr>
      <w:rPr>
        <w:rFonts w:ascii="Arial" w:eastAsia="Times New Roman" w:hAnsi="Arial" w:cs="Arial" w:hint="default"/>
      </w:rPr>
    </w:lvl>
    <w:lvl w:ilvl="2" w:tplc="F8B27CFC" w:tentative="1">
      <w:start w:val="1"/>
      <w:numFmt w:val="bullet"/>
      <w:lvlText w:val=""/>
      <w:lvlJc w:val="left"/>
      <w:pPr>
        <w:ind w:left="2160" w:hanging="360"/>
      </w:pPr>
      <w:rPr>
        <w:rFonts w:ascii="Wingdings" w:hAnsi="Wingdings" w:hint="default"/>
      </w:rPr>
    </w:lvl>
    <w:lvl w:ilvl="3" w:tplc="6C50DB9C" w:tentative="1">
      <w:start w:val="1"/>
      <w:numFmt w:val="bullet"/>
      <w:lvlText w:val=""/>
      <w:lvlJc w:val="left"/>
      <w:pPr>
        <w:ind w:left="2880" w:hanging="360"/>
      </w:pPr>
      <w:rPr>
        <w:rFonts w:ascii="Symbol" w:hAnsi="Symbol" w:hint="default"/>
      </w:rPr>
    </w:lvl>
    <w:lvl w:ilvl="4" w:tplc="8EC804CA" w:tentative="1">
      <w:start w:val="1"/>
      <w:numFmt w:val="bullet"/>
      <w:lvlText w:val="o"/>
      <w:lvlJc w:val="left"/>
      <w:pPr>
        <w:ind w:left="3600" w:hanging="360"/>
      </w:pPr>
      <w:rPr>
        <w:rFonts w:ascii="Courier New" w:hAnsi="Courier New" w:cs="Courier New" w:hint="default"/>
      </w:rPr>
    </w:lvl>
    <w:lvl w:ilvl="5" w:tplc="0802954A" w:tentative="1">
      <w:start w:val="1"/>
      <w:numFmt w:val="bullet"/>
      <w:lvlText w:val=""/>
      <w:lvlJc w:val="left"/>
      <w:pPr>
        <w:ind w:left="4320" w:hanging="360"/>
      </w:pPr>
      <w:rPr>
        <w:rFonts w:ascii="Wingdings" w:hAnsi="Wingdings" w:hint="default"/>
      </w:rPr>
    </w:lvl>
    <w:lvl w:ilvl="6" w:tplc="C4EC3806" w:tentative="1">
      <w:start w:val="1"/>
      <w:numFmt w:val="bullet"/>
      <w:lvlText w:val=""/>
      <w:lvlJc w:val="left"/>
      <w:pPr>
        <w:ind w:left="5040" w:hanging="360"/>
      </w:pPr>
      <w:rPr>
        <w:rFonts w:ascii="Symbol" w:hAnsi="Symbol" w:hint="default"/>
      </w:rPr>
    </w:lvl>
    <w:lvl w:ilvl="7" w:tplc="A2982FCA" w:tentative="1">
      <w:start w:val="1"/>
      <w:numFmt w:val="bullet"/>
      <w:lvlText w:val="o"/>
      <w:lvlJc w:val="left"/>
      <w:pPr>
        <w:ind w:left="5760" w:hanging="360"/>
      </w:pPr>
      <w:rPr>
        <w:rFonts w:ascii="Courier New" w:hAnsi="Courier New" w:cs="Courier New" w:hint="default"/>
      </w:rPr>
    </w:lvl>
    <w:lvl w:ilvl="8" w:tplc="D53E52CA" w:tentative="1">
      <w:start w:val="1"/>
      <w:numFmt w:val="bullet"/>
      <w:lvlText w:val=""/>
      <w:lvlJc w:val="left"/>
      <w:pPr>
        <w:ind w:left="6480" w:hanging="360"/>
      </w:pPr>
      <w:rPr>
        <w:rFonts w:ascii="Wingdings" w:hAnsi="Wingdings" w:hint="default"/>
      </w:rPr>
    </w:lvl>
  </w:abstractNum>
  <w:abstractNum w:abstractNumId="39" w15:restartNumberingAfterBreak="0">
    <w:nsid w:val="1C103B68"/>
    <w:multiLevelType w:val="hybridMultilevel"/>
    <w:tmpl w:val="9B4A1298"/>
    <w:name w:val="Point"/>
    <w:lvl w:ilvl="0" w:tplc="D64A64E8">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A4889C34" w:tentative="1">
      <w:start w:val="1"/>
      <w:numFmt w:val="bullet"/>
      <w:lvlText w:val="o"/>
      <w:lvlJc w:val="left"/>
      <w:pPr>
        <w:ind w:left="1080" w:hanging="360"/>
      </w:pPr>
      <w:rPr>
        <w:rFonts w:ascii="Courier New" w:hAnsi="Courier New" w:cs="Courier New" w:hint="default"/>
      </w:rPr>
    </w:lvl>
    <w:lvl w:ilvl="2" w:tplc="FBCC68F2" w:tentative="1">
      <w:start w:val="1"/>
      <w:numFmt w:val="bullet"/>
      <w:lvlText w:val=""/>
      <w:lvlJc w:val="left"/>
      <w:pPr>
        <w:ind w:left="1800" w:hanging="360"/>
      </w:pPr>
      <w:rPr>
        <w:rFonts w:ascii="Wingdings" w:hAnsi="Wingdings" w:hint="default"/>
      </w:rPr>
    </w:lvl>
    <w:lvl w:ilvl="3" w:tplc="9D44DAD6" w:tentative="1">
      <w:start w:val="1"/>
      <w:numFmt w:val="bullet"/>
      <w:lvlText w:val=""/>
      <w:lvlJc w:val="left"/>
      <w:pPr>
        <w:ind w:left="2520" w:hanging="360"/>
      </w:pPr>
      <w:rPr>
        <w:rFonts w:ascii="Symbol" w:hAnsi="Symbol" w:hint="default"/>
      </w:rPr>
    </w:lvl>
    <w:lvl w:ilvl="4" w:tplc="F308198E" w:tentative="1">
      <w:start w:val="1"/>
      <w:numFmt w:val="bullet"/>
      <w:lvlText w:val="o"/>
      <w:lvlJc w:val="left"/>
      <w:pPr>
        <w:ind w:left="3240" w:hanging="360"/>
      </w:pPr>
      <w:rPr>
        <w:rFonts w:ascii="Courier New" w:hAnsi="Courier New" w:cs="Courier New" w:hint="default"/>
      </w:rPr>
    </w:lvl>
    <w:lvl w:ilvl="5" w:tplc="AD7E4274" w:tentative="1">
      <w:start w:val="1"/>
      <w:numFmt w:val="bullet"/>
      <w:lvlText w:val=""/>
      <w:lvlJc w:val="left"/>
      <w:pPr>
        <w:ind w:left="3960" w:hanging="360"/>
      </w:pPr>
      <w:rPr>
        <w:rFonts w:ascii="Wingdings" w:hAnsi="Wingdings" w:hint="default"/>
      </w:rPr>
    </w:lvl>
    <w:lvl w:ilvl="6" w:tplc="C32AA876" w:tentative="1">
      <w:start w:val="1"/>
      <w:numFmt w:val="bullet"/>
      <w:lvlText w:val=""/>
      <w:lvlJc w:val="left"/>
      <w:pPr>
        <w:ind w:left="4680" w:hanging="360"/>
      </w:pPr>
      <w:rPr>
        <w:rFonts w:ascii="Symbol" w:hAnsi="Symbol" w:hint="default"/>
      </w:rPr>
    </w:lvl>
    <w:lvl w:ilvl="7" w:tplc="4384AE1C" w:tentative="1">
      <w:start w:val="1"/>
      <w:numFmt w:val="bullet"/>
      <w:lvlText w:val="o"/>
      <w:lvlJc w:val="left"/>
      <w:pPr>
        <w:ind w:left="5400" w:hanging="360"/>
      </w:pPr>
      <w:rPr>
        <w:rFonts w:ascii="Courier New" w:hAnsi="Courier New" w:cs="Courier New" w:hint="default"/>
      </w:rPr>
    </w:lvl>
    <w:lvl w:ilvl="8" w:tplc="00BA47BA" w:tentative="1">
      <w:start w:val="1"/>
      <w:numFmt w:val="bullet"/>
      <w:lvlText w:val=""/>
      <w:lvlJc w:val="left"/>
      <w:pPr>
        <w:ind w:left="6120" w:hanging="360"/>
      </w:pPr>
      <w:rPr>
        <w:rFonts w:ascii="Wingdings" w:hAnsi="Wingdings" w:hint="default"/>
      </w:rPr>
    </w:lvl>
  </w:abstractNum>
  <w:abstractNum w:abstractNumId="40" w15:restartNumberingAfterBreak="0">
    <w:nsid w:val="1D25493F"/>
    <w:multiLevelType w:val="hybridMultilevel"/>
    <w:tmpl w:val="6BF8966E"/>
    <w:lvl w:ilvl="0" w:tplc="0424000F">
      <w:start w:val="1"/>
      <w:numFmt w:val="decimal"/>
      <w:lvlText w:val="%1."/>
      <w:lvlJc w:val="left"/>
      <w:pPr>
        <w:ind w:left="720" w:hanging="360"/>
      </w:pPr>
      <w:rPr>
        <w:rFonts w:hint="default"/>
      </w:rPr>
    </w:lvl>
    <w:lvl w:ilvl="1" w:tplc="246E085E">
      <w:start w:val="4"/>
      <w:numFmt w:val="bullet"/>
      <w:lvlText w:val="•"/>
      <w:lvlJc w:val="left"/>
      <w:pPr>
        <w:ind w:left="1785" w:hanging="705"/>
      </w:pPr>
      <w:rPr>
        <w:rFonts w:ascii="Arial" w:eastAsia="Times New Roman" w:hAnsi="Arial" w:cs="Arial" w:hint="default"/>
      </w:rPr>
    </w:lvl>
    <w:lvl w:ilvl="2" w:tplc="499C70EE" w:tentative="1">
      <w:start w:val="1"/>
      <w:numFmt w:val="bullet"/>
      <w:lvlText w:val=""/>
      <w:lvlJc w:val="left"/>
      <w:pPr>
        <w:ind w:left="2160" w:hanging="360"/>
      </w:pPr>
      <w:rPr>
        <w:rFonts w:ascii="Wingdings" w:hAnsi="Wingdings" w:hint="default"/>
      </w:rPr>
    </w:lvl>
    <w:lvl w:ilvl="3" w:tplc="D9841602" w:tentative="1">
      <w:start w:val="1"/>
      <w:numFmt w:val="bullet"/>
      <w:lvlText w:val=""/>
      <w:lvlJc w:val="left"/>
      <w:pPr>
        <w:ind w:left="2880" w:hanging="360"/>
      </w:pPr>
      <w:rPr>
        <w:rFonts w:ascii="Symbol" w:hAnsi="Symbol" w:hint="default"/>
      </w:rPr>
    </w:lvl>
    <w:lvl w:ilvl="4" w:tplc="B1BA9AEC" w:tentative="1">
      <w:start w:val="1"/>
      <w:numFmt w:val="bullet"/>
      <w:lvlText w:val="o"/>
      <w:lvlJc w:val="left"/>
      <w:pPr>
        <w:ind w:left="3600" w:hanging="360"/>
      </w:pPr>
      <w:rPr>
        <w:rFonts w:ascii="Courier New" w:hAnsi="Courier New" w:cs="Courier New" w:hint="default"/>
      </w:rPr>
    </w:lvl>
    <w:lvl w:ilvl="5" w:tplc="C67C0EDC" w:tentative="1">
      <w:start w:val="1"/>
      <w:numFmt w:val="bullet"/>
      <w:lvlText w:val=""/>
      <w:lvlJc w:val="left"/>
      <w:pPr>
        <w:ind w:left="4320" w:hanging="360"/>
      </w:pPr>
      <w:rPr>
        <w:rFonts w:ascii="Wingdings" w:hAnsi="Wingdings" w:hint="default"/>
      </w:rPr>
    </w:lvl>
    <w:lvl w:ilvl="6" w:tplc="5CD60340" w:tentative="1">
      <w:start w:val="1"/>
      <w:numFmt w:val="bullet"/>
      <w:lvlText w:val=""/>
      <w:lvlJc w:val="left"/>
      <w:pPr>
        <w:ind w:left="5040" w:hanging="360"/>
      </w:pPr>
      <w:rPr>
        <w:rFonts w:ascii="Symbol" w:hAnsi="Symbol" w:hint="default"/>
      </w:rPr>
    </w:lvl>
    <w:lvl w:ilvl="7" w:tplc="E95E464C" w:tentative="1">
      <w:start w:val="1"/>
      <w:numFmt w:val="bullet"/>
      <w:lvlText w:val="o"/>
      <w:lvlJc w:val="left"/>
      <w:pPr>
        <w:ind w:left="5760" w:hanging="360"/>
      </w:pPr>
      <w:rPr>
        <w:rFonts w:ascii="Courier New" w:hAnsi="Courier New" w:cs="Courier New" w:hint="default"/>
      </w:rPr>
    </w:lvl>
    <w:lvl w:ilvl="8" w:tplc="2362ADFE" w:tentative="1">
      <w:start w:val="1"/>
      <w:numFmt w:val="bullet"/>
      <w:lvlText w:val=""/>
      <w:lvlJc w:val="left"/>
      <w:pPr>
        <w:ind w:left="6480" w:hanging="360"/>
      </w:pPr>
      <w:rPr>
        <w:rFonts w:ascii="Wingdings" w:hAnsi="Wingdings" w:hint="default"/>
      </w:rPr>
    </w:lvl>
  </w:abstractNum>
  <w:abstractNum w:abstractNumId="41" w15:restartNumberingAfterBreak="0">
    <w:nsid w:val="1F3031FA"/>
    <w:multiLevelType w:val="multilevel"/>
    <w:tmpl w:val="95BCC7B6"/>
    <w:lvl w:ilvl="0">
      <w:start w:val="1"/>
      <w:numFmt w:val="decimal"/>
      <w:pStyle w:val="SlogNaslov110ptSamodejnoPo10ptRazmikvrstic15"/>
      <w:suff w:val="space"/>
      <w:lvlText w:val="%1"/>
      <w:lvlJc w:val="left"/>
      <w:pPr>
        <w:ind w:left="2977" w:firstLine="0"/>
      </w:pPr>
      <w:rPr>
        <w:rFonts w:ascii="Arial" w:hAnsi="Arial" w:hint="default"/>
        <w:b/>
        <w:i w:val="0"/>
        <w:color w:val="auto"/>
        <w:sz w:val="20"/>
        <w:szCs w:val="20"/>
      </w:rPr>
    </w:lvl>
    <w:lvl w:ilvl="1">
      <w:start w:val="1"/>
      <w:numFmt w:val="decimal"/>
      <w:isLgl/>
      <w:suff w:val="space"/>
      <w:lvlText w:val="%1.%2"/>
      <w:lvlJc w:val="left"/>
      <w:pPr>
        <w:ind w:left="369" w:hanging="369"/>
      </w:pPr>
      <w:rPr>
        <w:rFonts w:hint="default"/>
      </w:rPr>
    </w:lvl>
    <w:lvl w:ilvl="2">
      <w:start w:val="1"/>
      <w:numFmt w:val="decimal"/>
      <w:isLgl/>
      <w:suff w:val="space"/>
      <w:lvlText w:val="%1.%2.%3"/>
      <w:lvlJc w:val="left"/>
      <w:pPr>
        <w:ind w:left="720" w:hanging="720"/>
      </w:pPr>
      <w:rPr>
        <w:rFonts w:hint="default"/>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42" w15:restartNumberingAfterBreak="0">
    <w:nsid w:val="250D2E7C"/>
    <w:multiLevelType w:val="hybridMultilevel"/>
    <w:tmpl w:val="EA18614E"/>
    <w:lvl w:ilvl="0" w:tplc="8C447C7A">
      <w:start w:val="1"/>
      <w:numFmt w:val="bullet"/>
      <w:lvlText w:val=""/>
      <w:lvlJc w:val="left"/>
      <w:pPr>
        <w:ind w:left="360" w:hanging="360"/>
      </w:pPr>
      <w:rPr>
        <w:rFonts w:ascii="Symbol" w:hAnsi="Symbol" w:hint="default"/>
      </w:rPr>
    </w:lvl>
    <w:lvl w:ilvl="1" w:tplc="D4123BF0" w:tentative="1">
      <w:start w:val="1"/>
      <w:numFmt w:val="bullet"/>
      <w:lvlText w:val="o"/>
      <w:lvlJc w:val="left"/>
      <w:pPr>
        <w:ind w:left="1080" w:hanging="360"/>
      </w:pPr>
      <w:rPr>
        <w:rFonts w:ascii="Courier New" w:hAnsi="Courier New" w:cs="Courier New" w:hint="default"/>
      </w:rPr>
    </w:lvl>
    <w:lvl w:ilvl="2" w:tplc="B8C28014" w:tentative="1">
      <w:start w:val="1"/>
      <w:numFmt w:val="bullet"/>
      <w:lvlText w:val=""/>
      <w:lvlJc w:val="left"/>
      <w:pPr>
        <w:ind w:left="1800" w:hanging="360"/>
      </w:pPr>
      <w:rPr>
        <w:rFonts w:ascii="Wingdings" w:hAnsi="Wingdings" w:hint="default"/>
      </w:rPr>
    </w:lvl>
    <w:lvl w:ilvl="3" w:tplc="10784492" w:tentative="1">
      <w:start w:val="1"/>
      <w:numFmt w:val="bullet"/>
      <w:lvlText w:val=""/>
      <w:lvlJc w:val="left"/>
      <w:pPr>
        <w:ind w:left="2520" w:hanging="360"/>
      </w:pPr>
      <w:rPr>
        <w:rFonts w:ascii="Symbol" w:hAnsi="Symbol" w:hint="default"/>
      </w:rPr>
    </w:lvl>
    <w:lvl w:ilvl="4" w:tplc="E064F18A" w:tentative="1">
      <w:start w:val="1"/>
      <w:numFmt w:val="bullet"/>
      <w:lvlText w:val="o"/>
      <w:lvlJc w:val="left"/>
      <w:pPr>
        <w:ind w:left="3240" w:hanging="360"/>
      </w:pPr>
      <w:rPr>
        <w:rFonts w:ascii="Courier New" w:hAnsi="Courier New" w:cs="Courier New" w:hint="default"/>
      </w:rPr>
    </w:lvl>
    <w:lvl w:ilvl="5" w:tplc="E5881D40" w:tentative="1">
      <w:start w:val="1"/>
      <w:numFmt w:val="bullet"/>
      <w:lvlText w:val=""/>
      <w:lvlJc w:val="left"/>
      <w:pPr>
        <w:ind w:left="3960" w:hanging="360"/>
      </w:pPr>
      <w:rPr>
        <w:rFonts w:ascii="Wingdings" w:hAnsi="Wingdings" w:hint="default"/>
      </w:rPr>
    </w:lvl>
    <w:lvl w:ilvl="6" w:tplc="A62C64AE" w:tentative="1">
      <w:start w:val="1"/>
      <w:numFmt w:val="bullet"/>
      <w:lvlText w:val=""/>
      <w:lvlJc w:val="left"/>
      <w:pPr>
        <w:ind w:left="4680" w:hanging="360"/>
      </w:pPr>
      <w:rPr>
        <w:rFonts w:ascii="Symbol" w:hAnsi="Symbol" w:hint="default"/>
      </w:rPr>
    </w:lvl>
    <w:lvl w:ilvl="7" w:tplc="E8EC2F56" w:tentative="1">
      <w:start w:val="1"/>
      <w:numFmt w:val="bullet"/>
      <w:lvlText w:val="o"/>
      <w:lvlJc w:val="left"/>
      <w:pPr>
        <w:ind w:left="5400" w:hanging="360"/>
      </w:pPr>
      <w:rPr>
        <w:rFonts w:ascii="Courier New" w:hAnsi="Courier New" w:cs="Courier New" w:hint="default"/>
      </w:rPr>
    </w:lvl>
    <w:lvl w:ilvl="8" w:tplc="69DA3968" w:tentative="1">
      <w:start w:val="1"/>
      <w:numFmt w:val="bullet"/>
      <w:lvlText w:val=""/>
      <w:lvlJc w:val="left"/>
      <w:pPr>
        <w:ind w:left="6120" w:hanging="360"/>
      </w:pPr>
      <w:rPr>
        <w:rFonts w:ascii="Wingdings" w:hAnsi="Wingdings" w:hint="default"/>
      </w:rPr>
    </w:lvl>
  </w:abstractNum>
  <w:abstractNum w:abstractNumId="43" w15:restartNumberingAfterBreak="0">
    <w:nsid w:val="2D4E3373"/>
    <w:multiLevelType w:val="hybridMultilevel"/>
    <w:tmpl w:val="05FAB7B0"/>
    <w:lvl w:ilvl="0" w:tplc="3CC4AB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2D541A86"/>
    <w:multiLevelType w:val="hybridMultilevel"/>
    <w:tmpl w:val="E53A7D2E"/>
    <w:lvl w:ilvl="0" w:tplc="40209956">
      <w:start w:val="3"/>
      <w:numFmt w:val="bullet"/>
      <w:lvlText w:val="-"/>
      <w:lvlJc w:val="left"/>
      <w:pPr>
        <w:ind w:left="720" w:hanging="360"/>
      </w:pPr>
      <w:rPr>
        <w:rFonts w:ascii="Arial" w:eastAsia="Times New Roman" w:hAnsi="Arial" w:cs="Arial" w:hint="default"/>
        <w:color w:val="33333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36616CA"/>
    <w:multiLevelType w:val="hybridMultilevel"/>
    <w:tmpl w:val="FF68C6EC"/>
    <w:lvl w:ilvl="0" w:tplc="8772ADE0">
      <w:start w:val="19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67F5E22"/>
    <w:multiLevelType w:val="hybridMultilevel"/>
    <w:tmpl w:val="004EF116"/>
    <w:lvl w:ilvl="0" w:tplc="70C0DF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38722448"/>
    <w:multiLevelType w:val="hybridMultilevel"/>
    <w:tmpl w:val="1F8473BA"/>
    <w:lvl w:ilvl="0" w:tplc="E0DCFC32">
      <w:start w:val="1"/>
      <w:numFmt w:val="bullet"/>
      <w:pStyle w:val="RSnatevanje"/>
      <w:lvlText w:val="–"/>
      <w:lvlJc w:val="left"/>
      <w:pPr>
        <w:ind w:left="720" w:hanging="360"/>
      </w:pPr>
      <w:rPr>
        <w:rFonts w:ascii="Garamond" w:hAnsi="Garamond" w:cs="Times New Roman" w:hint="default"/>
        <w:caps w:val="0"/>
        <w:strike w:val="0"/>
        <w:dstrike w:val="0"/>
        <w:vanish w:val="0"/>
        <w:color w:val="auto"/>
        <w:sz w:val="18"/>
        <w:szCs w:val="18"/>
        <w:vertAlign w:val="baseline"/>
      </w:rPr>
    </w:lvl>
    <w:lvl w:ilvl="1" w:tplc="C14E748A" w:tentative="1">
      <w:start w:val="1"/>
      <w:numFmt w:val="bullet"/>
      <w:lvlText w:val="o"/>
      <w:lvlJc w:val="left"/>
      <w:pPr>
        <w:ind w:left="1440" w:hanging="360"/>
      </w:pPr>
      <w:rPr>
        <w:rFonts w:ascii="Courier New" w:hAnsi="Courier New" w:cs="Courier New" w:hint="default"/>
      </w:rPr>
    </w:lvl>
    <w:lvl w:ilvl="2" w:tplc="591AD500" w:tentative="1">
      <w:start w:val="1"/>
      <w:numFmt w:val="bullet"/>
      <w:lvlText w:val=""/>
      <w:lvlJc w:val="left"/>
      <w:pPr>
        <w:ind w:left="2160" w:hanging="360"/>
      </w:pPr>
      <w:rPr>
        <w:rFonts w:ascii="Wingdings" w:hAnsi="Wingdings" w:hint="default"/>
      </w:rPr>
    </w:lvl>
    <w:lvl w:ilvl="3" w:tplc="E004AC32" w:tentative="1">
      <w:start w:val="1"/>
      <w:numFmt w:val="bullet"/>
      <w:lvlText w:val=""/>
      <w:lvlJc w:val="left"/>
      <w:pPr>
        <w:ind w:left="2880" w:hanging="360"/>
      </w:pPr>
      <w:rPr>
        <w:rFonts w:ascii="Symbol" w:hAnsi="Symbol" w:hint="default"/>
      </w:rPr>
    </w:lvl>
    <w:lvl w:ilvl="4" w:tplc="8DD49268" w:tentative="1">
      <w:start w:val="1"/>
      <w:numFmt w:val="bullet"/>
      <w:lvlText w:val="o"/>
      <w:lvlJc w:val="left"/>
      <w:pPr>
        <w:ind w:left="3600" w:hanging="360"/>
      </w:pPr>
      <w:rPr>
        <w:rFonts w:ascii="Courier New" w:hAnsi="Courier New" w:cs="Courier New" w:hint="default"/>
      </w:rPr>
    </w:lvl>
    <w:lvl w:ilvl="5" w:tplc="0D420924" w:tentative="1">
      <w:start w:val="1"/>
      <w:numFmt w:val="bullet"/>
      <w:lvlText w:val=""/>
      <w:lvlJc w:val="left"/>
      <w:pPr>
        <w:ind w:left="4320" w:hanging="360"/>
      </w:pPr>
      <w:rPr>
        <w:rFonts w:ascii="Wingdings" w:hAnsi="Wingdings" w:hint="default"/>
      </w:rPr>
    </w:lvl>
    <w:lvl w:ilvl="6" w:tplc="E362E51C" w:tentative="1">
      <w:start w:val="1"/>
      <w:numFmt w:val="bullet"/>
      <w:lvlText w:val=""/>
      <w:lvlJc w:val="left"/>
      <w:pPr>
        <w:ind w:left="5040" w:hanging="360"/>
      </w:pPr>
      <w:rPr>
        <w:rFonts w:ascii="Symbol" w:hAnsi="Symbol" w:hint="default"/>
      </w:rPr>
    </w:lvl>
    <w:lvl w:ilvl="7" w:tplc="F06E6090" w:tentative="1">
      <w:start w:val="1"/>
      <w:numFmt w:val="bullet"/>
      <w:lvlText w:val="o"/>
      <w:lvlJc w:val="left"/>
      <w:pPr>
        <w:ind w:left="5760" w:hanging="360"/>
      </w:pPr>
      <w:rPr>
        <w:rFonts w:ascii="Courier New" w:hAnsi="Courier New" w:cs="Courier New" w:hint="default"/>
      </w:rPr>
    </w:lvl>
    <w:lvl w:ilvl="8" w:tplc="D5A6035C" w:tentative="1">
      <w:start w:val="1"/>
      <w:numFmt w:val="bullet"/>
      <w:lvlText w:val=""/>
      <w:lvlJc w:val="left"/>
      <w:pPr>
        <w:ind w:left="6480" w:hanging="360"/>
      </w:pPr>
      <w:rPr>
        <w:rFonts w:ascii="Wingdings" w:hAnsi="Wingdings" w:hint="default"/>
      </w:rPr>
    </w:lvl>
  </w:abstractNum>
  <w:abstractNum w:abstractNumId="48" w15:restartNumberingAfterBreak="0">
    <w:nsid w:val="3BEC05E6"/>
    <w:multiLevelType w:val="hybridMultilevel"/>
    <w:tmpl w:val="E4F2C0C8"/>
    <w:lvl w:ilvl="0" w:tplc="915AD38C">
      <w:start w:val="1"/>
      <w:numFmt w:val="bullet"/>
      <w:lvlText w:val=""/>
      <w:lvlJc w:val="left"/>
      <w:pPr>
        <w:ind w:left="360" w:hanging="360"/>
      </w:pPr>
      <w:rPr>
        <w:rFonts w:ascii="Symbol" w:hAnsi="Symbol" w:hint="default"/>
      </w:rPr>
    </w:lvl>
    <w:lvl w:ilvl="1" w:tplc="915AD38C">
      <w:start w:val="1"/>
      <w:numFmt w:val="bullet"/>
      <w:lvlText w:val=""/>
      <w:lvlJc w:val="left"/>
      <w:pPr>
        <w:ind w:left="1080" w:hanging="360"/>
      </w:pPr>
      <w:rPr>
        <w:rFonts w:ascii="Symbol" w:hAnsi="Symbol"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3CD90731"/>
    <w:multiLevelType w:val="hybridMultilevel"/>
    <w:tmpl w:val="24F2AAEC"/>
    <w:lvl w:ilvl="0" w:tplc="D37252AE">
      <w:start w:val="1"/>
      <w:numFmt w:val="bullet"/>
      <w:lvlText w:val="–"/>
      <w:lvlJc w:val="left"/>
      <w:pPr>
        <w:ind w:left="72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DA7011A"/>
    <w:multiLevelType w:val="hybridMultilevel"/>
    <w:tmpl w:val="D0EC6FB0"/>
    <w:lvl w:ilvl="0" w:tplc="0424000F">
      <w:start w:val="1"/>
      <w:numFmt w:val="decimal"/>
      <w:lvlText w:val="%1."/>
      <w:lvlJc w:val="left"/>
      <w:pPr>
        <w:ind w:left="360" w:hanging="360"/>
      </w:pPr>
      <w:rPr>
        <w:rFonts w:hint="default"/>
      </w:rPr>
    </w:lvl>
    <w:lvl w:ilvl="1" w:tplc="CE181594" w:tentative="1">
      <w:start w:val="1"/>
      <w:numFmt w:val="bullet"/>
      <w:lvlText w:val="o"/>
      <w:lvlJc w:val="left"/>
      <w:pPr>
        <w:ind w:left="1080" w:hanging="360"/>
      </w:pPr>
      <w:rPr>
        <w:rFonts w:ascii="Courier New" w:hAnsi="Courier New" w:cs="Courier New" w:hint="default"/>
      </w:rPr>
    </w:lvl>
    <w:lvl w:ilvl="2" w:tplc="4106D3AE" w:tentative="1">
      <w:start w:val="1"/>
      <w:numFmt w:val="bullet"/>
      <w:lvlText w:val=""/>
      <w:lvlJc w:val="left"/>
      <w:pPr>
        <w:ind w:left="1800" w:hanging="360"/>
      </w:pPr>
      <w:rPr>
        <w:rFonts w:ascii="Wingdings" w:hAnsi="Wingdings" w:hint="default"/>
      </w:rPr>
    </w:lvl>
    <w:lvl w:ilvl="3" w:tplc="584272D6" w:tentative="1">
      <w:start w:val="1"/>
      <w:numFmt w:val="bullet"/>
      <w:lvlText w:val=""/>
      <w:lvlJc w:val="left"/>
      <w:pPr>
        <w:ind w:left="2520" w:hanging="360"/>
      </w:pPr>
      <w:rPr>
        <w:rFonts w:ascii="Symbol" w:hAnsi="Symbol" w:hint="default"/>
      </w:rPr>
    </w:lvl>
    <w:lvl w:ilvl="4" w:tplc="16FE7EB6" w:tentative="1">
      <w:start w:val="1"/>
      <w:numFmt w:val="bullet"/>
      <w:lvlText w:val="o"/>
      <w:lvlJc w:val="left"/>
      <w:pPr>
        <w:ind w:left="3240" w:hanging="360"/>
      </w:pPr>
      <w:rPr>
        <w:rFonts w:ascii="Courier New" w:hAnsi="Courier New" w:cs="Courier New" w:hint="default"/>
      </w:rPr>
    </w:lvl>
    <w:lvl w:ilvl="5" w:tplc="8298735C" w:tentative="1">
      <w:start w:val="1"/>
      <w:numFmt w:val="bullet"/>
      <w:lvlText w:val=""/>
      <w:lvlJc w:val="left"/>
      <w:pPr>
        <w:ind w:left="3960" w:hanging="360"/>
      </w:pPr>
      <w:rPr>
        <w:rFonts w:ascii="Wingdings" w:hAnsi="Wingdings" w:hint="default"/>
      </w:rPr>
    </w:lvl>
    <w:lvl w:ilvl="6" w:tplc="04BAA1CC" w:tentative="1">
      <w:start w:val="1"/>
      <w:numFmt w:val="bullet"/>
      <w:lvlText w:val=""/>
      <w:lvlJc w:val="left"/>
      <w:pPr>
        <w:ind w:left="4680" w:hanging="360"/>
      </w:pPr>
      <w:rPr>
        <w:rFonts w:ascii="Symbol" w:hAnsi="Symbol" w:hint="default"/>
      </w:rPr>
    </w:lvl>
    <w:lvl w:ilvl="7" w:tplc="A0EAA496" w:tentative="1">
      <w:start w:val="1"/>
      <w:numFmt w:val="bullet"/>
      <w:lvlText w:val="o"/>
      <w:lvlJc w:val="left"/>
      <w:pPr>
        <w:ind w:left="5400" w:hanging="360"/>
      </w:pPr>
      <w:rPr>
        <w:rFonts w:ascii="Courier New" w:hAnsi="Courier New" w:cs="Courier New" w:hint="default"/>
      </w:rPr>
    </w:lvl>
    <w:lvl w:ilvl="8" w:tplc="84C86108" w:tentative="1">
      <w:start w:val="1"/>
      <w:numFmt w:val="bullet"/>
      <w:lvlText w:val=""/>
      <w:lvlJc w:val="left"/>
      <w:pPr>
        <w:ind w:left="6120" w:hanging="360"/>
      </w:pPr>
      <w:rPr>
        <w:rFonts w:ascii="Wingdings" w:hAnsi="Wingdings" w:hint="default"/>
      </w:rPr>
    </w:lvl>
  </w:abstractNum>
  <w:abstractNum w:abstractNumId="51" w15:restartNumberingAfterBreak="0">
    <w:nsid w:val="3F5C5B20"/>
    <w:multiLevelType w:val="hybridMultilevel"/>
    <w:tmpl w:val="265A8E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43AD12EC"/>
    <w:multiLevelType w:val="hybridMultilevel"/>
    <w:tmpl w:val="5762A482"/>
    <w:lvl w:ilvl="0" w:tplc="E3722006">
      <w:start w:val="1"/>
      <w:numFmt w:val="bullet"/>
      <w:lvlText w:val="–"/>
      <w:lvlJc w:val="left"/>
      <w:pPr>
        <w:ind w:left="360" w:hanging="360"/>
      </w:pPr>
      <w:rPr>
        <w:rFonts w:ascii="Times New Roman" w:eastAsia="Times New Roman" w:hAnsi="Times New Roman"/>
        <w:w w:val="100"/>
        <w:sz w:val="20"/>
        <w:szCs w:val="20"/>
        <w:shd w:val="clear" w:color="auto" w:fill="auto"/>
      </w:rPr>
    </w:lvl>
    <w:lvl w:ilvl="1" w:tplc="E75EA6F0" w:tentative="1">
      <w:start w:val="1"/>
      <w:numFmt w:val="bullet"/>
      <w:lvlText w:val="o"/>
      <w:lvlJc w:val="left"/>
      <w:pPr>
        <w:ind w:left="1080" w:hanging="360"/>
      </w:pPr>
      <w:rPr>
        <w:rFonts w:ascii="Courier New" w:hAnsi="Courier New" w:cs="Courier New" w:hint="default"/>
      </w:rPr>
    </w:lvl>
    <w:lvl w:ilvl="2" w:tplc="C6F08B10" w:tentative="1">
      <w:start w:val="1"/>
      <w:numFmt w:val="bullet"/>
      <w:lvlText w:val=""/>
      <w:lvlJc w:val="left"/>
      <w:pPr>
        <w:ind w:left="1800" w:hanging="360"/>
      </w:pPr>
      <w:rPr>
        <w:rFonts w:ascii="Wingdings" w:hAnsi="Wingdings" w:hint="default"/>
      </w:rPr>
    </w:lvl>
    <w:lvl w:ilvl="3" w:tplc="57327ABE" w:tentative="1">
      <w:start w:val="1"/>
      <w:numFmt w:val="bullet"/>
      <w:lvlText w:val=""/>
      <w:lvlJc w:val="left"/>
      <w:pPr>
        <w:ind w:left="2520" w:hanging="360"/>
      </w:pPr>
      <w:rPr>
        <w:rFonts w:ascii="Symbol" w:hAnsi="Symbol" w:hint="default"/>
      </w:rPr>
    </w:lvl>
    <w:lvl w:ilvl="4" w:tplc="55E461EC" w:tentative="1">
      <w:start w:val="1"/>
      <w:numFmt w:val="bullet"/>
      <w:lvlText w:val="o"/>
      <w:lvlJc w:val="left"/>
      <w:pPr>
        <w:ind w:left="3240" w:hanging="360"/>
      </w:pPr>
      <w:rPr>
        <w:rFonts w:ascii="Courier New" w:hAnsi="Courier New" w:cs="Courier New" w:hint="default"/>
      </w:rPr>
    </w:lvl>
    <w:lvl w:ilvl="5" w:tplc="1194D094" w:tentative="1">
      <w:start w:val="1"/>
      <w:numFmt w:val="bullet"/>
      <w:lvlText w:val=""/>
      <w:lvlJc w:val="left"/>
      <w:pPr>
        <w:ind w:left="3960" w:hanging="360"/>
      </w:pPr>
      <w:rPr>
        <w:rFonts w:ascii="Wingdings" w:hAnsi="Wingdings" w:hint="default"/>
      </w:rPr>
    </w:lvl>
    <w:lvl w:ilvl="6" w:tplc="6F1AA612" w:tentative="1">
      <w:start w:val="1"/>
      <w:numFmt w:val="bullet"/>
      <w:lvlText w:val=""/>
      <w:lvlJc w:val="left"/>
      <w:pPr>
        <w:ind w:left="4680" w:hanging="360"/>
      </w:pPr>
      <w:rPr>
        <w:rFonts w:ascii="Symbol" w:hAnsi="Symbol" w:hint="default"/>
      </w:rPr>
    </w:lvl>
    <w:lvl w:ilvl="7" w:tplc="8466D9F0" w:tentative="1">
      <w:start w:val="1"/>
      <w:numFmt w:val="bullet"/>
      <w:lvlText w:val="o"/>
      <w:lvlJc w:val="left"/>
      <w:pPr>
        <w:ind w:left="5400" w:hanging="360"/>
      </w:pPr>
      <w:rPr>
        <w:rFonts w:ascii="Courier New" w:hAnsi="Courier New" w:cs="Courier New" w:hint="default"/>
      </w:rPr>
    </w:lvl>
    <w:lvl w:ilvl="8" w:tplc="862E2E92" w:tentative="1">
      <w:start w:val="1"/>
      <w:numFmt w:val="bullet"/>
      <w:lvlText w:val=""/>
      <w:lvlJc w:val="left"/>
      <w:pPr>
        <w:ind w:left="6120" w:hanging="360"/>
      </w:pPr>
      <w:rPr>
        <w:rFonts w:ascii="Wingdings" w:hAnsi="Wingdings" w:hint="default"/>
      </w:rPr>
    </w:lvl>
  </w:abstractNum>
  <w:abstractNum w:abstractNumId="53"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54"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5" w15:restartNumberingAfterBreak="0">
    <w:nsid w:val="536215CE"/>
    <w:multiLevelType w:val="multilevel"/>
    <w:tmpl w:val="5C6024AC"/>
    <w:styleLink w:val="Slog1"/>
    <w:lvl w:ilvl="0">
      <w:start w:val="1"/>
      <w:numFmt w:val="decimal"/>
      <w:lvlText w:val="%1.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AA40D11"/>
    <w:multiLevelType w:val="multilevel"/>
    <w:tmpl w:val="640EC5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5C585BB3"/>
    <w:multiLevelType w:val="hybridMultilevel"/>
    <w:tmpl w:val="6624F0F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5C9E5DD9"/>
    <w:multiLevelType w:val="hybridMultilevel"/>
    <w:tmpl w:val="3788C5DA"/>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0546C6CE" w:tentative="1">
      <w:start w:val="1"/>
      <w:numFmt w:val="bullet"/>
      <w:lvlText w:val="o"/>
      <w:lvlJc w:val="left"/>
      <w:pPr>
        <w:ind w:left="1080" w:hanging="360"/>
      </w:pPr>
      <w:rPr>
        <w:rFonts w:ascii="Courier New" w:hAnsi="Courier New" w:cs="Courier New" w:hint="default"/>
      </w:rPr>
    </w:lvl>
    <w:lvl w:ilvl="2" w:tplc="7CA64946" w:tentative="1">
      <w:start w:val="1"/>
      <w:numFmt w:val="bullet"/>
      <w:lvlText w:val=""/>
      <w:lvlJc w:val="left"/>
      <w:pPr>
        <w:ind w:left="1800" w:hanging="360"/>
      </w:pPr>
      <w:rPr>
        <w:rFonts w:ascii="Wingdings" w:hAnsi="Wingdings" w:hint="default"/>
      </w:rPr>
    </w:lvl>
    <w:lvl w:ilvl="3" w:tplc="58EE0CE8" w:tentative="1">
      <w:start w:val="1"/>
      <w:numFmt w:val="bullet"/>
      <w:lvlText w:val=""/>
      <w:lvlJc w:val="left"/>
      <w:pPr>
        <w:ind w:left="2520" w:hanging="360"/>
      </w:pPr>
      <w:rPr>
        <w:rFonts w:ascii="Symbol" w:hAnsi="Symbol" w:hint="default"/>
      </w:rPr>
    </w:lvl>
    <w:lvl w:ilvl="4" w:tplc="7B6A1344" w:tentative="1">
      <w:start w:val="1"/>
      <w:numFmt w:val="bullet"/>
      <w:lvlText w:val="o"/>
      <w:lvlJc w:val="left"/>
      <w:pPr>
        <w:ind w:left="3240" w:hanging="360"/>
      </w:pPr>
      <w:rPr>
        <w:rFonts w:ascii="Courier New" w:hAnsi="Courier New" w:cs="Courier New" w:hint="default"/>
      </w:rPr>
    </w:lvl>
    <w:lvl w:ilvl="5" w:tplc="5C9E91EE" w:tentative="1">
      <w:start w:val="1"/>
      <w:numFmt w:val="bullet"/>
      <w:lvlText w:val=""/>
      <w:lvlJc w:val="left"/>
      <w:pPr>
        <w:ind w:left="3960" w:hanging="360"/>
      </w:pPr>
      <w:rPr>
        <w:rFonts w:ascii="Wingdings" w:hAnsi="Wingdings" w:hint="default"/>
      </w:rPr>
    </w:lvl>
    <w:lvl w:ilvl="6" w:tplc="D12CFAA8" w:tentative="1">
      <w:start w:val="1"/>
      <w:numFmt w:val="bullet"/>
      <w:lvlText w:val=""/>
      <w:lvlJc w:val="left"/>
      <w:pPr>
        <w:ind w:left="4680" w:hanging="360"/>
      </w:pPr>
      <w:rPr>
        <w:rFonts w:ascii="Symbol" w:hAnsi="Symbol" w:hint="default"/>
      </w:rPr>
    </w:lvl>
    <w:lvl w:ilvl="7" w:tplc="A202C584" w:tentative="1">
      <w:start w:val="1"/>
      <w:numFmt w:val="bullet"/>
      <w:lvlText w:val="o"/>
      <w:lvlJc w:val="left"/>
      <w:pPr>
        <w:ind w:left="5400" w:hanging="360"/>
      </w:pPr>
      <w:rPr>
        <w:rFonts w:ascii="Courier New" w:hAnsi="Courier New" w:cs="Courier New" w:hint="default"/>
      </w:rPr>
    </w:lvl>
    <w:lvl w:ilvl="8" w:tplc="04FEFD4E" w:tentative="1">
      <w:start w:val="1"/>
      <w:numFmt w:val="bullet"/>
      <w:lvlText w:val=""/>
      <w:lvlJc w:val="left"/>
      <w:pPr>
        <w:ind w:left="6120" w:hanging="360"/>
      </w:pPr>
      <w:rPr>
        <w:rFonts w:ascii="Wingdings" w:hAnsi="Wingdings" w:hint="default"/>
      </w:rPr>
    </w:lvl>
  </w:abstractNum>
  <w:abstractNum w:abstractNumId="59"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15:restartNumberingAfterBreak="0">
    <w:nsid w:val="5CB85363"/>
    <w:multiLevelType w:val="hybridMultilevel"/>
    <w:tmpl w:val="0CD249AC"/>
    <w:name w:val="Tiret 0"/>
    <w:lvl w:ilvl="0" w:tplc="BD48E732">
      <w:start w:val="1"/>
      <w:numFmt w:val="bullet"/>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F9E45CD0" w:tentative="1">
      <w:start w:val="1"/>
      <w:numFmt w:val="bullet"/>
      <w:lvlText w:val="o"/>
      <w:lvlJc w:val="left"/>
      <w:pPr>
        <w:ind w:left="1080" w:hanging="360"/>
      </w:pPr>
      <w:rPr>
        <w:rFonts w:ascii="Courier New" w:hAnsi="Courier New" w:cs="Courier New" w:hint="default"/>
      </w:rPr>
    </w:lvl>
    <w:lvl w:ilvl="2" w:tplc="1CEC0E2A" w:tentative="1">
      <w:start w:val="1"/>
      <w:numFmt w:val="bullet"/>
      <w:lvlText w:val=""/>
      <w:lvlJc w:val="left"/>
      <w:pPr>
        <w:ind w:left="1800" w:hanging="360"/>
      </w:pPr>
      <w:rPr>
        <w:rFonts w:ascii="Wingdings" w:hAnsi="Wingdings" w:hint="default"/>
      </w:rPr>
    </w:lvl>
    <w:lvl w:ilvl="3" w:tplc="C78E2E4E" w:tentative="1">
      <w:start w:val="1"/>
      <w:numFmt w:val="bullet"/>
      <w:lvlText w:val=""/>
      <w:lvlJc w:val="left"/>
      <w:pPr>
        <w:ind w:left="2520" w:hanging="360"/>
      </w:pPr>
      <w:rPr>
        <w:rFonts w:ascii="Symbol" w:hAnsi="Symbol" w:hint="default"/>
      </w:rPr>
    </w:lvl>
    <w:lvl w:ilvl="4" w:tplc="BC06C8A4" w:tentative="1">
      <w:start w:val="1"/>
      <w:numFmt w:val="bullet"/>
      <w:lvlText w:val="o"/>
      <w:lvlJc w:val="left"/>
      <w:pPr>
        <w:ind w:left="3240" w:hanging="360"/>
      </w:pPr>
      <w:rPr>
        <w:rFonts w:ascii="Courier New" w:hAnsi="Courier New" w:cs="Courier New" w:hint="default"/>
      </w:rPr>
    </w:lvl>
    <w:lvl w:ilvl="5" w:tplc="F7A04ED6" w:tentative="1">
      <w:start w:val="1"/>
      <w:numFmt w:val="bullet"/>
      <w:lvlText w:val=""/>
      <w:lvlJc w:val="left"/>
      <w:pPr>
        <w:ind w:left="3960" w:hanging="360"/>
      </w:pPr>
      <w:rPr>
        <w:rFonts w:ascii="Wingdings" w:hAnsi="Wingdings" w:hint="default"/>
      </w:rPr>
    </w:lvl>
    <w:lvl w:ilvl="6" w:tplc="BF0249AC" w:tentative="1">
      <w:start w:val="1"/>
      <w:numFmt w:val="bullet"/>
      <w:lvlText w:val=""/>
      <w:lvlJc w:val="left"/>
      <w:pPr>
        <w:ind w:left="4680" w:hanging="360"/>
      </w:pPr>
      <w:rPr>
        <w:rFonts w:ascii="Symbol" w:hAnsi="Symbol" w:hint="default"/>
      </w:rPr>
    </w:lvl>
    <w:lvl w:ilvl="7" w:tplc="A93855D6" w:tentative="1">
      <w:start w:val="1"/>
      <w:numFmt w:val="bullet"/>
      <w:lvlText w:val="o"/>
      <w:lvlJc w:val="left"/>
      <w:pPr>
        <w:ind w:left="5400" w:hanging="360"/>
      </w:pPr>
      <w:rPr>
        <w:rFonts w:ascii="Courier New" w:hAnsi="Courier New" w:cs="Courier New" w:hint="default"/>
      </w:rPr>
    </w:lvl>
    <w:lvl w:ilvl="8" w:tplc="4AFE81A0" w:tentative="1">
      <w:start w:val="1"/>
      <w:numFmt w:val="bullet"/>
      <w:lvlText w:val=""/>
      <w:lvlJc w:val="left"/>
      <w:pPr>
        <w:ind w:left="6120" w:hanging="360"/>
      </w:pPr>
      <w:rPr>
        <w:rFonts w:ascii="Wingdings" w:hAnsi="Wingdings" w:hint="default"/>
      </w:rPr>
    </w:lvl>
  </w:abstractNum>
  <w:abstractNum w:abstractNumId="61" w15:restartNumberingAfterBreak="0">
    <w:nsid w:val="5D9869AB"/>
    <w:multiLevelType w:val="hybridMultilevel"/>
    <w:tmpl w:val="C156981C"/>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B34ACBC6" w:tentative="1">
      <w:start w:val="1"/>
      <w:numFmt w:val="bullet"/>
      <w:lvlText w:val="o"/>
      <w:lvlJc w:val="left"/>
      <w:pPr>
        <w:ind w:left="1080" w:hanging="360"/>
      </w:pPr>
      <w:rPr>
        <w:rFonts w:ascii="Courier New" w:hAnsi="Courier New" w:cs="Courier New" w:hint="default"/>
      </w:rPr>
    </w:lvl>
    <w:lvl w:ilvl="2" w:tplc="06962C9E" w:tentative="1">
      <w:start w:val="1"/>
      <w:numFmt w:val="bullet"/>
      <w:lvlText w:val=""/>
      <w:lvlJc w:val="left"/>
      <w:pPr>
        <w:ind w:left="1800" w:hanging="360"/>
      </w:pPr>
      <w:rPr>
        <w:rFonts w:ascii="Wingdings" w:hAnsi="Wingdings" w:hint="default"/>
      </w:rPr>
    </w:lvl>
    <w:lvl w:ilvl="3" w:tplc="374EF46A" w:tentative="1">
      <w:start w:val="1"/>
      <w:numFmt w:val="bullet"/>
      <w:lvlText w:val=""/>
      <w:lvlJc w:val="left"/>
      <w:pPr>
        <w:ind w:left="2520" w:hanging="360"/>
      </w:pPr>
      <w:rPr>
        <w:rFonts w:ascii="Symbol" w:hAnsi="Symbol" w:hint="default"/>
      </w:rPr>
    </w:lvl>
    <w:lvl w:ilvl="4" w:tplc="0E44BCBA" w:tentative="1">
      <w:start w:val="1"/>
      <w:numFmt w:val="bullet"/>
      <w:lvlText w:val="o"/>
      <w:lvlJc w:val="left"/>
      <w:pPr>
        <w:ind w:left="3240" w:hanging="360"/>
      </w:pPr>
      <w:rPr>
        <w:rFonts w:ascii="Courier New" w:hAnsi="Courier New" w:cs="Courier New" w:hint="default"/>
      </w:rPr>
    </w:lvl>
    <w:lvl w:ilvl="5" w:tplc="BD86633C" w:tentative="1">
      <w:start w:val="1"/>
      <w:numFmt w:val="bullet"/>
      <w:lvlText w:val=""/>
      <w:lvlJc w:val="left"/>
      <w:pPr>
        <w:ind w:left="3960" w:hanging="360"/>
      </w:pPr>
      <w:rPr>
        <w:rFonts w:ascii="Wingdings" w:hAnsi="Wingdings" w:hint="default"/>
      </w:rPr>
    </w:lvl>
    <w:lvl w:ilvl="6" w:tplc="873C9DC0" w:tentative="1">
      <w:start w:val="1"/>
      <w:numFmt w:val="bullet"/>
      <w:lvlText w:val=""/>
      <w:lvlJc w:val="left"/>
      <w:pPr>
        <w:ind w:left="4680" w:hanging="360"/>
      </w:pPr>
      <w:rPr>
        <w:rFonts w:ascii="Symbol" w:hAnsi="Symbol" w:hint="default"/>
      </w:rPr>
    </w:lvl>
    <w:lvl w:ilvl="7" w:tplc="69C4E33C" w:tentative="1">
      <w:start w:val="1"/>
      <w:numFmt w:val="bullet"/>
      <w:lvlText w:val="o"/>
      <w:lvlJc w:val="left"/>
      <w:pPr>
        <w:ind w:left="5400" w:hanging="360"/>
      </w:pPr>
      <w:rPr>
        <w:rFonts w:ascii="Courier New" w:hAnsi="Courier New" w:cs="Courier New" w:hint="default"/>
      </w:rPr>
    </w:lvl>
    <w:lvl w:ilvl="8" w:tplc="0204A948" w:tentative="1">
      <w:start w:val="1"/>
      <w:numFmt w:val="bullet"/>
      <w:lvlText w:val=""/>
      <w:lvlJc w:val="left"/>
      <w:pPr>
        <w:ind w:left="6120" w:hanging="360"/>
      </w:pPr>
      <w:rPr>
        <w:rFonts w:ascii="Wingdings" w:hAnsi="Wingdings" w:hint="default"/>
      </w:rPr>
    </w:lvl>
  </w:abstractNum>
  <w:abstractNum w:abstractNumId="62" w15:restartNumberingAfterBreak="0">
    <w:nsid w:val="5FF15D36"/>
    <w:multiLevelType w:val="hybridMultilevel"/>
    <w:tmpl w:val="3AAE8FCA"/>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16C26D86" w:tentative="1">
      <w:start w:val="1"/>
      <w:numFmt w:val="bullet"/>
      <w:lvlText w:val="o"/>
      <w:lvlJc w:val="left"/>
      <w:pPr>
        <w:ind w:left="1080" w:hanging="360"/>
      </w:pPr>
      <w:rPr>
        <w:rFonts w:ascii="Courier New" w:hAnsi="Courier New" w:cs="Courier New" w:hint="default"/>
      </w:rPr>
    </w:lvl>
    <w:lvl w:ilvl="2" w:tplc="4F2A6332" w:tentative="1">
      <w:start w:val="1"/>
      <w:numFmt w:val="bullet"/>
      <w:lvlText w:val=""/>
      <w:lvlJc w:val="left"/>
      <w:pPr>
        <w:ind w:left="1800" w:hanging="360"/>
      </w:pPr>
      <w:rPr>
        <w:rFonts w:ascii="Wingdings" w:hAnsi="Wingdings" w:hint="default"/>
      </w:rPr>
    </w:lvl>
    <w:lvl w:ilvl="3" w:tplc="EEAA72F0" w:tentative="1">
      <w:start w:val="1"/>
      <w:numFmt w:val="bullet"/>
      <w:lvlText w:val=""/>
      <w:lvlJc w:val="left"/>
      <w:pPr>
        <w:ind w:left="2520" w:hanging="360"/>
      </w:pPr>
      <w:rPr>
        <w:rFonts w:ascii="Symbol" w:hAnsi="Symbol" w:hint="default"/>
      </w:rPr>
    </w:lvl>
    <w:lvl w:ilvl="4" w:tplc="C4BA9056" w:tentative="1">
      <w:start w:val="1"/>
      <w:numFmt w:val="bullet"/>
      <w:lvlText w:val="o"/>
      <w:lvlJc w:val="left"/>
      <w:pPr>
        <w:ind w:left="3240" w:hanging="360"/>
      </w:pPr>
      <w:rPr>
        <w:rFonts w:ascii="Courier New" w:hAnsi="Courier New" w:cs="Courier New" w:hint="default"/>
      </w:rPr>
    </w:lvl>
    <w:lvl w:ilvl="5" w:tplc="C05E64AA" w:tentative="1">
      <w:start w:val="1"/>
      <w:numFmt w:val="bullet"/>
      <w:lvlText w:val=""/>
      <w:lvlJc w:val="left"/>
      <w:pPr>
        <w:ind w:left="3960" w:hanging="360"/>
      </w:pPr>
      <w:rPr>
        <w:rFonts w:ascii="Wingdings" w:hAnsi="Wingdings" w:hint="default"/>
      </w:rPr>
    </w:lvl>
    <w:lvl w:ilvl="6" w:tplc="518003A4" w:tentative="1">
      <w:start w:val="1"/>
      <w:numFmt w:val="bullet"/>
      <w:lvlText w:val=""/>
      <w:lvlJc w:val="left"/>
      <w:pPr>
        <w:ind w:left="4680" w:hanging="360"/>
      </w:pPr>
      <w:rPr>
        <w:rFonts w:ascii="Symbol" w:hAnsi="Symbol" w:hint="default"/>
      </w:rPr>
    </w:lvl>
    <w:lvl w:ilvl="7" w:tplc="0A8CE9AA" w:tentative="1">
      <w:start w:val="1"/>
      <w:numFmt w:val="bullet"/>
      <w:lvlText w:val="o"/>
      <w:lvlJc w:val="left"/>
      <w:pPr>
        <w:ind w:left="5400" w:hanging="360"/>
      </w:pPr>
      <w:rPr>
        <w:rFonts w:ascii="Courier New" w:hAnsi="Courier New" w:cs="Courier New" w:hint="default"/>
      </w:rPr>
    </w:lvl>
    <w:lvl w:ilvl="8" w:tplc="B43AA674" w:tentative="1">
      <w:start w:val="1"/>
      <w:numFmt w:val="bullet"/>
      <w:lvlText w:val=""/>
      <w:lvlJc w:val="left"/>
      <w:pPr>
        <w:ind w:left="6120" w:hanging="360"/>
      </w:pPr>
      <w:rPr>
        <w:rFonts w:ascii="Wingdings" w:hAnsi="Wingdings" w:hint="default"/>
      </w:rPr>
    </w:lvl>
  </w:abstractNum>
  <w:abstractNum w:abstractNumId="63" w15:restartNumberingAfterBreak="0">
    <w:nsid w:val="63EF1E34"/>
    <w:multiLevelType w:val="hybridMultilevel"/>
    <w:tmpl w:val="7DC8C722"/>
    <w:lvl w:ilvl="0" w:tplc="0424000F">
      <w:start w:val="1"/>
      <w:numFmt w:val="decimal"/>
      <w:lvlText w:val="%1."/>
      <w:lvlJc w:val="left"/>
      <w:pPr>
        <w:ind w:left="360" w:hanging="360"/>
      </w:pPr>
      <w:rPr>
        <w:rFonts w:hint="default"/>
        <w:caps w:val="0"/>
        <w:strike w:val="0"/>
        <w:dstrike w:val="0"/>
        <w:vanish w:val="0"/>
        <w:color w:val="auto"/>
        <w:sz w:val="18"/>
        <w:szCs w:val="18"/>
        <w:vertAlign w:val="baseline"/>
      </w:rPr>
    </w:lvl>
    <w:lvl w:ilvl="1" w:tplc="215623F2" w:tentative="1">
      <w:start w:val="1"/>
      <w:numFmt w:val="bullet"/>
      <w:lvlText w:val="o"/>
      <w:lvlJc w:val="left"/>
      <w:pPr>
        <w:ind w:left="1080" w:hanging="360"/>
      </w:pPr>
      <w:rPr>
        <w:rFonts w:ascii="Courier New" w:hAnsi="Courier New" w:cs="Courier New" w:hint="default"/>
      </w:rPr>
    </w:lvl>
    <w:lvl w:ilvl="2" w:tplc="7C90294E" w:tentative="1">
      <w:start w:val="1"/>
      <w:numFmt w:val="bullet"/>
      <w:lvlText w:val=""/>
      <w:lvlJc w:val="left"/>
      <w:pPr>
        <w:ind w:left="1800" w:hanging="360"/>
      </w:pPr>
      <w:rPr>
        <w:rFonts w:ascii="Wingdings" w:hAnsi="Wingdings" w:hint="default"/>
      </w:rPr>
    </w:lvl>
    <w:lvl w:ilvl="3" w:tplc="FB42C3F4" w:tentative="1">
      <w:start w:val="1"/>
      <w:numFmt w:val="bullet"/>
      <w:lvlText w:val=""/>
      <w:lvlJc w:val="left"/>
      <w:pPr>
        <w:ind w:left="2520" w:hanging="360"/>
      </w:pPr>
      <w:rPr>
        <w:rFonts w:ascii="Symbol" w:hAnsi="Symbol" w:hint="default"/>
      </w:rPr>
    </w:lvl>
    <w:lvl w:ilvl="4" w:tplc="ECDC3712" w:tentative="1">
      <w:start w:val="1"/>
      <w:numFmt w:val="bullet"/>
      <w:lvlText w:val="o"/>
      <w:lvlJc w:val="left"/>
      <w:pPr>
        <w:ind w:left="3240" w:hanging="360"/>
      </w:pPr>
      <w:rPr>
        <w:rFonts w:ascii="Courier New" w:hAnsi="Courier New" w:cs="Courier New" w:hint="default"/>
      </w:rPr>
    </w:lvl>
    <w:lvl w:ilvl="5" w:tplc="F4E6CB32" w:tentative="1">
      <w:start w:val="1"/>
      <w:numFmt w:val="bullet"/>
      <w:lvlText w:val=""/>
      <w:lvlJc w:val="left"/>
      <w:pPr>
        <w:ind w:left="3960" w:hanging="360"/>
      </w:pPr>
      <w:rPr>
        <w:rFonts w:ascii="Wingdings" w:hAnsi="Wingdings" w:hint="default"/>
      </w:rPr>
    </w:lvl>
    <w:lvl w:ilvl="6" w:tplc="CBE0CE46" w:tentative="1">
      <w:start w:val="1"/>
      <w:numFmt w:val="bullet"/>
      <w:lvlText w:val=""/>
      <w:lvlJc w:val="left"/>
      <w:pPr>
        <w:ind w:left="4680" w:hanging="360"/>
      </w:pPr>
      <w:rPr>
        <w:rFonts w:ascii="Symbol" w:hAnsi="Symbol" w:hint="default"/>
      </w:rPr>
    </w:lvl>
    <w:lvl w:ilvl="7" w:tplc="EA1850D4" w:tentative="1">
      <w:start w:val="1"/>
      <w:numFmt w:val="bullet"/>
      <w:lvlText w:val="o"/>
      <w:lvlJc w:val="left"/>
      <w:pPr>
        <w:ind w:left="5400" w:hanging="360"/>
      </w:pPr>
      <w:rPr>
        <w:rFonts w:ascii="Courier New" w:hAnsi="Courier New" w:cs="Courier New" w:hint="default"/>
      </w:rPr>
    </w:lvl>
    <w:lvl w:ilvl="8" w:tplc="3F5E72B2" w:tentative="1">
      <w:start w:val="1"/>
      <w:numFmt w:val="bullet"/>
      <w:lvlText w:val=""/>
      <w:lvlJc w:val="left"/>
      <w:pPr>
        <w:ind w:left="6120" w:hanging="360"/>
      </w:pPr>
      <w:rPr>
        <w:rFonts w:ascii="Wingdings" w:hAnsi="Wingdings" w:hint="default"/>
      </w:rPr>
    </w:lvl>
  </w:abstractNum>
  <w:abstractNum w:abstractNumId="64" w15:restartNumberingAfterBreak="0">
    <w:nsid w:val="64FE381E"/>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663F43CB"/>
    <w:multiLevelType w:val="hybridMultilevel"/>
    <w:tmpl w:val="6920556C"/>
    <w:lvl w:ilvl="0" w:tplc="0424000F">
      <w:start w:val="1"/>
      <w:numFmt w:val="decimal"/>
      <w:lvlText w:val="%1."/>
      <w:lvlJc w:val="left"/>
      <w:pPr>
        <w:ind w:left="720" w:hanging="360"/>
      </w:pPr>
      <w:rPr>
        <w:rFonts w:hint="default"/>
      </w:rPr>
    </w:lvl>
    <w:lvl w:ilvl="1" w:tplc="5DECB772">
      <w:start w:val="4"/>
      <w:numFmt w:val="bullet"/>
      <w:lvlText w:val="•"/>
      <w:lvlJc w:val="left"/>
      <w:pPr>
        <w:ind w:left="1785" w:hanging="705"/>
      </w:pPr>
      <w:rPr>
        <w:rFonts w:ascii="Arial" w:eastAsia="Times New Roman" w:hAnsi="Arial" w:cs="Arial" w:hint="default"/>
      </w:rPr>
    </w:lvl>
    <w:lvl w:ilvl="2" w:tplc="154A00F2" w:tentative="1">
      <w:start w:val="1"/>
      <w:numFmt w:val="bullet"/>
      <w:lvlText w:val=""/>
      <w:lvlJc w:val="left"/>
      <w:pPr>
        <w:ind w:left="2160" w:hanging="360"/>
      </w:pPr>
      <w:rPr>
        <w:rFonts w:ascii="Wingdings" w:hAnsi="Wingdings" w:hint="default"/>
      </w:rPr>
    </w:lvl>
    <w:lvl w:ilvl="3" w:tplc="81BA2846" w:tentative="1">
      <w:start w:val="1"/>
      <w:numFmt w:val="bullet"/>
      <w:lvlText w:val=""/>
      <w:lvlJc w:val="left"/>
      <w:pPr>
        <w:ind w:left="2880" w:hanging="360"/>
      </w:pPr>
      <w:rPr>
        <w:rFonts w:ascii="Symbol" w:hAnsi="Symbol" w:hint="default"/>
      </w:rPr>
    </w:lvl>
    <w:lvl w:ilvl="4" w:tplc="731EE3D0" w:tentative="1">
      <w:start w:val="1"/>
      <w:numFmt w:val="bullet"/>
      <w:lvlText w:val="o"/>
      <w:lvlJc w:val="left"/>
      <w:pPr>
        <w:ind w:left="3600" w:hanging="360"/>
      </w:pPr>
      <w:rPr>
        <w:rFonts w:ascii="Courier New" w:hAnsi="Courier New" w:cs="Courier New" w:hint="default"/>
      </w:rPr>
    </w:lvl>
    <w:lvl w:ilvl="5" w:tplc="3DFE9090" w:tentative="1">
      <w:start w:val="1"/>
      <w:numFmt w:val="bullet"/>
      <w:lvlText w:val=""/>
      <w:lvlJc w:val="left"/>
      <w:pPr>
        <w:ind w:left="4320" w:hanging="360"/>
      </w:pPr>
      <w:rPr>
        <w:rFonts w:ascii="Wingdings" w:hAnsi="Wingdings" w:hint="default"/>
      </w:rPr>
    </w:lvl>
    <w:lvl w:ilvl="6" w:tplc="63DA0CAC" w:tentative="1">
      <w:start w:val="1"/>
      <w:numFmt w:val="bullet"/>
      <w:lvlText w:val=""/>
      <w:lvlJc w:val="left"/>
      <w:pPr>
        <w:ind w:left="5040" w:hanging="360"/>
      </w:pPr>
      <w:rPr>
        <w:rFonts w:ascii="Symbol" w:hAnsi="Symbol" w:hint="default"/>
      </w:rPr>
    </w:lvl>
    <w:lvl w:ilvl="7" w:tplc="7B62F52A" w:tentative="1">
      <w:start w:val="1"/>
      <w:numFmt w:val="bullet"/>
      <w:lvlText w:val="o"/>
      <w:lvlJc w:val="left"/>
      <w:pPr>
        <w:ind w:left="5760" w:hanging="360"/>
      </w:pPr>
      <w:rPr>
        <w:rFonts w:ascii="Courier New" w:hAnsi="Courier New" w:cs="Courier New" w:hint="default"/>
      </w:rPr>
    </w:lvl>
    <w:lvl w:ilvl="8" w:tplc="CDE68A56" w:tentative="1">
      <w:start w:val="1"/>
      <w:numFmt w:val="bullet"/>
      <w:lvlText w:val=""/>
      <w:lvlJc w:val="left"/>
      <w:pPr>
        <w:ind w:left="6480" w:hanging="360"/>
      </w:pPr>
      <w:rPr>
        <w:rFonts w:ascii="Wingdings" w:hAnsi="Wingdings" w:hint="default"/>
      </w:rPr>
    </w:lvl>
  </w:abstractNum>
  <w:abstractNum w:abstractNumId="66" w15:restartNumberingAfterBreak="0">
    <w:nsid w:val="66587AC2"/>
    <w:multiLevelType w:val="hybridMultilevel"/>
    <w:tmpl w:val="6B4250EA"/>
    <w:lvl w:ilvl="0" w:tplc="E84AE9B4">
      <w:start w:val="1"/>
      <w:numFmt w:val="decimal"/>
      <w:lvlText w:val="%1."/>
      <w:lvlJc w:val="left"/>
      <w:pPr>
        <w:tabs>
          <w:tab w:val="num" w:pos="0"/>
        </w:tabs>
        <w:ind w:left="360" w:hanging="360"/>
      </w:pPr>
      <w:rPr>
        <w:rFonts w:ascii="Arial" w:hAnsi="Arial" w:cs="Times New Roman" w:hint="default"/>
        <w:sz w:val="20"/>
        <w:szCs w:val="20"/>
      </w:rPr>
    </w:lvl>
    <w:lvl w:ilvl="1" w:tplc="04240003">
      <w:start w:val="1"/>
      <w:numFmt w:val="lowerLetter"/>
      <w:lvlText w:val="%2."/>
      <w:lvlJc w:val="left"/>
      <w:pPr>
        <w:ind w:left="1080" w:hanging="360"/>
      </w:pPr>
    </w:lvl>
    <w:lvl w:ilvl="2" w:tplc="04240005">
      <w:start w:val="1"/>
      <w:numFmt w:val="lowerRoman"/>
      <w:lvlText w:val="%3."/>
      <w:lvlJc w:val="right"/>
      <w:pPr>
        <w:ind w:left="1800" w:hanging="180"/>
      </w:pPr>
    </w:lvl>
    <w:lvl w:ilvl="3" w:tplc="04240001">
      <w:start w:val="1"/>
      <w:numFmt w:val="decimal"/>
      <w:lvlText w:val="%4."/>
      <w:lvlJc w:val="left"/>
      <w:pPr>
        <w:ind w:left="2520" w:hanging="360"/>
      </w:pPr>
    </w:lvl>
    <w:lvl w:ilvl="4" w:tplc="04240003">
      <w:start w:val="1"/>
      <w:numFmt w:val="lowerLetter"/>
      <w:lvlText w:val="%5."/>
      <w:lvlJc w:val="left"/>
      <w:pPr>
        <w:ind w:left="3240" w:hanging="360"/>
      </w:pPr>
    </w:lvl>
    <w:lvl w:ilvl="5" w:tplc="04240005">
      <w:start w:val="1"/>
      <w:numFmt w:val="lowerRoman"/>
      <w:lvlText w:val="%6."/>
      <w:lvlJc w:val="right"/>
      <w:pPr>
        <w:ind w:left="3960" w:hanging="180"/>
      </w:pPr>
    </w:lvl>
    <w:lvl w:ilvl="6" w:tplc="04240001">
      <w:start w:val="1"/>
      <w:numFmt w:val="decimal"/>
      <w:lvlText w:val="%7."/>
      <w:lvlJc w:val="left"/>
      <w:pPr>
        <w:ind w:left="4680" w:hanging="360"/>
      </w:pPr>
    </w:lvl>
    <w:lvl w:ilvl="7" w:tplc="04240003">
      <w:start w:val="1"/>
      <w:numFmt w:val="lowerLetter"/>
      <w:lvlText w:val="%8."/>
      <w:lvlJc w:val="left"/>
      <w:pPr>
        <w:ind w:left="5400" w:hanging="360"/>
      </w:pPr>
    </w:lvl>
    <w:lvl w:ilvl="8" w:tplc="04240005">
      <w:start w:val="1"/>
      <w:numFmt w:val="lowerRoman"/>
      <w:lvlText w:val="%9."/>
      <w:lvlJc w:val="right"/>
      <w:pPr>
        <w:ind w:left="6120" w:hanging="180"/>
      </w:pPr>
    </w:lvl>
  </w:abstractNum>
  <w:abstractNum w:abstractNumId="67" w15:restartNumberingAfterBreak="0">
    <w:nsid w:val="68525107"/>
    <w:multiLevelType w:val="hybridMultilevel"/>
    <w:tmpl w:val="9064E5D0"/>
    <w:lvl w:ilvl="0" w:tplc="6B7028CA">
      <w:start w:val="1"/>
      <w:numFmt w:val="bullet"/>
      <w:lvlText w:val=""/>
      <w:lvlJc w:val="left"/>
      <w:pPr>
        <w:ind w:left="360" w:hanging="360"/>
      </w:pPr>
      <w:rPr>
        <w:rFonts w:ascii="Symbol" w:hAnsi="Symbol" w:hint="default"/>
      </w:rPr>
    </w:lvl>
    <w:lvl w:ilvl="1" w:tplc="28DABD14" w:tentative="1">
      <w:start w:val="1"/>
      <w:numFmt w:val="bullet"/>
      <w:lvlText w:val="o"/>
      <w:lvlJc w:val="left"/>
      <w:pPr>
        <w:ind w:left="1080" w:hanging="360"/>
      </w:pPr>
      <w:rPr>
        <w:rFonts w:ascii="Courier New" w:hAnsi="Courier New" w:cs="Courier New" w:hint="default"/>
      </w:rPr>
    </w:lvl>
    <w:lvl w:ilvl="2" w:tplc="4186090A" w:tentative="1">
      <w:start w:val="1"/>
      <w:numFmt w:val="bullet"/>
      <w:lvlText w:val=""/>
      <w:lvlJc w:val="left"/>
      <w:pPr>
        <w:ind w:left="1800" w:hanging="360"/>
      </w:pPr>
      <w:rPr>
        <w:rFonts w:ascii="Wingdings" w:hAnsi="Wingdings" w:hint="default"/>
      </w:rPr>
    </w:lvl>
    <w:lvl w:ilvl="3" w:tplc="1060B100" w:tentative="1">
      <w:start w:val="1"/>
      <w:numFmt w:val="bullet"/>
      <w:lvlText w:val=""/>
      <w:lvlJc w:val="left"/>
      <w:pPr>
        <w:ind w:left="2520" w:hanging="360"/>
      </w:pPr>
      <w:rPr>
        <w:rFonts w:ascii="Symbol" w:hAnsi="Symbol" w:hint="default"/>
      </w:rPr>
    </w:lvl>
    <w:lvl w:ilvl="4" w:tplc="F510FAC2" w:tentative="1">
      <w:start w:val="1"/>
      <w:numFmt w:val="bullet"/>
      <w:lvlText w:val="o"/>
      <w:lvlJc w:val="left"/>
      <w:pPr>
        <w:ind w:left="3240" w:hanging="360"/>
      </w:pPr>
      <w:rPr>
        <w:rFonts w:ascii="Courier New" w:hAnsi="Courier New" w:cs="Courier New" w:hint="default"/>
      </w:rPr>
    </w:lvl>
    <w:lvl w:ilvl="5" w:tplc="99C6C180" w:tentative="1">
      <w:start w:val="1"/>
      <w:numFmt w:val="bullet"/>
      <w:lvlText w:val=""/>
      <w:lvlJc w:val="left"/>
      <w:pPr>
        <w:ind w:left="3960" w:hanging="360"/>
      </w:pPr>
      <w:rPr>
        <w:rFonts w:ascii="Wingdings" w:hAnsi="Wingdings" w:hint="default"/>
      </w:rPr>
    </w:lvl>
    <w:lvl w:ilvl="6" w:tplc="CEF05E40" w:tentative="1">
      <w:start w:val="1"/>
      <w:numFmt w:val="bullet"/>
      <w:lvlText w:val=""/>
      <w:lvlJc w:val="left"/>
      <w:pPr>
        <w:ind w:left="4680" w:hanging="360"/>
      </w:pPr>
      <w:rPr>
        <w:rFonts w:ascii="Symbol" w:hAnsi="Symbol" w:hint="default"/>
      </w:rPr>
    </w:lvl>
    <w:lvl w:ilvl="7" w:tplc="44F8751C" w:tentative="1">
      <w:start w:val="1"/>
      <w:numFmt w:val="bullet"/>
      <w:lvlText w:val="o"/>
      <w:lvlJc w:val="left"/>
      <w:pPr>
        <w:ind w:left="5400" w:hanging="360"/>
      </w:pPr>
      <w:rPr>
        <w:rFonts w:ascii="Courier New" w:hAnsi="Courier New" w:cs="Courier New" w:hint="default"/>
      </w:rPr>
    </w:lvl>
    <w:lvl w:ilvl="8" w:tplc="294EDAD0" w:tentative="1">
      <w:start w:val="1"/>
      <w:numFmt w:val="bullet"/>
      <w:lvlText w:val=""/>
      <w:lvlJc w:val="left"/>
      <w:pPr>
        <w:ind w:left="6120" w:hanging="360"/>
      </w:pPr>
      <w:rPr>
        <w:rFonts w:ascii="Wingdings" w:hAnsi="Wingdings" w:hint="default"/>
      </w:rPr>
    </w:lvl>
  </w:abstractNum>
  <w:abstractNum w:abstractNumId="68" w15:restartNumberingAfterBreak="0">
    <w:nsid w:val="6A8C4B09"/>
    <w:multiLevelType w:val="hybridMultilevel"/>
    <w:tmpl w:val="AD7E392A"/>
    <w:lvl w:ilvl="0" w:tplc="915AD38C">
      <w:start w:val="1"/>
      <w:numFmt w:val="bullet"/>
      <w:lvlText w:val=""/>
      <w:lvlJc w:val="left"/>
      <w:pPr>
        <w:tabs>
          <w:tab w:val="num" w:pos="357"/>
        </w:tabs>
        <w:ind w:left="357" w:hanging="357"/>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D0B07D4"/>
    <w:multiLevelType w:val="hybridMultilevel"/>
    <w:tmpl w:val="D0501EB8"/>
    <w:lvl w:ilvl="0" w:tplc="0424000F">
      <w:start w:val="1"/>
      <w:numFmt w:val="decimal"/>
      <w:lvlText w:val="%1."/>
      <w:lvlJc w:val="left"/>
      <w:pPr>
        <w:ind w:left="720" w:hanging="360"/>
      </w:pPr>
      <w:rPr>
        <w:rFonts w:hint="default"/>
      </w:rPr>
    </w:lvl>
    <w:lvl w:ilvl="1" w:tplc="F894E78E">
      <w:start w:val="4"/>
      <w:numFmt w:val="bullet"/>
      <w:lvlText w:val="•"/>
      <w:lvlJc w:val="left"/>
      <w:pPr>
        <w:ind w:left="1785" w:hanging="705"/>
      </w:pPr>
      <w:rPr>
        <w:rFonts w:ascii="Arial" w:eastAsia="Times New Roman" w:hAnsi="Arial" w:cs="Arial" w:hint="default"/>
      </w:rPr>
    </w:lvl>
    <w:lvl w:ilvl="2" w:tplc="CB46DE04" w:tentative="1">
      <w:start w:val="1"/>
      <w:numFmt w:val="bullet"/>
      <w:lvlText w:val=""/>
      <w:lvlJc w:val="left"/>
      <w:pPr>
        <w:ind w:left="2160" w:hanging="360"/>
      </w:pPr>
      <w:rPr>
        <w:rFonts w:ascii="Wingdings" w:hAnsi="Wingdings" w:hint="default"/>
      </w:rPr>
    </w:lvl>
    <w:lvl w:ilvl="3" w:tplc="04440D5A" w:tentative="1">
      <w:start w:val="1"/>
      <w:numFmt w:val="bullet"/>
      <w:lvlText w:val=""/>
      <w:lvlJc w:val="left"/>
      <w:pPr>
        <w:ind w:left="2880" w:hanging="360"/>
      </w:pPr>
      <w:rPr>
        <w:rFonts w:ascii="Symbol" w:hAnsi="Symbol" w:hint="default"/>
      </w:rPr>
    </w:lvl>
    <w:lvl w:ilvl="4" w:tplc="AC9C5CD0" w:tentative="1">
      <w:start w:val="1"/>
      <w:numFmt w:val="bullet"/>
      <w:lvlText w:val="o"/>
      <w:lvlJc w:val="left"/>
      <w:pPr>
        <w:ind w:left="3600" w:hanging="360"/>
      </w:pPr>
      <w:rPr>
        <w:rFonts w:ascii="Courier New" w:hAnsi="Courier New" w:cs="Courier New" w:hint="default"/>
      </w:rPr>
    </w:lvl>
    <w:lvl w:ilvl="5" w:tplc="0B6A62EA" w:tentative="1">
      <w:start w:val="1"/>
      <w:numFmt w:val="bullet"/>
      <w:lvlText w:val=""/>
      <w:lvlJc w:val="left"/>
      <w:pPr>
        <w:ind w:left="4320" w:hanging="360"/>
      </w:pPr>
      <w:rPr>
        <w:rFonts w:ascii="Wingdings" w:hAnsi="Wingdings" w:hint="default"/>
      </w:rPr>
    </w:lvl>
    <w:lvl w:ilvl="6" w:tplc="131EAEB8" w:tentative="1">
      <w:start w:val="1"/>
      <w:numFmt w:val="bullet"/>
      <w:lvlText w:val=""/>
      <w:lvlJc w:val="left"/>
      <w:pPr>
        <w:ind w:left="5040" w:hanging="360"/>
      </w:pPr>
      <w:rPr>
        <w:rFonts w:ascii="Symbol" w:hAnsi="Symbol" w:hint="default"/>
      </w:rPr>
    </w:lvl>
    <w:lvl w:ilvl="7" w:tplc="3FD2E172" w:tentative="1">
      <w:start w:val="1"/>
      <w:numFmt w:val="bullet"/>
      <w:lvlText w:val="o"/>
      <w:lvlJc w:val="left"/>
      <w:pPr>
        <w:ind w:left="5760" w:hanging="360"/>
      </w:pPr>
      <w:rPr>
        <w:rFonts w:ascii="Courier New" w:hAnsi="Courier New" w:cs="Courier New" w:hint="default"/>
      </w:rPr>
    </w:lvl>
    <w:lvl w:ilvl="8" w:tplc="86DABEFE" w:tentative="1">
      <w:start w:val="1"/>
      <w:numFmt w:val="bullet"/>
      <w:lvlText w:val=""/>
      <w:lvlJc w:val="left"/>
      <w:pPr>
        <w:ind w:left="6480" w:hanging="360"/>
      </w:pPr>
      <w:rPr>
        <w:rFonts w:ascii="Wingdings" w:hAnsi="Wingdings" w:hint="default"/>
      </w:rPr>
    </w:lvl>
  </w:abstractNum>
  <w:abstractNum w:abstractNumId="70" w15:restartNumberingAfterBreak="0">
    <w:nsid w:val="6E1D27A9"/>
    <w:multiLevelType w:val="hybridMultilevel"/>
    <w:tmpl w:val="8ED617A0"/>
    <w:lvl w:ilvl="0" w:tplc="1F0205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37B02A6"/>
    <w:multiLevelType w:val="hybridMultilevel"/>
    <w:tmpl w:val="80408F5A"/>
    <w:lvl w:ilvl="0" w:tplc="44B09E50">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75E810F3"/>
    <w:multiLevelType w:val="multilevel"/>
    <w:tmpl w:val="5C6024AC"/>
    <w:numStyleLink w:val="Slog1"/>
  </w:abstractNum>
  <w:abstractNum w:abstractNumId="73" w15:restartNumberingAfterBreak="0">
    <w:nsid w:val="77763183"/>
    <w:multiLevelType w:val="hybridMultilevel"/>
    <w:tmpl w:val="417E0080"/>
    <w:lvl w:ilvl="0" w:tplc="6A0A9074">
      <w:start w:val="1"/>
      <w:numFmt w:val="bullet"/>
      <w:lvlText w:val=""/>
      <w:lvlJc w:val="left"/>
      <w:pPr>
        <w:ind w:left="360" w:hanging="360"/>
      </w:pPr>
      <w:rPr>
        <w:rFonts w:ascii="Symbol" w:hAnsi="Symbol" w:hint="default"/>
      </w:rPr>
    </w:lvl>
    <w:lvl w:ilvl="1" w:tplc="04240019" w:tentative="1">
      <w:start w:val="1"/>
      <w:numFmt w:val="bullet"/>
      <w:lvlText w:val="o"/>
      <w:lvlJc w:val="left"/>
      <w:pPr>
        <w:ind w:left="1080" w:hanging="360"/>
      </w:pPr>
      <w:rPr>
        <w:rFonts w:ascii="Courier New" w:hAnsi="Courier New" w:cs="Courier New" w:hint="default"/>
      </w:rPr>
    </w:lvl>
    <w:lvl w:ilvl="2" w:tplc="0424001B" w:tentative="1">
      <w:start w:val="1"/>
      <w:numFmt w:val="bullet"/>
      <w:lvlText w:val=""/>
      <w:lvlJc w:val="left"/>
      <w:pPr>
        <w:ind w:left="1800" w:hanging="360"/>
      </w:pPr>
      <w:rPr>
        <w:rFonts w:ascii="Wingdings" w:hAnsi="Wingdings" w:hint="default"/>
      </w:rPr>
    </w:lvl>
    <w:lvl w:ilvl="3" w:tplc="0424000F" w:tentative="1">
      <w:start w:val="1"/>
      <w:numFmt w:val="bullet"/>
      <w:lvlText w:val=""/>
      <w:lvlJc w:val="left"/>
      <w:pPr>
        <w:ind w:left="2520" w:hanging="360"/>
      </w:pPr>
      <w:rPr>
        <w:rFonts w:ascii="Symbol" w:hAnsi="Symbol" w:hint="default"/>
      </w:rPr>
    </w:lvl>
    <w:lvl w:ilvl="4" w:tplc="04240019" w:tentative="1">
      <w:start w:val="1"/>
      <w:numFmt w:val="bullet"/>
      <w:lvlText w:val="o"/>
      <w:lvlJc w:val="left"/>
      <w:pPr>
        <w:ind w:left="3240" w:hanging="360"/>
      </w:pPr>
      <w:rPr>
        <w:rFonts w:ascii="Courier New" w:hAnsi="Courier New" w:cs="Courier New" w:hint="default"/>
      </w:rPr>
    </w:lvl>
    <w:lvl w:ilvl="5" w:tplc="0424001B" w:tentative="1">
      <w:start w:val="1"/>
      <w:numFmt w:val="bullet"/>
      <w:lvlText w:val=""/>
      <w:lvlJc w:val="left"/>
      <w:pPr>
        <w:ind w:left="3960" w:hanging="360"/>
      </w:pPr>
      <w:rPr>
        <w:rFonts w:ascii="Wingdings" w:hAnsi="Wingdings" w:hint="default"/>
      </w:rPr>
    </w:lvl>
    <w:lvl w:ilvl="6" w:tplc="0424000F" w:tentative="1">
      <w:start w:val="1"/>
      <w:numFmt w:val="bullet"/>
      <w:lvlText w:val=""/>
      <w:lvlJc w:val="left"/>
      <w:pPr>
        <w:ind w:left="4680" w:hanging="360"/>
      </w:pPr>
      <w:rPr>
        <w:rFonts w:ascii="Symbol" w:hAnsi="Symbol" w:hint="default"/>
      </w:rPr>
    </w:lvl>
    <w:lvl w:ilvl="7" w:tplc="04240019" w:tentative="1">
      <w:start w:val="1"/>
      <w:numFmt w:val="bullet"/>
      <w:lvlText w:val="o"/>
      <w:lvlJc w:val="left"/>
      <w:pPr>
        <w:ind w:left="5400" w:hanging="360"/>
      </w:pPr>
      <w:rPr>
        <w:rFonts w:ascii="Courier New" w:hAnsi="Courier New" w:cs="Courier New" w:hint="default"/>
      </w:rPr>
    </w:lvl>
    <w:lvl w:ilvl="8" w:tplc="0424001B" w:tentative="1">
      <w:start w:val="1"/>
      <w:numFmt w:val="bullet"/>
      <w:lvlText w:val=""/>
      <w:lvlJc w:val="left"/>
      <w:pPr>
        <w:ind w:left="6120" w:hanging="360"/>
      </w:pPr>
      <w:rPr>
        <w:rFonts w:ascii="Wingdings" w:hAnsi="Wingdings" w:hint="default"/>
      </w:rPr>
    </w:lvl>
  </w:abstractNum>
  <w:abstractNum w:abstractNumId="74" w15:restartNumberingAfterBreak="0">
    <w:nsid w:val="7B43100C"/>
    <w:multiLevelType w:val="hybridMultilevel"/>
    <w:tmpl w:val="EA88EF50"/>
    <w:lvl w:ilvl="0" w:tplc="B5364D32">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7CFA5B45"/>
    <w:multiLevelType w:val="hybridMultilevel"/>
    <w:tmpl w:val="C11E1D90"/>
    <w:lvl w:ilvl="0" w:tplc="0424000F">
      <w:start w:val="1"/>
      <w:numFmt w:val="decimal"/>
      <w:lvlText w:val="%1."/>
      <w:lvlJc w:val="left"/>
      <w:pPr>
        <w:ind w:left="720" w:hanging="360"/>
      </w:pPr>
      <w:rPr>
        <w:rFonts w:hint="default"/>
      </w:rPr>
    </w:lvl>
    <w:lvl w:ilvl="1" w:tplc="38AEFCD4">
      <w:start w:val="4"/>
      <w:numFmt w:val="bullet"/>
      <w:lvlText w:val="•"/>
      <w:lvlJc w:val="left"/>
      <w:pPr>
        <w:ind w:left="1785" w:hanging="705"/>
      </w:pPr>
      <w:rPr>
        <w:rFonts w:ascii="Arial" w:eastAsia="Times New Roman" w:hAnsi="Arial" w:cs="Arial" w:hint="default"/>
      </w:rPr>
    </w:lvl>
    <w:lvl w:ilvl="2" w:tplc="E55CBB44" w:tentative="1">
      <w:start w:val="1"/>
      <w:numFmt w:val="bullet"/>
      <w:lvlText w:val=""/>
      <w:lvlJc w:val="left"/>
      <w:pPr>
        <w:ind w:left="2160" w:hanging="360"/>
      </w:pPr>
      <w:rPr>
        <w:rFonts w:ascii="Wingdings" w:hAnsi="Wingdings" w:hint="default"/>
      </w:rPr>
    </w:lvl>
    <w:lvl w:ilvl="3" w:tplc="CD84D498" w:tentative="1">
      <w:start w:val="1"/>
      <w:numFmt w:val="bullet"/>
      <w:lvlText w:val=""/>
      <w:lvlJc w:val="left"/>
      <w:pPr>
        <w:ind w:left="2880" w:hanging="360"/>
      </w:pPr>
      <w:rPr>
        <w:rFonts w:ascii="Symbol" w:hAnsi="Symbol" w:hint="default"/>
      </w:rPr>
    </w:lvl>
    <w:lvl w:ilvl="4" w:tplc="412CC7DE" w:tentative="1">
      <w:start w:val="1"/>
      <w:numFmt w:val="bullet"/>
      <w:lvlText w:val="o"/>
      <w:lvlJc w:val="left"/>
      <w:pPr>
        <w:ind w:left="3600" w:hanging="360"/>
      </w:pPr>
      <w:rPr>
        <w:rFonts w:ascii="Courier New" w:hAnsi="Courier New" w:cs="Courier New" w:hint="default"/>
      </w:rPr>
    </w:lvl>
    <w:lvl w:ilvl="5" w:tplc="363601C8" w:tentative="1">
      <w:start w:val="1"/>
      <w:numFmt w:val="bullet"/>
      <w:lvlText w:val=""/>
      <w:lvlJc w:val="left"/>
      <w:pPr>
        <w:ind w:left="4320" w:hanging="360"/>
      </w:pPr>
      <w:rPr>
        <w:rFonts w:ascii="Wingdings" w:hAnsi="Wingdings" w:hint="default"/>
      </w:rPr>
    </w:lvl>
    <w:lvl w:ilvl="6" w:tplc="BEB0F2D2" w:tentative="1">
      <w:start w:val="1"/>
      <w:numFmt w:val="bullet"/>
      <w:lvlText w:val=""/>
      <w:lvlJc w:val="left"/>
      <w:pPr>
        <w:ind w:left="5040" w:hanging="360"/>
      </w:pPr>
      <w:rPr>
        <w:rFonts w:ascii="Symbol" w:hAnsi="Symbol" w:hint="default"/>
      </w:rPr>
    </w:lvl>
    <w:lvl w:ilvl="7" w:tplc="29EEF7A0" w:tentative="1">
      <w:start w:val="1"/>
      <w:numFmt w:val="bullet"/>
      <w:lvlText w:val="o"/>
      <w:lvlJc w:val="left"/>
      <w:pPr>
        <w:ind w:left="5760" w:hanging="360"/>
      </w:pPr>
      <w:rPr>
        <w:rFonts w:ascii="Courier New" w:hAnsi="Courier New" w:cs="Courier New" w:hint="default"/>
      </w:rPr>
    </w:lvl>
    <w:lvl w:ilvl="8" w:tplc="61C8CD04" w:tentative="1">
      <w:start w:val="1"/>
      <w:numFmt w:val="bullet"/>
      <w:lvlText w:val=""/>
      <w:lvlJc w:val="left"/>
      <w:pPr>
        <w:ind w:left="6480" w:hanging="360"/>
      </w:pPr>
      <w:rPr>
        <w:rFonts w:ascii="Wingdings" w:hAnsi="Wingdings" w:hint="default"/>
      </w:rPr>
    </w:lvl>
  </w:abstractNum>
  <w:abstractNum w:abstractNumId="76" w15:restartNumberingAfterBreak="0">
    <w:nsid w:val="7D6313A8"/>
    <w:multiLevelType w:val="hybridMultilevel"/>
    <w:tmpl w:val="9042A956"/>
    <w:lvl w:ilvl="0" w:tplc="1F0205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3"/>
  </w:num>
  <w:num w:numId="3">
    <w:abstractNumId w:val="13"/>
  </w:num>
  <w:num w:numId="4">
    <w:abstractNumId w:val="8"/>
  </w:num>
  <w:num w:numId="5">
    <w:abstractNumId w:val="6"/>
  </w:num>
  <w:num w:numId="6">
    <w:abstractNumId w:val="3"/>
  </w:num>
  <w:num w:numId="7">
    <w:abstractNumId w:val="2"/>
  </w:num>
  <w:num w:numId="8">
    <w:abstractNumId w:val="14"/>
  </w:num>
  <w:num w:numId="9">
    <w:abstractNumId w:val="16"/>
  </w:num>
  <w:num w:numId="10">
    <w:abstractNumId w:val="15"/>
  </w:num>
  <w:num w:numId="11">
    <w:abstractNumId w:val="18"/>
  </w:num>
  <w:num w:numId="12">
    <w:abstractNumId w:val="5"/>
  </w:num>
  <w:num w:numId="13">
    <w:abstractNumId w:val="9"/>
  </w:num>
  <w:num w:numId="14">
    <w:abstractNumId w:val="11"/>
  </w:num>
  <w:num w:numId="15">
    <w:abstractNumId w:val="10"/>
  </w:num>
  <w:num w:numId="16">
    <w:abstractNumId w:val="1"/>
  </w:num>
  <w:num w:numId="17">
    <w:abstractNumId w:val="12"/>
  </w:num>
  <w:num w:numId="18">
    <w:abstractNumId w:val="7"/>
  </w:num>
  <w:num w:numId="19">
    <w:abstractNumId w:val="4"/>
  </w:num>
  <w:num w:numId="20">
    <w:abstractNumId w:val="17"/>
    <w:lvlOverride w:ilvl="0">
      <w:startOverride w:val="1"/>
    </w:lvlOverride>
  </w:num>
  <w:num w:numId="21">
    <w:abstractNumId w:val="19"/>
  </w:num>
  <w:num w:numId="22">
    <w:abstractNumId w:val="20"/>
  </w:num>
  <w:num w:numId="23">
    <w:abstractNumId w:val="67"/>
  </w:num>
  <w:num w:numId="24">
    <w:abstractNumId w:val="26"/>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52"/>
  </w:num>
  <w:num w:numId="28">
    <w:abstractNumId w:val="24"/>
  </w:num>
  <w:num w:numId="29">
    <w:abstractNumId w:val="35"/>
  </w:num>
  <w:num w:numId="30">
    <w:abstractNumId w:val="42"/>
  </w:num>
  <w:num w:numId="31">
    <w:abstractNumId w:val="70"/>
  </w:num>
  <w:num w:numId="32">
    <w:abstractNumId w:val="73"/>
  </w:num>
  <w:num w:numId="33">
    <w:abstractNumId w:val="27"/>
  </w:num>
  <w:num w:numId="34">
    <w:abstractNumId w:val="72"/>
  </w:num>
  <w:num w:numId="35">
    <w:abstractNumId w:val="36"/>
  </w:num>
  <w:num w:numId="36">
    <w:abstractNumId w:val="32"/>
  </w:num>
  <w:num w:numId="37">
    <w:abstractNumId w:val="41"/>
  </w:num>
  <w:num w:numId="38">
    <w:abstractNumId w:val="59"/>
    <w:lvlOverride w:ilvl="0">
      <w:startOverride w:val="1"/>
    </w:lvlOverride>
  </w:num>
  <w:num w:numId="39">
    <w:abstractNumId w:val="47"/>
  </w:num>
  <w:num w:numId="40">
    <w:abstractNumId w:val="66"/>
  </w:num>
  <w:num w:numId="41">
    <w:abstractNumId w:val="60"/>
  </w:num>
  <w:num w:numId="42">
    <w:abstractNumId w:val="28"/>
  </w:num>
  <w:num w:numId="43">
    <w:abstractNumId w:val="68"/>
  </w:num>
  <w:num w:numId="44">
    <w:abstractNumId w:val="41"/>
  </w:num>
  <w:num w:numId="45">
    <w:abstractNumId w:val="31"/>
  </w:num>
  <w:num w:numId="46">
    <w:abstractNumId w:val="34"/>
  </w:num>
  <w:num w:numId="47">
    <w:abstractNumId w:val="41"/>
  </w:num>
  <w:num w:numId="48">
    <w:abstractNumId w:val="41"/>
  </w:num>
  <w:num w:numId="49">
    <w:abstractNumId w:val="48"/>
  </w:num>
  <w:num w:numId="50">
    <w:abstractNumId w:val="23"/>
  </w:num>
  <w:num w:numId="51">
    <w:abstractNumId w:val="41"/>
  </w:num>
  <w:num w:numId="52">
    <w:abstractNumId w:val="41"/>
  </w:num>
  <w:num w:numId="53">
    <w:abstractNumId w:val="46"/>
  </w:num>
  <w:num w:numId="54">
    <w:abstractNumId w:val="71"/>
  </w:num>
  <w:num w:numId="55">
    <w:abstractNumId w:val="74"/>
  </w:num>
  <w:num w:numId="56">
    <w:abstractNumId w:val="55"/>
  </w:num>
  <w:num w:numId="57">
    <w:abstractNumId w:val="64"/>
  </w:num>
  <w:num w:numId="58">
    <w:abstractNumId w:val="56"/>
  </w:num>
  <w:num w:numId="59">
    <w:abstractNumId w:val="33"/>
  </w:num>
  <w:num w:numId="60">
    <w:abstractNumId w:val="21"/>
  </w:num>
  <w:num w:numId="61">
    <w:abstractNumId w:val="58"/>
  </w:num>
  <w:num w:numId="62">
    <w:abstractNumId w:val="62"/>
  </w:num>
  <w:num w:numId="63">
    <w:abstractNumId w:val="61"/>
  </w:num>
  <w:num w:numId="64">
    <w:abstractNumId w:val="25"/>
  </w:num>
  <w:num w:numId="65">
    <w:abstractNumId w:val="63"/>
  </w:num>
  <w:num w:numId="66">
    <w:abstractNumId w:val="22"/>
  </w:num>
  <w:num w:numId="67">
    <w:abstractNumId w:val="37"/>
  </w:num>
  <w:num w:numId="68">
    <w:abstractNumId w:val="38"/>
  </w:num>
  <w:num w:numId="69">
    <w:abstractNumId w:val="51"/>
  </w:num>
  <w:num w:numId="70">
    <w:abstractNumId w:val="69"/>
  </w:num>
  <w:num w:numId="71">
    <w:abstractNumId w:val="50"/>
  </w:num>
  <w:num w:numId="72">
    <w:abstractNumId w:val="30"/>
  </w:num>
  <w:num w:numId="73">
    <w:abstractNumId w:val="40"/>
  </w:num>
  <w:num w:numId="74">
    <w:abstractNumId w:val="75"/>
  </w:num>
  <w:num w:numId="75">
    <w:abstractNumId w:val="65"/>
  </w:num>
  <w:num w:numId="76">
    <w:abstractNumId w:val="44"/>
  </w:num>
  <w:num w:numId="77">
    <w:abstractNumId w:val="33"/>
  </w:num>
  <w:num w:numId="78">
    <w:abstractNumId w:val="33"/>
  </w:num>
  <w:num w:numId="79">
    <w:abstractNumId w:val="33"/>
  </w:num>
  <w:num w:numId="80">
    <w:abstractNumId w:val="33"/>
  </w:num>
  <w:num w:numId="81">
    <w:abstractNumId w:val="57"/>
  </w:num>
  <w:num w:numId="82">
    <w:abstractNumId w:val="33"/>
  </w:num>
  <w:num w:numId="83">
    <w:abstractNumId w:val="33"/>
  </w:num>
  <w:num w:numId="84">
    <w:abstractNumId w:val="33"/>
  </w:num>
  <w:num w:numId="85">
    <w:abstractNumId w:val="33"/>
  </w:num>
  <w:num w:numId="86">
    <w:abstractNumId w:val="33"/>
  </w:num>
  <w:num w:numId="87">
    <w:abstractNumId w:val="33"/>
  </w:num>
  <w:num w:numId="88">
    <w:abstractNumId w:val="33"/>
  </w:num>
  <w:num w:numId="89">
    <w:abstractNumId w:val="49"/>
  </w:num>
  <w:num w:numId="90">
    <w:abstractNumId w:val="43"/>
  </w:num>
  <w:num w:numId="91">
    <w:abstractNumId w:val="29"/>
  </w:num>
  <w:num w:numId="92">
    <w:abstractNumId w:val="45"/>
  </w:num>
  <w:num w:numId="93">
    <w:abstractNumId w:val="47"/>
  </w:num>
  <w:num w:numId="94">
    <w:abstractNumId w:val="47"/>
  </w:num>
  <w:num w:numId="95">
    <w:abstractNumId w:val="47"/>
  </w:num>
  <w:num w:numId="96">
    <w:abstractNumId w:val="3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2"/>
  <w:noPunctuationKerning/>
  <w:characterSpacingControl w:val="doNotCompress"/>
  <w:hdrShapeDefaults>
    <o:shapedefaults v:ext="edit" spidmax="788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54"/>
    <w:rsid w:val="000001AD"/>
    <w:rsid w:val="00000776"/>
    <w:rsid w:val="000007AF"/>
    <w:rsid w:val="000007BB"/>
    <w:rsid w:val="00000B04"/>
    <w:rsid w:val="0000159D"/>
    <w:rsid w:val="000017CD"/>
    <w:rsid w:val="000021A3"/>
    <w:rsid w:val="0000313A"/>
    <w:rsid w:val="00004205"/>
    <w:rsid w:val="000069B5"/>
    <w:rsid w:val="00006DAF"/>
    <w:rsid w:val="0000744B"/>
    <w:rsid w:val="000074E7"/>
    <w:rsid w:val="00007FBD"/>
    <w:rsid w:val="000100B6"/>
    <w:rsid w:val="00010711"/>
    <w:rsid w:val="00010B98"/>
    <w:rsid w:val="00010D86"/>
    <w:rsid w:val="00011017"/>
    <w:rsid w:val="0001211B"/>
    <w:rsid w:val="00012E05"/>
    <w:rsid w:val="00012E3A"/>
    <w:rsid w:val="00013982"/>
    <w:rsid w:val="00014404"/>
    <w:rsid w:val="00015AE5"/>
    <w:rsid w:val="00015E66"/>
    <w:rsid w:val="00015F1E"/>
    <w:rsid w:val="0001717A"/>
    <w:rsid w:val="00017598"/>
    <w:rsid w:val="00020C36"/>
    <w:rsid w:val="00022026"/>
    <w:rsid w:val="00022EB9"/>
    <w:rsid w:val="0002382F"/>
    <w:rsid w:val="000242BA"/>
    <w:rsid w:val="000256C1"/>
    <w:rsid w:val="00025D63"/>
    <w:rsid w:val="00027468"/>
    <w:rsid w:val="00030032"/>
    <w:rsid w:val="00030A5F"/>
    <w:rsid w:val="00032561"/>
    <w:rsid w:val="00032779"/>
    <w:rsid w:val="000330C8"/>
    <w:rsid w:val="00033170"/>
    <w:rsid w:val="000333C2"/>
    <w:rsid w:val="000334D0"/>
    <w:rsid w:val="0003356F"/>
    <w:rsid w:val="00033CD0"/>
    <w:rsid w:val="00034927"/>
    <w:rsid w:val="00034A3E"/>
    <w:rsid w:val="00035D48"/>
    <w:rsid w:val="000364BC"/>
    <w:rsid w:val="00036C62"/>
    <w:rsid w:val="00036E41"/>
    <w:rsid w:val="000373BF"/>
    <w:rsid w:val="00037755"/>
    <w:rsid w:val="00037955"/>
    <w:rsid w:val="000400D7"/>
    <w:rsid w:val="00040130"/>
    <w:rsid w:val="000413B0"/>
    <w:rsid w:val="0004210F"/>
    <w:rsid w:val="00042D28"/>
    <w:rsid w:val="00042D62"/>
    <w:rsid w:val="00044148"/>
    <w:rsid w:val="0004492A"/>
    <w:rsid w:val="000451B9"/>
    <w:rsid w:val="00045E09"/>
    <w:rsid w:val="00047E4D"/>
    <w:rsid w:val="00050E88"/>
    <w:rsid w:val="00050E98"/>
    <w:rsid w:val="00050EFC"/>
    <w:rsid w:val="0005104F"/>
    <w:rsid w:val="000527F2"/>
    <w:rsid w:val="00052A26"/>
    <w:rsid w:val="00052ABD"/>
    <w:rsid w:val="00054113"/>
    <w:rsid w:val="000542C3"/>
    <w:rsid w:val="00054C2D"/>
    <w:rsid w:val="0005533F"/>
    <w:rsid w:val="000558CA"/>
    <w:rsid w:val="0005696B"/>
    <w:rsid w:val="0005764F"/>
    <w:rsid w:val="00057A16"/>
    <w:rsid w:val="00060118"/>
    <w:rsid w:val="000606C5"/>
    <w:rsid w:val="000609D5"/>
    <w:rsid w:val="00060BD9"/>
    <w:rsid w:val="00062040"/>
    <w:rsid w:val="000626E9"/>
    <w:rsid w:val="00062E06"/>
    <w:rsid w:val="000635EA"/>
    <w:rsid w:val="00063C7F"/>
    <w:rsid w:val="0006451A"/>
    <w:rsid w:val="00064DFB"/>
    <w:rsid w:val="000661A7"/>
    <w:rsid w:val="00067BC5"/>
    <w:rsid w:val="000707A7"/>
    <w:rsid w:val="00070ADB"/>
    <w:rsid w:val="00070ED8"/>
    <w:rsid w:val="00070EE5"/>
    <w:rsid w:val="00071F4B"/>
    <w:rsid w:val="00072569"/>
    <w:rsid w:val="00072BCC"/>
    <w:rsid w:val="00072D9A"/>
    <w:rsid w:val="000739BB"/>
    <w:rsid w:val="00074984"/>
    <w:rsid w:val="000755CE"/>
    <w:rsid w:val="0007599A"/>
    <w:rsid w:val="00076A0E"/>
    <w:rsid w:val="00076A58"/>
    <w:rsid w:val="00076B84"/>
    <w:rsid w:val="000770B4"/>
    <w:rsid w:val="00077964"/>
    <w:rsid w:val="000800C5"/>
    <w:rsid w:val="00080328"/>
    <w:rsid w:val="00080969"/>
    <w:rsid w:val="0008160B"/>
    <w:rsid w:val="0008190F"/>
    <w:rsid w:val="00081E1A"/>
    <w:rsid w:val="00081F38"/>
    <w:rsid w:val="000832D2"/>
    <w:rsid w:val="00083528"/>
    <w:rsid w:val="00083AD5"/>
    <w:rsid w:val="00083E1E"/>
    <w:rsid w:val="00084001"/>
    <w:rsid w:val="000850AF"/>
    <w:rsid w:val="000868E4"/>
    <w:rsid w:val="00086BD6"/>
    <w:rsid w:val="000872C0"/>
    <w:rsid w:val="00090588"/>
    <w:rsid w:val="00090ABA"/>
    <w:rsid w:val="000913F6"/>
    <w:rsid w:val="00093250"/>
    <w:rsid w:val="00093567"/>
    <w:rsid w:val="00094124"/>
    <w:rsid w:val="00094130"/>
    <w:rsid w:val="000943A2"/>
    <w:rsid w:val="00094A88"/>
    <w:rsid w:val="00094F18"/>
    <w:rsid w:val="00096CF4"/>
    <w:rsid w:val="00096F63"/>
    <w:rsid w:val="00097176"/>
    <w:rsid w:val="000A0232"/>
    <w:rsid w:val="000A0A44"/>
    <w:rsid w:val="000A0C7D"/>
    <w:rsid w:val="000A108C"/>
    <w:rsid w:val="000A12F5"/>
    <w:rsid w:val="000A3875"/>
    <w:rsid w:val="000A38BB"/>
    <w:rsid w:val="000A3E8C"/>
    <w:rsid w:val="000A3ED4"/>
    <w:rsid w:val="000A4F68"/>
    <w:rsid w:val="000A5AE2"/>
    <w:rsid w:val="000A6064"/>
    <w:rsid w:val="000A664B"/>
    <w:rsid w:val="000A69CE"/>
    <w:rsid w:val="000B00BF"/>
    <w:rsid w:val="000B01C2"/>
    <w:rsid w:val="000B0E24"/>
    <w:rsid w:val="000B1194"/>
    <w:rsid w:val="000B16FC"/>
    <w:rsid w:val="000B1992"/>
    <w:rsid w:val="000B2DE5"/>
    <w:rsid w:val="000B3ACD"/>
    <w:rsid w:val="000B3B26"/>
    <w:rsid w:val="000B4064"/>
    <w:rsid w:val="000B5D01"/>
    <w:rsid w:val="000B6ACE"/>
    <w:rsid w:val="000B78A9"/>
    <w:rsid w:val="000B7F87"/>
    <w:rsid w:val="000C01E1"/>
    <w:rsid w:val="000C12D4"/>
    <w:rsid w:val="000C1CD7"/>
    <w:rsid w:val="000C1F17"/>
    <w:rsid w:val="000C25C3"/>
    <w:rsid w:val="000C2721"/>
    <w:rsid w:val="000C4F5B"/>
    <w:rsid w:val="000C6569"/>
    <w:rsid w:val="000C65D0"/>
    <w:rsid w:val="000C6DD9"/>
    <w:rsid w:val="000C79F2"/>
    <w:rsid w:val="000C7DA3"/>
    <w:rsid w:val="000D03E5"/>
    <w:rsid w:val="000D0663"/>
    <w:rsid w:val="000D22EC"/>
    <w:rsid w:val="000D35DB"/>
    <w:rsid w:val="000D49CF"/>
    <w:rsid w:val="000D4C75"/>
    <w:rsid w:val="000D5B24"/>
    <w:rsid w:val="000D5E8A"/>
    <w:rsid w:val="000D6498"/>
    <w:rsid w:val="000D6B10"/>
    <w:rsid w:val="000D7230"/>
    <w:rsid w:val="000D73B0"/>
    <w:rsid w:val="000E06B1"/>
    <w:rsid w:val="000E0CF5"/>
    <w:rsid w:val="000E12F4"/>
    <w:rsid w:val="000E1B26"/>
    <w:rsid w:val="000E23C4"/>
    <w:rsid w:val="000E3B72"/>
    <w:rsid w:val="000E42B4"/>
    <w:rsid w:val="000E43FA"/>
    <w:rsid w:val="000E4920"/>
    <w:rsid w:val="000E49F2"/>
    <w:rsid w:val="000E625F"/>
    <w:rsid w:val="000E71AF"/>
    <w:rsid w:val="000E78C2"/>
    <w:rsid w:val="000F0C5F"/>
    <w:rsid w:val="000F0CA0"/>
    <w:rsid w:val="000F397E"/>
    <w:rsid w:val="000F397F"/>
    <w:rsid w:val="000F47AF"/>
    <w:rsid w:val="000F4F47"/>
    <w:rsid w:val="000F5430"/>
    <w:rsid w:val="000F5B09"/>
    <w:rsid w:val="000F6682"/>
    <w:rsid w:val="000F7F00"/>
    <w:rsid w:val="00100171"/>
    <w:rsid w:val="001008B4"/>
    <w:rsid w:val="001013AE"/>
    <w:rsid w:val="00101613"/>
    <w:rsid w:val="001017D5"/>
    <w:rsid w:val="001024E5"/>
    <w:rsid w:val="00102DC0"/>
    <w:rsid w:val="00103099"/>
    <w:rsid w:val="00103D86"/>
    <w:rsid w:val="001040C0"/>
    <w:rsid w:val="001042CC"/>
    <w:rsid w:val="001050CD"/>
    <w:rsid w:val="00105649"/>
    <w:rsid w:val="00106B17"/>
    <w:rsid w:val="0010717E"/>
    <w:rsid w:val="0010718D"/>
    <w:rsid w:val="00107984"/>
    <w:rsid w:val="001079DC"/>
    <w:rsid w:val="001105FF"/>
    <w:rsid w:val="001109DB"/>
    <w:rsid w:val="00113476"/>
    <w:rsid w:val="00113C3E"/>
    <w:rsid w:val="00113DEB"/>
    <w:rsid w:val="0011456E"/>
    <w:rsid w:val="00114909"/>
    <w:rsid w:val="00115236"/>
    <w:rsid w:val="001154FA"/>
    <w:rsid w:val="0011558E"/>
    <w:rsid w:val="001162FE"/>
    <w:rsid w:val="001172EB"/>
    <w:rsid w:val="00117BF4"/>
    <w:rsid w:val="001206B4"/>
    <w:rsid w:val="00120DFD"/>
    <w:rsid w:val="00122042"/>
    <w:rsid w:val="00122B38"/>
    <w:rsid w:val="0012312B"/>
    <w:rsid w:val="001244E0"/>
    <w:rsid w:val="00124DF5"/>
    <w:rsid w:val="001264AA"/>
    <w:rsid w:val="00126560"/>
    <w:rsid w:val="00127968"/>
    <w:rsid w:val="00127C8A"/>
    <w:rsid w:val="00127CC5"/>
    <w:rsid w:val="0013013C"/>
    <w:rsid w:val="0013084B"/>
    <w:rsid w:val="00130927"/>
    <w:rsid w:val="001312AF"/>
    <w:rsid w:val="00131301"/>
    <w:rsid w:val="00131B0D"/>
    <w:rsid w:val="00131FDB"/>
    <w:rsid w:val="00132480"/>
    <w:rsid w:val="00132605"/>
    <w:rsid w:val="00133602"/>
    <w:rsid w:val="001339B2"/>
    <w:rsid w:val="00133A80"/>
    <w:rsid w:val="001341ED"/>
    <w:rsid w:val="0013608E"/>
    <w:rsid w:val="00136D54"/>
    <w:rsid w:val="00136E09"/>
    <w:rsid w:val="00137601"/>
    <w:rsid w:val="00137C41"/>
    <w:rsid w:val="00140CBC"/>
    <w:rsid w:val="0014221C"/>
    <w:rsid w:val="00143AB0"/>
    <w:rsid w:val="00144BE4"/>
    <w:rsid w:val="00145129"/>
    <w:rsid w:val="001460A7"/>
    <w:rsid w:val="00146913"/>
    <w:rsid w:val="00146EDB"/>
    <w:rsid w:val="00147266"/>
    <w:rsid w:val="001474F7"/>
    <w:rsid w:val="00150430"/>
    <w:rsid w:val="0015068E"/>
    <w:rsid w:val="00150AFD"/>
    <w:rsid w:val="00151BF8"/>
    <w:rsid w:val="0015309E"/>
    <w:rsid w:val="001539EB"/>
    <w:rsid w:val="00154504"/>
    <w:rsid w:val="00154D5A"/>
    <w:rsid w:val="001564A1"/>
    <w:rsid w:val="00156816"/>
    <w:rsid w:val="00156EE4"/>
    <w:rsid w:val="00157630"/>
    <w:rsid w:val="00157C02"/>
    <w:rsid w:val="001607DA"/>
    <w:rsid w:val="0016090B"/>
    <w:rsid w:val="0016167B"/>
    <w:rsid w:val="0016282C"/>
    <w:rsid w:val="001628A6"/>
    <w:rsid w:val="0016293C"/>
    <w:rsid w:val="00162E3B"/>
    <w:rsid w:val="00162FC3"/>
    <w:rsid w:val="00163308"/>
    <w:rsid w:val="001638D0"/>
    <w:rsid w:val="00164758"/>
    <w:rsid w:val="001651FF"/>
    <w:rsid w:val="00165BD1"/>
    <w:rsid w:val="001673A8"/>
    <w:rsid w:val="00170BC1"/>
    <w:rsid w:val="00170BD5"/>
    <w:rsid w:val="001719BD"/>
    <w:rsid w:val="00172B18"/>
    <w:rsid w:val="001733F6"/>
    <w:rsid w:val="00173591"/>
    <w:rsid w:val="00173C42"/>
    <w:rsid w:val="00174D00"/>
    <w:rsid w:val="0017656D"/>
    <w:rsid w:val="00176CAA"/>
    <w:rsid w:val="00177092"/>
    <w:rsid w:val="00177A27"/>
    <w:rsid w:val="00177A4A"/>
    <w:rsid w:val="001802A7"/>
    <w:rsid w:val="001810D0"/>
    <w:rsid w:val="00181253"/>
    <w:rsid w:val="00181580"/>
    <w:rsid w:val="00182A54"/>
    <w:rsid w:val="00183ADF"/>
    <w:rsid w:val="00183C5B"/>
    <w:rsid w:val="0018445A"/>
    <w:rsid w:val="00184E95"/>
    <w:rsid w:val="001854DB"/>
    <w:rsid w:val="00186A37"/>
    <w:rsid w:val="00186DAB"/>
    <w:rsid w:val="00186FFF"/>
    <w:rsid w:val="001871E9"/>
    <w:rsid w:val="001911BF"/>
    <w:rsid w:val="001929F5"/>
    <w:rsid w:val="00193558"/>
    <w:rsid w:val="00194021"/>
    <w:rsid w:val="001940F6"/>
    <w:rsid w:val="00194D37"/>
    <w:rsid w:val="00195761"/>
    <w:rsid w:val="00197FED"/>
    <w:rsid w:val="001A0430"/>
    <w:rsid w:val="001A04FF"/>
    <w:rsid w:val="001A0673"/>
    <w:rsid w:val="001A0E3B"/>
    <w:rsid w:val="001A0E63"/>
    <w:rsid w:val="001A103B"/>
    <w:rsid w:val="001A1DB5"/>
    <w:rsid w:val="001A2E5C"/>
    <w:rsid w:val="001A3973"/>
    <w:rsid w:val="001A3D53"/>
    <w:rsid w:val="001A65CD"/>
    <w:rsid w:val="001A6702"/>
    <w:rsid w:val="001A7A24"/>
    <w:rsid w:val="001B0147"/>
    <w:rsid w:val="001B1C09"/>
    <w:rsid w:val="001B2681"/>
    <w:rsid w:val="001B27BD"/>
    <w:rsid w:val="001B28A9"/>
    <w:rsid w:val="001B2C36"/>
    <w:rsid w:val="001B340F"/>
    <w:rsid w:val="001B40BB"/>
    <w:rsid w:val="001B4312"/>
    <w:rsid w:val="001B5260"/>
    <w:rsid w:val="001B5A22"/>
    <w:rsid w:val="001B6101"/>
    <w:rsid w:val="001B6D6E"/>
    <w:rsid w:val="001C0E29"/>
    <w:rsid w:val="001C1606"/>
    <w:rsid w:val="001C18BA"/>
    <w:rsid w:val="001C1B00"/>
    <w:rsid w:val="001C1BDE"/>
    <w:rsid w:val="001C1E89"/>
    <w:rsid w:val="001C20AF"/>
    <w:rsid w:val="001C28E6"/>
    <w:rsid w:val="001C37D3"/>
    <w:rsid w:val="001C3AC9"/>
    <w:rsid w:val="001C3DC1"/>
    <w:rsid w:val="001C4BB3"/>
    <w:rsid w:val="001C5AB8"/>
    <w:rsid w:val="001C7CE3"/>
    <w:rsid w:val="001D0473"/>
    <w:rsid w:val="001D3253"/>
    <w:rsid w:val="001D3324"/>
    <w:rsid w:val="001D405B"/>
    <w:rsid w:val="001D489B"/>
    <w:rsid w:val="001D4F7D"/>
    <w:rsid w:val="001D556F"/>
    <w:rsid w:val="001D5D76"/>
    <w:rsid w:val="001D6919"/>
    <w:rsid w:val="001D6C7C"/>
    <w:rsid w:val="001D6C7F"/>
    <w:rsid w:val="001D6F08"/>
    <w:rsid w:val="001D753E"/>
    <w:rsid w:val="001D7863"/>
    <w:rsid w:val="001E126A"/>
    <w:rsid w:val="001E3557"/>
    <w:rsid w:val="001E371D"/>
    <w:rsid w:val="001E3863"/>
    <w:rsid w:val="001E451A"/>
    <w:rsid w:val="001E4735"/>
    <w:rsid w:val="001E49EA"/>
    <w:rsid w:val="001E4D39"/>
    <w:rsid w:val="001E55FF"/>
    <w:rsid w:val="001E5854"/>
    <w:rsid w:val="001E5B11"/>
    <w:rsid w:val="001E6AB2"/>
    <w:rsid w:val="001E7176"/>
    <w:rsid w:val="001E7224"/>
    <w:rsid w:val="001E7FB6"/>
    <w:rsid w:val="001F0ACD"/>
    <w:rsid w:val="001F1814"/>
    <w:rsid w:val="001F1A4F"/>
    <w:rsid w:val="001F2E08"/>
    <w:rsid w:val="001F3037"/>
    <w:rsid w:val="001F3675"/>
    <w:rsid w:val="001F3A5F"/>
    <w:rsid w:val="001F3F42"/>
    <w:rsid w:val="001F418B"/>
    <w:rsid w:val="001F461E"/>
    <w:rsid w:val="001F6221"/>
    <w:rsid w:val="001F7099"/>
    <w:rsid w:val="001F7ACC"/>
    <w:rsid w:val="002004DE"/>
    <w:rsid w:val="00200999"/>
    <w:rsid w:val="00200D8B"/>
    <w:rsid w:val="00201C83"/>
    <w:rsid w:val="00202287"/>
    <w:rsid w:val="00203C3F"/>
    <w:rsid w:val="0020582F"/>
    <w:rsid w:val="00206A6C"/>
    <w:rsid w:val="002072D8"/>
    <w:rsid w:val="0021139E"/>
    <w:rsid w:val="00211BC0"/>
    <w:rsid w:val="00212794"/>
    <w:rsid w:val="002128DB"/>
    <w:rsid w:val="00212B62"/>
    <w:rsid w:val="00214960"/>
    <w:rsid w:val="00214A55"/>
    <w:rsid w:val="00214BAE"/>
    <w:rsid w:val="00215DCF"/>
    <w:rsid w:val="00217CFF"/>
    <w:rsid w:val="002219CF"/>
    <w:rsid w:val="00222DA8"/>
    <w:rsid w:val="00222EDB"/>
    <w:rsid w:val="0022318B"/>
    <w:rsid w:val="00223FF8"/>
    <w:rsid w:val="002242B1"/>
    <w:rsid w:val="00225025"/>
    <w:rsid w:val="0022536D"/>
    <w:rsid w:val="002256BF"/>
    <w:rsid w:val="0022587E"/>
    <w:rsid w:val="00225B40"/>
    <w:rsid w:val="00226171"/>
    <w:rsid w:val="00230363"/>
    <w:rsid w:val="002305B9"/>
    <w:rsid w:val="00231C19"/>
    <w:rsid w:val="0023268C"/>
    <w:rsid w:val="002327AD"/>
    <w:rsid w:val="0023299F"/>
    <w:rsid w:val="00233208"/>
    <w:rsid w:val="00233EB0"/>
    <w:rsid w:val="00233F88"/>
    <w:rsid w:val="002349EA"/>
    <w:rsid w:val="00234DE9"/>
    <w:rsid w:val="00234FDA"/>
    <w:rsid w:val="00235F71"/>
    <w:rsid w:val="00236952"/>
    <w:rsid w:val="00236A05"/>
    <w:rsid w:val="00237562"/>
    <w:rsid w:val="0023767E"/>
    <w:rsid w:val="00240FBF"/>
    <w:rsid w:val="00241553"/>
    <w:rsid w:val="002415C3"/>
    <w:rsid w:val="0024166D"/>
    <w:rsid w:val="00241E1B"/>
    <w:rsid w:val="00242155"/>
    <w:rsid w:val="002428EB"/>
    <w:rsid w:val="00243AA3"/>
    <w:rsid w:val="00243F6E"/>
    <w:rsid w:val="0024413C"/>
    <w:rsid w:val="00244D61"/>
    <w:rsid w:val="002450C5"/>
    <w:rsid w:val="00245D2F"/>
    <w:rsid w:val="00247598"/>
    <w:rsid w:val="0024767C"/>
    <w:rsid w:val="00250BB4"/>
    <w:rsid w:val="00250D2B"/>
    <w:rsid w:val="0025252F"/>
    <w:rsid w:val="00252B23"/>
    <w:rsid w:val="00252BA4"/>
    <w:rsid w:val="00253D90"/>
    <w:rsid w:val="00254001"/>
    <w:rsid w:val="00254017"/>
    <w:rsid w:val="002544BD"/>
    <w:rsid w:val="00256250"/>
    <w:rsid w:val="002570E2"/>
    <w:rsid w:val="002600D5"/>
    <w:rsid w:val="00260445"/>
    <w:rsid w:val="002616B2"/>
    <w:rsid w:val="0026195B"/>
    <w:rsid w:val="00261D2D"/>
    <w:rsid w:val="00261DAD"/>
    <w:rsid w:val="002627FE"/>
    <w:rsid w:val="00262E55"/>
    <w:rsid w:val="0026382F"/>
    <w:rsid w:val="002639AF"/>
    <w:rsid w:val="00263D00"/>
    <w:rsid w:val="002662E6"/>
    <w:rsid w:val="00266C69"/>
    <w:rsid w:val="00266E09"/>
    <w:rsid w:val="0026734B"/>
    <w:rsid w:val="002673C4"/>
    <w:rsid w:val="00267686"/>
    <w:rsid w:val="00267FE7"/>
    <w:rsid w:val="002701AD"/>
    <w:rsid w:val="00270543"/>
    <w:rsid w:val="00270900"/>
    <w:rsid w:val="00270A82"/>
    <w:rsid w:val="00270DC7"/>
    <w:rsid w:val="00274636"/>
    <w:rsid w:val="0027474D"/>
    <w:rsid w:val="00274DE7"/>
    <w:rsid w:val="0027583F"/>
    <w:rsid w:val="00275ACC"/>
    <w:rsid w:val="00276621"/>
    <w:rsid w:val="002772A4"/>
    <w:rsid w:val="002800A5"/>
    <w:rsid w:val="002815F7"/>
    <w:rsid w:val="00281941"/>
    <w:rsid w:val="00282E59"/>
    <w:rsid w:val="002832F5"/>
    <w:rsid w:val="00285C10"/>
    <w:rsid w:val="00286C23"/>
    <w:rsid w:val="00287263"/>
    <w:rsid w:val="00287C60"/>
    <w:rsid w:val="00290443"/>
    <w:rsid w:val="00292442"/>
    <w:rsid w:val="0029280C"/>
    <w:rsid w:val="002941EF"/>
    <w:rsid w:val="00294381"/>
    <w:rsid w:val="00294C1B"/>
    <w:rsid w:val="0029529F"/>
    <w:rsid w:val="00295863"/>
    <w:rsid w:val="00296282"/>
    <w:rsid w:val="00297948"/>
    <w:rsid w:val="002A01FA"/>
    <w:rsid w:val="002A0C23"/>
    <w:rsid w:val="002A2CA4"/>
    <w:rsid w:val="002A3052"/>
    <w:rsid w:val="002A3856"/>
    <w:rsid w:val="002A3D08"/>
    <w:rsid w:val="002A3F7A"/>
    <w:rsid w:val="002A41B8"/>
    <w:rsid w:val="002A41F7"/>
    <w:rsid w:val="002A42AF"/>
    <w:rsid w:val="002A42CB"/>
    <w:rsid w:val="002A4359"/>
    <w:rsid w:val="002A6BA2"/>
    <w:rsid w:val="002B05C6"/>
    <w:rsid w:val="002B18C1"/>
    <w:rsid w:val="002B1C0D"/>
    <w:rsid w:val="002B1D07"/>
    <w:rsid w:val="002B2C31"/>
    <w:rsid w:val="002B4884"/>
    <w:rsid w:val="002B4B4F"/>
    <w:rsid w:val="002B5009"/>
    <w:rsid w:val="002B79D1"/>
    <w:rsid w:val="002C0C27"/>
    <w:rsid w:val="002C104F"/>
    <w:rsid w:val="002C4EE1"/>
    <w:rsid w:val="002C5A52"/>
    <w:rsid w:val="002C5F33"/>
    <w:rsid w:val="002C61AD"/>
    <w:rsid w:val="002C62E9"/>
    <w:rsid w:val="002D0CE9"/>
    <w:rsid w:val="002D1EA8"/>
    <w:rsid w:val="002D2153"/>
    <w:rsid w:val="002D2403"/>
    <w:rsid w:val="002D24FA"/>
    <w:rsid w:val="002D25D5"/>
    <w:rsid w:val="002D2A0F"/>
    <w:rsid w:val="002D3C20"/>
    <w:rsid w:val="002D5C86"/>
    <w:rsid w:val="002D5DDE"/>
    <w:rsid w:val="002D5F24"/>
    <w:rsid w:val="002E1047"/>
    <w:rsid w:val="002E3FD1"/>
    <w:rsid w:val="002E526F"/>
    <w:rsid w:val="002E546D"/>
    <w:rsid w:val="002E5A9E"/>
    <w:rsid w:val="002E6242"/>
    <w:rsid w:val="002E7129"/>
    <w:rsid w:val="002E721C"/>
    <w:rsid w:val="002E7C20"/>
    <w:rsid w:val="002F09E1"/>
    <w:rsid w:val="002F2F4B"/>
    <w:rsid w:val="002F458E"/>
    <w:rsid w:val="002F4A45"/>
    <w:rsid w:val="002F4C70"/>
    <w:rsid w:val="002F53BF"/>
    <w:rsid w:val="002F623D"/>
    <w:rsid w:val="002F633C"/>
    <w:rsid w:val="002F6C28"/>
    <w:rsid w:val="002F6E5E"/>
    <w:rsid w:val="002F6F17"/>
    <w:rsid w:val="002F736B"/>
    <w:rsid w:val="00300B73"/>
    <w:rsid w:val="003015F4"/>
    <w:rsid w:val="00303820"/>
    <w:rsid w:val="0030393E"/>
    <w:rsid w:val="00303949"/>
    <w:rsid w:val="00303F43"/>
    <w:rsid w:val="00304C6B"/>
    <w:rsid w:val="003064AF"/>
    <w:rsid w:val="0030656E"/>
    <w:rsid w:val="00306B30"/>
    <w:rsid w:val="00306C51"/>
    <w:rsid w:val="00307E74"/>
    <w:rsid w:val="0031046E"/>
    <w:rsid w:val="003105A0"/>
    <w:rsid w:val="00310C04"/>
    <w:rsid w:val="00310CD0"/>
    <w:rsid w:val="0031203E"/>
    <w:rsid w:val="00312C4D"/>
    <w:rsid w:val="00313196"/>
    <w:rsid w:val="003131AF"/>
    <w:rsid w:val="00314A2F"/>
    <w:rsid w:val="00314ADA"/>
    <w:rsid w:val="00315682"/>
    <w:rsid w:val="003160ED"/>
    <w:rsid w:val="0031637D"/>
    <w:rsid w:val="00316A19"/>
    <w:rsid w:val="0031741D"/>
    <w:rsid w:val="003177B9"/>
    <w:rsid w:val="0032136F"/>
    <w:rsid w:val="0032478F"/>
    <w:rsid w:val="0032594A"/>
    <w:rsid w:val="00326A3B"/>
    <w:rsid w:val="00327EE8"/>
    <w:rsid w:val="00330AC9"/>
    <w:rsid w:val="00331458"/>
    <w:rsid w:val="00331691"/>
    <w:rsid w:val="00332085"/>
    <w:rsid w:val="00332313"/>
    <w:rsid w:val="00332567"/>
    <w:rsid w:val="003341B3"/>
    <w:rsid w:val="0033426B"/>
    <w:rsid w:val="0033434B"/>
    <w:rsid w:val="00334873"/>
    <w:rsid w:val="00334D24"/>
    <w:rsid w:val="003354D1"/>
    <w:rsid w:val="00335E58"/>
    <w:rsid w:val="00336937"/>
    <w:rsid w:val="00337582"/>
    <w:rsid w:val="0033779B"/>
    <w:rsid w:val="003379C0"/>
    <w:rsid w:val="00337C32"/>
    <w:rsid w:val="003408E7"/>
    <w:rsid w:val="00340F6D"/>
    <w:rsid w:val="00341D0B"/>
    <w:rsid w:val="003426F5"/>
    <w:rsid w:val="00342AE3"/>
    <w:rsid w:val="00343272"/>
    <w:rsid w:val="0034361C"/>
    <w:rsid w:val="003437B9"/>
    <w:rsid w:val="00343D11"/>
    <w:rsid w:val="003440B5"/>
    <w:rsid w:val="003441AE"/>
    <w:rsid w:val="00344C1F"/>
    <w:rsid w:val="00344D9D"/>
    <w:rsid w:val="00345F9D"/>
    <w:rsid w:val="00346ED1"/>
    <w:rsid w:val="003470D9"/>
    <w:rsid w:val="00347AD3"/>
    <w:rsid w:val="00351B40"/>
    <w:rsid w:val="003529C9"/>
    <w:rsid w:val="00352AA3"/>
    <w:rsid w:val="00354554"/>
    <w:rsid w:val="00355415"/>
    <w:rsid w:val="00355513"/>
    <w:rsid w:val="003578B6"/>
    <w:rsid w:val="00361B89"/>
    <w:rsid w:val="00363A0E"/>
    <w:rsid w:val="00364908"/>
    <w:rsid w:val="00365134"/>
    <w:rsid w:val="003651EC"/>
    <w:rsid w:val="00366AC4"/>
    <w:rsid w:val="00367308"/>
    <w:rsid w:val="003673D3"/>
    <w:rsid w:val="0036749C"/>
    <w:rsid w:val="0036774A"/>
    <w:rsid w:val="0037072C"/>
    <w:rsid w:val="00370ADA"/>
    <w:rsid w:val="003712FF"/>
    <w:rsid w:val="00372A98"/>
    <w:rsid w:val="00372D8D"/>
    <w:rsid w:val="003738E5"/>
    <w:rsid w:val="00373F8F"/>
    <w:rsid w:val="003746E9"/>
    <w:rsid w:val="00374FE5"/>
    <w:rsid w:val="00376F95"/>
    <w:rsid w:val="00377E00"/>
    <w:rsid w:val="003800FF"/>
    <w:rsid w:val="00380319"/>
    <w:rsid w:val="003813CA"/>
    <w:rsid w:val="00381F0B"/>
    <w:rsid w:val="00382103"/>
    <w:rsid w:val="003821CE"/>
    <w:rsid w:val="00382B8A"/>
    <w:rsid w:val="00383C3D"/>
    <w:rsid w:val="00383E15"/>
    <w:rsid w:val="00383FBC"/>
    <w:rsid w:val="00384673"/>
    <w:rsid w:val="00384FA5"/>
    <w:rsid w:val="00385515"/>
    <w:rsid w:val="00385604"/>
    <w:rsid w:val="00385794"/>
    <w:rsid w:val="00386160"/>
    <w:rsid w:val="00386473"/>
    <w:rsid w:val="00386F90"/>
    <w:rsid w:val="003877C9"/>
    <w:rsid w:val="00387E61"/>
    <w:rsid w:val="003901ED"/>
    <w:rsid w:val="00390956"/>
    <w:rsid w:val="0039138D"/>
    <w:rsid w:val="003919CC"/>
    <w:rsid w:val="00392047"/>
    <w:rsid w:val="003926E9"/>
    <w:rsid w:val="00393ABB"/>
    <w:rsid w:val="00394231"/>
    <w:rsid w:val="00395F69"/>
    <w:rsid w:val="003962B5"/>
    <w:rsid w:val="0039664C"/>
    <w:rsid w:val="003976D3"/>
    <w:rsid w:val="003A0221"/>
    <w:rsid w:val="003A04BB"/>
    <w:rsid w:val="003A05B6"/>
    <w:rsid w:val="003A1D05"/>
    <w:rsid w:val="003A2413"/>
    <w:rsid w:val="003A33C5"/>
    <w:rsid w:val="003A3480"/>
    <w:rsid w:val="003A3CE4"/>
    <w:rsid w:val="003A3E46"/>
    <w:rsid w:val="003A4035"/>
    <w:rsid w:val="003A43EE"/>
    <w:rsid w:val="003A463F"/>
    <w:rsid w:val="003A48F9"/>
    <w:rsid w:val="003A4CE6"/>
    <w:rsid w:val="003A6146"/>
    <w:rsid w:val="003A61AB"/>
    <w:rsid w:val="003A6C7C"/>
    <w:rsid w:val="003A711E"/>
    <w:rsid w:val="003A7778"/>
    <w:rsid w:val="003A7935"/>
    <w:rsid w:val="003A7FFE"/>
    <w:rsid w:val="003B082A"/>
    <w:rsid w:val="003B114D"/>
    <w:rsid w:val="003B11A0"/>
    <w:rsid w:val="003B1704"/>
    <w:rsid w:val="003B1A0C"/>
    <w:rsid w:val="003B22A6"/>
    <w:rsid w:val="003B23BD"/>
    <w:rsid w:val="003B2A91"/>
    <w:rsid w:val="003B505B"/>
    <w:rsid w:val="003B5754"/>
    <w:rsid w:val="003B5C33"/>
    <w:rsid w:val="003B5E99"/>
    <w:rsid w:val="003B6124"/>
    <w:rsid w:val="003B64B6"/>
    <w:rsid w:val="003B6FCA"/>
    <w:rsid w:val="003B72C9"/>
    <w:rsid w:val="003B7499"/>
    <w:rsid w:val="003C094B"/>
    <w:rsid w:val="003C15F4"/>
    <w:rsid w:val="003C1735"/>
    <w:rsid w:val="003C1B27"/>
    <w:rsid w:val="003C323B"/>
    <w:rsid w:val="003C3820"/>
    <w:rsid w:val="003C492B"/>
    <w:rsid w:val="003C5115"/>
    <w:rsid w:val="003C634C"/>
    <w:rsid w:val="003C7EDE"/>
    <w:rsid w:val="003D0734"/>
    <w:rsid w:val="003D08BC"/>
    <w:rsid w:val="003D0FEA"/>
    <w:rsid w:val="003D1213"/>
    <w:rsid w:val="003D12B6"/>
    <w:rsid w:val="003D18CB"/>
    <w:rsid w:val="003D19B4"/>
    <w:rsid w:val="003D207D"/>
    <w:rsid w:val="003D3388"/>
    <w:rsid w:val="003D387D"/>
    <w:rsid w:val="003D395C"/>
    <w:rsid w:val="003D47C3"/>
    <w:rsid w:val="003D4CFC"/>
    <w:rsid w:val="003D5244"/>
    <w:rsid w:val="003D5638"/>
    <w:rsid w:val="003D5D69"/>
    <w:rsid w:val="003D70D7"/>
    <w:rsid w:val="003D7818"/>
    <w:rsid w:val="003D7A31"/>
    <w:rsid w:val="003D7D1C"/>
    <w:rsid w:val="003D7FC2"/>
    <w:rsid w:val="003E1527"/>
    <w:rsid w:val="003E1A87"/>
    <w:rsid w:val="003E1B55"/>
    <w:rsid w:val="003E278F"/>
    <w:rsid w:val="003E2B4C"/>
    <w:rsid w:val="003E3FDA"/>
    <w:rsid w:val="003E48EF"/>
    <w:rsid w:val="003E4D8E"/>
    <w:rsid w:val="003E5294"/>
    <w:rsid w:val="003E5B05"/>
    <w:rsid w:val="003E5F65"/>
    <w:rsid w:val="003E5FEF"/>
    <w:rsid w:val="003E63E4"/>
    <w:rsid w:val="003E6AC9"/>
    <w:rsid w:val="003E724E"/>
    <w:rsid w:val="003F0420"/>
    <w:rsid w:val="003F0433"/>
    <w:rsid w:val="003F06E6"/>
    <w:rsid w:val="003F0C04"/>
    <w:rsid w:val="003F1336"/>
    <w:rsid w:val="003F2471"/>
    <w:rsid w:val="003F2962"/>
    <w:rsid w:val="003F39B4"/>
    <w:rsid w:val="003F432B"/>
    <w:rsid w:val="003F4BEF"/>
    <w:rsid w:val="003F7FE0"/>
    <w:rsid w:val="00400624"/>
    <w:rsid w:val="004009EA"/>
    <w:rsid w:val="00400A34"/>
    <w:rsid w:val="00400BCA"/>
    <w:rsid w:val="004019D9"/>
    <w:rsid w:val="00401BC7"/>
    <w:rsid w:val="00405B15"/>
    <w:rsid w:val="004062B3"/>
    <w:rsid w:val="00407E43"/>
    <w:rsid w:val="00411274"/>
    <w:rsid w:val="00412DB8"/>
    <w:rsid w:val="004135DE"/>
    <w:rsid w:val="00413F50"/>
    <w:rsid w:val="004149F4"/>
    <w:rsid w:val="004155D3"/>
    <w:rsid w:val="0041570C"/>
    <w:rsid w:val="00417570"/>
    <w:rsid w:val="00417C9C"/>
    <w:rsid w:val="0042032E"/>
    <w:rsid w:val="00422A99"/>
    <w:rsid w:val="00422C28"/>
    <w:rsid w:val="00422C55"/>
    <w:rsid w:val="00423225"/>
    <w:rsid w:val="0042450E"/>
    <w:rsid w:val="00424640"/>
    <w:rsid w:val="00426151"/>
    <w:rsid w:val="00430EC5"/>
    <w:rsid w:val="00431058"/>
    <w:rsid w:val="004323A8"/>
    <w:rsid w:val="00433603"/>
    <w:rsid w:val="00433A97"/>
    <w:rsid w:val="00433C7F"/>
    <w:rsid w:val="00433DDF"/>
    <w:rsid w:val="004342E2"/>
    <w:rsid w:val="0043439B"/>
    <w:rsid w:val="00434E69"/>
    <w:rsid w:val="00435EDE"/>
    <w:rsid w:val="004361A9"/>
    <w:rsid w:val="004375A1"/>
    <w:rsid w:val="00437ECB"/>
    <w:rsid w:val="0044048B"/>
    <w:rsid w:val="00440546"/>
    <w:rsid w:val="00440A92"/>
    <w:rsid w:val="00440CBB"/>
    <w:rsid w:val="00440CBC"/>
    <w:rsid w:val="00440E84"/>
    <w:rsid w:val="0044103D"/>
    <w:rsid w:val="004412E2"/>
    <w:rsid w:val="004417D0"/>
    <w:rsid w:val="00441FD1"/>
    <w:rsid w:val="00442227"/>
    <w:rsid w:val="0044239E"/>
    <w:rsid w:val="00442FB5"/>
    <w:rsid w:val="0044599F"/>
    <w:rsid w:val="00445DBE"/>
    <w:rsid w:val="00446722"/>
    <w:rsid w:val="004468CB"/>
    <w:rsid w:val="00447308"/>
    <w:rsid w:val="00450779"/>
    <w:rsid w:val="00450A4F"/>
    <w:rsid w:val="00450A9D"/>
    <w:rsid w:val="00451323"/>
    <w:rsid w:val="00451382"/>
    <w:rsid w:val="0045151C"/>
    <w:rsid w:val="00451A68"/>
    <w:rsid w:val="00451AB8"/>
    <w:rsid w:val="004525A9"/>
    <w:rsid w:val="004525B6"/>
    <w:rsid w:val="00453856"/>
    <w:rsid w:val="00453B39"/>
    <w:rsid w:val="00453DEF"/>
    <w:rsid w:val="004542F4"/>
    <w:rsid w:val="0045489E"/>
    <w:rsid w:val="00454D5A"/>
    <w:rsid w:val="00454E64"/>
    <w:rsid w:val="00455825"/>
    <w:rsid w:val="00456C20"/>
    <w:rsid w:val="00456C23"/>
    <w:rsid w:val="00456FA7"/>
    <w:rsid w:val="004605AA"/>
    <w:rsid w:val="004609E2"/>
    <w:rsid w:val="00460E9B"/>
    <w:rsid w:val="00461145"/>
    <w:rsid w:val="00461202"/>
    <w:rsid w:val="00461DF8"/>
    <w:rsid w:val="00462861"/>
    <w:rsid w:val="00463699"/>
    <w:rsid w:val="00464391"/>
    <w:rsid w:val="004648DC"/>
    <w:rsid w:val="004652C5"/>
    <w:rsid w:val="00465A99"/>
    <w:rsid w:val="00465BFD"/>
    <w:rsid w:val="00466915"/>
    <w:rsid w:val="0046699E"/>
    <w:rsid w:val="00467159"/>
    <w:rsid w:val="00467E28"/>
    <w:rsid w:val="00470883"/>
    <w:rsid w:val="004710A1"/>
    <w:rsid w:val="004716E1"/>
    <w:rsid w:val="00472CE3"/>
    <w:rsid w:val="00472EC7"/>
    <w:rsid w:val="00472F8A"/>
    <w:rsid w:val="004736BF"/>
    <w:rsid w:val="0047451B"/>
    <w:rsid w:val="00474C82"/>
    <w:rsid w:val="004750FA"/>
    <w:rsid w:val="004755F5"/>
    <w:rsid w:val="0047591C"/>
    <w:rsid w:val="00475F47"/>
    <w:rsid w:val="00475F72"/>
    <w:rsid w:val="00476BC9"/>
    <w:rsid w:val="00476DD9"/>
    <w:rsid w:val="00476E83"/>
    <w:rsid w:val="004810AE"/>
    <w:rsid w:val="004814C8"/>
    <w:rsid w:val="004819A3"/>
    <w:rsid w:val="004827D3"/>
    <w:rsid w:val="00485645"/>
    <w:rsid w:val="00485819"/>
    <w:rsid w:val="0048666F"/>
    <w:rsid w:val="004867CB"/>
    <w:rsid w:val="00486CDA"/>
    <w:rsid w:val="00486CF3"/>
    <w:rsid w:val="004870CD"/>
    <w:rsid w:val="004871D0"/>
    <w:rsid w:val="004875BF"/>
    <w:rsid w:val="00490A44"/>
    <w:rsid w:val="00491D49"/>
    <w:rsid w:val="00492BBD"/>
    <w:rsid w:val="004930CF"/>
    <w:rsid w:val="00493B32"/>
    <w:rsid w:val="0049599F"/>
    <w:rsid w:val="00495C86"/>
    <w:rsid w:val="004974AC"/>
    <w:rsid w:val="004A02F3"/>
    <w:rsid w:val="004A11D8"/>
    <w:rsid w:val="004A2A22"/>
    <w:rsid w:val="004A2AB8"/>
    <w:rsid w:val="004A367B"/>
    <w:rsid w:val="004A375B"/>
    <w:rsid w:val="004A39CB"/>
    <w:rsid w:val="004A40F7"/>
    <w:rsid w:val="004A57B8"/>
    <w:rsid w:val="004A5ACA"/>
    <w:rsid w:val="004A5E44"/>
    <w:rsid w:val="004A7389"/>
    <w:rsid w:val="004A797A"/>
    <w:rsid w:val="004A7D15"/>
    <w:rsid w:val="004B023E"/>
    <w:rsid w:val="004B0EE5"/>
    <w:rsid w:val="004B0FCF"/>
    <w:rsid w:val="004B1165"/>
    <w:rsid w:val="004B23E5"/>
    <w:rsid w:val="004B2D2D"/>
    <w:rsid w:val="004B316C"/>
    <w:rsid w:val="004B3395"/>
    <w:rsid w:val="004B4748"/>
    <w:rsid w:val="004B5FF5"/>
    <w:rsid w:val="004B65B8"/>
    <w:rsid w:val="004B66A9"/>
    <w:rsid w:val="004C0EF1"/>
    <w:rsid w:val="004C185B"/>
    <w:rsid w:val="004C1A67"/>
    <w:rsid w:val="004C1B1B"/>
    <w:rsid w:val="004C2944"/>
    <w:rsid w:val="004C2CB3"/>
    <w:rsid w:val="004C2CD4"/>
    <w:rsid w:val="004C6FFD"/>
    <w:rsid w:val="004C7E39"/>
    <w:rsid w:val="004D02F1"/>
    <w:rsid w:val="004D0DBF"/>
    <w:rsid w:val="004D20D2"/>
    <w:rsid w:val="004D2139"/>
    <w:rsid w:val="004D24C8"/>
    <w:rsid w:val="004D2972"/>
    <w:rsid w:val="004D29CB"/>
    <w:rsid w:val="004D4162"/>
    <w:rsid w:val="004D55A9"/>
    <w:rsid w:val="004D5646"/>
    <w:rsid w:val="004D58EC"/>
    <w:rsid w:val="004D5CE0"/>
    <w:rsid w:val="004D5E52"/>
    <w:rsid w:val="004D6007"/>
    <w:rsid w:val="004D667A"/>
    <w:rsid w:val="004D685F"/>
    <w:rsid w:val="004D7434"/>
    <w:rsid w:val="004E0201"/>
    <w:rsid w:val="004E0EE6"/>
    <w:rsid w:val="004E12D1"/>
    <w:rsid w:val="004E183D"/>
    <w:rsid w:val="004E1F55"/>
    <w:rsid w:val="004E20A4"/>
    <w:rsid w:val="004E2C4B"/>
    <w:rsid w:val="004E33E4"/>
    <w:rsid w:val="004E3864"/>
    <w:rsid w:val="004E4FBF"/>
    <w:rsid w:val="004E5C6A"/>
    <w:rsid w:val="004E6006"/>
    <w:rsid w:val="004E60CB"/>
    <w:rsid w:val="004E732C"/>
    <w:rsid w:val="004E754A"/>
    <w:rsid w:val="004F00ED"/>
    <w:rsid w:val="004F145A"/>
    <w:rsid w:val="004F14BC"/>
    <w:rsid w:val="004F1E84"/>
    <w:rsid w:val="004F21F3"/>
    <w:rsid w:val="004F2298"/>
    <w:rsid w:val="004F2B78"/>
    <w:rsid w:val="004F2CB9"/>
    <w:rsid w:val="004F4253"/>
    <w:rsid w:val="004F472C"/>
    <w:rsid w:val="004F4BE7"/>
    <w:rsid w:val="004F72F5"/>
    <w:rsid w:val="004F7658"/>
    <w:rsid w:val="00500A31"/>
    <w:rsid w:val="00500E8F"/>
    <w:rsid w:val="00501512"/>
    <w:rsid w:val="00501AEA"/>
    <w:rsid w:val="0050207C"/>
    <w:rsid w:val="005029C1"/>
    <w:rsid w:val="005035D5"/>
    <w:rsid w:val="005038E0"/>
    <w:rsid w:val="0050399F"/>
    <w:rsid w:val="00503F82"/>
    <w:rsid w:val="00504342"/>
    <w:rsid w:val="005044B1"/>
    <w:rsid w:val="00504641"/>
    <w:rsid w:val="00505000"/>
    <w:rsid w:val="00505230"/>
    <w:rsid w:val="005060D2"/>
    <w:rsid w:val="00506B39"/>
    <w:rsid w:val="00506C75"/>
    <w:rsid w:val="0050760C"/>
    <w:rsid w:val="00507783"/>
    <w:rsid w:val="0050791C"/>
    <w:rsid w:val="00507A1D"/>
    <w:rsid w:val="005106D2"/>
    <w:rsid w:val="00510A38"/>
    <w:rsid w:val="00510ADF"/>
    <w:rsid w:val="00511D2E"/>
    <w:rsid w:val="0051369B"/>
    <w:rsid w:val="00513F06"/>
    <w:rsid w:val="00513FEC"/>
    <w:rsid w:val="00514AB5"/>
    <w:rsid w:val="0051510D"/>
    <w:rsid w:val="005170AB"/>
    <w:rsid w:val="00517F59"/>
    <w:rsid w:val="00520161"/>
    <w:rsid w:val="00520B8C"/>
    <w:rsid w:val="0052153B"/>
    <w:rsid w:val="00521605"/>
    <w:rsid w:val="0052196E"/>
    <w:rsid w:val="005229D2"/>
    <w:rsid w:val="0052322F"/>
    <w:rsid w:val="005246BE"/>
    <w:rsid w:val="005247D2"/>
    <w:rsid w:val="005251CE"/>
    <w:rsid w:val="0052552F"/>
    <w:rsid w:val="00525646"/>
    <w:rsid w:val="00525709"/>
    <w:rsid w:val="00525AEC"/>
    <w:rsid w:val="00526988"/>
    <w:rsid w:val="00526FF6"/>
    <w:rsid w:val="0052744D"/>
    <w:rsid w:val="00530144"/>
    <w:rsid w:val="00530200"/>
    <w:rsid w:val="00530319"/>
    <w:rsid w:val="00530EB7"/>
    <w:rsid w:val="00531151"/>
    <w:rsid w:val="0053299B"/>
    <w:rsid w:val="00532F83"/>
    <w:rsid w:val="00533C84"/>
    <w:rsid w:val="005352F5"/>
    <w:rsid w:val="0053540D"/>
    <w:rsid w:val="00535ED9"/>
    <w:rsid w:val="00536A81"/>
    <w:rsid w:val="00536AC1"/>
    <w:rsid w:val="00537261"/>
    <w:rsid w:val="00540C9C"/>
    <w:rsid w:val="0054118C"/>
    <w:rsid w:val="0054170C"/>
    <w:rsid w:val="00541AB4"/>
    <w:rsid w:val="005423A1"/>
    <w:rsid w:val="00543DD4"/>
    <w:rsid w:val="00543ED3"/>
    <w:rsid w:val="005455D8"/>
    <w:rsid w:val="00546A27"/>
    <w:rsid w:val="00546E65"/>
    <w:rsid w:val="00550308"/>
    <w:rsid w:val="00552253"/>
    <w:rsid w:val="00552975"/>
    <w:rsid w:val="00553290"/>
    <w:rsid w:val="0055421B"/>
    <w:rsid w:val="005546AB"/>
    <w:rsid w:val="0055490B"/>
    <w:rsid w:val="005549DE"/>
    <w:rsid w:val="00554A8A"/>
    <w:rsid w:val="0055533A"/>
    <w:rsid w:val="00555853"/>
    <w:rsid w:val="005559DA"/>
    <w:rsid w:val="00555AEA"/>
    <w:rsid w:val="00555C73"/>
    <w:rsid w:val="00555E7C"/>
    <w:rsid w:val="00557680"/>
    <w:rsid w:val="0056160B"/>
    <w:rsid w:val="00561662"/>
    <w:rsid w:val="00562434"/>
    <w:rsid w:val="0056311D"/>
    <w:rsid w:val="005633DC"/>
    <w:rsid w:val="0056385E"/>
    <w:rsid w:val="0056491D"/>
    <w:rsid w:val="00565503"/>
    <w:rsid w:val="00565506"/>
    <w:rsid w:val="005657A5"/>
    <w:rsid w:val="00565846"/>
    <w:rsid w:val="00566653"/>
    <w:rsid w:val="00566ACA"/>
    <w:rsid w:val="00571348"/>
    <w:rsid w:val="00571BE4"/>
    <w:rsid w:val="00572130"/>
    <w:rsid w:val="00572E39"/>
    <w:rsid w:val="00572FB2"/>
    <w:rsid w:val="005748C2"/>
    <w:rsid w:val="00575939"/>
    <w:rsid w:val="00576052"/>
    <w:rsid w:val="00576D43"/>
    <w:rsid w:val="00581243"/>
    <w:rsid w:val="0058124B"/>
    <w:rsid w:val="00583067"/>
    <w:rsid w:val="00583226"/>
    <w:rsid w:val="00584AD1"/>
    <w:rsid w:val="00587C4C"/>
    <w:rsid w:val="00587DF2"/>
    <w:rsid w:val="00590880"/>
    <w:rsid w:val="00591BDF"/>
    <w:rsid w:val="005926ED"/>
    <w:rsid w:val="005930B6"/>
    <w:rsid w:val="00593234"/>
    <w:rsid w:val="005935C1"/>
    <w:rsid w:val="00594068"/>
    <w:rsid w:val="005947AA"/>
    <w:rsid w:val="005950E1"/>
    <w:rsid w:val="00595B09"/>
    <w:rsid w:val="00596D32"/>
    <w:rsid w:val="005978C7"/>
    <w:rsid w:val="005A0590"/>
    <w:rsid w:val="005A15B0"/>
    <w:rsid w:val="005A2510"/>
    <w:rsid w:val="005A3477"/>
    <w:rsid w:val="005A3F44"/>
    <w:rsid w:val="005A43C6"/>
    <w:rsid w:val="005A47C6"/>
    <w:rsid w:val="005A47C7"/>
    <w:rsid w:val="005A50A6"/>
    <w:rsid w:val="005A5727"/>
    <w:rsid w:val="005A5AF9"/>
    <w:rsid w:val="005A6833"/>
    <w:rsid w:val="005A7774"/>
    <w:rsid w:val="005A77E8"/>
    <w:rsid w:val="005A7D21"/>
    <w:rsid w:val="005B0EDD"/>
    <w:rsid w:val="005B23F6"/>
    <w:rsid w:val="005B3205"/>
    <w:rsid w:val="005B418E"/>
    <w:rsid w:val="005B4603"/>
    <w:rsid w:val="005B4B8F"/>
    <w:rsid w:val="005B4FFF"/>
    <w:rsid w:val="005B68A4"/>
    <w:rsid w:val="005C1C87"/>
    <w:rsid w:val="005C2389"/>
    <w:rsid w:val="005C250D"/>
    <w:rsid w:val="005C25B4"/>
    <w:rsid w:val="005C2907"/>
    <w:rsid w:val="005C2CDF"/>
    <w:rsid w:val="005C2DEB"/>
    <w:rsid w:val="005C3655"/>
    <w:rsid w:val="005C39E1"/>
    <w:rsid w:val="005C3B8F"/>
    <w:rsid w:val="005C3DD7"/>
    <w:rsid w:val="005C4268"/>
    <w:rsid w:val="005C4AAA"/>
    <w:rsid w:val="005C52B4"/>
    <w:rsid w:val="005C540D"/>
    <w:rsid w:val="005C61D9"/>
    <w:rsid w:val="005C6232"/>
    <w:rsid w:val="005C6331"/>
    <w:rsid w:val="005C645E"/>
    <w:rsid w:val="005C75C9"/>
    <w:rsid w:val="005D246D"/>
    <w:rsid w:val="005D280F"/>
    <w:rsid w:val="005D2945"/>
    <w:rsid w:val="005D3C1A"/>
    <w:rsid w:val="005D3D70"/>
    <w:rsid w:val="005D3DF9"/>
    <w:rsid w:val="005D47A5"/>
    <w:rsid w:val="005D59A0"/>
    <w:rsid w:val="005D5D25"/>
    <w:rsid w:val="005D5E6D"/>
    <w:rsid w:val="005D6274"/>
    <w:rsid w:val="005D6E50"/>
    <w:rsid w:val="005D721B"/>
    <w:rsid w:val="005E04FA"/>
    <w:rsid w:val="005E09DC"/>
    <w:rsid w:val="005E1082"/>
    <w:rsid w:val="005E1396"/>
    <w:rsid w:val="005E19AC"/>
    <w:rsid w:val="005E1A77"/>
    <w:rsid w:val="005E2ACB"/>
    <w:rsid w:val="005E3AEA"/>
    <w:rsid w:val="005E4222"/>
    <w:rsid w:val="005E473C"/>
    <w:rsid w:val="005F00A6"/>
    <w:rsid w:val="005F06C7"/>
    <w:rsid w:val="005F0D1E"/>
    <w:rsid w:val="005F1CEF"/>
    <w:rsid w:val="005F282E"/>
    <w:rsid w:val="005F2D13"/>
    <w:rsid w:val="005F3266"/>
    <w:rsid w:val="005F3B9C"/>
    <w:rsid w:val="005F3DFD"/>
    <w:rsid w:val="005F409C"/>
    <w:rsid w:val="005F46C3"/>
    <w:rsid w:val="005F53C9"/>
    <w:rsid w:val="005F5DBD"/>
    <w:rsid w:val="005F6379"/>
    <w:rsid w:val="005F748A"/>
    <w:rsid w:val="005F7637"/>
    <w:rsid w:val="005F792D"/>
    <w:rsid w:val="005F7A0A"/>
    <w:rsid w:val="005F7A1D"/>
    <w:rsid w:val="005F7A3F"/>
    <w:rsid w:val="005F7CA5"/>
    <w:rsid w:val="00600864"/>
    <w:rsid w:val="006013C3"/>
    <w:rsid w:val="00601641"/>
    <w:rsid w:val="006016EC"/>
    <w:rsid w:val="006017C0"/>
    <w:rsid w:val="00601E45"/>
    <w:rsid w:val="00602974"/>
    <w:rsid w:val="006029DD"/>
    <w:rsid w:val="006030C3"/>
    <w:rsid w:val="0060372E"/>
    <w:rsid w:val="00603CA9"/>
    <w:rsid w:val="0060456B"/>
    <w:rsid w:val="006046E5"/>
    <w:rsid w:val="00604D68"/>
    <w:rsid w:val="00604D80"/>
    <w:rsid w:val="00604E10"/>
    <w:rsid w:val="006056CF"/>
    <w:rsid w:val="00605A1B"/>
    <w:rsid w:val="00605D37"/>
    <w:rsid w:val="00606C78"/>
    <w:rsid w:val="0060733B"/>
    <w:rsid w:val="0060760B"/>
    <w:rsid w:val="00607E2D"/>
    <w:rsid w:val="00610070"/>
    <w:rsid w:val="00611193"/>
    <w:rsid w:val="006112F2"/>
    <w:rsid w:val="0061181E"/>
    <w:rsid w:val="00611F61"/>
    <w:rsid w:val="00611F97"/>
    <w:rsid w:val="00612494"/>
    <w:rsid w:val="0061259E"/>
    <w:rsid w:val="006132B9"/>
    <w:rsid w:val="00613311"/>
    <w:rsid w:val="0061342C"/>
    <w:rsid w:val="006134B0"/>
    <w:rsid w:val="0061523C"/>
    <w:rsid w:val="00616172"/>
    <w:rsid w:val="00616496"/>
    <w:rsid w:val="006164D0"/>
    <w:rsid w:val="00616B0D"/>
    <w:rsid w:val="00616E3F"/>
    <w:rsid w:val="0061794E"/>
    <w:rsid w:val="00617A4F"/>
    <w:rsid w:val="00620C54"/>
    <w:rsid w:val="006213FB"/>
    <w:rsid w:val="006219E2"/>
    <w:rsid w:val="00622AD4"/>
    <w:rsid w:val="00622E2F"/>
    <w:rsid w:val="0062306C"/>
    <w:rsid w:val="006236C4"/>
    <w:rsid w:val="00623902"/>
    <w:rsid w:val="00623BA3"/>
    <w:rsid w:val="00623EE9"/>
    <w:rsid w:val="00625AF0"/>
    <w:rsid w:val="00625E6F"/>
    <w:rsid w:val="00627670"/>
    <w:rsid w:val="00630044"/>
    <w:rsid w:val="006306DA"/>
    <w:rsid w:val="0063218E"/>
    <w:rsid w:val="006321AF"/>
    <w:rsid w:val="00634E97"/>
    <w:rsid w:val="006351D4"/>
    <w:rsid w:val="006362DE"/>
    <w:rsid w:val="0063678A"/>
    <w:rsid w:val="00636881"/>
    <w:rsid w:val="00636936"/>
    <w:rsid w:val="0063749E"/>
    <w:rsid w:val="0064040D"/>
    <w:rsid w:val="00640BC4"/>
    <w:rsid w:val="00641586"/>
    <w:rsid w:val="00642AF9"/>
    <w:rsid w:val="00642D21"/>
    <w:rsid w:val="00643BC6"/>
    <w:rsid w:val="00645377"/>
    <w:rsid w:val="00645788"/>
    <w:rsid w:val="00645A73"/>
    <w:rsid w:val="00645E72"/>
    <w:rsid w:val="00646242"/>
    <w:rsid w:val="0064756C"/>
    <w:rsid w:val="00650171"/>
    <w:rsid w:val="00650FDB"/>
    <w:rsid w:val="00651551"/>
    <w:rsid w:val="00651DC4"/>
    <w:rsid w:val="00651EB5"/>
    <w:rsid w:val="0065211E"/>
    <w:rsid w:val="0065218D"/>
    <w:rsid w:val="00652D54"/>
    <w:rsid w:val="00653AAF"/>
    <w:rsid w:val="00653C73"/>
    <w:rsid w:val="006545D4"/>
    <w:rsid w:val="00655238"/>
    <w:rsid w:val="00655E4C"/>
    <w:rsid w:val="006562A8"/>
    <w:rsid w:val="00656396"/>
    <w:rsid w:val="006577AA"/>
    <w:rsid w:val="00660635"/>
    <w:rsid w:val="006623A4"/>
    <w:rsid w:val="0066241D"/>
    <w:rsid w:val="00662522"/>
    <w:rsid w:val="00663D84"/>
    <w:rsid w:val="0066415C"/>
    <w:rsid w:val="00664226"/>
    <w:rsid w:val="006646C8"/>
    <w:rsid w:val="00664BCE"/>
    <w:rsid w:val="00664E51"/>
    <w:rsid w:val="00665134"/>
    <w:rsid w:val="006654C3"/>
    <w:rsid w:val="00665FB2"/>
    <w:rsid w:val="006661EA"/>
    <w:rsid w:val="00666D42"/>
    <w:rsid w:val="00667043"/>
    <w:rsid w:val="00667837"/>
    <w:rsid w:val="00667854"/>
    <w:rsid w:val="0066785E"/>
    <w:rsid w:val="0066787B"/>
    <w:rsid w:val="006702CF"/>
    <w:rsid w:val="00670A69"/>
    <w:rsid w:val="00670B9A"/>
    <w:rsid w:val="00670C55"/>
    <w:rsid w:val="00671075"/>
    <w:rsid w:val="00671F23"/>
    <w:rsid w:val="00672328"/>
    <w:rsid w:val="00672BA0"/>
    <w:rsid w:val="006730A4"/>
    <w:rsid w:val="0067410E"/>
    <w:rsid w:val="0067474E"/>
    <w:rsid w:val="00674BF6"/>
    <w:rsid w:val="00674EA4"/>
    <w:rsid w:val="00674EF4"/>
    <w:rsid w:val="00675749"/>
    <w:rsid w:val="00675C77"/>
    <w:rsid w:val="00676ECB"/>
    <w:rsid w:val="00676F2E"/>
    <w:rsid w:val="006771D7"/>
    <w:rsid w:val="00677458"/>
    <w:rsid w:val="0067770F"/>
    <w:rsid w:val="006814A8"/>
    <w:rsid w:val="006824B3"/>
    <w:rsid w:val="0068282E"/>
    <w:rsid w:val="0068293E"/>
    <w:rsid w:val="006833DA"/>
    <w:rsid w:val="006833F9"/>
    <w:rsid w:val="00683511"/>
    <w:rsid w:val="00685488"/>
    <w:rsid w:val="00685A40"/>
    <w:rsid w:val="00685B0E"/>
    <w:rsid w:val="00685B93"/>
    <w:rsid w:val="00686A77"/>
    <w:rsid w:val="00686FE8"/>
    <w:rsid w:val="00690CBB"/>
    <w:rsid w:val="00690CC7"/>
    <w:rsid w:val="00691A5E"/>
    <w:rsid w:val="00692108"/>
    <w:rsid w:val="00692254"/>
    <w:rsid w:val="00692901"/>
    <w:rsid w:val="00694120"/>
    <w:rsid w:val="006949A3"/>
    <w:rsid w:val="006972F6"/>
    <w:rsid w:val="006A0D64"/>
    <w:rsid w:val="006A208C"/>
    <w:rsid w:val="006A2995"/>
    <w:rsid w:val="006A3319"/>
    <w:rsid w:val="006A3387"/>
    <w:rsid w:val="006A3647"/>
    <w:rsid w:val="006A3E1B"/>
    <w:rsid w:val="006A47FC"/>
    <w:rsid w:val="006A5C30"/>
    <w:rsid w:val="006A5C37"/>
    <w:rsid w:val="006A5C4B"/>
    <w:rsid w:val="006A67DD"/>
    <w:rsid w:val="006A6A33"/>
    <w:rsid w:val="006A6CB5"/>
    <w:rsid w:val="006A7199"/>
    <w:rsid w:val="006A74D0"/>
    <w:rsid w:val="006A76D2"/>
    <w:rsid w:val="006A7813"/>
    <w:rsid w:val="006A7ACB"/>
    <w:rsid w:val="006B11D7"/>
    <w:rsid w:val="006B137C"/>
    <w:rsid w:val="006B1A87"/>
    <w:rsid w:val="006B1DF4"/>
    <w:rsid w:val="006B304D"/>
    <w:rsid w:val="006B428D"/>
    <w:rsid w:val="006B4374"/>
    <w:rsid w:val="006B46B9"/>
    <w:rsid w:val="006B4952"/>
    <w:rsid w:val="006B4955"/>
    <w:rsid w:val="006B531E"/>
    <w:rsid w:val="006B545E"/>
    <w:rsid w:val="006B593D"/>
    <w:rsid w:val="006B637D"/>
    <w:rsid w:val="006B712B"/>
    <w:rsid w:val="006C13DA"/>
    <w:rsid w:val="006C178E"/>
    <w:rsid w:val="006C1B04"/>
    <w:rsid w:val="006C24B3"/>
    <w:rsid w:val="006C2545"/>
    <w:rsid w:val="006C2D1D"/>
    <w:rsid w:val="006C32F6"/>
    <w:rsid w:val="006C4194"/>
    <w:rsid w:val="006C4555"/>
    <w:rsid w:val="006C48CB"/>
    <w:rsid w:val="006C568B"/>
    <w:rsid w:val="006C5C99"/>
    <w:rsid w:val="006C65AB"/>
    <w:rsid w:val="006C67C1"/>
    <w:rsid w:val="006C7660"/>
    <w:rsid w:val="006C7920"/>
    <w:rsid w:val="006D030E"/>
    <w:rsid w:val="006D0BAA"/>
    <w:rsid w:val="006D1144"/>
    <w:rsid w:val="006D1BD2"/>
    <w:rsid w:val="006D61C0"/>
    <w:rsid w:val="006D6E80"/>
    <w:rsid w:val="006E0196"/>
    <w:rsid w:val="006E01C0"/>
    <w:rsid w:val="006E142C"/>
    <w:rsid w:val="006E1A74"/>
    <w:rsid w:val="006E1C9C"/>
    <w:rsid w:val="006E2BDD"/>
    <w:rsid w:val="006E362C"/>
    <w:rsid w:val="006E3AEF"/>
    <w:rsid w:val="006E4395"/>
    <w:rsid w:val="006E45F5"/>
    <w:rsid w:val="006E545B"/>
    <w:rsid w:val="006E5FEA"/>
    <w:rsid w:val="006E6232"/>
    <w:rsid w:val="006E6854"/>
    <w:rsid w:val="006E728F"/>
    <w:rsid w:val="006F0C25"/>
    <w:rsid w:val="006F1141"/>
    <w:rsid w:val="006F1634"/>
    <w:rsid w:val="006F1894"/>
    <w:rsid w:val="006F1DE9"/>
    <w:rsid w:val="006F232F"/>
    <w:rsid w:val="006F2B00"/>
    <w:rsid w:val="006F3958"/>
    <w:rsid w:val="006F3D22"/>
    <w:rsid w:val="006F4038"/>
    <w:rsid w:val="006F4214"/>
    <w:rsid w:val="006F5349"/>
    <w:rsid w:val="006F5A92"/>
    <w:rsid w:val="006F5C44"/>
    <w:rsid w:val="006F75FD"/>
    <w:rsid w:val="006F7E16"/>
    <w:rsid w:val="0070081C"/>
    <w:rsid w:val="00702033"/>
    <w:rsid w:val="0070306C"/>
    <w:rsid w:val="007033BD"/>
    <w:rsid w:val="00703824"/>
    <w:rsid w:val="00704120"/>
    <w:rsid w:val="007046E7"/>
    <w:rsid w:val="0070541A"/>
    <w:rsid w:val="0070554C"/>
    <w:rsid w:val="007056A1"/>
    <w:rsid w:val="007057EF"/>
    <w:rsid w:val="00705C19"/>
    <w:rsid w:val="00705EA8"/>
    <w:rsid w:val="00706DB0"/>
    <w:rsid w:val="007111F6"/>
    <w:rsid w:val="00711ADC"/>
    <w:rsid w:val="00711BB0"/>
    <w:rsid w:val="00712D03"/>
    <w:rsid w:val="00713416"/>
    <w:rsid w:val="00713638"/>
    <w:rsid w:val="00714603"/>
    <w:rsid w:val="0071474D"/>
    <w:rsid w:val="007148ED"/>
    <w:rsid w:val="00714A26"/>
    <w:rsid w:val="00714D74"/>
    <w:rsid w:val="00715BFE"/>
    <w:rsid w:val="0071642E"/>
    <w:rsid w:val="007176B6"/>
    <w:rsid w:val="00717B48"/>
    <w:rsid w:val="00720546"/>
    <w:rsid w:val="0072081E"/>
    <w:rsid w:val="007209A7"/>
    <w:rsid w:val="00720B40"/>
    <w:rsid w:val="00721B2D"/>
    <w:rsid w:val="00722038"/>
    <w:rsid w:val="007231AC"/>
    <w:rsid w:val="0072405D"/>
    <w:rsid w:val="00724541"/>
    <w:rsid w:val="00724946"/>
    <w:rsid w:val="007254CA"/>
    <w:rsid w:val="007263CE"/>
    <w:rsid w:val="007264DB"/>
    <w:rsid w:val="00730058"/>
    <w:rsid w:val="00730BA6"/>
    <w:rsid w:val="00730CC9"/>
    <w:rsid w:val="00730E61"/>
    <w:rsid w:val="00731035"/>
    <w:rsid w:val="00731054"/>
    <w:rsid w:val="0073472D"/>
    <w:rsid w:val="0073558E"/>
    <w:rsid w:val="0073595E"/>
    <w:rsid w:val="0074024B"/>
    <w:rsid w:val="00740993"/>
    <w:rsid w:val="00740EE2"/>
    <w:rsid w:val="00740FB0"/>
    <w:rsid w:val="007410A9"/>
    <w:rsid w:val="00742117"/>
    <w:rsid w:val="00742EC8"/>
    <w:rsid w:val="0074334B"/>
    <w:rsid w:val="007434D9"/>
    <w:rsid w:val="00743771"/>
    <w:rsid w:val="00744098"/>
    <w:rsid w:val="00746867"/>
    <w:rsid w:val="00746FB9"/>
    <w:rsid w:val="00747FA7"/>
    <w:rsid w:val="007502B8"/>
    <w:rsid w:val="00750B72"/>
    <w:rsid w:val="00750E46"/>
    <w:rsid w:val="0075115F"/>
    <w:rsid w:val="0075225E"/>
    <w:rsid w:val="0075337F"/>
    <w:rsid w:val="007539F8"/>
    <w:rsid w:val="00754474"/>
    <w:rsid w:val="00755A85"/>
    <w:rsid w:val="00755D0A"/>
    <w:rsid w:val="007570FF"/>
    <w:rsid w:val="0076045E"/>
    <w:rsid w:val="00760B76"/>
    <w:rsid w:val="00761111"/>
    <w:rsid w:val="007615BD"/>
    <w:rsid w:val="007619E5"/>
    <w:rsid w:val="0076309F"/>
    <w:rsid w:val="00763397"/>
    <w:rsid w:val="007634ED"/>
    <w:rsid w:val="00763623"/>
    <w:rsid w:val="00763732"/>
    <w:rsid w:val="0076394F"/>
    <w:rsid w:val="00764D8D"/>
    <w:rsid w:val="00764F7E"/>
    <w:rsid w:val="00765A26"/>
    <w:rsid w:val="00766330"/>
    <w:rsid w:val="007674AE"/>
    <w:rsid w:val="0077055A"/>
    <w:rsid w:val="0077156D"/>
    <w:rsid w:val="0077182A"/>
    <w:rsid w:val="00772564"/>
    <w:rsid w:val="007729E8"/>
    <w:rsid w:val="00773844"/>
    <w:rsid w:val="00775206"/>
    <w:rsid w:val="00775976"/>
    <w:rsid w:val="00776E80"/>
    <w:rsid w:val="00777D43"/>
    <w:rsid w:val="00780703"/>
    <w:rsid w:val="00780D9B"/>
    <w:rsid w:val="00781457"/>
    <w:rsid w:val="00781763"/>
    <w:rsid w:val="007819A2"/>
    <w:rsid w:val="00782173"/>
    <w:rsid w:val="0078264E"/>
    <w:rsid w:val="0078289A"/>
    <w:rsid w:val="00782C61"/>
    <w:rsid w:val="00783157"/>
    <w:rsid w:val="007832BA"/>
    <w:rsid w:val="00783669"/>
    <w:rsid w:val="00784D21"/>
    <w:rsid w:val="007858FD"/>
    <w:rsid w:val="0078594C"/>
    <w:rsid w:val="00786785"/>
    <w:rsid w:val="00786CD1"/>
    <w:rsid w:val="00790025"/>
    <w:rsid w:val="007924E1"/>
    <w:rsid w:val="00792BDF"/>
    <w:rsid w:val="00793E16"/>
    <w:rsid w:val="00793FFC"/>
    <w:rsid w:val="00794396"/>
    <w:rsid w:val="00794C6E"/>
    <w:rsid w:val="007956CD"/>
    <w:rsid w:val="007962DB"/>
    <w:rsid w:val="00796D45"/>
    <w:rsid w:val="00796E4A"/>
    <w:rsid w:val="00796F34"/>
    <w:rsid w:val="0079758F"/>
    <w:rsid w:val="007A02ED"/>
    <w:rsid w:val="007A0A10"/>
    <w:rsid w:val="007A112D"/>
    <w:rsid w:val="007A2C04"/>
    <w:rsid w:val="007A33E3"/>
    <w:rsid w:val="007A3F63"/>
    <w:rsid w:val="007A42FE"/>
    <w:rsid w:val="007A4D82"/>
    <w:rsid w:val="007A58E3"/>
    <w:rsid w:val="007A5977"/>
    <w:rsid w:val="007A623D"/>
    <w:rsid w:val="007A6E0C"/>
    <w:rsid w:val="007A73E6"/>
    <w:rsid w:val="007A76B2"/>
    <w:rsid w:val="007B0647"/>
    <w:rsid w:val="007B1565"/>
    <w:rsid w:val="007B1C61"/>
    <w:rsid w:val="007B2226"/>
    <w:rsid w:val="007B31BE"/>
    <w:rsid w:val="007B39DB"/>
    <w:rsid w:val="007B3C33"/>
    <w:rsid w:val="007B3DEC"/>
    <w:rsid w:val="007B3DFA"/>
    <w:rsid w:val="007B41AB"/>
    <w:rsid w:val="007B431F"/>
    <w:rsid w:val="007B5465"/>
    <w:rsid w:val="007B5AB6"/>
    <w:rsid w:val="007B5CDD"/>
    <w:rsid w:val="007B5FF8"/>
    <w:rsid w:val="007B6DDF"/>
    <w:rsid w:val="007B70AE"/>
    <w:rsid w:val="007C00C3"/>
    <w:rsid w:val="007C02C9"/>
    <w:rsid w:val="007C085E"/>
    <w:rsid w:val="007C09BE"/>
    <w:rsid w:val="007C1036"/>
    <w:rsid w:val="007C1308"/>
    <w:rsid w:val="007C1439"/>
    <w:rsid w:val="007C1715"/>
    <w:rsid w:val="007C1DFC"/>
    <w:rsid w:val="007C1EA7"/>
    <w:rsid w:val="007C2D15"/>
    <w:rsid w:val="007C325A"/>
    <w:rsid w:val="007C339F"/>
    <w:rsid w:val="007C381C"/>
    <w:rsid w:val="007C49B3"/>
    <w:rsid w:val="007C4B74"/>
    <w:rsid w:val="007C4D81"/>
    <w:rsid w:val="007C52D7"/>
    <w:rsid w:val="007C5323"/>
    <w:rsid w:val="007C53E4"/>
    <w:rsid w:val="007C5812"/>
    <w:rsid w:val="007D0E10"/>
    <w:rsid w:val="007D0F50"/>
    <w:rsid w:val="007D121D"/>
    <w:rsid w:val="007D13D2"/>
    <w:rsid w:val="007D16FA"/>
    <w:rsid w:val="007D18C7"/>
    <w:rsid w:val="007D1A79"/>
    <w:rsid w:val="007D224C"/>
    <w:rsid w:val="007D2CFD"/>
    <w:rsid w:val="007D35E8"/>
    <w:rsid w:val="007D3E66"/>
    <w:rsid w:val="007D4DE7"/>
    <w:rsid w:val="007D58F9"/>
    <w:rsid w:val="007D63DE"/>
    <w:rsid w:val="007D6D8E"/>
    <w:rsid w:val="007D71C2"/>
    <w:rsid w:val="007D7DF2"/>
    <w:rsid w:val="007D7E49"/>
    <w:rsid w:val="007D7E6F"/>
    <w:rsid w:val="007E062F"/>
    <w:rsid w:val="007E1F1C"/>
    <w:rsid w:val="007E2A1E"/>
    <w:rsid w:val="007E2AA9"/>
    <w:rsid w:val="007E36D4"/>
    <w:rsid w:val="007E37B8"/>
    <w:rsid w:val="007E3859"/>
    <w:rsid w:val="007E4422"/>
    <w:rsid w:val="007E5C12"/>
    <w:rsid w:val="007E656F"/>
    <w:rsid w:val="007E7165"/>
    <w:rsid w:val="007E7425"/>
    <w:rsid w:val="007E7493"/>
    <w:rsid w:val="007E7B5C"/>
    <w:rsid w:val="007F00C0"/>
    <w:rsid w:val="007F0371"/>
    <w:rsid w:val="007F0C16"/>
    <w:rsid w:val="007F10D5"/>
    <w:rsid w:val="007F10FD"/>
    <w:rsid w:val="007F1CFD"/>
    <w:rsid w:val="007F1E66"/>
    <w:rsid w:val="007F23C2"/>
    <w:rsid w:val="007F3EC0"/>
    <w:rsid w:val="007F5AF3"/>
    <w:rsid w:val="007F5E77"/>
    <w:rsid w:val="007F62C5"/>
    <w:rsid w:val="007F6C0C"/>
    <w:rsid w:val="007F7309"/>
    <w:rsid w:val="008003E4"/>
    <w:rsid w:val="00802F48"/>
    <w:rsid w:val="008030A3"/>
    <w:rsid w:val="00803A25"/>
    <w:rsid w:val="008059A2"/>
    <w:rsid w:val="00806068"/>
    <w:rsid w:val="00806791"/>
    <w:rsid w:val="00806D54"/>
    <w:rsid w:val="008073D5"/>
    <w:rsid w:val="008101CC"/>
    <w:rsid w:val="0081121C"/>
    <w:rsid w:val="008123BD"/>
    <w:rsid w:val="00813C37"/>
    <w:rsid w:val="00813DB5"/>
    <w:rsid w:val="00814812"/>
    <w:rsid w:val="00814E0C"/>
    <w:rsid w:val="008165B5"/>
    <w:rsid w:val="00816FD2"/>
    <w:rsid w:val="008172E5"/>
    <w:rsid w:val="00817DDA"/>
    <w:rsid w:val="00820B62"/>
    <w:rsid w:val="00820F4E"/>
    <w:rsid w:val="00821334"/>
    <w:rsid w:val="008214A7"/>
    <w:rsid w:val="00821FBC"/>
    <w:rsid w:val="00822156"/>
    <w:rsid w:val="008234E3"/>
    <w:rsid w:val="008237EE"/>
    <w:rsid w:val="00823D71"/>
    <w:rsid w:val="00826139"/>
    <w:rsid w:val="00826B5D"/>
    <w:rsid w:val="00826C8E"/>
    <w:rsid w:val="00826EC4"/>
    <w:rsid w:val="008274C9"/>
    <w:rsid w:val="00827812"/>
    <w:rsid w:val="00827D51"/>
    <w:rsid w:val="008306F9"/>
    <w:rsid w:val="00830A89"/>
    <w:rsid w:val="00831085"/>
    <w:rsid w:val="008311B3"/>
    <w:rsid w:val="00832059"/>
    <w:rsid w:val="00832448"/>
    <w:rsid w:val="008333BE"/>
    <w:rsid w:val="0083401F"/>
    <w:rsid w:val="00834724"/>
    <w:rsid w:val="00836CB7"/>
    <w:rsid w:val="00836E45"/>
    <w:rsid w:val="00836FCD"/>
    <w:rsid w:val="00837A6D"/>
    <w:rsid w:val="00837A75"/>
    <w:rsid w:val="00837C4C"/>
    <w:rsid w:val="0084007B"/>
    <w:rsid w:val="00840739"/>
    <w:rsid w:val="00840AC2"/>
    <w:rsid w:val="00844794"/>
    <w:rsid w:val="0084687D"/>
    <w:rsid w:val="00846E15"/>
    <w:rsid w:val="008479DB"/>
    <w:rsid w:val="00847C83"/>
    <w:rsid w:val="00847CC5"/>
    <w:rsid w:val="00850A7C"/>
    <w:rsid w:val="0085140C"/>
    <w:rsid w:val="00851E63"/>
    <w:rsid w:val="00852312"/>
    <w:rsid w:val="008527B5"/>
    <w:rsid w:val="00852FAC"/>
    <w:rsid w:val="00853FA5"/>
    <w:rsid w:val="008540E3"/>
    <w:rsid w:val="008549CE"/>
    <w:rsid w:val="00854AF9"/>
    <w:rsid w:val="00854EB7"/>
    <w:rsid w:val="00854FCC"/>
    <w:rsid w:val="00855544"/>
    <w:rsid w:val="00856375"/>
    <w:rsid w:val="00857394"/>
    <w:rsid w:val="00857D73"/>
    <w:rsid w:val="0086037E"/>
    <w:rsid w:val="00860F4D"/>
    <w:rsid w:val="00861973"/>
    <w:rsid w:val="00861C04"/>
    <w:rsid w:val="00861E7D"/>
    <w:rsid w:val="008633F9"/>
    <w:rsid w:val="00863496"/>
    <w:rsid w:val="00866017"/>
    <w:rsid w:val="008661FF"/>
    <w:rsid w:val="0086653A"/>
    <w:rsid w:val="00866C46"/>
    <w:rsid w:val="00866E2F"/>
    <w:rsid w:val="00867162"/>
    <w:rsid w:val="0087070D"/>
    <w:rsid w:val="0087077D"/>
    <w:rsid w:val="00870DF1"/>
    <w:rsid w:val="00871592"/>
    <w:rsid w:val="00871728"/>
    <w:rsid w:val="00872FF9"/>
    <w:rsid w:val="00873CE6"/>
    <w:rsid w:val="008750BF"/>
    <w:rsid w:val="00875686"/>
    <w:rsid w:val="0087626E"/>
    <w:rsid w:val="008767B8"/>
    <w:rsid w:val="00876C0F"/>
    <w:rsid w:val="00876CE1"/>
    <w:rsid w:val="008771B7"/>
    <w:rsid w:val="008805A3"/>
    <w:rsid w:val="00881507"/>
    <w:rsid w:val="00881C08"/>
    <w:rsid w:val="00882114"/>
    <w:rsid w:val="00882B18"/>
    <w:rsid w:val="00882EA1"/>
    <w:rsid w:val="00883148"/>
    <w:rsid w:val="0088538D"/>
    <w:rsid w:val="0088696B"/>
    <w:rsid w:val="00886AA9"/>
    <w:rsid w:val="0088799C"/>
    <w:rsid w:val="00887A10"/>
    <w:rsid w:val="0089090D"/>
    <w:rsid w:val="00890DC5"/>
    <w:rsid w:val="008912A9"/>
    <w:rsid w:val="008920D4"/>
    <w:rsid w:val="00892686"/>
    <w:rsid w:val="00893152"/>
    <w:rsid w:val="008938B8"/>
    <w:rsid w:val="00893E46"/>
    <w:rsid w:val="00894127"/>
    <w:rsid w:val="00894CB9"/>
    <w:rsid w:val="00894F30"/>
    <w:rsid w:val="00894FB3"/>
    <w:rsid w:val="008953B6"/>
    <w:rsid w:val="008954E6"/>
    <w:rsid w:val="008A1FEB"/>
    <w:rsid w:val="008A22F2"/>
    <w:rsid w:val="008A2C92"/>
    <w:rsid w:val="008A3389"/>
    <w:rsid w:val="008A3590"/>
    <w:rsid w:val="008A3860"/>
    <w:rsid w:val="008A44E2"/>
    <w:rsid w:val="008A46B3"/>
    <w:rsid w:val="008A481C"/>
    <w:rsid w:val="008A5364"/>
    <w:rsid w:val="008A5AF6"/>
    <w:rsid w:val="008A6BDB"/>
    <w:rsid w:val="008A7B24"/>
    <w:rsid w:val="008B1108"/>
    <w:rsid w:val="008B112B"/>
    <w:rsid w:val="008B13FB"/>
    <w:rsid w:val="008B17F4"/>
    <w:rsid w:val="008B2252"/>
    <w:rsid w:val="008B246A"/>
    <w:rsid w:val="008B269B"/>
    <w:rsid w:val="008B30D0"/>
    <w:rsid w:val="008B35E5"/>
    <w:rsid w:val="008B390E"/>
    <w:rsid w:val="008B41CD"/>
    <w:rsid w:val="008B4359"/>
    <w:rsid w:val="008B48CA"/>
    <w:rsid w:val="008B59C6"/>
    <w:rsid w:val="008B5CEA"/>
    <w:rsid w:val="008B5E83"/>
    <w:rsid w:val="008B618D"/>
    <w:rsid w:val="008B6936"/>
    <w:rsid w:val="008B69FE"/>
    <w:rsid w:val="008B70FA"/>
    <w:rsid w:val="008B7106"/>
    <w:rsid w:val="008B7274"/>
    <w:rsid w:val="008C08B0"/>
    <w:rsid w:val="008C1598"/>
    <w:rsid w:val="008C1FEF"/>
    <w:rsid w:val="008C22EC"/>
    <w:rsid w:val="008C2968"/>
    <w:rsid w:val="008C29CD"/>
    <w:rsid w:val="008C3316"/>
    <w:rsid w:val="008C3A37"/>
    <w:rsid w:val="008C3F7A"/>
    <w:rsid w:val="008C4531"/>
    <w:rsid w:val="008C4809"/>
    <w:rsid w:val="008C4C82"/>
    <w:rsid w:val="008C5720"/>
    <w:rsid w:val="008C63FF"/>
    <w:rsid w:val="008C6CD9"/>
    <w:rsid w:val="008C6F77"/>
    <w:rsid w:val="008D0248"/>
    <w:rsid w:val="008D08DF"/>
    <w:rsid w:val="008D1BB2"/>
    <w:rsid w:val="008D211D"/>
    <w:rsid w:val="008D2313"/>
    <w:rsid w:val="008D2AA8"/>
    <w:rsid w:val="008D32FD"/>
    <w:rsid w:val="008D3ADF"/>
    <w:rsid w:val="008D3DF2"/>
    <w:rsid w:val="008D3FCB"/>
    <w:rsid w:val="008D43B8"/>
    <w:rsid w:val="008D6148"/>
    <w:rsid w:val="008D63F3"/>
    <w:rsid w:val="008D6F54"/>
    <w:rsid w:val="008D7240"/>
    <w:rsid w:val="008E019C"/>
    <w:rsid w:val="008E02BE"/>
    <w:rsid w:val="008E08ED"/>
    <w:rsid w:val="008E1624"/>
    <w:rsid w:val="008E1E07"/>
    <w:rsid w:val="008E2C93"/>
    <w:rsid w:val="008E2EE4"/>
    <w:rsid w:val="008E3B18"/>
    <w:rsid w:val="008E5ED7"/>
    <w:rsid w:val="008E64F2"/>
    <w:rsid w:val="008E666B"/>
    <w:rsid w:val="008E7C37"/>
    <w:rsid w:val="008F03B5"/>
    <w:rsid w:val="008F0F22"/>
    <w:rsid w:val="008F1565"/>
    <w:rsid w:val="008F1D1D"/>
    <w:rsid w:val="008F1E07"/>
    <w:rsid w:val="008F29DA"/>
    <w:rsid w:val="008F2FFC"/>
    <w:rsid w:val="008F3D8B"/>
    <w:rsid w:val="008F4F4A"/>
    <w:rsid w:val="008F5508"/>
    <w:rsid w:val="008F5B73"/>
    <w:rsid w:val="008F6C52"/>
    <w:rsid w:val="008F7103"/>
    <w:rsid w:val="008F71B4"/>
    <w:rsid w:val="008F71B6"/>
    <w:rsid w:val="008F7AB5"/>
    <w:rsid w:val="008F7DE0"/>
    <w:rsid w:val="0090003F"/>
    <w:rsid w:val="009013C5"/>
    <w:rsid w:val="00901969"/>
    <w:rsid w:val="00901BA1"/>
    <w:rsid w:val="009024EA"/>
    <w:rsid w:val="00902B67"/>
    <w:rsid w:val="00902F57"/>
    <w:rsid w:val="00903239"/>
    <w:rsid w:val="00903AFF"/>
    <w:rsid w:val="0090439C"/>
    <w:rsid w:val="00904B7C"/>
    <w:rsid w:val="00904D2A"/>
    <w:rsid w:val="00905216"/>
    <w:rsid w:val="00905415"/>
    <w:rsid w:val="00905D01"/>
    <w:rsid w:val="009079CA"/>
    <w:rsid w:val="00910F9F"/>
    <w:rsid w:val="009119A4"/>
    <w:rsid w:val="009126F9"/>
    <w:rsid w:val="00912FC2"/>
    <w:rsid w:val="00913640"/>
    <w:rsid w:val="009136C8"/>
    <w:rsid w:val="00913D70"/>
    <w:rsid w:val="00914093"/>
    <w:rsid w:val="0091438D"/>
    <w:rsid w:val="00914755"/>
    <w:rsid w:val="00915E3F"/>
    <w:rsid w:val="009160F4"/>
    <w:rsid w:val="009171BD"/>
    <w:rsid w:val="0092007B"/>
    <w:rsid w:val="00921792"/>
    <w:rsid w:val="0092347C"/>
    <w:rsid w:val="009235B0"/>
    <w:rsid w:val="00923724"/>
    <w:rsid w:val="00923C13"/>
    <w:rsid w:val="00923CE8"/>
    <w:rsid w:val="00923D80"/>
    <w:rsid w:val="00924588"/>
    <w:rsid w:val="00924AAD"/>
    <w:rsid w:val="0092548D"/>
    <w:rsid w:val="00925F2C"/>
    <w:rsid w:val="009262E1"/>
    <w:rsid w:val="00926FC5"/>
    <w:rsid w:val="00927DB7"/>
    <w:rsid w:val="00930AA8"/>
    <w:rsid w:val="00930B22"/>
    <w:rsid w:val="00931D73"/>
    <w:rsid w:val="00933B41"/>
    <w:rsid w:val="00933BE4"/>
    <w:rsid w:val="00933EF1"/>
    <w:rsid w:val="00934107"/>
    <w:rsid w:val="00936AA7"/>
    <w:rsid w:val="009370E8"/>
    <w:rsid w:val="009374B9"/>
    <w:rsid w:val="0093769D"/>
    <w:rsid w:val="00937AE4"/>
    <w:rsid w:val="00937B98"/>
    <w:rsid w:val="00940FFE"/>
    <w:rsid w:val="00941431"/>
    <w:rsid w:val="00941743"/>
    <w:rsid w:val="009438F4"/>
    <w:rsid w:val="009457B8"/>
    <w:rsid w:val="0094630B"/>
    <w:rsid w:val="00946755"/>
    <w:rsid w:val="00950995"/>
    <w:rsid w:val="00951632"/>
    <w:rsid w:val="0095273D"/>
    <w:rsid w:val="00952A8E"/>
    <w:rsid w:val="00952D27"/>
    <w:rsid w:val="00952EB1"/>
    <w:rsid w:val="00953B49"/>
    <w:rsid w:val="00953CD0"/>
    <w:rsid w:val="0095416C"/>
    <w:rsid w:val="00954A2C"/>
    <w:rsid w:val="00955910"/>
    <w:rsid w:val="00956071"/>
    <w:rsid w:val="0095623D"/>
    <w:rsid w:val="009562A2"/>
    <w:rsid w:val="009566D5"/>
    <w:rsid w:val="00956936"/>
    <w:rsid w:val="00956C6B"/>
    <w:rsid w:val="00957654"/>
    <w:rsid w:val="009606F8"/>
    <w:rsid w:val="00960955"/>
    <w:rsid w:val="00960B3C"/>
    <w:rsid w:val="00961911"/>
    <w:rsid w:val="009621F0"/>
    <w:rsid w:val="00962CE7"/>
    <w:rsid w:val="00963554"/>
    <w:rsid w:val="0096491C"/>
    <w:rsid w:val="00965051"/>
    <w:rsid w:val="00965DCA"/>
    <w:rsid w:val="00966099"/>
    <w:rsid w:val="0096685C"/>
    <w:rsid w:val="00966CC0"/>
    <w:rsid w:val="00967025"/>
    <w:rsid w:val="00967438"/>
    <w:rsid w:val="009677F2"/>
    <w:rsid w:val="00967AB3"/>
    <w:rsid w:val="00970240"/>
    <w:rsid w:val="0097067B"/>
    <w:rsid w:val="0097076F"/>
    <w:rsid w:val="0097080F"/>
    <w:rsid w:val="0097081B"/>
    <w:rsid w:val="00970ED1"/>
    <w:rsid w:val="0097164E"/>
    <w:rsid w:val="00971AA8"/>
    <w:rsid w:val="00971D6F"/>
    <w:rsid w:val="009734A3"/>
    <w:rsid w:val="00973669"/>
    <w:rsid w:val="00973675"/>
    <w:rsid w:val="00973E1C"/>
    <w:rsid w:val="00974439"/>
    <w:rsid w:val="009749F5"/>
    <w:rsid w:val="00974FE6"/>
    <w:rsid w:val="00975C67"/>
    <w:rsid w:val="0097628C"/>
    <w:rsid w:val="00976646"/>
    <w:rsid w:val="00976C7F"/>
    <w:rsid w:val="009777E2"/>
    <w:rsid w:val="00980A09"/>
    <w:rsid w:val="00980D0C"/>
    <w:rsid w:val="00981E92"/>
    <w:rsid w:val="00982340"/>
    <w:rsid w:val="00982B29"/>
    <w:rsid w:val="0098333C"/>
    <w:rsid w:val="00983776"/>
    <w:rsid w:val="009838BC"/>
    <w:rsid w:val="00983983"/>
    <w:rsid w:val="0098416D"/>
    <w:rsid w:val="009841AD"/>
    <w:rsid w:val="009844A6"/>
    <w:rsid w:val="009853C4"/>
    <w:rsid w:val="00985CF7"/>
    <w:rsid w:val="00985EA2"/>
    <w:rsid w:val="00986370"/>
    <w:rsid w:val="00986595"/>
    <w:rsid w:val="0098682B"/>
    <w:rsid w:val="00987312"/>
    <w:rsid w:val="009905B7"/>
    <w:rsid w:val="00990771"/>
    <w:rsid w:val="00990D28"/>
    <w:rsid w:val="009913BE"/>
    <w:rsid w:val="009919CB"/>
    <w:rsid w:val="00992284"/>
    <w:rsid w:val="00992E4B"/>
    <w:rsid w:val="00993199"/>
    <w:rsid w:val="009936B2"/>
    <w:rsid w:val="0099394C"/>
    <w:rsid w:val="0099606F"/>
    <w:rsid w:val="009969DF"/>
    <w:rsid w:val="009978D7"/>
    <w:rsid w:val="00997BB2"/>
    <w:rsid w:val="00997E56"/>
    <w:rsid w:val="009A0960"/>
    <w:rsid w:val="009A13A7"/>
    <w:rsid w:val="009A17F0"/>
    <w:rsid w:val="009A1F64"/>
    <w:rsid w:val="009A2CD2"/>
    <w:rsid w:val="009A2DCA"/>
    <w:rsid w:val="009A2E0F"/>
    <w:rsid w:val="009A3110"/>
    <w:rsid w:val="009A3901"/>
    <w:rsid w:val="009A620B"/>
    <w:rsid w:val="009A6E7B"/>
    <w:rsid w:val="009A70B8"/>
    <w:rsid w:val="009B0676"/>
    <w:rsid w:val="009B0BD4"/>
    <w:rsid w:val="009B0CCA"/>
    <w:rsid w:val="009B1909"/>
    <w:rsid w:val="009B1B8C"/>
    <w:rsid w:val="009B33F5"/>
    <w:rsid w:val="009B3960"/>
    <w:rsid w:val="009B39B1"/>
    <w:rsid w:val="009B41B1"/>
    <w:rsid w:val="009B4BF1"/>
    <w:rsid w:val="009B5574"/>
    <w:rsid w:val="009B5A2D"/>
    <w:rsid w:val="009B5AFE"/>
    <w:rsid w:val="009B75E8"/>
    <w:rsid w:val="009B78E1"/>
    <w:rsid w:val="009B7D50"/>
    <w:rsid w:val="009B7FEE"/>
    <w:rsid w:val="009C04F9"/>
    <w:rsid w:val="009C0FCA"/>
    <w:rsid w:val="009C1B9D"/>
    <w:rsid w:val="009C1F68"/>
    <w:rsid w:val="009C3238"/>
    <w:rsid w:val="009C3667"/>
    <w:rsid w:val="009C4D16"/>
    <w:rsid w:val="009C562F"/>
    <w:rsid w:val="009C576A"/>
    <w:rsid w:val="009C5EC2"/>
    <w:rsid w:val="009C61CF"/>
    <w:rsid w:val="009C66BE"/>
    <w:rsid w:val="009C70F5"/>
    <w:rsid w:val="009C777E"/>
    <w:rsid w:val="009C7BEB"/>
    <w:rsid w:val="009D03A4"/>
    <w:rsid w:val="009D1C1C"/>
    <w:rsid w:val="009D2927"/>
    <w:rsid w:val="009D3180"/>
    <w:rsid w:val="009D3454"/>
    <w:rsid w:val="009D34F8"/>
    <w:rsid w:val="009D3663"/>
    <w:rsid w:val="009D4777"/>
    <w:rsid w:val="009D5A0C"/>
    <w:rsid w:val="009D5D25"/>
    <w:rsid w:val="009D62C2"/>
    <w:rsid w:val="009D74C6"/>
    <w:rsid w:val="009E0318"/>
    <w:rsid w:val="009E039B"/>
    <w:rsid w:val="009E06ED"/>
    <w:rsid w:val="009E16A8"/>
    <w:rsid w:val="009E2AC1"/>
    <w:rsid w:val="009E432A"/>
    <w:rsid w:val="009E43BC"/>
    <w:rsid w:val="009E55B4"/>
    <w:rsid w:val="009E5617"/>
    <w:rsid w:val="009E59D3"/>
    <w:rsid w:val="009E5F76"/>
    <w:rsid w:val="009E764F"/>
    <w:rsid w:val="009E7A29"/>
    <w:rsid w:val="009F0111"/>
    <w:rsid w:val="009F0E55"/>
    <w:rsid w:val="009F149D"/>
    <w:rsid w:val="009F1EE8"/>
    <w:rsid w:val="009F20AE"/>
    <w:rsid w:val="009F2261"/>
    <w:rsid w:val="009F4F69"/>
    <w:rsid w:val="009F6CB5"/>
    <w:rsid w:val="009F77A2"/>
    <w:rsid w:val="009F7B59"/>
    <w:rsid w:val="009F7D65"/>
    <w:rsid w:val="009F7E20"/>
    <w:rsid w:val="00A00626"/>
    <w:rsid w:val="00A0137D"/>
    <w:rsid w:val="00A02508"/>
    <w:rsid w:val="00A02543"/>
    <w:rsid w:val="00A0298E"/>
    <w:rsid w:val="00A031CA"/>
    <w:rsid w:val="00A036F1"/>
    <w:rsid w:val="00A0463B"/>
    <w:rsid w:val="00A050F1"/>
    <w:rsid w:val="00A05B54"/>
    <w:rsid w:val="00A05C83"/>
    <w:rsid w:val="00A06AF5"/>
    <w:rsid w:val="00A06D2C"/>
    <w:rsid w:val="00A06D48"/>
    <w:rsid w:val="00A0734A"/>
    <w:rsid w:val="00A07AFF"/>
    <w:rsid w:val="00A102A2"/>
    <w:rsid w:val="00A10C8A"/>
    <w:rsid w:val="00A10D98"/>
    <w:rsid w:val="00A1366D"/>
    <w:rsid w:val="00A1376F"/>
    <w:rsid w:val="00A13B04"/>
    <w:rsid w:val="00A14743"/>
    <w:rsid w:val="00A152C2"/>
    <w:rsid w:val="00A16738"/>
    <w:rsid w:val="00A169BE"/>
    <w:rsid w:val="00A16BBC"/>
    <w:rsid w:val="00A21230"/>
    <w:rsid w:val="00A2127B"/>
    <w:rsid w:val="00A22089"/>
    <w:rsid w:val="00A2214D"/>
    <w:rsid w:val="00A2230C"/>
    <w:rsid w:val="00A23377"/>
    <w:rsid w:val="00A24B90"/>
    <w:rsid w:val="00A24C40"/>
    <w:rsid w:val="00A2565C"/>
    <w:rsid w:val="00A257DE"/>
    <w:rsid w:val="00A259AB"/>
    <w:rsid w:val="00A26524"/>
    <w:rsid w:val="00A26D34"/>
    <w:rsid w:val="00A27662"/>
    <w:rsid w:val="00A27A51"/>
    <w:rsid w:val="00A3016C"/>
    <w:rsid w:val="00A30937"/>
    <w:rsid w:val="00A327EC"/>
    <w:rsid w:val="00A33630"/>
    <w:rsid w:val="00A33EAF"/>
    <w:rsid w:val="00A33F92"/>
    <w:rsid w:val="00A3479A"/>
    <w:rsid w:val="00A34968"/>
    <w:rsid w:val="00A353CB"/>
    <w:rsid w:val="00A35C65"/>
    <w:rsid w:val="00A35E2D"/>
    <w:rsid w:val="00A3609A"/>
    <w:rsid w:val="00A36381"/>
    <w:rsid w:val="00A3649B"/>
    <w:rsid w:val="00A36518"/>
    <w:rsid w:val="00A36724"/>
    <w:rsid w:val="00A401F9"/>
    <w:rsid w:val="00A40B45"/>
    <w:rsid w:val="00A40D36"/>
    <w:rsid w:val="00A40D5A"/>
    <w:rsid w:val="00A4124A"/>
    <w:rsid w:val="00A418C6"/>
    <w:rsid w:val="00A42320"/>
    <w:rsid w:val="00A423AD"/>
    <w:rsid w:val="00A43754"/>
    <w:rsid w:val="00A43BF4"/>
    <w:rsid w:val="00A43F65"/>
    <w:rsid w:val="00A44BCC"/>
    <w:rsid w:val="00A44EEC"/>
    <w:rsid w:val="00A458F8"/>
    <w:rsid w:val="00A45DF5"/>
    <w:rsid w:val="00A47279"/>
    <w:rsid w:val="00A47300"/>
    <w:rsid w:val="00A4786E"/>
    <w:rsid w:val="00A47D17"/>
    <w:rsid w:val="00A5097E"/>
    <w:rsid w:val="00A50E39"/>
    <w:rsid w:val="00A511AC"/>
    <w:rsid w:val="00A51BA7"/>
    <w:rsid w:val="00A53019"/>
    <w:rsid w:val="00A54A92"/>
    <w:rsid w:val="00A54B82"/>
    <w:rsid w:val="00A54C35"/>
    <w:rsid w:val="00A55136"/>
    <w:rsid w:val="00A55D5B"/>
    <w:rsid w:val="00A56834"/>
    <w:rsid w:val="00A56BED"/>
    <w:rsid w:val="00A56C90"/>
    <w:rsid w:val="00A5716E"/>
    <w:rsid w:val="00A5752A"/>
    <w:rsid w:val="00A57582"/>
    <w:rsid w:val="00A577D4"/>
    <w:rsid w:val="00A57F44"/>
    <w:rsid w:val="00A60186"/>
    <w:rsid w:val="00A60F5E"/>
    <w:rsid w:val="00A619E7"/>
    <w:rsid w:val="00A61DD4"/>
    <w:rsid w:val="00A62544"/>
    <w:rsid w:val="00A62721"/>
    <w:rsid w:val="00A63478"/>
    <w:rsid w:val="00A63F51"/>
    <w:rsid w:val="00A64C62"/>
    <w:rsid w:val="00A64E47"/>
    <w:rsid w:val="00A65849"/>
    <w:rsid w:val="00A65883"/>
    <w:rsid w:val="00A65A04"/>
    <w:rsid w:val="00A6619E"/>
    <w:rsid w:val="00A662C1"/>
    <w:rsid w:val="00A66998"/>
    <w:rsid w:val="00A676BB"/>
    <w:rsid w:val="00A67841"/>
    <w:rsid w:val="00A70A38"/>
    <w:rsid w:val="00A70B0A"/>
    <w:rsid w:val="00A70BB6"/>
    <w:rsid w:val="00A70CBA"/>
    <w:rsid w:val="00A71AA5"/>
    <w:rsid w:val="00A71B5B"/>
    <w:rsid w:val="00A720AE"/>
    <w:rsid w:val="00A721E3"/>
    <w:rsid w:val="00A73B65"/>
    <w:rsid w:val="00A74154"/>
    <w:rsid w:val="00A7457E"/>
    <w:rsid w:val="00A74EF1"/>
    <w:rsid w:val="00A74F5A"/>
    <w:rsid w:val="00A7527D"/>
    <w:rsid w:val="00A762F6"/>
    <w:rsid w:val="00A76A6D"/>
    <w:rsid w:val="00A77994"/>
    <w:rsid w:val="00A77F5D"/>
    <w:rsid w:val="00A828F1"/>
    <w:rsid w:val="00A82E97"/>
    <w:rsid w:val="00A83206"/>
    <w:rsid w:val="00A8367E"/>
    <w:rsid w:val="00A83CE2"/>
    <w:rsid w:val="00A846AF"/>
    <w:rsid w:val="00A85134"/>
    <w:rsid w:val="00A853E4"/>
    <w:rsid w:val="00A85774"/>
    <w:rsid w:val="00A85BF4"/>
    <w:rsid w:val="00A85E95"/>
    <w:rsid w:val="00A86980"/>
    <w:rsid w:val="00A901C1"/>
    <w:rsid w:val="00A90281"/>
    <w:rsid w:val="00A910C0"/>
    <w:rsid w:val="00A91A24"/>
    <w:rsid w:val="00A9291B"/>
    <w:rsid w:val="00A93F16"/>
    <w:rsid w:val="00A95011"/>
    <w:rsid w:val="00A950B6"/>
    <w:rsid w:val="00A96C4B"/>
    <w:rsid w:val="00A97406"/>
    <w:rsid w:val="00AA00D5"/>
    <w:rsid w:val="00AA060E"/>
    <w:rsid w:val="00AA1115"/>
    <w:rsid w:val="00AA1DA9"/>
    <w:rsid w:val="00AA23E2"/>
    <w:rsid w:val="00AA276C"/>
    <w:rsid w:val="00AA2B80"/>
    <w:rsid w:val="00AA2E86"/>
    <w:rsid w:val="00AA2FEA"/>
    <w:rsid w:val="00AA47D2"/>
    <w:rsid w:val="00AA53B9"/>
    <w:rsid w:val="00AA54D7"/>
    <w:rsid w:val="00AA5659"/>
    <w:rsid w:val="00AA6BE1"/>
    <w:rsid w:val="00AB0A0F"/>
    <w:rsid w:val="00AB2171"/>
    <w:rsid w:val="00AB2217"/>
    <w:rsid w:val="00AB3B48"/>
    <w:rsid w:val="00AB3BCC"/>
    <w:rsid w:val="00AB3D3E"/>
    <w:rsid w:val="00AB40C3"/>
    <w:rsid w:val="00AB6853"/>
    <w:rsid w:val="00AB6934"/>
    <w:rsid w:val="00AB6CF5"/>
    <w:rsid w:val="00AB6DAC"/>
    <w:rsid w:val="00AC0CC0"/>
    <w:rsid w:val="00AC1BB7"/>
    <w:rsid w:val="00AC236F"/>
    <w:rsid w:val="00AC2A93"/>
    <w:rsid w:val="00AC2D79"/>
    <w:rsid w:val="00AC4899"/>
    <w:rsid w:val="00AC496E"/>
    <w:rsid w:val="00AC4F51"/>
    <w:rsid w:val="00AC5D6B"/>
    <w:rsid w:val="00AC6F4F"/>
    <w:rsid w:val="00AC7059"/>
    <w:rsid w:val="00AC79B2"/>
    <w:rsid w:val="00AC7F7D"/>
    <w:rsid w:val="00AD1A8C"/>
    <w:rsid w:val="00AD23C5"/>
    <w:rsid w:val="00AD2523"/>
    <w:rsid w:val="00AD3502"/>
    <w:rsid w:val="00AD4A54"/>
    <w:rsid w:val="00AD5D31"/>
    <w:rsid w:val="00AD6A23"/>
    <w:rsid w:val="00AD746B"/>
    <w:rsid w:val="00AD78F0"/>
    <w:rsid w:val="00AD7FD6"/>
    <w:rsid w:val="00AE06AB"/>
    <w:rsid w:val="00AE0CDE"/>
    <w:rsid w:val="00AE0EDD"/>
    <w:rsid w:val="00AE0F65"/>
    <w:rsid w:val="00AE0FF4"/>
    <w:rsid w:val="00AE263D"/>
    <w:rsid w:val="00AE26BB"/>
    <w:rsid w:val="00AE27C1"/>
    <w:rsid w:val="00AE3AD5"/>
    <w:rsid w:val="00AE3E03"/>
    <w:rsid w:val="00AE4484"/>
    <w:rsid w:val="00AE4C16"/>
    <w:rsid w:val="00AE4D6D"/>
    <w:rsid w:val="00AE56D2"/>
    <w:rsid w:val="00AE5937"/>
    <w:rsid w:val="00AE5B2C"/>
    <w:rsid w:val="00AE6E57"/>
    <w:rsid w:val="00AF0675"/>
    <w:rsid w:val="00AF0933"/>
    <w:rsid w:val="00AF0C18"/>
    <w:rsid w:val="00AF0DC1"/>
    <w:rsid w:val="00AF12A8"/>
    <w:rsid w:val="00AF1569"/>
    <w:rsid w:val="00AF17E2"/>
    <w:rsid w:val="00AF360C"/>
    <w:rsid w:val="00AF3F10"/>
    <w:rsid w:val="00AF416C"/>
    <w:rsid w:val="00AF7BEE"/>
    <w:rsid w:val="00B0001B"/>
    <w:rsid w:val="00B008C8"/>
    <w:rsid w:val="00B01A37"/>
    <w:rsid w:val="00B01B90"/>
    <w:rsid w:val="00B01FD6"/>
    <w:rsid w:val="00B021BB"/>
    <w:rsid w:val="00B02856"/>
    <w:rsid w:val="00B02E40"/>
    <w:rsid w:val="00B03BC2"/>
    <w:rsid w:val="00B04185"/>
    <w:rsid w:val="00B0652B"/>
    <w:rsid w:val="00B071F2"/>
    <w:rsid w:val="00B072EA"/>
    <w:rsid w:val="00B07D9F"/>
    <w:rsid w:val="00B07E08"/>
    <w:rsid w:val="00B10D9B"/>
    <w:rsid w:val="00B12834"/>
    <w:rsid w:val="00B1399A"/>
    <w:rsid w:val="00B14204"/>
    <w:rsid w:val="00B1492D"/>
    <w:rsid w:val="00B15A8C"/>
    <w:rsid w:val="00B1677F"/>
    <w:rsid w:val="00B171B7"/>
    <w:rsid w:val="00B17B63"/>
    <w:rsid w:val="00B17E57"/>
    <w:rsid w:val="00B216EB"/>
    <w:rsid w:val="00B21E66"/>
    <w:rsid w:val="00B23C1B"/>
    <w:rsid w:val="00B242CD"/>
    <w:rsid w:val="00B25307"/>
    <w:rsid w:val="00B25C28"/>
    <w:rsid w:val="00B26500"/>
    <w:rsid w:val="00B26ED7"/>
    <w:rsid w:val="00B2700C"/>
    <w:rsid w:val="00B272F5"/>
    <w:rsid w:val="00B27BDD"/>
    <w:rsid w:val="00B312D9"/>
    <w:rsid w:val="00B32D8A"/>
    <w:rsid w:val="00B32F1E"/>
    <w:rsid w:val="00B34110"/>
    <w:rsid w:val="00B348B8"/>
    <w:rsid w:val="00B34B63"/>
    <w:rsid w:val="00B34E56"/>
    <w:rsid w:val="00B36689"/>
    <w:rsid w:val="00B37098"/>
    <w:rsid w:val="00B42D78"/>
    <w:rsid w:val="00B42DA4"/>
    <w:rsid w:val="00B4385A"/>
    <w:rsid w:val="00B43ABB"/>
    <w:rsid w:val="00B45BEB"/>
    <w:rsid w:val="00B4731B"/>
    <w:rsid w:val="00B501AD"/>
    <w:rsid w:val="00B50C58"/>
    <w:rsid w:val="00B52728"/>
    <w:rsid w:val="00B52DF6"/>
    <w:rsid w:val="00B5332A"/>
    <w:rsid w:val="00B53C9B"/>
    <w:rsid w:val="00B53DF2"/>
    <w:rsid w:val="00B54DA8"/>
    <w:rsid w:val="00B558E9"/>
    <w:rsid w:val="00B55FA7"/>
    <w:rsid w:val="00B56840"/>
    <w:rsid w:val="00B5713D"/>
    <w:rsid w:val="00B60CA1"/>
    <w:rsid w:val="00B612A5"/>
    <w:rsid w:val="00B61637"/>
    <w:rsid w:val="00B62C54"/>
    <w:rsid w:val="00B62FE5"/>
    <w:rsid w:val="00B633BA"/>
    <w:rsid w:val="00B633F0"/>
    <w:rsid w:val="00B636D1"/>
    <w:rsid w:val="00B64321"/>
    <w:rsid w:val="00B645F6"/>
    <w:rsid w:val="00B64747"/>
    <w:rsid w:val="00B647F5"/>
    <w:rsid w:val="00B64D7D"/>
    <w:rsid w:val="00B64ED0"/>
    <w:rsid w:val="00B64F19"/>
    <w:rsid w:val="00B65FC8"/>
    <w:rsid w:val="00B6658F"/>
    <w:rsid w:val="00B6670B"/>
    <w:rsid w:val="00B669D7"/>
    <w:rsid w:val="00B67291"/>
    <w:rsid w:val="00B705BA"/>
    <w:rsid w:val="00B7079E"/>
    <w:rsid w:val="00B71083"/>
    <w:rsid w:val="00B76127"/>
    <w:rsid w:val="00B764ED"/>
    <w:rsid w:val="00B76BAB"/>
    <w:rsid w:val="00B811F3"/>
    <w:rsid w:val="00B8189C"/>
    <w:rsid w:val="00B821EE"/>
    <w:rsid w:val="00B82605"/>
    <w:rsid w:val="00B83741"/>
    <w:rsid w:val="00B83A10"/>
    <w:rsid w:val="00B83B49"/>
    <w:rsid w:val="00B84120"/>
    <w:rsid w:val="00B8513E"/>
    <w:rsid w:val="00B85235"/>
    <w:rsid w:val="00B85299"/>
    <w:rsid w:val="00B862F0"/>
    <w:rsid w:val="00B8676F"/>
    <w:rsid w:val="00B86A2E"/>
    <w:rsid w:val="00B86BB8"/>
    <w:rsid w:val="00B87487"/>
    <w:rsid w:val="00B87A44"/>
    <w:rsid w:val="00B87B2A"/>
    <w:rsid w:val="00B90EEE"/>
    <w:rsid w:val="00B91088"/>
    <w:rsid w:val="00B94650"/>
    <w:rsid w:val="00B946E7"/>
    <w:rsid w:val="00B94D4C"/>
    <w:rsid w:val="00BA0044"/>
    <w:rsid w:val="00BA0114"/>
    <w:rsid w:val="00BA09E0"/>
    <w:rsid w:val="00BA15D0"/>
    <w:rsid w:val="00BA264B"/>
    <w:rsid w:val="00BA291A"/>
    <w:rsid w:val="00BA3B65"/>
    <w:rsid w:val="00BA3D43"/>
    <w:rsid w:val="00BA3D44"/>
    <w:rsid w:val="00BA4323"/>
    <w:rsid w:val="00BA446B"/>
    <w:rsid w:val="00BA453C"/>
    <w:rsid w:val="00BA4E09"/>
    <w:rsid w:val="00BA4E6C"/>
    <w:rsid w:val="00BA5234"/>
    <w:rsid w:val="00BA5625"/>
    <w:rsid w:val="00BA699F"/>
    <w:rsid w:val="00BA6E46"/>
    <w:rsid w:val="00BA70F5"/>
    <w:rsid w:val="00BA76A7"/>
    <w:rsid w:val="00BA7811"/>
    <w:rsid w:val="00BB04A7"/>
    <w:rsid w:val="00BB07AA"/>
    <w:rsid w:val="00BB09E2"/>
    <w:rsid w:val="00BB12A2"/>
    <w:rsid w:val="00BB139F"/>
    <w:rsid w:val="00BB1A57"/>
    <w:rsid w:val="00BB1C9D"/>
    <w:rsid w:val="00BB27C2"/>
    <w:rsid w:val="00BB3CE7"/>
    <w:rsid w:val="00BB493A"/>
    <w:rsid w:val="00BB4F86"/>
    <w:rsid w:val="00BB5340"/>
    <w:rsid w:val="00BB694D"/>
    <w:rsid w:val="00BB6DC1"/>
    <w:rsid w:val="00BB7134"/>
    <w:rsid w:val="00BB7B30"/>
    <w:rsid w:val="00BC19E2"/>
    <w:rsid w:val="00BC23B1"/>
    <w:rsid w:val="00BC349E"/>
    <w:rsid w:val="00BC34AF"/>
    <w:rsid w:val="00BC4AF4"/>
    <w:rsid w:val="00BC4EAA"/>
    <w:rsid w:val="00BC4F99"/>
    <w:rsid w:val="00BC5603"/>
    <w:rsid w:val="00BC5D18"/>
    <w:rsid w:val="00BC634B"/>
    <w:rsid w:val="00BC6A69"/>
    <w:rsid w:val="00BC6CAB"/>
    <w:rsid w:val="00BC6DED"/>
    <w:rsid w:val="00BC7387"/>
    <w:rsid w:val="00BC7F41"/>
    <w:rsid w:val="00BD089B"/>
    <w:rsid w:val="00BD0E17"/>
    <w:rsid w:val="00BD18C5"/>
    <w:rsid w:val="00BD2C0B"/>
    <w:rsid w:val="00BD450A"/>
    <w:rsid w:val="00BD46B4"/>
    <w:rsid w:val="00BD46C4"/>
    <w:rsid w:val="00BD4868"/>
    <w:rsid w:val="00BD4C30"/>
    <w:rsid w:val="00BD5870"/>
    <w:rsid w:val="00BD611E"/>
    <w:rsid w:val="00BE0180"/>
    <w:rsid w:val="00BE0C23"/>
    <w:rsid w:val="00BE0FF4"/>
    <w:rsid w:val="00BE172B"/>
    <w:rsid w:val="00BE1CA2"/>
    <w:rsid w:val="00BE2D91"/>
    <w:rsid w:val="00BE2DDE"/>
    <w:rsid w:val="00BE4486"/>
    <w:rsid w:val="00BE44A8"/>
    <w:rsid w:val="00BE4AF3"/>
    <w:rsid w:val="00BE4DF9"/>
    <w:rsid w:val="00BE5711"/>
    <w:rsid w:val="00BE5CAD"/>
    <w:rsid w:val="00BE77AB"/>
    <w:rsid w:val="00BE78C8"/>
    <w:rsid w:val="00BF00F9"/>
    <w:rsid w:val="00BF0670"/>
    <w:rsid w:val="00BF06CA"/>
    <w:rsid w:val="00BF090A"/>
    <w:rsid w:val="00BF11B2"/>
    <w:rsid w:val="00BF1C26"/>
    <w:rsid w:val="00BF1D34"/>
    <w:rsid w:val="00BF2523"/>
    <w:rsid w:val="00BF2608"/>
    <w:rsid w:val="00BF2BAB"/>
    <w:rsid w:val="00BF33CB"/>
    <w:rsid w:val="00BF42BC"/>
    <w:rsid w:val="00BF48C5"/>
    <w:rsid w:val="00BF4AD4"/>
    <w:rsid w:val="00BF4CB8"/>
    <w:rsid w:val="00BF5055"/>
    <w:rsid w:val="00BF549A"/>
    <w:rsid w:val="00BF5E11"/>
    <w:rsid w:val="00BF6816"/>
    <w:rsid w:val="00BF6A41"/>
    <w:rsid w:val="00C00002"/>
    <w:rsid w:val="00C0068A"/>
    <w:rsid w:val="00C00BF2"/>
    <w:rsid w:val="00C01403"/>
    <w:rsid w:val="00C025B2"/>
    <w:rsid w:val="00C025B8"/>
    <w:rsid w:val="00C02AAD"/>
    <w:rsid w:val="00C02E2B"/>
    <w:rsid w:val="00C02FE6"/>
    <w:rsid w:val="00C03122"/>
    <w:rsid w:val="00C03F72"/>
    <w:rsid w:val="00C04933"/>
    <w:rsid w:val="00C06427"/>
    <w:rsid w:val="00C06C70"/>
    <w:rsid w:val="00C075CF"/>
    <w:rsid w:val="00C1043E"/>
    <w:rsid w:val="00C10587"/>
    <w:rsid w:val="00C11EAA"/>
    <w:rsid w:val="00C123C0"/>
    <w:rsid w:val="00C13D91"/>
    <w:rsid w:val="00C149F5"/>
    <w:rsid w:val="00C14E91"/>
    <w:rsid w:val="00C15B87"/>
    <w:rsid w:val="00C17104"/>
    <w:rsid w:val="00C1736E"/>
    <w:rsid w:val="00C176A3"/>
    <w:rsid w:val="00C200F3"/>
    <w:rsid w:val="00C201E9"/>
    <w:rsid w:val="00C20645"/>
    <w:rsid w:val="00C2089B"/>
    <w:rsid w:val="00C20C22"/>
    <w:rsid w:val="00C22191"/>
    <w:rsid w:val="00C22366"/>
    <w:rsid w:val="00C22FCF"/>
    <w:rsid w:val="00C239B8"/>
    <w:rsid w:val="00C24DF9"/>
    <w:rsid w:val="00C25194"/>
    <w:rsid w:val="00C253F2"/>
    <w:rsid w:val="00C26630"/>
    <w:rsid w:val="00C26A1F"/>
    <w:rsid w:val="00C26A81"/>
    <w:rsid w:val="00C277AF"/>
    <w:rsid w:val="00C30D42"/>
    <w:rsid w:val="00C30F56"/>
    <w:rsid w:val="00C316F5"/>
    <w:rsid w:val="00C31768"/>
    <w:rsid w:val="00C31DD1"/>
    <w:rsid w:val="00C32823"/>
    <w:rsid w:val="00C32FAA"/>
    <w:rsid w:val="00C330D2"/>
    <w:rsid w:val="00C34881"/>
    <w:rsid w:val="00C35180"/>
    <w:rsid w:val="00C353F2"/>
    <w:rsid w:val="00C35BE3"/>
    <w:rsid w:val="00C36E44"/>
    <w:rsid w:val="00C372B9"/>
    <w:rsid w:val="00C37341"/>
    <w:rsid w:val="00C376FC"/>
    <w:rsid w:val="00C41EA3"/>
    <w:rsid w:val="00C423DF"/>
    <w:rsid w:val="00C42C0B"/>
    <w:rsid w:val="00C43172"/>
    <w:rsid w:val="00C43498"/>
    <w:rsid w:val="00C44E82"/>
    <w:rsid w:val="00C45288"/>
    <w:rsid w:val="00C45DCC"/>
    <w:rsid w:val="00C46506"/>
    <w:rsid w:val="00C4652D"/>
    <w:rsid w:val="00C46CBA"/>
    <w:rsid w:val="00C475BE"/>
    <w:rsid w:val="00C4795D"/>
    <w:rsid w:val="00C47E6A"/>
    <w:rsid w:val="00C50111"/>
    <w:rsid w:val="00C50536"/>
    <w:rsid w:val="00C506BD"/>
    <w:rsid w:val="00C50E88"/>
    <w:rsid w:val="00C5190A"/>
    <w:rsid w:val="00C51A0B"/>
    <w:rsid w:val="00C51D68"/>
    <w:rsid w:val="00C51E60"/>
    <w:rsid w:val="00C52530"/>
    <w:rsid w:val="00C536AE"/>
    <w:rsid w:val="00C55D42"/>
    <w:rsid w:val="00C56DB4"/>
    <w:rsid w:val="00C56E27"/>
    <w:rsid w:val="00C57A37"/>
    <w:rsid w:val="00C57BED"/>
    <w:rsid w:val="00C57F89"/>
    <w:rsid w:val="00C60D1F"/>
    <w:rsid w:val="00C62404"/>
    <w:rsid w:val="00C626EE"/>
    <w:rsid w:val="00C6343A"/>
    <w:rsid w:val="00C638EA"/>
    <w:rsid w:val="00C64629"/>
    <w:rsid w:val="00C65687"/>
    <w:rsid w:val="00C6593A"/>
    <w:rsid w:val="00C6626B"/>
    <w:rsid w:val="00C67121"/>
    <w:rsid w:val="00C6717F"/>
    <w:rsid w:val="00C67A83"/>
    <w:rsid w:val="00C67D42"/>
    <w:rsid w:val="00C67F59"/>
    <w:rsid w:val="00C70410"/>
    <w:rsid w:val="00C704D8"/>
    <w:rsid w:val="00C70894"/>
    <w:rsid w:val="00C70BEF"/>
    <w:rsid w:val="00C71D04"/>
    <w:rsid w:val="00C7263E"/>
    <w:rsid w:val="00C730D8"/>
    <w:rsid w:val="00C73851"/>
    <w:rsid w:val="00C7419C"/>
    <w:rsid w:val="00C744FE"/>
    <w:rsid w:val="00C75857"/>
    <w:rsid w:val="00C7614A"/>
    <w:rsid w:val="00C766FC"/>
    <w:rsid w:val="00C76DD9"/>
    <w:rsid w:val="00C7703A"/>
    <w:rsid w:val="00C7744C"/>
    <w:rsid w:val="00C77865"/>
    <w:rsid w:val="00C77B48"/>
    <w:rsid w:val="00C77DCF"/>
    <w:rsid w:val="00C804EC"/>
    <w:rsid w:val="00C8186D"/>
    <w:rsid w:val="00C82E8E"/>
    <w:rsid w:val="00C833FA"/>
    <w:rsid w:val="00C83EB8"/>
    <w:rsid w:val="00C83F0A"/>
    <w:rsid w:val="00C84AE6"/>
    <w:rsid w:val="00C85BD6"/>
    <w:rsid w:val="00C866E4"/>
    <w:rsid w:val="00C8681D"/>
    <w:rsid w:val="00C86A0A"/>
    <w:rsid w:val="00C86C56"/>
    <w:rsid w:val="00C87385"/>
    <w:rsid w:val="00C87883"/>
    <w:rsid w:val="00C87B50"/>
    <w:rsid w:val="00C87CDE"/>
    <w:rsid w:val="00C87CF7"/>
    <w:rsid w:val="00C87E57"/>
    <w:rsid w:val="00C90203"/>
    <w:rsid w:val="00C90383"/>
    <w:rsid w:val="00C90B22"/>
    <w:rsid w:val="00C912B6"/>
    <w:rsid w:val="00C91FE3"/>
    <w:rsid w:val="00C92272"/>
    <w:rsid w:val="00C93612"/>
    <w:rsid w:val="00C947CE"/>
    <w:rsid w:val="00C94FA9"/>
    <w:rsid w:val="00C95BCC"/>
    <w:rsid w:val="00C96025"/>
    <w:rsid w:val="00C9680E"/>
    <w:rsid w:val="00C9701A"/>
    <w:rsid w:val="00C97CAD"/>
    <w:rsid w:val="00CA0E81"/>
    <w:rsid w:val="00CA38C7"/>
    <w:rsid w:val="00CA4293"/>
    <w:rsid w:val="00CA5105"/>
    <w:rsid w:val="00CA5112"/>
    <w:rsid w:val="00CA66A2"/>
    <w:rsid w:val="00CB000E"/>
    <w:rsid w:val="00CB06C2"/>
    <w:rsid w:val="00CB0856"/>
    <w:rsid w:val="00CB0F74"/>
    <w:rsid w:val="00CB3C50"/>
    <w:rsid w:val="00CB3D8A"/>
    <w:rsid w:val="00CB4E81"/>
    <w:rsid w:val="00CB5696"/>
    <w:rsid w:val="00CB57E3"/>
    <w:rsid w:val="00CB5849"/>
    <w:rsid w:val="00CB65F2"/>
    <w:rsid w:val="00CB68F6"/>
    <w:rsid w:val="00CB6AB1"/>
    <w:rsid w:val="00CB6C8C"/>
    <w:rsid w:val="00CB718E"/>
    <w:rsid w:val="00CB74BC"/>
    <w:rsid w:val="00CB7879"/>
    <w:rsid w:val="00CB7A69"/>
    <w:rsid w:val="00CB7A6B"/>
    <w:rsid w:val="00CB7CBB"/>
    <w:rsid w:val="00CC032F"/>
    <w:rsid w:val="00CC0CB2"/>
    <w:rsid w:val="00CC100D"/>
    <w:rsid w:val="00CC2780"/>
    <w:rsid w:val="00CC2A84"/>
    <w:rsid w:val="00CC3068"/>
    <w:rsid w:val="00CC35C5"/>
    <w:rsid w:val="00CC47A7"/>
    <w:rsid w:val="00CC4BBE"/>
    <w:rsid w:val="00CC4E91"/>
    <w:rsid w:val="00CC5B80"/>
    <w:rsid w:val="00CC5F97"/>
    <w:rsid w:val="00CC715F"/>
    <w:rsid w:val="00CC7311"/>
    <w:rsid w:val="00CC7E1A"/>
    <w:rsid w:val="00CD1247"/>
    <w:rsid w:val="00CD1421"/>
    <w:rsid w:val="00CD4037"/>
    <w:rsid w:val="00CD41D3"/>
    <w:rsid w:val="00CD6B50"/>
    <w:rsid w:val="00CD6CF3"/>
    <w:rsid w:val="00CD72D5"/>
    <w:rsid w:val="00CD7E5B"/>
    <w:rsid w:val="00CD7F14"/>
    <w:rsid w:val="00CE0A53"/>
    <w:rsid w:val="00CE0C5B"/>
    <w:rsid w:val="00CE0F64"/>
    <w:rsid w:val="00CE1C82"/>
    <w:rsid w:val="00CE273E"/>
    <w:rsid w:val="00CE3333"/>
    <w:rsid w:val="00CE41FE"/>
    <w:rsid w:val="00CE46A4"/>
    <w:rsid w:val="00CE473C"/>
    <w:rsid w:val="00CE6229"/>
    <w:rsid w:val="00CE6AB7"/>
    <w:rsid w:val="00CE6EC3"/>
    <w:rsid w:val="00CE752C"/>
    <w:rsid w:val="00CF035B"/>
    <w:rsid w:val="00CF0A30"/>
    <w:rsid w:val="00CF0DC7"/>
    <w:rsid w:val="00CF151C"/>
    <w:rsid w:val="00CF1E3F"/>
    <w:rsid w:val="00CF2B38"/>
    <w:rsid w:val="00CF2EBA"/>
    <w:rsid w:val="00CF42F3"/>
    <w:rsid w:val="00CF4420"/>
    <w:rsid w:val="00CF5E8B"/>
    <w:rsid w:val="00CF5EB4"/>
    <w:rsid w:val="00CF5FBE"/>
    <w:rsid w:val="00CF709C"/>
    <w:rsid w:val="00CF70FD"/>
    <w:rsid w:val="00CF7198"/>
    <w:rsid w:val="00D01218"/>
    <w:rsid w:val="00D02FC2"/>
    <w:rsid w:val="00D030E9"/>
    <w:rsid w:val="00D0320F"/>
    <w:rsid w:val="00D03767"/>
    <w:rsid w:val="00D04966"/>
    <w:rsid w:val="00D04D06"/>
    <w:rsid w:val="00D04DE9"/>
    <w:rsid w:val="00D051C4"/>
    <w:rsid w:val="00D05D5B"/>
    <w:rsid w:val="00D06924"/>
    <w:rsid w:val="00D06DDC"/>
    <w:rsid w:val="00D10EFB"/>
    <w:rsid w:val="00D11EF0"/>
    <w:rsid w:val="00D12046"/>
    <w:rsid w:val="00D132E2"/>
    <w:rsid w:val="00D133CA"/>
    <w:rsid w:val="00D13F41"/>
    <w:rsid w:val="00D169E3"/>
    <w:rsid w:val="00D17071"/>
    <w:rsid w:val="00D17A82"/>
    <w:rsid w:val="00D17E6B"/>
    <w:rsid w:val="00D21180"/>
    <w:rsid w:val="00D21284"/>
    <w:rsid w:val="00D21672"/>
    <w:rsid w:val="00D21C0A"/>
    <w:rsid w:val="00D22F3E"/>
    <w:rsid w:val="00D23A5C"/>
    <w:rsid w:val="00D23AEB"/>
    <w:rsid w:val="00D23EF2"/>
    <w:rsid w:val="00D24EE8"/>
    <w:rsid w:val="00D24F36"/>
    <w:rsid w:val="00D2527C"/>
    <w:rsid w:val="00D256B8"/>
    <w:rsid w:val="00D3030D"/>
    <w:rsid w:val="00D30937"/>
    <w:rsid w:val="00D30B11"/>
    <w:rsid w:val="00D30B55"/>
    <w:rsid w:val="00D31964"/>
    <w:rsid w:val="00D31B5F"/>
    <w:rsid w:val="00D32677"/>
    <w:rsid w:val="00D3302A"/>
    <w:rsid w:val="00D33758"/>
    <w:rsid w:val="00D33890"/>
    <w:rsid w:val="00D345B0"/>
    <w:rsid w:val="00D34D17"/>
    <w:rsid w:val="00D36BD6"/>
    <w:rsid w:val="00D37685"/>
    <w:rsid w:val="00D40A09"/>
    <w:rsid w:val="00D40F34"/>
    <w:rsid w:val="00D413D5"/>
    <w:rsid w:val="00D414AD"/>
    <w:rsid w:val="00D41DED"/>
    <w:rsid w:val="00D43043"/>
    <w:rsid w:val="00D43662"/>
    <w:rsid w:val="00D43DA7"/>
    <w:rsid w:val="00D43E12"/>
    <w:rsid w:val="00D43E8B"/>
    <w:rsid w:val="00D44923"/>
    <w:rsid w:val="00D46C8C"/>
    <w:rsid w:val="00D4715E"/>
    <w:rsid w:val="00D47245"/>
    <w:rsid w:val="00D503B0"/>
    <w:rsid w:val="00D50891"/>
    <w:rsid w:val="00D51773"/>
    <w:rsid w:val="00D519A0"/>
    <w:rsid w:val="00D52921"/>
    <w:rsid w:val="00D529C5"/>
    <w:rsid w:val="00D533EA"/>
    <w:rsid w:val="00D53754"/>
    <w:rsid w:val="00D53946"/>
    <w:rsid w:val="00D54775"/>
    <w:rsid w:val="00D54D7B"/>
    <w:rsid w:val="00D55003"/>
    <w:rsid w:val="00D551C1"/>
    <w:rsid w:val="00D55CDA"/>
    <w:rsid w:val="00D56C33"/>
    <w:rsid w:val="00D56CBF"/>
    <w:rsid w:val="00D57487"/>
    <w:rsid w:val="00D57554"/>
    <w:rsid w:val="00D57872"/>
    <w:rsid w:val="00D57BB4"/>
    <w:rsid w:val="00D6052B"/>
    <w:rsid w:val="00D6299B"/>
    <w:rsid w:val="00D6383E"/>
    <w:rsid w:val="00D63E1C"/>
    <w:rsid w:val="00D64792"/>
    <w:rsid w:val="00D6593D"/>
    <w:rsid w:val="00D659CF"/>
    <w:rsid w:val="00D65CF5"/>
    <w:rsid w:val="00D66A40"/>
    <w:rsid w:val="00D67561"/>
    <w:rsid w:val="00D709D5"/>
    <w:rsid w:val="00D72D76"/>
    <w:rsid w:val="00D735B8"/>
    <w:rsid w:val="00D744EB"/>
    <w:rsid w:val="00D748A7"/>
    <w:rsid w:val="00D7595B"/>
    <w:rsid w:val="00D75D59"/>
    <w:rsid w:val="00D76EC5"/>
    <w:rsid w:val="00D76F7B"/>
    <w:rsid w:val="00D776C2"/>
    <w:rsid w:val="00D77DAE"/>
    <w:rsid w:val="00D8062D"/>
    <w:rsid w:val="00D84571"/>
    <w:rsid w:val="00D86A22"/>
    <w:rsid w:val="00D87C61"/>
    <w:rsid w:val="00D87CFC"/>
    <w:rsid w:val="00D900DC"/>
    <w:rsid w:val="00D90FC6"/>
    <w:rsid w:val="00D91E20"/>
    <w:rsid w:val="00D92153"/>
    <w:rsid w:val="00D92162"/>
    <w:rsid w:val="00D92265"/>
    <w:rsid w:val="00D94F5E"/>
    <w:rsid w:val="00D95C02"/>
    <w:rsid w:val="00D96B4A"/>
    <w:rsid w:val="00D96DFF"/>
    <w:rsid w:val="00D97589"/>
    <w:rsid w:val="00D97CBC"/>
    <w:rsid w:val="00DA0EB7"/>
    <w:rsid w:val="00DA0F29"/>
    <w:rsid w:val="00DA11E4"/>
    <w:rsid w:val="00DA1C81"/>
    <w:rsid w:val="00DA1D1E"/>
    <w:rsid w:val="00DA2B00"/>
    <w:rsid w:val="00DA3035"/>
    <w:rsid w:val="00DA3505"/>
    <w:rsid w:val="00DA4430"/>
    <w:rsid w:val="00DA5097"/>
    <w:rsid w:val="00DA5969"/>
    <w:rsid w:val="00DA608F"/>
    <w:rsid w:val="00DA63FA"/>
    <w:rsid w:val="00DA6454"/>
    <w:rsid w:val="00DA6B9E"/>
    <w:rsid w:val="00DA6F75"/>
    <w:rsid w:val="00DA6FC0"/>
    <w:rsid w:val="00DA76DF"/>
    <w:rsid w:val="00DA7B59"/>
    <w:rsid w:val="00DA7EDC"/>
    <w:rsid w:val="00DB094F"/>
    <w:rsid w:val="00DB0EAF"/>
    <w:rsid w:val="00DB1FB4"/>
    <w:rsid w:val="00DB2014"/>
    <w:rsid w:val="00DB2387"/>
    <w:rsid w:val="00DB331F"/>
    <w:rsid w:val="00DB3795"/>
    <w:rsid w:val="00DB3BCD"/>
    <w:rsid w:val="00DB4AC4"/>
    <w:rsid w:val="00DB53F0"/>
    <w:rsid w:val="00DB542A"/>
    <w:rsid w:val="00DB569F"/>
    <w:rsid w:val="00DB5F4A"/>
    <w:rsid w:val="00DB79BD"/>
    <w:rsid w:val="00DB7F6D"/>
    <w:rsid w:val="00DC22D7"/>
    <w:rsid w:val="00DC32A5"/>
    <w:rsid w:val="00DC358D"/>
    <w:rsid w:val="00DC39A3"/>
    <w:rsid w:val="00DC3BDF"/>
    <w:rsid w:val="00DC46C7"/>
    <w:rsid w:val="00DC482D"/>
    <w:rsid w:val="00DC4F7B"/>
    <w:rsid w:val="00DC53A4"/>
    <w:rsid w:val="00DC56A2"/>
    <w:rsid w:val="00DC5EA6"/>
    <w:rsid w:val="00DD1D5F"/>
    <w:rsid w:val="00DD25BD"/>
    <w:rsid w:val="00DD2A6C"/>
    <w:rsid w:val="00DD2AAB"/>
    <w:rsid w:val="00DD51EB"/>
    <w:rsid w:val="00DD5BF2"/>
    <w:rsid w:val="00DD5EAF"/>
    <w:rsid w:val="00DD6043"/>
    <w:rsid w:val="00DD63AD"/>
    <w:rsid w:val="00DD6736"/>
    <w:rsid w:val="00DD72D0"/>
    <w:rsid w:val="00DD79BB"/>
    <w:rsid w:val="00DD7F30"/>
    <w:rsid w:val="00DE0509"/>
    <w:rsid w:val="00DE14E9"/>
    <w:rsid w:val="00DE26CB"/>
    <w:rsid w:val="00DE334E"/>
    <w:rsid w:val="00DE354A"/>
    <w:rsid w:val="00DE36AF"/>
    <w:rsid w:val="00DE414B"/>
    <w:rsid w:val="00DE4529"/>
    <w:rsid w:val="00DE4657"/>
    <w:rsid w:val="00DE504C"/>
    <w:rsid w:val="00DE5940"/>
    <w:rsid w:val="00DE5EA2"/>
    <w:rsid w:val="00DE633B"/>
    <w:rsid w:val="00DE638B"/>
    <w:rsid w:val="00DE67E8"/>
    <w:rsid w:val="00DE754A"/>
    <w:rsid w:val="00DE76F6"/>
    <w:rsid w:val="00DE7BB1"/>
    <w:rsid w:val="00DE7F20"/>
    <w:rsid w:val="00DF17DD"/>
    <w:rsid w:val="00DF17E2"/>
    <w:rsid w:val="00DF17F3"/>
    <w:rsid w:val="00DF1B47"/>
    <w:rsid w:val="00DF1C37"/>
    <w:rsid w:val="00DF20C6"/>
    <w:rsid w:val="00DF2129"/>
    <w:rsid w:val="00DF2F56"/>
    <w:rsid w:val="00DF3E5B"/>
    <w:rsid w:val="00DF5779"/>
    <w:rsid w:val="00DF5FDE"/>
    <w:rsid w:val="00DF66C9"/>
    <w:rsid w:val="00DF6710"/>
    <w:rsid w:val="00DF6E5C"/>
    <w:rsid w:val="00DF6EF2"/>
    <w:rsid w:val="00E00499"/>
    <w:rsid w:val="00E00803"/>
    <w:rsid w:val="00E00FA9"/>
    <w:rsid w:val="00E013A0"/>
    <w:rsid w:val="00E02357"/>
    <w:rsid w:val="00E02828"/>
    <w:rsid w:val="00E02A3B"/>
    <w:rsid w:val="00E02C1C"/>
    <w:rsid w:val="00E02F90"/>
    <w:rsid w:val="00E036B3"/>
    <w:rsid w:val="00E03BDA"/>
    <w:rsid w:val="00E04696"/>
    <w:rsid w:val="00E04823"/>
    <w:rsid w:val="00E063F1"/>
    <w:rsid w:val="00E06474"/>
    <w:rsid w:val="00E06946"/>
    <w:rsid w:val="00E075CB"/>
    <w:rsid w:val="00E1172B"/>
    <w:rsid w:val="00E11A55"/>
    <w:rsid w:val="00E120E6"/>
    <w:rsid w:val="00E1224F"/>
    <w:rsid w:val="00E1303E"/>
    <w:rsid w:val="00E13258"/>
    <w:rsid w:val="00E1405C"/>
    <w:rsid w:val="00E1509F"/>
    <w:rsid w:val="00E150C2"/>
    <w:rsid w:val="00E16461"/>
    <w:rsid w:val="00E16583"/>
    <w:rsid w:val="00E16620"/>
    <w:rsid w:val="00E1677B"/>
    <w:rsid w:val="00E1743F"/>
    <w:rsid w:val="00E201BD"/>
    <w:rsid w:val="00E22771"/>
    <w:rsid w:val="00E23F25"/>
    <w:rsid w:val="00E2458E"/>
    <w:rsid w:val="00E248E3"/>
    <w:rsid w:val="00E25EC0"/>
    <w:rsid w:val="00E2682A"/>
    <w:rsid w:val="00E2691D"/>
    <w:rsid w:val="00E26FF8"/>
    <w:rsid w:val="00E271DB"/>
    <w:rsid w:val="00E27D39"/>
    <w:rsid w:val="00E3007A"/>
    <w:rsid w:val="00E3071A"/>
    <w:rsid w:val="00E309DE"/>
    <w:rsid w:val="00E32777"/>
    <w:rsid w:val="00E32B9D"/>
    <w:rsid w:val="00E33A79"/>
    <w:rsid w:val="00E33E17"/>
    <w:rsid w:val="00E353B9"/>
    <w:rsid w:val="00E35FB5"/>
    <w:rsid w:val="00E4004D"/>
    <w:rsid w:val="00E41DD8"/>
    <w:rsid w:val="00E41FD7"/>
    <w:rsid w:val="00E424B6"/>
    <w:rsid w:val="00E425FA"/>
    <w:rsid w:val="00E42A31"/>
    <w:rsid w:val="00E42C7B"/>
    <w:rsid w:val="00E43ABF"/>
    <w:rsid w:val="00E4402E"/>
    <w:rsid w:val="00E44770"/>
    <w:rsid w:val="00E456D2"/>
    <w:rsid w:val="00E45FAA"/>
    <w:rsid w:val="00E46063"/>
    <w:rsid w:val="00E4705C"/>
    <w:rsid w:val="00E477BF"/>
    <w:rsid w:val="00E47A08"/>
    <w:rsid w:val="00E50077"/>
    <w:rsid w:val="00E5048A"/>
    <w:rsid w:val="00E50BEE"/>
    <w:rsid w:val="00E510C2"/>
    <w:rsid w:val="00E517FE"/>
    <w:rsid w:val="00E51B77"/>
    <w:rsid w:val="00E5249A"/>
    <w:rsid w:val="00E53334"/>
    <w:rsid w:val="00E538D9"/>
    <w:rsid w:val="00E53CDA"/>
    <w:rsid w:val="00E54DB6"/>
    <w:rsid w:val="00E55285"/>
    <w:rsid w:val="00E5530E"/>
    <w:rsid w:val="00E55740"/>
    <w:rsid w:val="00E55960"/>
    <w:rsid w:val="00E55B63"/>
    <w:rsid w:val="00E55BB8"/>
    <w:rsid w:val="00E55E2C"/>
    <w:rsid w:val="00E55E47"/>
    <w:rsid w:val="00E56120"/>
    <w:rsid w:val="00E56158"/>
    <w:rsid w:val="00E57065"/>
    <w:rsid w:val="00E571F8"/>
    <w:rsid w:val="00E60273"/>
    <w:rsid w:val="00E603AB"/>
    <w:rsid w:val="00E60FE3"/>
    <w:rsid w:val="00E61185"/>
    <w:rsid w:val="00E61C7A"/>
    <w:rsid w:val="00E623F5"/>
    <w:rsid w:val="00E626E2"/>
    <w:rsid w:val="00E63643"/>
    <w:rsid w:val="00E636AE"/>
    <w:rsid w:val="00E64073"/>
    <w:rsid w:val="00E64E82"/>
    <w:rsid w:val="00E653FA"/>
    <w:rsid w:val="00E65997"/>
    <w:rsid w:val="00E66FCC"/>
    <w:rsid w:val="00E67752"/>
    <w:rsid w:val="00E70273"/>
    <w:rsid w:val="00E70D6F"/>
    <w:rsid w:val="00E7201B"/>
    <w:rsid w:val="00E725A4"/>
    <w:rsid w:val="00E72A4F"/>
    <w:rsid w:val="00E72B0A"/>
    <w:rsid w:val="00E7306C"/>
    <w:rsid w:val="00E73129"/>
    <w:rsid w:val="00E73394"/>
    <w:rsid w:val="00E734C9"/>
    <w:rsid w:val="00E739ED"/>
    <w:rsid w:val="00E75C37"/>
    <w:rsid w:val="00E761D0"/>
    <w:rsid w:val="00E76AF7"/>
    <w:rsid w:val="00E76E00"/>
    <w:rsid w:val="00E770C9"/>
    <w:rsid w:val="00E77B23"/>
    <w:rsid w:val="00E77EE9"/>
    <w:rsid w:val="00E80131"/>
    <w:rsid w:val="00E80A27"/>
    <w:rsid w:val="00E81B89"/>
    <w:rsid w:val="00E823DF"/>
    <w:rsid w:val="00E82548"/>
    <w:rsid w:val="00E827FF"/>
    <w:rsid w:val="00E838C8"/>
    <w:rsid w:val="00E83D65"/>
    <w:rsid w:val="00E841D1"/>
    <w:rsid w:val="00E85AC7"/>
    <w:rsid w:val="00E874E9"/>
    <w:rsid w:val="00E87FA8"/>
    <w:rsid w:val="00E90398"/>
    <w:rsid w:val="00E90677"/>
    <w:rsid w:val="00E90BE4"/>
    <w:rsid w:val="00E918C7"/>
    <w:rsid w:val="00E92447"/>
    <w:rsid w:val="00E93059"/>
    <w:rsid w:val="00E93673"/>
    <w:rsid w:val="00E942EB"/>
    <w:rsid w:val="00E94F70"/>
    <w:rsid w:val="00E955F8"/>
    <w:rsid w:val="00E960E3"/>
    <w:rsid w:val="00E96A8F"/>
    <w:rsid w:val="00E979F1"/>
    <w:rsid w:val="00EA0702"/>
    <w:rsid w:val="00EA0AD9"/>
    <w:rsid w:val="00EA0BFE"/>
    <w:rsid w:val="00EA18E0"/>
    <w:rsid w:val="00EA2B57"/>
    <w:rsid w:val="00EA3D31"/>
    <w:rsid w:val="00EA3EA3"/>
    <w:rsid w:val="00EA3F86"/>
    <w:rsid w:val="00EA4B78"/>
    <w:rsid w:val="00EA4E93"/>
    <w:rsid w:val="00EA55FB"/>
    <w:rsid w:val="00EA680A"/>
    <w:rsid w:val="00EA6854"/>
    <w:rsid w:val="00EA7450"/>
    <w:rsid w:val="00EA7816"/>
    <w:rsid w:val="00EB1994"/>
    <w:rsid w:val="00EB1AA1"/>
    <w:rsid w:val="00EB28D7"/>
    <w:rsid w:val="00EB2A16"/>
    <w:rsid w:val="00EB2BF7"/>
    <w:rsid w:val="00EB30B3"/>
    <w:rsid w:val="00EB32B0"/>
    <w:rsid w:val="00EB34B4"/>
    <w:rsid w:val="00EB4061"/>
    <w:rsid w:val="00EB420C"/>
    <w:rsid w:val="00EB4384"/>
    <w:rsid w:val="00EB4A4C"/>
    <w:rsid w:val="00EB533B"/>
    <w:rsid w:val="00EB5FF1"/>
    <w:rsid w:val="00EB69ED"/>
    <w:rsid w:val="00EB7317"/>
    <w:rsid w:val="00EB7797"/>
    <w:rsid w:val="00EB7D9E"/>
    <w:rsid w:val="00EC04AF"/>
    <w:rsid w:val="00EC0DA0"/>
    <w:rsid w:val="00EC0F06"/>
    <w:rsid w:val="00EC13AF"/>
    <w:rsid w:val="00EC1787"/>
    <w:rsid w:val="00EC238F"/>
    <w:rsid w:val="00EC2763"/>
    <w:rsid w:val="00EC3653"/>
    <w:rsid w:val="00EC3749"/>
    <w:rsid w:val="00EC3EEA"/>
    <w:rsid w:val="00EC3FA2"/>
    <w:rsid w:val="00EC48CA"/>
    <w:rsid w:val="00EC6039"/>
    <w:rsid w:val="00EC6734"/>
    <w:rsid w:val="00EC772D"/>
    <w:rsid w:val="00ED0624"/>
    <w:rsid w:val="00ED0B2F"/>
    <w:rsid w:val="00ED2CAB"/>
    <w:rsid w:val="00ED2D14"/>
    <w:rsid w:val="00ED3062"/>
    <w:rsid w:val="00ED4FD7"/>
    <w:rsid w:val="00ED5086"/>
    <w:rsid w:val="00ED5E04"/>
    <w:rsid w:val="00ED79EC"/>
    <w:rsid w:val="00EE028F"/>
    <w:rsid w:val="00EE040B"/>
    <w:rsid w:val="00EE090B"/>
    <w:rsid w:val="00EE0ADD"/>
    <w:rsid w:val="00EE0B0E"/>
    <w:rsid w:val="00EE0D01"/>
    <w:rsid w:val="00EE1320"/>
    <w:rsid w:val="00EE1817"/>
    <w:rsid w:val="00EE1A2F"/>
    <w:rsid w:val="00EE1B88"/>
    <w:rsid w:val="00EE21E3"/>
    <w:rsid w:val="00EE27D3"/>
    <w:rsid w:val="00EE347E"/>
    <w:rsid w:val="00EE35B4"/>
    <w:rsid w:val="00EE4A04"/>
    <w:rsid w:val="00EE4CB0"/>
    <w:rsid w:val="00EE5165"/>
    <w:rsid w:val="00EE561C"/>
    <w:rsid w:val="00EE5BCB"/>
    <w:rsid w:val="00EE7D4F"/>
    <w:rsid w:val="00EF058A"/>
    <w:rsid w:val="00EF1310"/>
    <w:rsid w:val="00EF19CF"/>
    <w:rsid w:val="00EF2286"/>
    <w:rsid w:val="00EF2589"/>
    <w:rsid w:val="00EF37B6"/>
    <w:rsid w:val="00EF3870"/>
    <w:rsid w:val="00EF3A0E"/>
    <w:rsid w:val="00EF3C3B"/>
    <w:rsid w:val="00EF50AC"/>
    <w:rsid w:val="00EF5322"/>
    <w:rsid w:val="00EF54BA"/>
    <w:rsid w:val="00EF563E"/>
    <w:rsid w:val="00EF59B4"/>
    <w:rsid w:val="00EF6094"/>
    <w:rsid w:val="00EF6670"/>
    <w:rsid w:val="00EF6B4B"/>
    <w:rsid w:val="00F00840"/>
    <w:rsid w:val="00F00AC8"/>
    <w:rsid w:val="00F010B5"/>
    <w:rsid w:val="00F01FB7"/>
    <w:rsid w:val="00F04738"/>
    <w:rsid w:val="00F06244"/>
    <w:rsid w:val="00F07733"/>
    <w:rsid w:val="00F07F60"/>
    <w:rsid w:val="00F1039A"/>
    <w:rsid w:val="00F10ADD"/>
    <w:rsid w:val="00F10BD6"/>
    <w:rsid w:val="00F10F85"/>
    <w:rsid w:val="00F11092"/>
    <w:rsid w:val="00F11D96"/>
    <w:rsid w:val="00F11EF0"/>
    <w:rsid w:val="00F12529"/>
    <w:rsid w:val="00F135C7"/>
    <w:rsid w:val="00F1410F"/>
    <w:rsid w:val="00F1430A"/>
    <w:rsid w:val="00F14E8A"/>
    <w:rsid w:val="00F16C4E"/>
    <w:rsid w:val="00F16CC8"/>
    <w:rsid w:val="00F2049E"/>
    <w:rsid w:val="00F21555"/>
    <w:rsid w:val="00F21D99"/>
    <w:rsid w:val="00F22063"/>
    <w:rsid w:val="00F222CF"/>
    <w:rsid w:val="00F223F8"/>
    <w:rsid w:val="00F22656"/>
    <w:rsid w:val="00F22903"/>
    <w:rsid w:val="00F22C10"/>
    <w:rsid w:val="00F233F2"/>
    <w:rsid w:val="00F2361E"/>
    <w:rsid w:val="00F2396A"/>
    <w:rsid w:val="00F2418E"/>
    <w:rsid w:val="00F24372"/>
    <w:rsid w:val="00F24F97"/>
    <w:rsid w:val="00F2562C"/>
    <w:rsid w:val="00F259C4"/>
    <w:rsid w:val="00F26003"/>
    <w:rsid w:val="00F26AEF"/>
    <w:rsid w:val="00F27AFE"/>
    <w:rsid w:val="00F301C9"/>
    <w:rsid w:val="00F3035A"/>
    <w:rsid w:val="00F30623"/>
    <w:rsid w:val="00F318DF"/>
    <w:rsid w:val="00F31EDE"/>
    <w:rsid w:val="00F3235F"/>
    <w:rsid w:val="00F32438"/>
    <w:rsid w:val="00F33580"/>
    <w:rsid w:val="00F335EA"/>
    <w:rsid w:val="00F3361D"/>
    <w:rsid w:val="00F33CB3"/>
    <w:rsid w:val="00F341FE"/>
    <w:rsid w:val="00F34535"/>
    <w:rsid w:val="00F36ADC"/>
    <w:rsid w:val="00F37DC7"/>
    <w:rsid w:val="00F414FF"/>
    <w:rsid w:val="00F42816"/>
    <w:rsid w:val="00F435A4"/>
    <w:rsid w:val="00F445A4"/>
    <w:rsid w:val="00F44BFC"/>
    <w:rsid w:val="00F44C32"/>
    <w:rsid w:val="00F4526A"/>
    <w:rsid w:val="00F45523"/>
    <w:rsid w:val="00F45BA7"/>
    <w:rsid w:val="00F46201"/>
    <w:rsid w:val="00F46265"/>
    <w:rsid w:val="00F474DB"/>
    <w:rsid w:val="00F47808"/>
    <w:rsid w:val="00F5133C"/>
    <w:rsid w:val="00F514A9"/>
    <w:rsid w:val="00F519C3"/>
    <w:rsid w:val="00F51BDF"/>
    <w:rsid w:val="00F5214A"/>
    <w:rsid w:val="00F52790"/>
    <w:rsid w:val="00F52F29"/>
    <w:rsid w:val="00F53124"/>
    <w:rsid w:val="00F53664"/>
    <w:rsid w:val="00F54110"/>
    <w:rsid w:val="00F5448F"/>
    <w:rsid w:val="00F548E9"/>
    <w:rsid w:val="00F552CC"/>
    <w:rsid w:val="00F554DF"/>
    <w:rsid w:val="00F5550A"/>
    <w:rsid w:val="00F60C2B"/>
    <w:rsid w:val="00F60F6B"/>
    <w:rsid w:val="00F61A6C"/>
    <w:rsid w:val="00F6243B"/>
    <w:rsid w:val="00F62C99"/>
    <w:rsid w:val="00F63712"/>
    <w:rsid w:val="00F64608"/>
    <w:rsid w:val="00F6476F"/>
    <w:rsid w:val="00F6496E"/>
    <w:rsid w:val="00F64A96"/>
    <w:rsid w:val="00F64DD9"/>
    <w:rsid w:val="00F65365"/>
    <w:rsid w:val="00F65A0A"/>
    <w:rsid w:val="00F65C4A"/>
    <w:rsid w:val="00F66846"/>
    <w:rsid w:val="00F673C8"/>
    <w:rsid w:val="00F67DDA"/>
    <w:rsid w:val="00F701CF"/>
    <w:rsid w:val="00F70586"/>
    <w:rsid w:val="00F707CA"/>
    <w:rsid w:val="00F716FF"/>
    <w:rsid w:val="00F71A97"/>
    <w:rsid w:val="00F71FD7"/>
    <w:rsid w:val="00F7235E"/>
    <w:rsid w:val="00F73A7B"/>
    <w:rsid w:val="00F74138"/>
    <w:rsid w:val="00F745EE"/>
    <w:rsid w:val="00F74B5B"/>
    <w:rsid w:val="00F75272"/>
    <w:rsid w:val="00F75B6A"/>
    <w:rsid w:val="00F76B6E"/>
    <w:rsid w:val="00F76C81"/>
    <w:rsid w:val="00F77BDE"/>
    <w:rsid w:val="00F77DAA"/>
    <w:rsid w:val="00F801A2"/>
    <w:rsid w:val="00F804A8"/>
    <w:rsid w:val="00F8068A"/>
    <w:rsid w:val="00F80D32"/>
    <w:rsid w:val="00F80FB4"/>
    <w:rsid w:val="00F810FA"/>
    <w:rsid w:val="00F81C99"/>
    <w:rsid w:val="00F81F7F"/>
    <w:rsid w:val="00F82735"/>
    <w:rsid w:val="00F82945"/>
    <w:rsid w:val="00F82A47"/>
    <w:rsid w:val="00F82E38"/>
    <w:rsid w:val="00F82FB8"/>
    <w:rsid w:val="00F837AE"/>
    <w:rsid w:val="00F83BD5"/>
    <w:rsid w:val="00F84A8F"/>
    <w:rsid w:val="00F84F5A"/>
    <w:rsid w:val="00F85475"/>
    <w:rsid w:val="00F85DE9"/>
    <w:rsid w:val="00F85F9A"/>
    <w:rsid w:val="00F86326"/>
    <w:rsid w:val="00F86858"/>
    <w:rsid w:val="00F87B63"/>
    <w:rsid w:val="00F90032"/>
    <w:rsid w:val="00F90E3B"/>
    <w:rsid w:val="00F91A56"/>
    <w:rsid w:val="00F9338F"/>
    <w:rsid w:val="00F941DC"/>
    <w:rsid w:val="00F94384"/>
    <w:rsid w:val="00F94FB0"/>
    <w:rsid w:val="00F954D9"/>
    <w:rsid w:val="00F95CC6"/>
    <w:rsid w:val="00F963A1"/>
    <w:rsid w:val="00F96628"/>
    <w:rsid w:val="00F9663A"/>
    <w:rsid w:val="00F96641"/>
    <w:rsid w:val="00F9687E"/>
    <w:rsid w:val="00F96FCE"/>
    <w:rsid w:val="00FA01C8"/>
    <w:rsid w:val="00FA0530"/>
    <w:rsid w:val="00FA060B"/>
    <w:rsid w:val="00FA092A"/>
    <w:rsid w:val="00FA0DD0"/>
    <w:rsid w:val="00FA12B9"/>
    <w:rsid w:val="00FA2349"/>
    <w:rsid w:val="00FA2BAE"/>
    <w:rsid w:val="00FA33FA"/>
    <w:rsid w:val="00FA38FE"/>
    <w:rsid w:val="00FA41C6"/>
    <w:rsid w:val="00FA4A4F"/>
    <w:rsid w:val="00FA5559"/>
    <w:rsid w:val="00FA5886"/>
    <w:rsid w:val="00FA5B34"/>
    <w:rsid w:val="00FA5FA5"/>
    <w:rsid w:val="00FA6E0A"/>
    <w:rsid w:val="00FB06BC"/>
    <w:rsid w:val="00FB16D9"/>
    <w:rsid w:val="00FB1C6D"/>
    <w:rsid w:val="00FB2382"/>
    <w:rsid w:val="00FB3857"/>
    <w:rsid w:val="00FB5816"/>
    <w:rsid w:val="00FB6892"/>
    <w:rsid w:val="00FC18A6"/>
    <w:rsid w:val="00FC200E"/>
    <w:rsid w:val="00FC25FD"/>
    <w:rsid w:val="00FC2FDC"/>
    <w:rsid w:val="00FC38E6"/>
    <w:rsid w:val="00FC3C01"/>
    <w:rsid w:val="00FC3F65"/>
    <w:rsid w:val="00FC5139"/>
    <w:rsid w:val="00FC557C"/>
    <w:rsid w:val="00FC6025"/>
    <w:rsid w:val="00FC6609"/>
    <w:rsid w:val="00FC6771"/>
    <w:rsid w:val="00FC688A"/>
    <w:rsid w:val="00FC7055"/>
    <w:rsid w:val="00FD02BF"/>
    <w:rsid w:val="00FD042A"/>
    <w:rsid w:val="00FD05AD"/>
    <w:rsid w:val="00FD0AC7"/>
    <w:rsid w:val="00FD1D38"/>
    <w:rsid w:val="00FD35B3"/>
    <w:rsid w:val="00FD3A01"/>
    <w:rsid w:val="00FD3F15"/>
    <w:rsid w:val="00FD4329"/>
    <w:rsid w:val="00FD451C"/>
    <w:rsid w:val="00FD54B8"/>
    <w:rsid w:val="00FD6194"/>
    <w:rsid w:val="00FD64FC"/>
    <w:rsid w:val="00FD65D3"/>
    <w:rsid w:val="00FD7D13"/>
    <w:rsid w:val="00FE16B7"/>
    <w:rsid w:val="00FE27A7"/>
    <w:rsid w:val="00FE2CE9"/>
    <w:rsid w:val="00FE2D9E"/>
    <w:rsid w:val="00FE34F6"/>
    <w:rsid w:val="00FE3606"/>
    <w:rsid w:val="00FE365E"/>
    <w:rsid w:val="00FE3735"/>
    <w:rsid w:val="00FE3C4E"/>
    <w:rsid w:val="00FE3F33"/>
    <w:rsid w:val="00FE4045"/>
    <w:rsid w:val="00FE45F9"/>
    <w:rsid w:val="00FE4AF3"/>
    <w:rsid w:val="00FE5782"/>
    <w:rsid w:val="00FE5BC3"/>
    <w:rsid w:val="00FE5C04"/>
    <w:rsid w:val="00FE63EA"/>
    <w:rsid w:val="00FE7561"/>
    <w:rsid w:val="00FE767D"/>
    <w:rsid w:val="00FE7921"/>
    <w:rsid w:val="00FF1B8E"/>
    <w:rsid w:val="00FF1CF0"/>
    <w:rsid w:val="00FF1D65"/>
    <w:rsid w:val="00FF2715"/>
    <w:rsid w:val="00FF2EEE"/>
    <w:rsid w:val="00FF51A8"/>
    <w:rsid w:val="00FF58AA"/>
    <w:rsid w:val="00FF684F"/>
    <w:rsid w:val="00FF6F39"/>
    <w:rsid w:val="00FF71A4"/>
    <w:rsid w:val="00FF74A3"/>
    <w:rsid w:val="00FF78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6D1ED205"/>
  <w15:docId w15:val="{AC099E11-A840-4816-995A-7BA143C2D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1" w:qFormat="1"/>
    <w:lsdException w:name="heading 1" w:uiPriority="0"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6"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6"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0A3E8C"/>
    <w:pPr>
      <w:jc w:val="both"/>
    </w:pPr>
    <w:rPr>
      <w:rFonts w:ascii="Arial" w:hAnsi="Arial"/>
      <w:szCs w:val="24"/>
      <w:lang w:eastAsia="en-GB"/>
    </w:rPr>
  </w:style>
  <w:style w:type="paragraph" w:styleId="Naslov1">
    <w:name w:val="heading 1"/>
    <w:basedOn w:val="Navaden"/>
    <w:next w:val="Navaden"/>
    <w:link w:val="Naslov1Znak"/>
    <w:qFormat/>
    <w:rsid w:val="00FD3F15"/>
    <w:pPr>
      <w:keepNext/>
      <w:numPr>
        <w:numId w:val="59"/>
      </w:numPr>
      <w:spacing w:line="260" w:lineRule="atLeast"/>
      <w:outlineLvl w:val="0"/>
    </w:pPr>
    <w:rPr>
      <w:rFonts w:eastAsia="Arial" w:cs="Arial"/>
      <w:b/>
      <w:smallCaps/>
      <w:szCs w:val="22"/>
      <w:lang w:eastAsia="en-US"/>
    </w:rPr>
  </w:style>
  <w:style w:type="paragraph" w:styleId="Naslov2">
    <w:name w:val="heading 2"/>
    <w:basedOn w:val="Naslov1"/>
    <w:link w:val="Naslov2Znak"/>
    <w:autoRedefine/>
    <w:uiPriority w:val="8"/>
    <w:qFormat/>
    <w:rsid w:val="00E33E17"/>
    <w:pPr>
      <w:numPr>
        <w:ilvl w:val="1"/>
      </w:numPr>
      <w:tabs>
        <w:tab w:val="left" w:pos="0"/>
        <w:tab w:val="left" w:pos="480"/>
        <w:tab w:val="left" w:pos="1276"/>
        <w:tab w:val="left" w:pos="4537"/>
      </w:tabs>
      <w:spacing w:before="200" w:after="200" w:line="360" w:lineRule="auto"/>
      <w:ind w:left="454" w:hanging="454"/>
      <w:outlineLvl w:val="1"/>
    </w:pPr>
    <w:rPr>
      <w:caps/>
      <w:smallCaps w:val="0"/>
      <w:noProof/>
      <w:szCs w:val="20"/>
    </w:rPr>
  </w:style>
  <w:style w:type="paragraph" w:styleId="Naslov3">
    <w:name w:val="heading 3"/>
    <w:basedOn w:val="Navaden"/>
    <w:link w:val="Naslov3Znak"/>
    <w:uiPriority w:val="9"/>
    <w:qFormat/>
    <w:rsid w:val="00625E6F"/>
    <w:pPr>
      <w:keepNext/>
      <w:numPr>
        <w:ilvl w:val="2"/>
        <w:numId w:val="59"/>
      </w:numPr>
      <w:tabs>
        <w:tab w:val="left" w:pos="0"/>
        <w:tab w:val="left" w:pos="360"/>
        <w:tab w:val="left" w:pos="480"/>
        <w:tab w:val="left" w:pos="4537"/>
      </w:tabs>
      <w:spacing w:before="200" w:after="200" w:line="360" w:lineRule="auto"/>
      <w:outlineLvl w:val="2"/>
    </w:pPr>
    <w:rPr>
      <w:szCs w:val="20"/>
    </w:rPr>
  </w:style>
  <w:style w:type="paragraph" w:styleId="Naslov4">
    <w:name w:val="heading 4"/>
    <w:basedOn w:val="Navaden"/>
    <w:link w:val="Naslov4Znak"/>
    <w:uiPriority w:val="10"/>
    <w:qFormat/>
    <w:pPr>
      <w:keepNext/>
      <w:numPr>
        <w:ilvl w:val="3"/>
        <w:numId w:val="59"/>
      </w:numPr>
      <w:tabs>
        <w:tab w:val="left" w:pos="0"/>
        <w:tab w:val="left" w:pos="480"/>
        <w:tab w:val="left" w:pos="906"/>
        <w:tab w:val="left" w:pos="4537"/>
      </w:tabs>
      <w:outlineLvl w:val="3"/>
    </w:pPr>
  </w:style>
  <w:style w:type="paragraph" w:styleId="Naslov5">
    <w:name w:val="heading 5"/>
    <w:basedOn w:val="Navaden"/>
    <w:next w:val="Navaden"/>
    <w:link w:val="Naslov5Znak"/>
    <w:uiPriority w:val="11"/>
    <w:qFormat/>
    <w:pPr>
      <w:numPr>
        <w:ilvl w:val="4"/>
        <w:numId w:val="59"/>
      </w:numPr>
      <w:outlineLvl w:val="4"/>
    </w:pPr>
    <w:rPr>
      <w:rFonts w:eastAsia="Arial"/>
      <w:sz w:val="22"/>
      <w:szCs w:val="22"/>
    </w:rPr>
  </w:style>
  <w:style w:type="paragraph" w:styleId="Naslov6">
    <w:name w:val="heading 6"/>
    <w:basedOn w:val="Navaden"/>
    <w:next w:val="Navaden"/>
    <w:link w:val="Naslov6Znak"/>
    <w:uiPriority w:val="12"/>
    <w:qFormat/>
    <w:pPr>
      <w:numPr>
        <w:ilvl w:val="5"/>
        <w:numId w:val="59"/>
      </w:numPr>
      <w:outlineLvl w:val="5"/>
    </w:pPr>
    <w:rPr>
      <w:rFonts w:eastAsia="Arial"/>
      <w:i/>
      <w:sz w:val="22"/>
      <w:szCs w:val="22"/>
    </w:rPr>
  </w:style>
  <w:style w:type="paragraph" w:styleId="Naslov7">
    <w:name w:val="heading 7"/>
    <w:basedOn w:val="Navaden"/>
    <w:next w:val="Navaden"/>
    <w:link w:val="Naslov7Znak"/>
    <w:uiPriority w:val="13"/>
    <w:qFormat/>
    <w:pPr>
      <w:numPr>
        <w:ilvl w:val="6"/>
        <w:numId w:val="59"/>
      </w:numPr>
      <w:outlineLvl w:val="6"/>
    </w:pPr>
    <w:rPr>
      <w:rFonts w:eastAsia="Arial"/>
      <w:szCs w:val="20"/>
    </w:rPr>
  </w:style>
  <w:style w:type="paragraph" w:styleId="Naslov8">
    <w:name w:val="heading 8"/>
    <w:basedOn w:val="Navaden"/>
    <w:next w:val="Navaden"/>
    <w:link w:val="Naslov8Znak"/>
    <w:uiPriority w:val="14"/>
    <w:qFormat/>
    <w:pPr>
      <w:numPr>
        <w:ilvl w:val="7"/>
        <w:numId w:val="59"/>
      </w:numPr>
      <w:outlineLvl w:val="7"/>
    </w:pPr>
    <w:rPr>
      <w:rFonts w:eastAsia="Arial"/>
      <w:i/>
      <w:szCs w:val="20"/>
    </w:rPr>
  </w:style>
  <w:style w:type="paragraph" w:styleId="Naslov9">
    <w:name w:val="heading 9"/>
    <w:basedOn w:val="Navaden"/>
    <w:next w:val="Navaden"/>
    <w:link w:val="Naslov9Znak"/>
    <w:uiPriority w:val="15"/>
    <w:qFormat/>
    <w:pPr>
      <w:numPr>
        <w:ilvl w:val="8"/>
        <w:numId w:val="59"/>
      </w:numPr>
      <w:outlineLvl w:val="8"/>
    </w:pPr>
    <w:rPr>
      <w:rFonts w:eastAsia="Arial"/>
      <w:i/>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Pr>
      <w:rFonts w:ascii="Calibri" w:eastAsia="Calibri" w:hAnsi="Calibri"/>
      <w:sz w:val="22"/>
      <w:szCs w:val="22"/>
      <w:lang w:val="en-GB" w:eastAsia="en-GB"/>
    </w:rPr>
  </w:style>
  <w:style w:type="paragraph" w:styleId="Naslov">
    <w:name w:val="Title"/>
    <w:basedOn w:val="Navaden"/>
    <w:link w:val="NaslovZnak"/>
    <w:uiPriority w:val="6"/>
    <w:qFormat/>
    <w:pPr>
      <w:numPr>
        <w:numId w:val="54"/>
      </w:numPr>
      <w:jc w:val="center"/>
    </w:pPr>
    <w:rPr>
      <w:rFonts w:eastAsia="Arial"/>
      <w:b/>
      <w:sz w:val="32"/>
      <w:szCs w:val="32"/>
    </w:rPr>
  </w:style>
  <w:style w:type="paragraph" w:styleId="Podnaslov">
    <w:name w:val="Subtitle"/>
    <w:basedOn w:val="Navaden"/>
    <w:link w:val="PodnaslovZnak"/>
    <w:uiPriority w:val="16"/>
    <w:qFormat/>
    <w:pPr>
      <w:jc w:val="center"/>
    </w:pPr>
    <w:rPr>
      <w:rFonts w:eastAsia="Arial"/>
      <w:szCs w:val="20"/>
    </w:rPr>
  </w:style>
  <w:style w:type="character" w:styleId="Neenpoudarek">
    <w:name w:val="Subtle Emphasis"/>
    <w:uiPriority w:val="17"/>
    <w:qFormat/>
    <w:rPr>
      <w:i/>
      <w:color w:val="808080"/>
      <w:w w:val="100"/>
      <w:sz w:val="20"/>
      <w:szCs w:val="20"/>
      <w:shd w:val="clear" w:color="auto" w:fill="auto"/>
    </w:rPr>
  </w:style>
  <w:style w:type="character" w:styleId="Krepko">
    <w:name w:val="Strong"/>
    <w:uiPriority w:val="22"/>
    <w:qFormat/>
    <w:rPr>
      <w:b/>
      <w:w w:val="100"/>
      <w:sz w:val="20"/>
      <w:szCs w:val="20"/>
      <w:shd w:val="clear" w:color="auto" w:fill="auto"/>
    </w:rPr>
  </w:style>
  <w:style w:type="paragraph" w:customStyle="1" w:styleId="Odstavekseznama1">
    <w:name w:val="Odstavek seznama1"/>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pPr>
      <w:ind w:left="720"/>
    </w:pPr>
    <w:rPr>
      <w:szCs w:val="20"/>
    </w:rPr>
  </w:style>
  <w:style w:type="paragraph" w:styleId="NaslovTOC">
    <w:name w:val="TOC Heading"/>
    <w:basedOn w:val="Navaden"/>
    <w:next w:val="Navaden"/>
    <w:uiPriority w:val="39"/>
    <w:qFormat/>
    <w:pPr>
      <w:keepNext/>
      <w:jc w:val="center"/>
    </w:pPr>
    <w:rPr>
      <w:b/>
      <w:szCs w:val="20"/>
    </w:rPr>
  </w:style>
  <w:style w:type="paragraph" w:styleId="Kazalovsebine1">
    <w:name w:val="toc 1"/>
    <w:basedOn w:val="Navaden"/>
    <w:next w:val="Navaden"/>
    <w:uiPriority w:val="39"/>
    <w:pPr>
      <w:spacing w:before="120"/>
      <w:jc w:val="left"/>
    </w:pPr>
    <w:rPr>
      <w:rFonts w:ascii="Calibri" w:hAnsi="Calibri"/>
      <w:b/>
      <w:bCs/>
      <w:i/>
      <w:iCs/>
    </w:rPr>
  </w:style>
  <w:style w:type="paragraph" w:styleId="Kazalovsebine2">
    <w:name w:val="toc 2"/>
    <w:basedOn w:val="Navaden"/>
    <w:next w:val="Navaden"/>
    <w:uiPriority w:val="39"/>
    <w:pPr>
      <w:spacing w:before="120"/>
      <w:ind w:left="240"/>
      <w:jc w:val="left"/>
    </w:pPr>
    <w:rPr>
      <w:rFonts w:ascii="Calibri" w:hAnsi="Calibri"/>
      <w:b/>
      <w:bCs/>
      <w:sz w:val="22"/>
      <w:szCs w:val="22"/>
    </w:rPr>
  </w:style>
  <w:style w:type="paragraph" w:styleId="Kazalovsebine3">
    <w:name w:val="toc 3"/>
    <w:basedOn w:val="Navaden"/>
    <w:next w:val="Navaden"/>
    <w:uiPriority w:val="39"/>
    <w:pPr>
      <w:ind w:left="480"/>
      <w:jc w:val="left"/>
    </w:pPr>
    <w:rPr>
      <w:rFonts w:ascii="Calibri" w:hAnsi="Calibri"/>
      <w:szCs w:val="20"/>
    </w:rPr>
  </w:style>
  <w:style w:type="paragraph" w:styleId="Kazalovsebine4">
    <w:name w:val="toc 4"/>
    <w:basedOn w:val="Navaden"/>
    <w:next w:val="Navaden"/>
    <w:uiPriority w:val="39"/>
    <w:pPr>
      <w:ind w:left="720"/>
      <w:jc w:val="left"/>
    </w:pPr>
    <w:rPr>
      <w:rFonts w:ascii="Calibri" w:hAnsi="Calibri"/>
      <w:szCs w:val="20"/>
    </w:rPr>
  </w:style>
  <w:style w:type="paragraph" w:styleId="Kazalovsebine5">
    <w:name w:val="toc 5"/>
    <w:basedOn w:val="Navaden"/>
    <w:next w:val="Navaden"/>
    <w:uiPriority w:val="39"/>
    <w:pPr>
      <w:ind w:left="960"/>
      <w:jc w:val="left"/>
    </w:pPr>
    <w:rPr>
      <w:rFonts w:ascii="Calibri" w:hAnsi="Calibri"/>
      <w:szCs w:val="20"/>
    </w:rPr>
  </w:style>
  <w:style w:type="paragraph" w:styleId="Kazalovsebine6">
    <w:name w:val="toc 6"/>
    <w:basedOn w:val="Navaden"/>
    <w:next w:val="Navaden"/>
    <w:uiPriority w:val="39"/>
    <w:pPr>
      <w:ind w:left="1200"/>
      <w:jc w:val="left"/>
    </w:pPr>
    <w:rPr>
      <w:rFonts w:ascii="Calibri" w:hAnsi="Calibri"/>
      <w:szCs w:val="20"/>
    </w:rPr>
  </w:style>
  <w:style w:type="paragraph" w:styleId="Kazalovsebine7">
    <w:name w:val="toc 7"/>
    <w:basedOn w:val="Navaden"/>
    <w:next w:val="Navaden"/>
    <w:uiPriority w:val="39"/>
    <w:pPr>
      <w:ind w:left="1440"/>
      <w:jc w:val="left"/>
    </w:pPr>
    <w:rPr>
      <w:rFonts w:ascii="Calibri" w:hAnsi="Calibri"/>
      <w:szCs w:val="20"/>
    </w:rPr>
  </w:style>
  <w:style w:type="paragraph" w:styleId="Kazalovsebine8">
    <w:name w:val="toc 8"/>
    <w:basedOn w:val="Navaden"/>
    <w:next w:val="Navaden"/>
    <w:uiPriority w:val="39"/>
    <w:pPr>
      <w:ind w:left="1680"/>
      <w:jc w:val="left"/>
    </w:pPr>
    <w:rPr>
      <w:rFonts w:ascii="Calibri" w:hAnsi="Calibri"/>
      <w:szCs w:val="20"/>
    </w:rPr>
  </w:style>
  <w:style w:type="paragraph" w:styleId="Kazalovsebine9">
    <w:name w:val="toc 9"/>
    <w:basedOn w:val="Navaden"/>
    <w:next w:val="Navaden"/>
    <w:uiPriority w:val="39"/>
    <w:pPr>
      <w:ind w:left="1920"/>
      <w:jc w:val="left"/>
    </w:pPr>
    <w:rPr>
      <w:rFonts w:ascii="Calibri" w:hAnsi="Calibri"/>
      <w:szCs w:val="20"/>
    </w:rPr>
  </w:style>
  <w:style w:type="table" w:styleId="Tabelamrea">
    <w:name w:val="Table Grid"/>
    <w:basedOn w:val="Navadnatabe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avaden"/>
    <w:pPr>
      <w:ind w:left="482"/>
    </w:pPr>
  </w:style>
  <w:style w:type="paragraph" w:customStyle="1" w:styleId="Text2">
    <w:name w:val="Text 2"/>
    <w:basedOn w:val="Navaden"/>
    <w:link w:val="Text2Char"/>
    <w:pPr>
      <w:tabs>
        <w:tab w:val="left" w:pos="2160"/>
      </w:tabs>
      <w:ind w:left="1077"/>
    </w:pPr>
  </w:style>
  <w:style w:type="paragraph" w:customStyle="1" w:styleId="Text3">
    <w:name w:val="Text 3"/>
    <w:basedOn w:val="Navaden"/>
    <w:pPr>
      <w:tabs>
        <w:tab w:val="left" w:pos="2302"/>
      </w:tabs>
      <w:ind w:left="1916"/>
    </w:pPr>
  </w:style>
  <w:style w:type="paragraph" w:customStyle="1" w:styleId="Text4">
    <w:name w:val="Text 4"/>
    <w:basedOn w:val="Navaden"/>
    <w:pPr>
      <w:ind w:left="2880"/>
    </w:pPr>
  </w:style>
  <w:style w:type="paragraph" w:customStyle="1" w:styleId="Address">
    <w:name w:val="Address"/>
    <w:basedOn w:val="Navaden"/>
  </w:style>
  <w:style w:type="paragraph" w:customStyle="1" w:styleId="AddressTL">
    <w:name w:val="AddressTL"/>
    <w:basedOn w:val="Navaden"/>
    <w:next w:val="Navaden"/>
  </w:style>
  <w:style w:type="paragraph" w:customStyle="1" w:styleId="AddressTR">
    <w:name w:val="AddressTR"/>
    <w:basedOn w:val="Navaden"/>
    <w:next w:val="Navaden"/>
    <w:pPr>
      <w:ind w:left="5103"/>
    </w:pPr>
  </w:style>
  <w:style w:type="paragraph" w:styleId="Blokbesedila">
    <w:name w:val="Block Text"/>
    <w:basedOn w:val="Navaden"/>
    <w:pPr>
      <w:ind w:left="1440" w:right="1440"/>
    </w:pPr>
  </w:style>
  <w:style w:type="paragraph" w:styleId="Telobesedila">
    <w:name w:val="Body Text"/>
    <w:basedOn w:val="Navaden"/>
    <w:link w:val="TelobesedilaZnak"/>
  </w:style>
  <w:style w:type="paragraph" w:styleId="Telobesedila2">
    <w:name w:val="Body Text 2"/>
    <w:basedOn w:val="Navaden"/>
    <w:link w:val="Telobesedila2Znak"/>
  </w:style>
  <w:style w:type="paragraph" w:styleId="Telobesedila3">
    <w:name w:val="Body Text 3"/>
    <w:basedOn w:val="Navaden"/>
    <w:link w:val="Telobesedila3Znak"/>
    <w:rPr>
      <w:sz w:val="16"/>
      <w:szCs w:val="16"/>
    </w:rPr>
  </w:style>
  <w:style w:type="paragraph" w:styleId="Telobesedila-prvizamik">
    <w:name w:val="Body Text First Indent"/>
    <w:basedOn w:val="Telobesedila"/>
    <w:link w:val="Telobesedila-prvizamikZnak"/>
    <w:pPr>
      <w:ind w:firstLine="210"/>
    </w:pPr>
  </w:style>
  <w:style w:type="paragraph" w:styleId="Telobesedila-zamik">
    <w:name w:val="Body Text Indent"/>
    <w:basedOn w:val="Navaden"/>
    <w:link w:val="Telobesedila-zamikZnak"/>
    <w:pPr>
      <w:ind w:left="283"/>
    </w:pPr>
  </w:style>
  <w:style w:type="paragraph" w:styleId="Telobesedila-prvizamik2">
    <w:name w:val="Body Text First Indent 2"/>
    <w:basedOn w:val="Telobesedila-zamik"/>
    <w:link w:val="Telobesedila-prvizamik2Znak"/>
    <w:pPr>
      <w:ind w:firstLine="210"/>
    </w:pPr>
  </w:style>
  <w:style w:type="paragraph" w:styleId="Telobesedila-zamik2">
    <w:name w:val="Body Text Indent 2"/>
    <w:basedOn w:val="Navaden"/>
    <w:link w:val="Telobesedila-zamik2Znak"/>
    <w:pPr>
      <w:ind w:left="283"/>
    </w:pPr>
  </w:style>
  <w:style w:type="paragraph" w:styleId="Telobesedila-zamik3">
    <w:name w:val="Body Text Indent 3"/>
    <w:basedOn w:val="Navaden"/>
    <w:link w:val="Telobesedila-zamik3Znak"/>
    <w:pPr>
      <w:ind w:left="283"/>
    </w:pPr>
    <w:rPr>
      <w:sz w:val="16"/>
      <w:szCs w:val="16"/>
    </w:rPr>
  </w:style>
  <w:style w:type="paragraph" w:styleId="Napis">
    <w:name w:val="caption"/>
    <w:basedOn w:val="Navaden"/>
    <w:next w:val="Navaden"/>
    <w:qFormat/>
    <w:rPr>
      <w:b/>
      <w:szCs w:val="20"/>
    </w:rPr>
  </w:style>
  <w:style w:type="paragraph" w:styleId="Zakljunipozdrav">
    <w:name w:val="Closing"/>
    <w:basedOn w:val="Navaden"/>
    <w:link w:val="ZakljunipozdravZnak"/>
    <w:pPr>
      <w:tabs>
        <w:tab w:val="left" w:pos="5103"/>
      </w:tabs>
      <w:ind w:left="5103"/>
    </w:pPr>
  </w:style>
  <w:style w:type="paragraph" w:styleId="Podpis">
    <w:name w:val="Signature"/>
    <w:basedOn w:val="Navaden"/>
    <w:link w:val="PodpisZnak"/>
    <w:pPr>
      <w:tabs>
        <w:tab w:val="left" w:pos="5103"/>
      </w:tabs>
      <w:ind w:left="5103"/>
      <w:jc w:val="center"/>
    </w:pPr>
  </w:style>
  <w:style w:type="paragraph" w:customStyle="1" w:styleId="Enclosures">
    <w:name w:val="Enclosures"/>
    <w:basedOn w:val="Navaden"/>
    <w:pPr>
      <w:keepNext/>
      <w:keepLines/>
      <w:tabs>
        <w:tab w:val="left" w:pos="5670"/>
      </w:tabs>
      <w:ind w:left="3970" w:hanging="1985"/>
    </w:pPr>
  </w:style>
  <w:style w:type="paragraph" w:customStyle="1" w:styleId="Participants">
    <w:name w:val="Participants"/>
    <w:basedOn w:val="Navaden"/>
    <w:pPr>
      <w:tabs>
        <w:tab w:val="left" w:pos="2552"/>
        <w:tab w:val="left" w:pos="2835"/>
        <w:tab w:val="left" w:pos="5670"/>
        <w:tab w:val="left" w:pos="6379"/>
        <w:tab w:val="left" w:pos="6804"/>
      </w:tabs>
      <w:ind w:left="3970" w:hanging="1985"/>
    </w:pPr>
  </w:style>
  <w:style w:type="paragraph" w:customStyle="1" w:styleId="Copies">
    <w:name w:val="Copies"/>
    <w:basedOn w:val="Navaden"/>
    <w:next w:val="Navaden"/>
    <w:pPr>
      <w:tabs>
        <w:tab w:val="left" w:pos="2552"/>
        <w:tab w:val="left" w:pos="2835"/>
        <w:tab w:val="left" w:pos="5670"/>
        <w:tab w:val="left" w:pos="6379"/>
        <w:tab w:val="left" w:pos="6804"/>
      </w:tabs>
      <w:ind w:left="3970" w:hanging="1985"/>
    </w:pPr>
  </w:style>
  <w:style w:type="paragraph" w:styleId="Pripombabesedilo">
    <w:name w:val="annotation text"/>
    <w:basedOn w:val="Navaden"/>
    <w:link w:val="PripombabesediloZnak"/>
    <w:uiPriority w:val="99"/>
    <w:rPr>
      <w:szCs w:val="20"/>
    </w:rPr>
  </w:style>
  <w:style w:type="paragraph" w:styleId="Datum">
    <w:name w:val="Date"/>
    <w:basedOn w:val="Navaden"/>
    <w:link w:val="DatumZnak"/>
    <w:pPr>
      <w:ind w:left="5103" w:right="-567"/>
    </w:pPr>
  </w:style>
  <w:style w:type="paragraph" w:customStyle="1" w:styleId="References">
    <w:name w:val="References"/>
    <w:basedOn w:val="Navaden"/>
    <w:next w:val="AddressTR"/>
    <w:pPr>
      <w:ind w:left="5103"/>
    </w:pPr>
    <w:rPr>
      <w:szCs w:val="20"/>
    </w:rPr>
  </w:style>
  <w:style w:type="paragraph" w:styleId="Zgradbadokumenta">
    <w:name w:val="Document Map"/>
    <w:basedOn w:val="Navaden"/>
    <w:link w:val="ZgradbadokumentaZnak"/>
    <w:semiHidden/>
    <w:pPr>
      <w:shd w:val="clear" w:color="000000" w:fill="000080"/>
    </w:pPr>
    <w:rPr>
      <w:rFonts w:ascii="Tahoma" w:eastAsia="Tahoma" w:hAnsi="Tahoma"/>
      <w:szCs w:val="20"/>
    </w:rPr>
  </w:style>
  <w:style w:type="paragraph" w:customStyle="1" w:styleId="DoubSign">
    <w:name w:val="DoubSign"/>
    <w:basedOn w:val="Navaden"/>
    <w:pPr>
      <w:tabs>
        <w:tab w:val="left" w:pos="5103"/>
      </w:tabs>
    </w:pPr>
  </w:style>
  <w:style w:type="paragraph" w:styleId="Konnaopomba-besedilo">
    <w:name w:val="endnote text"/>
    <w:basedOn w:val="Navaden"/>
    <w:link w:val="Konnaopomba-besediloZnak"/>
    <w:semiHidden/>
    <w:rPr>
      <w:szCs w:val="20"/>
    </w:rPr>
  </w:style>
  <w:style w:type="paragraph" w:styleId="Naslovnaslovnika">
    <w:name w:val="envelope address"/>
    <w:basedOn w:val="Navaden"/>
  </w:style>
  <w:style w:type="paragraph" w:styleId="Naslovpoiljatelja">
    <w:name w:val="envelope return"/>
    <w:basedOn w:val="Navaden"/>
    <w:rPr>
      <w:szCs w:val="20"/>
    </w:rPr>
  </w:style>
  <w:style w:type="paragraph" w:styleId="Noga">
    <w:name w:val="footer"/>
    <w:basedOn w:val="Navaden"/>
    <w:link w:val="NogaZnak"/>
    <w:uiPriority w:val="99"/>
    <w:pPr>
      <w:ind w:right="-567"/>
    </w:pPr>
    <w:rPr>
      <w:rFonts w:eastAsia="Arial"/>
      <w:sz w:val="16"/>
      <w:szCs w:val="16"/>
    </w:rPr>
  </w:style>
  <w:style w:type="paragraph" w:styleId="Sprotnaopomba-besedilo">
    <w:name w:val="footnote text"/>
    <w:aliases w:val="OpombaPodCrto,Sprotna opomba - besedilo Znak1,Sprotna opomba - besedilo Znak Znak2,Sprotna opomba - besedilo Znak1 Znak Znak1,Sprotna opomba - besedilo Znak1 Znak Znak Znak,Char ,Char,Char Ch,Char Char"/>
    <w:basedOn w:val="Navaden"/>
    <w:link w:val="Sprotnaopomba-besediloZnak"/>
    <w:qFormat/>
    <w:pPr>
      <w:ind w:left="714" w:hanging="357"/>
    </w:pPr>
    <w:rPr>
      <w:szCs w:val="20"/>
    </w:rPr>
  </w:style>
  <w:style w:type="paragraph" w:styleId="Glava">
    <w:name w:val="header"/>
    <w:basedOn w:val="Navaden"/>
    <w:link w:val="GlavaZnak"/>
    <w:pPr>
      <w:tabs>
        <w:tab w:val="center" w:pos="4153"/>
        <w:tab w:val="right" w:pos="8306"/>
      </w:tabs>
    </w:pPr>
  </w:style>
  <w:style w:type="paragraph" w:styleId="Stvarnokazalo1">
    <w:name w:val="index 1"/>
    <w:basedOn w:val="Navaden"/>
    <w:next w:val="Navaden"/>
    <w:semiHidden/>
    <w:pPr>
      <w:ind w:left="480" w:hanging="240"/>
    </w:pPr>
  </w:style>
  <w:style w:type="paragraph" w:styleId="Stvarnokazalo2">
    <w:name w:val="index 2"/>
    <w:basedOn w:val="Navaden"/>
    <w:next w:val="Navaden"/>
    <w:semiHidden/>
    <w:pPr>
      <w:ind w:left="720" w:hanging="240"/>
    </w:pPr>
  </w:style>
  <w:style w:type="paragraph" w:styleId="Stvarnokazalo3">
    <w:name w:val="index 3"/>
    <w:basedOn w:val="Navaden"/>
    <w:next w:val="Navaden"/>
    <w:semiHidden/>
    <w:pPr>
      <w:ind w:left="960" w:hanging="240"/>
    </w:pPr>
  </w:style>
  <w:style w:type="paragraph" w:styleId="Stvarnokazalo4">
    <w:name w:val="index 4"/>
    <w:basedOn w:val="Navaden"/>
    <w:next w:val="Navaden"/>
    <w:semiHidden/>
    <w:pPr>
      <w:ind w:left="1200" w:hanging="240"/>
    </w:pPr>
  </w:style>
  <w:style w:type="paragraph" w:styleId="Stvarnokazalo5">
    <w:name w:val="index 5"/>
    <w:basedOn w:val="Navaden"/>
    <w:next w:val="Navaden"/>
    <w:semiHidden/>
    <w:pPr>
      <w:ind w:left="1440" w:hanging="240"/>
    </w:pPr>
  </w:style>
  <w:style w:type="paragraph" w:styleId="Stvarnokazalo6">
    <w:name w:val="index 6"/>
    <w:basedOn w:val="Navaden"/>
    <w:next w:val="Navaden"/>
    <w:semiHidden/>
    <w:pPr>
      <w:ind w:left="1680" w:hanging="240"/>
    </w:pPr>
  </w:style>
  <w:style w:type="paragraph" w:styleId="Stvarnokazalo7">
    <w:name w:val="index 7"/>
    <w:basedOn w:val="Navaden"/>
    <w:next w:val="Navaden"/>
    <w:semiHidden/>
    <w:pPr>
      <w:ind w:left="1920" w:hanging="240"/>
    </w:pPr>
  </w:style>
  <w:style w:type="paragraph" w:styleId="Stvarnokazalo8">
    <w:name w:val="index 8"/>
    <w:basedOn w:val="Navaden"/>
    <w:next w:val="Navaden"/>
    <w:semiHidden/>
    <w:pPr>
      <w:ind w:left="2160" w:hanging="240"/>
    </w:pPr>
  </w:style>
  <w:style w:type="paragraph" w:styleId="Stvarnokazalo9">
    <w:name w:val="index 9"/>
    <w:basedOn w:val="Navaden"/>
    <w:next w:val="Navaden"/>
    <w:semiHidden/>
    <w:pPr>
      <w:ind w:left="2400" w:hanging="240"/>
    </w:pPr>
  </w:style>
  <w:style w:type="paragraph" w:styleId="Stvarnokazalo-naslov">
    <w:name w:val="index heading"/>
    <w:basedOn w:val="Navaden"/>
    <w:next w:val="Stvarnokazalo1"/>
    <w:semiHidden/>
    <w:rPr>
      <w:rFonts w:eastAsia="Arial"/>
      <w:b/>
      <w:szCs w:val="20"/>
    </w:rPr>
  </w:style>
  <w:style w:type="paragraph" w:styleId="Seznam">
    <w:name w:val="List"/>
    <w:basedOn w:val="Navaden"/>
    <w:pPr>
      <w:ind w:left="566" w:hanging="283"/>
    </w:pPr>
  </w:style>
  <w:style w:type="paragraph" w:styleId="Seznam2">
    <w:name w:val="List 2"/>
    <w:basedOn w:val="Navaden"/>
    <w:pPr>
      <w:ind w:left="849" w:hanging="283"/>
    </w:pPr>
  </w:style>
  <w:style w:type="paragraph" w:styleId="Seznam3">
    <w:name w:val="List 3"/>
    <w:basedOn w:val="Navaden"/>
    <w:pPr>
      <w:ind w:left="1132" w:hanging="283"/>
    </w:pPr>
  </w:style>
  <w:style w:type="paragraph" w:styleId="Seznam4">
    <w:name w:val="List 4"/>
    <w:basedOn w:val="Navaden"/>
    <w:pPr>
      <w:ind w:left="1415" w:hanging="283"/>
    </w:pPr>
  </w:style>
  <w:style w:type="paragraph" w:styleId="Seznam5">
    <w:name w:val="List 5"/>
    <w:basedOn w:val="Navaden"/>
    <w:pPr>
      <w:ind w:left="1698" w:hanging="283"/>
    </w:pPr>
  </w:style>
  <w:style w:type="paragraph" w:styleId="Oznaenseznam">
    <w:name w:val="List Bullet"/>
    <w:basedOn w:val="Navaden"/>
    <w:pPr>
      <w:numPr>
        <w:numId w:val="3"/>
      </w:numPr>
      <w:ind w:left="0" w:firstLine="0"/>
    </w:pPr>
  </w:style>
  <w:style w:type="paragraph" w:styleId="Oznaenseznam2">
    <w:name w:val="List Bullet 2"/>
    <w:basedOn w:val="Text2"/>
    <w:pPr>
      <w:numPr>
        <w:numId w:val="5"/>
      </w:numPr>
      <w:ind w:left="0" w:firstLine="0"/>
    </w:pPr>
  </w:style>
  <w:style w:type="paragraph" w:styleId="Oznaenseznam3">
    <w:name w:val="List Bullet 3"/>
    <w:basedOn w:val="Text3"/>
    <w:pPr>
      <w:numPr>
        <w:numId w:val="6"/>
      </w:numPr>
      <w:ind w:left="0" w:firstLine="0"/>
    </w:pPr>
  </w:style>
  <w:style w:type="paragraph" w:styleId="Oznaenseznam4">
    <w:name w:val="List Bullet 4"/>
    <w:basedOn w:val="Text4"/>
    <w:pPr>
      <w:numPr>
        <w:numId w:val="7"/>
      </w:numPr>
      <w:ind w:left="0" w:firstLine="0"/>
    </w:pPr>
  </w:style>
  <w:style w:type="paragraph" w:styleId="Oznaenseznam5">
    <w:name w:val="List Bullet 5"/>
    <w:basedOn w:val="Navaden"/>
    <w:pPr>
      <w:numPr>
        <w:numId w:val="1"/>
      </w:numPr>
      <w:ind w:left="0" w:firstLine="0"/>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3"/>
      </w:numPr>
      <w:ind w:left="0" w:firstLine="0"/>
    </w:pPr>
  </w:style>
  <w:style w:type="paragraph" w:styleId="Otevilenseznam2">
    <w:name w:val="List Number 2"/>
    <w:basedOn w:val="Text2"/>
    <w:pPr>
      <w:numPr>
        <w:numId w:val="15"/>
      </w:numPr>
      <w:ind w:left="0" w:firstLine="0"/>
    </w:pPr>
  </w:style>
  <w:style w:type="paragraph" w:styleId="Otevilenseznam3">
    <w:name w:val="List Number 3"/>
    <w:basedOn w:val="Text3"/>
    <w:pPr>
      <w:numPr>
        <w:numId w:val="16"/>
      </w:numPr>
      <w:ind w:left="0" w:firstLine="0"/>
    </w:pPr>
  </w:style>
  <w:style w:type="paragraph" w:styleId="Otevilenseznam4">
    <w:name w:val="List Number 4"/>
    <w:basedOn w:val="Text4"/>
    <w:pPr>
      <w:numPr>
        <w:numId w:val="17"/>
      </w:numPr>
      <w:ind w:left="0" w:firstLine="0"/>
    </w:pPr>
  </w:style>
  <w:style w:type="paragraph" w:styleId="Otevilenseznam5">
    <w:name w:val="List Number 5"/>
    <w:basedOn w:val="Navaden"/>
    <w:pPr>
      <w:numPr>
        <w:numId w:val="2"/>
      </w:numPr>
      <w:ind w:left="0" w:firstLine="0"/>
    </w:pPr>
  </w:style>
  <w:style w:type="paragraph" w:styleId="Makrobesedilo">
    <w:name w:val="macro"/>
    <w:link w:val="MakrobesediloZnak"/>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ourier New" w:hAnsi="Courier New"/>
      <w:lang w:val="en-GB" w:eastAsia="en-GB"/>
    </w:rPr>
  </w:style>
  <w:style w:type="paragraph" w:styleId="Glavasporoila">
    <w:name w:val="Message Header"/>
    <w:basedOn w:val="Navaden"/>
    <w:link w:val="GlavasporoilaZnak"/>
    <w:pPr>
      <w:shd w:val="pct20" w:color="000000" w:fill="auto"/>
      <w:ind w:left="2268" w:hanging="1134"/>
    </w:pPr>
    <w:rPr>
      <w:rFonts w:eastAsia="Arial"/>
      <w:szCs w:val="20"/>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paragraph" w:customStyle="1" w:styleId="NoteHead">
    <w:name w:val="NoteHead"/>
    <w:basedOn w:val="Navaden"/>
    <w:pPr>
      <w:jc w:val="center"/>
    </w:pPr>
    <w:rPr>
      <w:b/>
      <w:smallCaps/>
      <w:szCs w:val="20"/>
    </w:rPr>
  </w:style>
  <w:style w:type="paragraph" w:customStyle="1" w:styleId="Subject">
    <w:name w:val="Subject"/>
    <w:basedOn w:val="Navaden"/>
    <w:next w:val="Navaden"/>
    <w:pPr>
      <w:ind w:left="3062" w:hanging="1531"/>
    </w:pPr>
    <w:rPr>
      <w:b/>
      <w:szCs w:val="20"/>
    </w:rPr>
  </w:style>
  <w:style w:type="paragraph" w:customStyle="1" w:styleId="NoteList">
    <w:name w:val="NoteList"/>
    <w:basedOn w:val="Navaden"/>
    <w:next w:val="Subject"/>
    <w:pPr>
      <w:tabs>
        <w:tab w:val="left" w:pos="5823"/>
      </w:tabs>
      <w:ind w:left="8223" w:hanging="3119"/>
    </w:pPr>
    <w:rPr>
      <w:b/>
      <w:smallCaps/>
      <w:szCs w:val="20"/>
    </w:rPr>
  </w:style>
  <w:style w:type="paragraph" w:customStyle="1" w:styleId="NumPar1">
    <w:name w:val="NumPar 1"/>
    <w:basedOn w:val="Naslov1"/>
    <w:next w:val="Text1"/>
    <w:rPr>
      <w:b w:val="0"/>
      <w:szCs w:val="20"/>
    </w:rPr>
  </w:style>
  <w:style w:type="paragraph" w:customStyle="1" w:styleId="NumPar2">
    <w:name w:val="NumPar 2"/>
    <w:basedOn w:val="Naslov2"/>
    <w:next w:val="Text2"/>
    <w:rPr>
      <w:b w:val="0"/>
    </w:rPr>
  </w:style>
  <w:style w:type="paragraph" w:customStyle="1" w:styleId="NumPar3">
    <w:name w:val="NumPar 3"/>
    <w:basedOn w:val="Naslov3"/>
    <w:next w:val="Text3"/>
  </w:style>
  <w:style w:type="paragraph" w:customStyle="1" w:styleId="NumPar4">
    <w:name w:val="NumPar 4"/>
    <w:basedOn w:val="Naslov4"/>
    <w:next w:val="Text4"/>
  </w:style>
  <w:style w:type="paragraph" w:styleId="Golobesedilo">
    <w:name w:val="Plain Text"/>
    <w:basedOn w:val="Navaden"/>
    <w:link w:val="GolobesediloZnak"/>
    <w:rPr>
      <w:rFonts w:ascii="Courier New" w:eastAsia="Courier New" w:hAnsi="Courier New"/>
      <w:szCs w:val="20"/>
    </w:rPr>
  </w:style>
  <w:style w:type="paragraph" w:styleId="Uvodnipozdrav">
    <w:name w:val="Salutation"/>
    <w:basedOn w:val="Navaden"/>
    <w:next w:val="Navaden"/>
    <w:link w:val="UvodnipozdravZnak"/>
  </w:style>
  <w:style w:type="paragraph" w:styleId="Kazalovirov">
    <w:name w:val="table of authorities"/>
    <w:basedOn w:val="Navaden"/>
    <w:next w:val="Navaden"/>
    <w:semiHidden/>
    <w:pPr>
      <w:ind w:left="480" w:hanging="240"/>
    </w:pPr>
  </w:style>
  <w:style w:type="paragraph" w:styleId="Kazaloslik">
    <w:name w:val="table of figures"/>
    <w:basedOn w:val="Navaden"/>
    <w:next w:val="Navaden"/>
    <w:uiPriority w:val="99"/>
    <w:pPr>
      <w:ind w:left="960" w:hanging="480"/>
    </w:pPr>
  </w:style>
  <w:style w:type="paragraph" w:styleId="Kazalovirov-naslov">
    <w:name w:val="toa heading"/>
    <w:basedOn w:val="Navaden"/>
    <w:next w:val="Navaden"/>
    <w:semiHidden/>
    <w:rPr>
      <w:rFonts w:eastAsia="Arial"/>
      <w:b/>
      <w:szCs w:val="20"/>
    </w:rPr>
  </w:style>
  <w:style w:type="paragraph" w:customStyle="1" w:styleId="YReferences">
    <w:name w:val="YReferences"/>
    <w:basedOn w:val="Navaden"/>
    <w:next w:val="Navaden"/>
    <w:pPr>
      <w:ind w:left="3062" w:hanging="1531"/>
    </w:pPr>
  </w:style>
  <w:style w:type="paragraph" w:customStyle="1" w:styleId="ListBullet1">
    <w:name w:val="List Bullet 1"/>
    <w:basedOn w:val="Text1"/>
    <w:pPr>
      <w:numPr>
        <w:numId w:val="4"/>
      </w:numPr>
      <w:ind w:left="0" w:firstLine="0"/>
    </w:pPr>
  </w:style>
  <w:style w:type="paragraph" w:customStyle="1" w:styleId="ListDash">
    <w:name w:val="List Dash"/>
    <w:basedOn w:val="Navaden"/>
    <w:pPr>
      <w:numPr>
        <w:numId w:val="8"/>
      </w:numPr>
      <w:ind w:left="0" w:firstLine="0"/>
    </w:pPr>
  </w:style>
  <w:style w:type="paragraph" w:customStyle="1" w:styleId="ListDash1">
    <w:name w:val="List Dash 1"/>
    <w:basedOn w:val="Text1"/>
    <w:pPr>
      <w:numPr>
        <w:numId w:val="9"/>
      </w:numPr>
      <w:ind w:left="0" w:firstLine="0"/>
    </w:pPr>
  </w:style>
  <w:style w:type="paragraph" w:customStyle="1" w:styleId="ListDash2">
    <w:name w:val="List Dash 2"/>
    <w:basedOn w:val="Text2"/>
    <w:pPr>
      <w:numPr>
        <w:numId w:val="10"/>
      </w:numPr>
      <w:ind w:left="0" w:firstLine="0"/>
    </w:pPr>
  </w:style>
  <w:style w:type="paragraph" w:customStyle="1" w:styleId="ListDash3">
    <w:name w:val="List Dash 3"/>
    <w:basedOn w:val="Text3"/>
    <w:pPr>
      <w:numPr>
        <w:numId w:val="11"/>
      </w:numPr>
      <w:ind w:left="0" w:firstLine="0"/>
    </w:pPr>
  </w:style>
  <w:style w:type="paragraph" w:customStyle="1" w:styleId="ListDash4">
    <w:name w:val="List Dash 4"/>
    <w:basedOn w:val="Text4"/>
    <w:pPr>
      <w:numPr>
        <w:numId w:val="12"/>
      </w:numPr>
      <w:ind w:left="0" w:firstLine="0"/>
    </w:pPr>
  </w:style>
  <w:style w:type="paragraph" w:customStyle="1" w:styleId="ListNumberLevel2">
    <w:name w:val="List Number (Level 2)"/>
    <w:basedOn w:val="Navaden"/>
    <w:pPr>
      <w:numPr>
        <w:ilvl w:val="1"/>
        <w:numId w:val="13"/>
      </w:numPr>
      <w:ind w:left="0" w:firstLine="0"/>
    </w:pPr>
  </w:style>
  <w:style w:type="paragraph" w:customStyle="1" w:styleId="ListNumberLevel3">
    <w:name w:val="List Number (Level 3)"/>
    <w:basedOn w:val="Navaden"/>
    <w:pPr>
      <w:numPr>
        <w:ilvl w:val="2"/>
        <w:numId w:val="13"/>
      </w:numPr>
      <w:ind w:left="0" w:firstLine="0"/>
    </w:pPr>
  </w:style>
  <w:style w:type="paragraph" w:customStyle="1" w:styleId="ListNumberLevel4">
    <w:name w:val="List Number (Level 4)"/>
    <w:basedOn w:val="Navaden"/>
    <w:pPr>
      <w:numPr>
        <w:ilvl w:val="3"/>
        <w:numId w:val="13"/>
      </w:numPr>
      <w:ind w:left="0" w:firstLine="0"/>
    </w:pPr>
  </w:style>
  <w:style w:type="paragraph" w:customStyle="1" w:styleId="ListNumber1">
    <w:name w:val="List Number 1"/>
    <w:basedOn w:val="Text1"/>
    <w:pPr>
      <w:numPr>
        <w:numId w:val="14"/>
      </w:numPr>
      <w:ind w:left="0" w:firstLine="0"/>
    </w:pPr>
  </w:style>
  <w:style w:type="paragraph" w:customStyle="1" w:styleId="ListNumber1Level2">
    <w:name w:val="List Number 1 (Level 2)"/>
    <w:basedOn w:val="Text1"/>
    <w:pPr>
      <w:numPr>
        <w:ilvl w:val="1"/>
        <w:numId w:val="14"/>
      </w:numPr>
      <w:ind w:left="0" w:firstLine="0"/>
    </w:pPr>
  </w:style>
  <w:style w:type="paragraph" w:customStyle="1" w:styleId="ListNumber1Level3">
    <w:name w:val="List Number 1 (Level 3)"/>
    <w:basedOn w:val="Text1"/>
    <w:pPr>
      <w:numPr>
        <w:ilvl w:val="2"/>
        <w:numId w:val="14"/>
      </w:numPr>
      <w:ind w:left="0" w:firstLine="0"/>
    </w:pPr>
  </w:style>
  <w:style w:type="paragraph" w:customStyle="1" w:styleId="ListNumber1Level4">
    <w:name w:val="List Number 1 (Level 4)"/>
    <w:basedOn w:val="Text1"/>
    <w:pPr>
      <w:numPr>
        <w:ilvl w:val="3"/>
        <w:numId w:val="14"/>
      </w:numPr>
      <w:ind w:left="0" w:firstLine="0"/>
    </w:pPr>
  </w:style>
  <w:style w:type="paragraph" w:customStyle="1" w:styleId="ListNumber2Level2">
    <w:name w:val="List Number 2 (Level 2)"/>
    <w:basedOn w:val="Text2"/>
    <w:pPr>
      <w:numPr>
        <w:ilvl w:val="1"/>
        <w:numId w:val="15"/>
      </w:numPr>
      <w:ind w:left="0" w:firstLine="0"/>
    </w:pPr>
  </w:style>
  <w:style w:type="paragraph" w:customStyle="1" w:styleId="ListNumber2Level3">
    <w:name w:val="List Number 2 (Level 3)"/>
    <w:basedOn w:val="Text2"/>
    <w:pPr>
      <w:numPr>
        <w:ilvl w:val="2"/>
        <w:numId w:val="15"/>
      </w:numPr>
      <w:ind w:left="0" w:firstLine="0"/>
    </w:pPr>
  </w:style>
  <w:style w:type="paragraph" w:customStyle="1" w:styleId="ListNumber2Level4">
    <w:name w:val="List Number 2 (Level 4)"/>
    <w:basedOn w:val="Text2"/>
    <w:pPr>
      <w:numPr>
        <w:ilvl w:val="3"/>
        <w:numId w:val="15"/>
      </w:numPr>
      <w:ind w:left="4604" w:hanging="703"/>
    </w:pPr>
  </w:style>
  <w:style w:type="paragraph" w:customStyle="1" w:styleId="ListNumber3Level2">
    <w:name w:val="List Number 3 (Level 2)"/>
    <w:basedOn w:val="Text3"/>
    <w:pPr>
      <w:numPr>
        <w:ilvl w:val="1"/>
        <w:numId w:val="16"/>
      </w:numPr>
      <w:ind w:left="0" w:firstLine="0"/>
    </w:pPr>
  </w:style>
  <w:style w:type="paragraph" w:customStyle="1" w:styleId="ListNumber3Level3">
    <w:name w:val="List Number 3 (Level 3)"/>
    <w:basedOn w:val="Text3"/>
    <w:pPr>
      <w:numPr>
        <w:ilvl w:val="2"/>
        <w:numId w:val="16"/>
      </w:numPr>
      <w:ind w:left="0" w:firstLine="0"/>
    </w:pPr>
  </w:style>
  <w:style w:type="paragraph" w:customStyle="1" w:styleId="ListNumber3Level4">
    <w:name w:val="List Number 3 (Level 4)"/>
    <w:basedOn w:val="Text3"/>
    <w:pPr>
      <w:numPr>
        <w:ilvl w:val="3"/>
        <w:numId w:val="16"/>
      </w:numPr>
      <w:ind w:left="0" w:firstLine="0"/>
    </w:pPr>
  </w:style>
  <w:style w:type="paragraph" w:customStyle="1" w:styleId="ListNumber4Level2">
    <w:name w:val="List Number 4 (Level 2)"/>
    <w:basedOn w:val="Text4"/>
    <w:pPr>
      <w:numPr>
        <w:ilvl w:val="1"/>
        <w:numId w:val="17"/>
      </w:numPr>
      <w:ind w:left="0" w:firstLine="0"/>
    </w:pPr>
  </w:style>
  <w:style w:type="paragraph" w:customStyle="1" w:styleId="ListNumber4Level3">
    <w:name w:val="List Number 4 (Level 3)"/>
    <w:basedOn w:val="Text4"/>
    <w:pPr>
      <w:numPr>
        <w:ilvl w:val="2"/>
        <w:numId w:val="17"/>
      </w:numPr>
      <w:ind w:left="0" w:firstLine="0"/>
    </w:pPr>
  </w:style>
  <w:style w:type="paragraph" w:customStyle="1" w:styleId="ListNumber4Level4">
    <w:name w:val="List Number 4 (Level 4)"/>
    <w:basedOn w:val="Text4"/>
    <w:pPr>
      <w:numPr>
        <w:ilvl w:val="3"/>
        <w:numId w:val="17"/>
      </w:numPr>
      <w:ind w:left="0" w:firstLine="0"/>
    </w:pPr>
  </w:style>
  <w:style w:type="paragraph" w:customStyle="1" w:styleId="Contact">
    <w:name w:val="Contact"/>
    <w:basedOn w:val="Navaden"/>
    <w:next w:val="Navaden"/>
    <w:pPr>
      <w:ind w:left="1134" w:hanging="567"/>
    </w:pPr>
  </w:style>
  <w:style w:type="paragraph" w:customStyle="1" w:styleId="DisclaimerNotice">
    <w:name w:val="Disclaimer Notice"/>
    <w:basedOn w:val="Navaden"/>
    <w:next w:val="AddressTR"/>
    <w:pPr>
      <w:ind w:left="5103"/>
    </w:pPr>
    <w:rPr>
      <w:i/>
      <w:szCs w:val="20"/>
    </w:rPr>
  </w:style>
  <w:style w:type="paragraph" w:customStyle="1" w:styleId="Disclaimer">
    <w:name w:val="Disclaimer"/>
    <w:basedOn w:val="Navaden"/>
    <w:pPr>
      <w:keepLines/>
    </w:pPr>
    <w:rPr>
      <w:i/>
      <w:szCs w:val="20"/>
    </w:rPr>
  </w:style>
  <w:style w:type="character" w:styleId="SledenaHiperpovezava">
    <w:name w:val="FollowedHyperlink"/>
    <w:rPr>
      <w:color w:val="800080"/>
      <w:w w:val="100"/>
      <w:sz w:val="20"/>
      <w:szCs w:val="20"/>
      <w:u w:val="single"/>
      <w:shd w:val="clear" w:color="auto" w:fill="auto"/>
    </w:rPr>
  </w:style>
  <w:style w:type="paragraph" w:customStyle="1" w:styleId="DisclaimerSJ">
    <w:name w:val="Disclaimer_SJ"/>
    <w:basedOn w:val="Navaden"/>
    <w:next w:val="Navaden"/>
    <w:rPr>
      <w:rFonts w:eastAsia="Arial"/>
      <w:b/>
      <w:sz w:val="16"/>
      <w:szCs w:val="16"/>
    </w:rPr>
  </w:style>
  <w:style w:type="paragraph" w:customStyle="1" w:styleId="Designator">
    <w:name w:val="Designator"/>
    <w:basedOn w:val="Navaden"/>
    <w:pPr>
      <w:jc w:val="center"/>
    </w:pPr>
    <w:rPr>
      <w:b/>
      <w:caps/>
      <w:sz w:val="32"/>
      <w:szCs w:val="32"/>
    </w:rPr>
  </w:style>
  <w:style w:type="paragraph" w:customStyle="1" w:styleId="Releasable">
    <w:name w:val="Releasable"/>
    <w:basedOn w:val="Navaden"/>
    <w:qFormat/>
    <w:pPr>
      <w:jc w:val="center"/>
    </w:pPr>
    <w:rPr>
      <w:b/>
      <w:caps/>
      <w:sz w:val="32"/>
      <w:szCs w:val="32"/>
    </w:rPr>
  </w:style>
  <w:style w:type="paragraph" w:customStyle="1" w:styleId="RUE">
    <w:name w:val="RUE"/>
    <w:basedOn w:val="Navaden"/>
    <w:pPr>
      <w:jc w:val="center"/>
    </w:pPr>
    <w:rPr>
      <w:b/>
      <w:caps/>
      <w:sz w:val="32"/>
      <w:szCs w:val="32"/>
      <w:bdr w:val="single" w:sz="18" w:space="0" w:color="000000"/>
    </w:rPr>
  </w:style>
  <w:style w:type="paragraph" w:customStyle="1" w:styleId="ConfidentialUE">
    <w:name w:val="Confidential UE"/>
    <w:basedOn w:val="Navaden"/>
    <w:pPr>
      <w:jc w:val="center"/>
    </w:pPr>
    <w:rPr>
      <w:b/>
      <w:caps/>
      <w:sz w:val="32"/>
      <w:szCs w:val="32"/>
      <w:bdr w:val="single" w:sz="18" w:space="0" w:color="000000"/>
    </w:rPr>
  </w:style>
  <w:style w:type="paragraph" w:customStyle="1" w:styleId="TrsSecretUE">
    <w:name w:val="Très Secret UE"/>
    <w:basedOn w:val="Navaden"/>
    <w:pPr>
      <w:jc w:val="center"/>
    </w:pPr>
    <w:rPr>
      <w:b/>
      <w:caps/>
      <w:color w:val="FF0000"/>
      <w:sz w:val="32"/>
      <w:szCs w:val="32"/>
      <w:bdr w:val="single" w:sz="18" w:space="0" w:color="FF0000"/>
    </w:rPr>
  </w:style>
  <w:style w:type="paragraph" w:customStyle="1" w:styleId="SecretUE">
    <w:name w:val="Secret UE"/>
    <w:basedOn w:val="Navaden"/>
    <w:pPr>
      <w:jc w:val="center"/>
    </w:pPr>
    <w:rPr>
      <w:b/>
      <w:caps/>
      <w:color w:val="FF0000"/>
      <w:sz w:val="32"/>
      <w:szCs w:val="32"/>
      <w:bdr w:val="single" w:sz="18" w:space="0" w:color="FF0000"/>
    </w:rPr>
  </w:style>
  <w:style w:type="paragraph" w:customStyle="1" w:styleId="LegalNumPar">
    <w:name w:val="LegalNumPar"/>
    <w:basedOn w:val="Navaden"/>
    <w:pPr>
      <w:numPr>
        <w:numId w:val="18"/>
      </w:numPr>
      <w:ind w:left="0" w:firstLine="0"/>
    </w:pPr>
    <w:rPr>
      <w:rFonts w:eastAsia="Calibri"/>
      <w:szCs w:val="20"/>
    </w:rPr>
  </w:style>
  <w:style w:type="paragraph" w:customStyle="1" w:styleId="LegalNumPar2">
    <w:name w:val="LegalNumPar2"/>
    <w:basedOn w:val="Navaden"/>
    <w:pPr>
      <w:numPr>
        <w:ilvl w:val="1"/>
        <w:numId w:val="18"/>
      </w:numPr>
      <w:ind w:left="0" w:firstLine="0"/>
    </w:pPr>
    <w:rPr>
      <w:rFonts w:eastAsia="Calibri"/>
      <w:szCs w:val="20"/>
    </w:rPr>
  </w:style>
  <w:style w:type="paragraph" w:customStyle="1" w:styleId="LegalNumPar3">
    <w:name w:val="LegalNumPar3"/>
    <w:basedOn w:val="Navaden"/>
    <w:pPr>
      <w:numPr>
        <w:ilvl w:val="2"/>
        <w:numId w:val="18"/>
      </w:numPr>
      <w:ind w:left="0" w:firstLine="0"/>
    </w:pPr>
    <w:rPr>
      <w:rFonts w:eastAsia="Calibri"/>
      <w:szCs w:val="20"/>
    </w:rPr>
  </w:style>
  <w:style w:type="character" w:customStyle="1" w:styleId="NogaZnak">
    <w:name w:val="Noga Znak"/>
    <w:link w:val="Noga"/>
    <w:uiPriority w:val="99"/>
    <w:rPr>
      <w:rFonts w:ascii="Arial" w:eastAsia="Arial" w:hAnsi="Arial"/>
      <w:w w:val="100"/>
      <w:sz w:val="16"/>
      <w:szCs w:val="16"/>
      <w:shd w:val="clear" w:color="auto" w:fill="auto"/>
    </w:rPr>
  </w:style>
  <w:style w:type="character" w:customStyle="1" w:styleId="DatumZnak">
    <w:name w:val="Datum Znak"/>
    <w:link w:val="Datum"/>
    <w:rPr>
      <w:w w:val="100"/>
      <w:sz w:val="24"/>
      <w:szCs w:val="24"/>
      <w:shd w:val="clear" w:color="auto" w:fill="auto"/>
    </w:rPr>
  </w:style>
  <w:style w:type="character" w:customStyle="1" w:styleId="PodpisZnak">
    <w:name w:val="Podpis Znak"/>
    <w:link w:val="Podpis"/>
    <w:rPr>
      <w:w w:val="100"/>
      <w:sz w:val="24"/>
      <w:szCs w:val="24"/>
      <w:shd w:val="clear" w:color="auto" w:fill="auto"/>
    </w:rPr>
  </w:style>
  <w:style w:type="paragraph" w:customStyle="1" w:styleId="ZCom">
    <w:name w:val="Z_Com"/>
    <w:basedOn w:val="Navaden"/>
    <w:pPr>
      <w:autoSpaceDE w:val="0"/>
      <w:autoSpaceDN w:val="0"/>
      <w:ind w:right="85"/>
    </w:pPr>
    <w:rPr>
      <w:rFonts w:eastAsia="Arial"/>
      <w:szCs w:val="20"/>
    </w:rPr>
  </w:style>
  <w:style w:type="paragraph" w:customStyle="1" w:styleId="ZDGName">
    <w:name w:val="Z_DGName"/>
    <w:basedOn w:val="Navaden"/>
    <w:pPr>
      <w:autoSpaceDE w:val="0"/>
      <w:autoSpaceDN w:val="0"/>
      <w:ind w:right="85"/>
    </w:pPr>
    <w:rPr>
      <w:rFonts w:eastAsia="Arial"/>
      <w:sz w:val="16"/>
      <w:szCs w:val="16"/>
    </w:rPr>
  </w:style>
  <w:style w:type="character" w:customStyle="1" w:styleId="GlavaZnak">
    <w:name w:val="Glava Znak"/>
    <w:link w:val="Glava"/>
    <w:rPr>
      <w:w w:val="100"/>
      <w:sz w:val="24"/>
      <w:szCs w:val="24"/>
      <w:shd w:val="clear" w:color="auto" w:fill="auto"/>
    </w:rPr>
  </w:style>
  <w:style w:type="character" w:customStyle="1" w:styleId="Sprotnaopomba-besediloZnak">
    <w:name w:val="Sprotna opomba - besedilo Znak"/>
    <w:aliases w:val="OpombaPodCrto Znak,Sprotna opomba - besedilo Znak1 Znak,Sprotna opomba - besedilo Znak Znak2 Znak,Sprotna opomba - besedilo Znak1 Znak Znak1 Znak,Sprotna opomba - besedilo Znak1 Znak Znak Znak Znak,Char  Znak,Char Znak"/>
    <w:link w:val="Sprotnaopomba-besedilo"/>
    <w:rPr>
      <w:w w:val="100"/>
      <w:sz w:val="20"/>
      <w:szCs w:val="20"/>
      <w:shd w:val="clear" w:color="auto" w:fill="auto"/>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unhideWhenUsed/>
    <w:qFormat/>
    <w:rPr>
      <w:w w:val="100"/>
      <w:sz w:val="20"/>
      <w:szCs w:val="20"/>
      <w:shd w:val="clear" w:color="auto" w:fill="auto"/>
      <w:vertAlign w:val="superscript"/>
    </w:rPr>
  </w:style>
  <w:style w:type="character" w:customStyle="1" w:styleId="Naslov1Znak">
    <w:name w:val="Naslov 1 Znak"/>
    <w:link w:val="Naslov1"/>
    <w:rsid w:val="00FD3F15"/>
    <w:rPr>
      <w:rFonts w:ascii="Arial" w:eastAsia="Arial" w:hAnsi="Arial" w:cs="Arial"/>
      <w:b/>
      <w:smallCaps/>
      <w:sz w:val="24"/>
      <w:szCs w:val="22"/>
      <w:lang w:eastAsia="en-US"/>
    </w:rPr>
  </w:style>
  <w:style w:type="character" w:customStyle="1" w:styleId="Naslov2Znak">
    <w:name w:val="Naslov 2 Znak"/>
    <w:link w:val="Naslov2"/>
    <w:uiPriority w:val="8"/>
    <w:rsid w:val="00E33E17"/>
    <w:rPr>
      <w:rFonts w:ascii="Arial" w:eastAsia="Arial" w:hAnsi="Arial" w:cs="Arial"/>
      <w:b/>
      <w:caps/>
      <w:noProof/>
      <w:lang w:eastAsia="en-US"/>
    </w:rPr>
  </w:style>
  <w:style w:type="paragraph" w:styleId="Besedilooblaka">
    <w:name w:val="Balloon Text"/>
    <w:basedOn w:val="Navaden"/>
    <w:link w:val="BesedilooblakaZnak"/>
    <w:uiPriority w:val="99"/>
    <w:semiHidden/>
    <w:unhideWhenUsed/>
    <w:rPr>
      <w:rFonts w:ascii="Tahoma" w:eastAsia="Tahoma" w:hAnsi="Tahoma"/>
      <w:sz w:val="16"/>
      <w:szCs w:val="16"/>
    </w:rPr>
  </w:style>
  <w:style w:type="character" w:customStyle="1" w:styleId="BesedilooblakaZnak">
    <w:name w:val="Besedilo oblačka Znak"/>
    <w:link w:val="Besedilooblaka"/>
    <w:uiPriority w:val="99"/>
    <w:semiHidden/>
    <w:rPr>
      <w:rFonts w:ascii="Tahoma" w:eastAsia="Tahoma" w:hAnsi="Tahoma"/>
      <w:w w:val="100"/>
      <w:sz w:val="16"/>
      <w:szCs w:val="16"/>
      <w:shd w:val="clear" w:color="auto" w:fill="auto"/>
    </w:rPr>
  </w:style>
  <w:style w:type="character" w:styleId="Hiperpovezava">
    <w:name w:val="Hyperlink"/>
    <w:uiPriority w:val="99"/>
    <w:unhideWhenUsed/>
    <w:rPr>
      <w:color w:val="0000FF"/>
      <w:w w:val="100"/>
      <w:sz w:val="20"/>
      <w:szCs w:val="20"/>
      <w:u w:val="single"/>
      <w:shd w:val="clear" w:color="auto" w:fill="auto"/>
    </w:rPr>
  </w:style>
  <w:style w:type="character" w:customStyle="1" w:styleId="BrezrazmikovZnak">
    <w:name w:val="Brez razmikov Znak"/>
    <w:link w:val="Brezrazmikov"/>
    <w:rPr>
      <w:rFonts w:ascii="Calibri" w:eastAsia="Calibri" w:hAnsi="Calibri"/>
      <w:w w:val="100"/>
      <w:sz w:val="22"/>
      <w:szCs w:val="22"/>
      <w:shd w:val="clear" w:color="auto" w:fill="auto"/>
    </w:rPr>
  </w:style>
  <w:style w:type="character" w:customStyle="1" w:styleId="Text2Char">
    <w:name w:val="Text 2 Char"/>
    <w:link w:val="Text2"/>
    <w:rPr>
      <w:w w:val="100"/>
      <w:sz w:val="24"/>
      <w:szCs w:val="24"/>
      <w:shd w:val="clear" w:color="auto" w:fill="auto"/>
    </w:rPr>
  </w:style>
  <w:style w:type="paragraph" w:styleId="Navadensplet">
    <w:name w:val="Normal (Web)"/>
    <w:basedOn w:val="Navaden"/>
    <w:uiPriority w:val="99"/>
    <w:unhideWhenUsed/>
    <w:rPr>
      <w:szCs w:val="20"/>
    </w:rPr>
  </w:style>
  <w:style w:type="character" w:styleId="Pripombasklic">
    <w:name w:val="annotation reference"/>
    <w:uiPriority w:val="99"/>
    <w:unhideWhenUsed/>
    <w:rPr>
      <w:w w:val="100"/>
      <w:sz w:val="16"/>
      <w:szCs w:val="16"/>
      <w:shd w:val="clear" w:color="auto" w:fill="auto"/>
    </w:rPr>
  </w:style>
  <w:style w:type="character" w:customStyle="1" w:styleId="PripombabesediloZnak">
    <w:name w:val="Pripomba – besedilo Znak"/>
    <w:link w:val="Pripombabesedilo"/>
    <w:uiPriority w:val="99"/>
    <w:rPr>
      <w:w w:val="100"/>
      <w:sz w:val="20"/>
      <w:szCs w:val="20"/>
      <w:shd w:val="clear" w:color="auto" w:fill="auto"/>
    </w:rPr>
  </w:style>
  <w:style w:type="paragraph" w:customStyle="1" w:styleId="Point1">
    <w:name w:val="Point 1"/>
    <w:basedOn w:val="Navaden"/>
    <w:pPr>
      <w:ind w:left="1984" w:hanging="567"/>
    </w:pPr>
    <w:rPr>
      <w:rFonts w:eastAsia="Calibri"/>
      <w:szCs w:val="20"/>
    </w:rPr>
  </w:style>
  <w:style w:type="paragraph" w:customStyle="1" w:styleId="Tiret2">
    <w:name w:val="Tiret 2"/>
    <w:basedOn w:val="Navaden"/>
    <w:pPr>
      <w:numPr>
        <w:numId w:val="20"/>
      </w:numPr>
      <w:ind w:left="0" w:firstLine="0"/>
    </w:pPr>
    <w:rPr>
      <w:rFonts w:eastAsia="Calibri"/>
      <w:szCs w:val="20"/>
    </w:rPr>
  </w:style>
  <w:style w:type="paragraph" w:customStyle="1" w:styleId="Point0number">
    <w:name w:val="Point 0 (number)"/>
    <w:basedOn w:val="Navaden"/>
    <w:pPr>
      <w:numPr>
        <w:numId w:val="19"/>
      </w:numPr>
      <w:ind w:left="0" w:firstLine="0"/>
    </w:pPr>
    <w:rPr>
      <w:rFonts w:eastAsia="Calibri"/>
      <w:szCs w:val="20"/>
    </w:rPr>
  </w:style>
  <w:style w:type="paragraph" w:customStyle="1" w:styleId="Point1number">
    <w:name w:val="Point 1 (number)"/>
    <w:basedOn w:val="Navaden"/>
    <w:pPr>
      <w:numPr>
        <w:ilvl w:val="2"/>
        <w:numId w:val="19"/>
      </w:numPr>
      <w:ind w:left="0" w:firstLine="0"/>
    </w:pPr>
    <w:rPr>
      <w:rFonts w:eastAsia="Calibri"/>
      <w:szCs w:val="20"/>
    </w:rPr>
  </w:style>
  <w:style w:type="paragraph" w:customStyle="1" w:styleId="Point2number">
    <w:name w:val="Point 2 (number)"/>
    <w:basedOn w:val="Navaden"/>
    <w:pPr>
      <w:numPr>
        <w:ilvl w:val="4"/>
        <w:numId w:val="19"/>
      </w:numPr>
      <w:ind w:left="0" w:firstLine="0"/>
    </w:pPr>
    <w:rPr>
      <w:rFonts w:eastAsia="Calibri"/>
      <w:szCs w:val="20"/>
    </w:rPr>
  </w:style>
  <w:style w:type="paragraph" w:customStyle="1" w:styleId="Point3number">
    <w:name w:val="Point 3 (number)"/>
    <w:basedOn w:val="Navaden"/>
    <w:pPr>
      <w:numPr>
        <w:ilvl w:val="6"/>
        <w:numId w:val="19"/>
      </w:numPr>
      <w:ind w:left="0" w:firstLine="0"/>
    </w:pPr>
    <w:rPr>
      <w:rFonts w:eastAsia="Calibri"/>
      <w:szCs w:val="20"/>
    </w:rPr>
  </w:style>
  <w:style w:type="paragraph" w:customStyle="1" w:styleId="Point0letter">
    <w:name w:val="Point 0 (letter)"/>
    <w:basedOn w:val="Navaden"/>
    <w:pPr>
      <w:numPr>
        <w:ilvl w:val="1"/>
        <w:numId w:val="19"/>
      </w:numPr>
      <w:ind w:left="0" w:firstLine="0"/>
    </w:pPr>
    <w:rPr>
      <w:rFonts w:eastAsia="Calibri"/>
      <w:szCs w:val="20"/>
    </w:rPr>
  </w:style>
  <w:style w:type="paragraph" w:customStyle="1" w:styleId="Point1letter">
    <w:name w:val="Point 1 (letter)"/>
    <w:basedOn w:val="Navaden"/>
    <w:pPr>
      <w:numPr>
        <w:ilvl w:val="3"/>
        <w:numId w:val="19"/>
      </w:numPr>
      <w:ind w:left="0" w:firstLine="0"/>
    </w:pPr>
    <w:rPr>
      <w:rFonts w:eastAsia="Calibri"/>
      <w:szCs w:val="20"/>
    </w:rPr>
  </w:style>
  <w:style w:type="paragraph" w:customStyle="1" w:styleId="Point2letter">
    <w:name w:val="Point 2 (letter)"/>
    <w:basedOn w:val="Navaden"/>
    <w:pPr>
      <w:numPr>
        <w:ilvl w:val="5"/>
        <w:numId w:val="19"/>
      </w:numPr>
      <w:ind w:left="0" w:firstLine="0"/>
    </w:pPr>
    <w:rPr>
      <w:rFonts w:eastAsia="Calibri"/>
      <w:szCs w:val="20"/>
    </w:rPr>
  </w:style>
  <w:style w:type="paragraph" w:customStyle="1" w:styleId="Point3letter">
    <w:name w:val="Point 3 (letter)"/>
    <w:basedOn w:val="Navaden"/>
    <w:pPr>
      <w:numPr>
        <w:ilvl w:val="7"/>
        <w:numId w:val="19"/>
      </w:numPr>
      <w:ind w:left="0" w:firstLine="0"/>
    </w:pPr>
    <w:rPr>
      <w:rFonts w:eastAsia="Calibri"/>
      <w:szCs w:val="20"/>
    </w:rPr>
  </w:style>
  <w:style w:type="paragraph" w:customStyle="1" w:styleId="Point4letter">
    <w:name w:val="Point 4 (letter)"/>
    <w:basedOn w:val="Navaden"/>
    <w:pPr>
      <w:numPr>
        <w:ilvl w:val="8"/>
        <w:numId w:val="19"/>
      </w:numPr>
      <w:ind w:left="0" w:firstLine="0"/>
    </w:pPr>
    <w:rPr>
      <w:rFonts w:eastAsia="Calibri"/>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1"/>
    <w:uiPriority w:val="34"/>
    <w:qFormat/>
    <w:rPr>
      <w:w w:val="100"/>
      <w:sz w:val="24"/>
      <w:szCs w:val="24"/>
      <w:shd w:val="clear" w:color="auto" w:fill="auto"/>
    </w:rPr>
  </w:style>
  <w:style w:type="paragraph" w:customStyle="1" w:styleId="StyleHeading3BoldNotItalic">
    <w:name w:val="Style Heading 3 + Bold Not Italic"/>
    <w:basedOn w:val="Naslov3"/>
    <w:pPr>
      <w:numPr>
        <w:ilvl w:val="0"/>
        <w:numId w:val="21"/>
      </w:numPr>
      <w:tabs>
        <w:tab w:val="left" w:pos="850"/>
      </w:tabs>
      <w:ind w:left="1440" w:hanging="720"/>
    </w:pPr>
    <w:rPr>
      <w:rFonts w:ascii="Times New Roman Bold" w:eastAsia="Times New Roman Bold" w:hAnsi="Times New Roman Bold"/>
    </w:rPr>
  </w:style>
  <w:style w:type="character" w:customStyle="1" w:styleId="GolobesediloZnak">
    <w:name w:val="Golo besedilo Znak"/>
    <w:link w:val="Golobesedilo"/>
    <w:rPr>
      <w:rFonts w:ascii="Courier New" w:eastAsia="Courier New" w:hAnsi="Courier New"/>
      <w:w w:val="100"/>
      <w:sz w:val="20"/>
      <w:szCs w:val="20"/>
      <w:shd w:val="clear" w:color="auto" w:fill="auto"/>
    </w:rPr>
  </w:style>
  <w:style w:type="character" w:customStyle="1" w:styleId="Naslov3Znak">
    <w:name w:val="Naslov 3 Znak"/>
    <w:link w:val="Naslov3"/>
    <w:uiPriority w:val="9"/>
    <w:rsid w:val="00625E6F"/>
    <w:rPr>
      <w:rFonts w:ascii="Arial" w:hAnsi="Arial"/>
      <w:lang w:eastAsia="en-GB"/>
    </w:rPr>
  </w:style>
  <w:style w:type="character" w:customStyle="1" w:styleId="Naslov4Znak">
    <w:name w:val="Naslov 4 Znak"/>
    <w:link w:val="Naslov4"/>
    <w:uiPriority w:val="10"/>
    <w:rPr>
      <w:sz w:val="24"/>
      <w:szCs w:val="24"/>
    </w:rPr>
  </w:style>
  <w:style w:type="character" w:customStyle="1" w:styleId="Naslov5Znak">
    <w:name w:val="Naslov 5 Znak"/>
    <w:link w:val="Naslov5"/>
    <w:rPr>
      <w:rFonts w:ascii="Arial" w:eastAsia="Arial" w:hAnsi="Arial"/>
      <w:w w:val="100"/>
      <w:sz w:val="22"/>
      <w:szCs w:val="22"/>
      <w:shd w:val="clear" w:color="auto" w:fill="auto"/>
    </w:rPr>
  </w:style>
  <w:style w:type="character" w:customStyle="1" w:styleId="Naslov6Znak">
    <w:name w:val="Naslov 6 Znak"/>
    <w:link w:val="Naslov6"/>
    <w:rPr>
      <w:rFonts w:ascii="Arial" w:eastAsia="Arial" w:hAnsi="Arial"/>
      <w:i/>
      <w:w w:val="100"/>
      <w:sz w:val="22"/>
      <w:szCs w:val="22"/>
      <w:shd w:val="clear" w:color="auto" w:fill="auto"/>
    </w:rPr>
  </w:style>
  <w:style w:type="character" w:customStyle="1" w:styleId="Naslov7Znak">
    <w:name w:val="Naslov 7 Znak"/>
    <w:link w:val="Naslov7"/>
    <w:rPr>
      <w:rFonts w:ascii="Arial" w:eastAsia="Arial" w:hAnsi="Arial"/>
      <w:w w:val="100"/>
      <w:sz w:val="20"/>
      <w:szCs w:val="20"/>
      <w:shd w:val="clear" w:color="auto" w:fill="auto"/>
    </w:rPr>
  </w:style>
  <w:style w:type="character" w:customStyle="1" w:styleId="Naslov8Znak">
    <w:name w:val="Naslov 8 Znak"/>
    <w:link w:val="Naslov8"/>
    <w:rPr>
      <w:rFonts w:ascii="Arial" w:eastAsia="Arial" w:hAnsi="Arial"/>
      <w:i/>
      <w:w w:val="100"/>
      <w:sz w:val="20"/>
      <w:szCs w:val="20"/>
      <w:shd w:val="clear" w:color="auto" w:fill="auto"/>
    </w:rPr>
  </w:style>
  <w:style w:type="character" w:customStyle="1" w:styleId="Naslov9Znak">
    <w:name w:val="Naslov 9 Znak"/>
    <w:link w:val="Naslov9"/>
    <w:rPr>
      <w:rFonts w:ascii="Arial" w:eastAsia="Arial" w:hAnsi="Arial"/>
      <w:i/>
      <w:w w:val="100"/>
      <w:sz w:val="18"/>
      <w:szCs w:val="18"/>
      <w:shd w:val="clear" w:color="auto" w:fill="auto"/>
    </w:rPr>
  </w:style>
  <w:style w:type="character" w:customStyle="1" w:styleId="TelobesedilaZnak">
    <w:name w:val="Telo besedila Znak"/>
    <w:link w:val="Telobesedila"/>
    <w:rPr>
      <w:w w:val="100"/>
      <w:sz w:val="24"/>
      <w:szCs w:val="24"/>
      <w:shd w:val="clear" w:color="auto" w:fill="auto"/>
    </w:rPr>
  </w:style>
  <w:style w:type="character" w:customStyle="1" w:styleId="Telobesedila2Znak">
    <w:name w:val="Telo besedila 2 Znak"/>
    <w:link w:val="Telobesedila2"/>
    <w:rPr>
      <w:w w:val="100"/>
      <w:sz w:val="24"/>
      <w:szCs w:val="24"/>
      <w:shd w:val="clear" w:color="auto" w:fill="auto"/>
    </w:rPr>
  </w:style>
  <w:style w:type="character" w:customStyle="1" w:styleId="Telobesedila3Znak">
    <w:name w:val="Telo besedila 3 Znak"/>
    <w:link w:val="Telobesedila3"/>
    <w:rPr>
      <w:w w:val="100"/>
      <w:sz w:val="16"/>
      <w:szCs w:val="16"/>
      <w:shd w:val="clear" w:color="auto" w:fill="auto"/>
    </w:rPr>
  </w:style>
  <w:style w:type="character" w:customStyle="1" w:styleId="Telobesedila-prvizamikZnak">
    <w:name w:val="Telo besedila - prvi zamik Znak"/>
    <w:link w:val="Telobesedila-prvizamik"/>
    <w:rPr>
      <w:w w:val="100"/>
      <w:sz w:val="24"/>
      <w:szCs w:val="24"/>
      <w:shd w:val="clear" w:color="auto" w:fill="auto"/>
    </w:rPr>
  </w:style>
  <w:style w:type="character" w:customStyle="1" w:styleId="Telobesedila-zamikZnak">
    <w:name w:val="Telo besedila - zamik Znak"/>
    <w:link w:val="Telobesedila-zamik"/>
    <w:rPr>
      <w:w w:val="100"/>
      <w:sz w:val="24"/>
      <w:szCs w:val="24"/>
      <w:shd w:val="clear" w:color="auto" w:fill="auto"/>
    </w:rPr>
  </w:style>
  <w:style w:type="character" w:customStyle="1" w:styleId="Telobesedila-prvizamik2Znak">
    <w:name w:val="Telo besedila - prvi zamik 2 Znak"/>
    <w:link w:val="Telobesedila-prvizamik2"/>
    <w:rPr>
      <w:w w:val="100"/>
      <w:sz w:val="24"/>
      <w:szCs w:val="24"/>
      <w:shd w:val="clear" w:color="auto" w:fill="auto"/>
    </w:rPr>
  </w:style>
  <w:style w:type="character" w:customStyle="1" w:styleId="Telobesedila-zamik2Znak">
    <w:name w:val="Telo besedila - zamik 2 Znak"/>
    <w:link w:val="Telobesedila-zamik2"/>
    <w:rPr>
      <w:w w:val="100"/>
      <w:sz w:val="24"/>
      <w:szCs w:val="24"/>
      <w:shd w:val="clear" w:color="auto" w:fill="auto"/>
    </w:rPr>
  </w:style>
  <w:style w:type="character" w:customStyle="1" w:styleId="Telobesedila-zamik3Znak">
    <w:name w:val="Telo besedila - zamik 3 Znak"/>
    <w:link w:val="Telobesedila-zamik3"/>
    <w:rPr>
      <w:w w:val="100"/>
      <w:sz w:val="16"/>
      <w:szCs w:val="16"/>
      <w:shd w:val="clear" w:color="auto" w:fill="auto"/>
    </w:rPr>
  </w:style>
  <w:style w:type="character" w:customStyle="1" w:styleId="ZakljunipozdravZnak">
    <w:name w:val="Zaključni pozdrav Znak"/>
    <w:link w:val="Zakljunipozdrav"/>
    <w:rPr>
      <w:w w:val="100"/>
      <w:sz w:val="24"/>
      <w:szCs w:val="24"/>
      <w:shd w:val="clear" w:color="auto" w:fill="auto"/>
    </w:rPr>
  </w:style>
  <w:style w:type="character" w:customStyle="1" w:styleId="ZgradbadokumentaZnak">
    <w:name w:val="Zgradba dokumenta Znak"/>
    <w:link w:val="Zgradbadokumenta"/>
    <w:semiHidden/>
    <w:rPr>
      <w:rFonts w:ascii="Tahoma" w:eastAsia="Tahoma" w:hAnsi="Tahoma"/>
      <w:w w:val="100"/>
      <w:sz w:val="24"/>
      <w:szCs w:val="24"/>
      <w:shd w:val="clear" w:color="000000" w:fill="000080"/>
    </w:rPr>
  </w:style>
  <w:style w:type="character" w:customStyle="1" w:styleId="Konnaopomba-besediloZnak">
    <w:name w:val="Končna opomba - besedilo Znak"/>
    <w:link w:val="Konnaopomba-besedilo"/>
    <w:semiHidden/>
    <w:rPr>
      <w:w w:val="100"/>
      <w:sz w:val="20"/>
      <w:szCs w:val="20"/>
      <w:shd w:val="clear" w:color="auto" w:fill="auto"/>
    </w:rPr>
  </w:style>
  <w:style w:type="character" w:customStyle="1" w:styleId="MakrobesediloZnak">
    <w:name w:val="Makro besedilo Znak"/>
    <w:link w:val="Makrobesedilo"/>
    <w:semiHidden/>
    <w:rPr>
      <w:rFonts w:ascii="Courier New" w:eastAsia="Courier New" w:hAnsi="Courier New"/>
      <w:w w:val="100"/>
      <w:sz w:val="20"/>
      <w:szCs w:val="20"/>
      <w:shd w:val="clear" w:color="auto" w:fill="auto"/>
    </w:rPr>
  </w:style>
  <w:style w:type="character" w:customStyle="1" w:styleId="GlavasporoilaZnak">
    <w:name w:val="Glava sporočila Znak"/>
    <w:link w:val="Glavasporoila"/>
    <w:rPr>
      <w:rFonts w:ascii="Arial" w:eastAsia="Arial" w:hAnsi="Arial"/>
      <w:w w:val="100"/>
      <w:sz w:val="24"/>
      <w:szCs w:val="24"/>
      <w:shd w:val="pct20" w:color="000000" w:fill="auto"/>
    </w:rPr>
  </w:style>
  <w:style w:type="character" w:customStyle="1" w:styleId="Opomba-naslovZnak">
    <w:name w:val="Opomba - naslov Znak"/>
    <w:link w:val="Opomba-naslov"/>
    <w:rPr>
      <w:w w:val="100"/>
      <w:sz w:val="24"/>
      <w:szCs w:val="24"/>
      <w:shd w:val="clear" w:color="auto" w:fill="auto"/>
    </w:rPr>
  </w:style>
  <w:style w:type="character" w:customStyle="1" w:styleId="UvodnipozdravZnak">
    <w:name w:val="Uvodni pozdrav Znak"/>
    <w:link w:val="Uvodnipozdrav"/>
    <w:rPr>
      <w:w w:val="100"/>
      <w:sz w:val="24"/>
      <w:szCs w:val="24"/>
      <w:shd w:val="clear" w:color="auto" w:fill="auto"/>
    </w:rPr>
  </w:style>
  <w:style w:type="character" w:customStyle="1" w:styleId="PodnaslovZnak">
    <w:name w:val="Podnaslov Znak"/>
    <w:link w:val="Podnaslov"/>
    <w:rPr>
      <w:rFonts w:ascii="Arial" w:eastAsia="Arial" w:hAnsi="Arial"/>
      <w:w w:val="100"/>
      <w:sz w:val="24"/>
      <w:szCs w:val="24"/>
      <w:shd w:val="clear" w:color="auto" w:fill="auto"/>
    </w:rPr>
  </w:style>
  <w:style w:type="character" w:customStyle="1" w:styleId="NaslovZnak">
    <w:name w:val="Naslov Znak"/>
    <w:link w:val="Naslov"/>
    <w:rPr>
      <w:rFonts w:ascii="Arial" w:eastAsia="Arial" w:hAnsi="Arial"/>
      <w:b/>
      <w:w w:val="100"/>
      <w:sz w:val="32"/>
      <w:szCs w:val="32"/>
      <w:shd w:val="clear" w:color="auto" w:fill="auto"/>
    </w:rPr>
  </w:style>
  <w:style w:type="paragraph" w:styleId="HTML-oblikovano">
    <w:name w:val="HTML Preformatted"/>
    <w:basedOn w:val="Navaden"/>
    <w:link w:val="HTML-oblikovanoZnak"/>
    <w:uiPriority w:val="99"/>
    <w:unhideWhenUsed/>
    <w:rPr>
      <w:rFonts w:ascii="Consolas" w:eastAsia="Consolas" w:hAnsi="Consolas"/>
      <w:szCs w:val="20"/>
    </w:rPr>
  </w:style>
  <w:style w:type="character" w:customStyle="1" w:styleId="HTML-oblikovanoZnak">
    <w:name w:val="HTML-oblikovano Znak"/>
    <w:link w:val="HTML-oblikovano"/>
    <w:uiPriority w:val="99"/>
    <w:rPr>
      <w:rFonts w:ascii="Consolas" w:eastAsia="Consolas" w:hAnsi="Consolas"/>
      <w:w w:val="100"/>
      <w:sz w:val="20"/>
      <w:szCs w:val="20"/>
      <w:shd w:val="clear" w:color="auto" w:fill="auto"/>
    </w:rPr>
  </w:style>
  <w:style w:type="paragraph" w:styleId="Zadevapripombe">
    <w:name w:val="annotation subject"/>
    <w:basedOn w:val="Pripombabesedilo"/>
    <w:next w:val="Pripombabesedilo"/>
    <w:link w:val="ZadevapripombeZnak"/>
    <w:semiHidden/>
    <w:unhideWhenUsed/>
    <w:rPr>
      <w:b/>
    </w:rPr>
  </w:style>
  <w:style w:type="character" w:customStyle="1" w:styleId="ZadevapripombeZnak">
    <w:name w:val="Zadeva pripombe Znak"/>
    <w:link w:val="Zadevapripombe"/>
    <w:semiHidden/>
    <w:rPr>
      <w:b/>
      <w:w w:val="100"/>
      <w:sz w:val="20"/>
      <w:szCs w:val="20"/>
      <w:shd w:val="clear" w:color="auto" w:fill="auto"/>
    </w:rPr>
  </w:style>
  <w:style w:type="paragraph" w:styleId="Revizija">
    <w:name w:val="Revision"/>
    <w:semiHidden/>
    <w:rPr>
      <w:sz w:val="24"/>
      <w:szCs w:val="24"/>
      <w:lang w:val="en-GB" w:eastAsia="en-GB"/>
    </w:rPr>
  </w:style>
  <w:style w:type="paragraph" w:customStyle="1" w:styleId="Tim">
    <w:name w:val="Tim"/>
    <w:basedOn w:val="Navaden"/>
    <w:pPr>
      <w:numPr>
        <w:numId w:val="22"/>
      </w:numPr>
      <w:ind w:left="0" w:firstLine="0"/>
    </w:pPr>
    <w:rPr>
      <w:rFonts w:ascii="Calibri" w:eastAsia="Calibri" w:hAnsi="Calibri"/>
      <w:sz w:val="22"/>
      <w:szCs w:val="22"/>
    </w:rPr>
  </w:style>
  <w:style w:type="paragraph" w:customStyle="1" w:styleId="Default">
    <w:name w:val="Default"/>
    <w:pPr>
      <w:autoSpaceDE w:val="0"/>
      <w:autoSpaceDN w:val="0"/>
    </w:pPr>
    <w:rPr>
      <w:color w:val="000000"/>
      <w:sz w:val="24"/>
      <w:szCs w:val="24"/>
      <w:lang w:val="en-GB" w:eastAsia="en-GB"/>
    </w:rPr>
  </w:style>
  <w:style w:type="paragraph" w:customStyle="1" w:styleId="ZPtekst">
    <w:name w:val="ZP_tekst"/>
    <w:basedOn w:val="Navaden"/>
    <w:link w:val="ZPtekstZnak"/>
    <w:qFormat/>
    <w:rsid w:val="00CE1C82"/>
    <w:pPr>
      <w:spacing w:before="120" w:line="264" w:lineRule="auto"/>
    </w:pPr>
    <w:rPr>
      <w:rFonts w:cs="Arial"/>
      <w:sz w:val="22"/>
      <w:szCs w:val="22"/>
      <w:lang w:eastAsia="en-US"/>
    </w:rPr>
  </w:style>
  <w:style w:type="character" w:customStyle="1" w:styleId="ZPtekstZnak">
    <w:name w:val="ZP_tekst Znak"/>
    <w:link w:val="ZPtekst"/>
    <w:rsid w:val="00CE1C82"/>
    <w:rPr>
      <w:rFonts w:ascii="Arial" w:hAnsi="Arial" w:cs="Arial"/>
      <w:sz w:val="22"/>
      <w:szCs w:val="22"/>
      <w:lang w:val="sl-SI" w:eastAsia="en-US"/>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4E3864"/>
    <w:rPr>
      <w:rFonts w:ascii="Arial" w:hAnsi="Arial"/>
      <w:sz w:val="22"/>
      <w:szCs w:val="24"/>
      <w:lang w:val="sl-SI" w:eastAsia="sl-SI" w:bidi="ar-SA"/>
    </w:rPr>
  </w:style>
  <w:style w:type="paragraph" w:customStyle="1" w:styleId="ZPpodnapis">
    <w:name w:val="ZP_podnapis"/>
    <w:basedOn w:val="ZPtekst"/>
    <w:next w:val="ZPtekst"/>
    <w:qFormat/>
    <w:rsid w:val="004E3864"/>
    <w:pPr>
      <w:widowControl w:val="0"/>
      <w:spacing w:after="200"/>
      <w:ind w:left="170" w:hanging="170"/>
      <w:contextualSpacing/>
    </w:pPr>
    <w:rPr>
      <w:sz w:val="16"/>
    </w:rPr>
  </w:style>
  <w:style w:type="paragraph" w:customStyle="1" w:styleId="ZPslikanaslov">
    <w:name w:val="ZP_slika_naslov"/>
    <w:basedOn w:val="Navaden"/>
    <w:qFormat/>
    <w:rsid w:val="004E3864"/>
    <w:pPr>
      <w:keepNext/>
      <w:keepLines/>
      <w:spacing w:before="240" w:after="80"/>
      <w:jc w:val="center"/>
    </w:pPr>
    <w:rPr>
      <w:rFonts w:cs="Arial"/>
      <w:i/>
      <w:sz w:val="22"/>
      <w:szCs w:val="22"/>
      <w:lang w:eastAsia="sl-SI"/>
    </w:rPr>
  </w:style>
  <w:style w:type="paragraph" w:customStyle="1" w:styleId="ZPslika">
    <w:name w:val="ZP_slika"/>
    <w:basedOn w:val="Navaden"/>
    <w:qFormat/>
    <w:rsid w:val="004E3864"/>
    <w:pPr>
      <w:spacing w:before="80" w:after="80"/>
      <w:jc w:val="center"/>
    </w:pPr>
    <w:rPr>
      <w:rFonts w:cs="Arial"/>
      <w:noProof/>
      <w:sz w:val="16"/>
      <w:szCs w:val="22"/>
      <w:lang w:eastAsia="sl-SI"/>
    </w:rPr>
  </w:style>
  <w:style w:type="table" w:customStyle="1" w:styleId="TableGridLight1">
    <w:name w:val="Table Grid Light1"/>
    <w:basedOn w:val="Navadnatabela"/>
    <w:uiPriority w:val="40"/>
    <w:rsid w:val="00DD5BF2"/>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1B340F"/>
    <w:rPr>
      <w:rFonts w:eastAsia="Arial Unicode MS"/>
      <w:color w:val="000000"/>
      <w:szCs w:val="20"/>
      <w:lang w:eastAsia="sl-SI" w:bidi="sl-SI"/>
    </w:rPr>
  </w:style>
  <w:style w:type="table" w:customStyle="1" w:styleId="Tabelamrea1">
    <w:name w:val="Tabela – mreža1"/>
    <w:basedOn w:val="Navadnatabela"/>
    <w:next w:val="Tabelamrea"/>
    <w:uiPriority w:val="59"/>
    <w:rsid w:val="009736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05764F"/>
    <w:pPr>
      <w:spacing w:before="100" w:beforeAutospacing="1" w:after="100" w:afterAutospacing="1"/>
      <w:jc w:val="left"/>
    </w:pPr>
    <w:rPr>
      <w:lang w:eastAsia="sl-SI"/>
    </w:rPr>
  </w:style>
  <w:style w:type="paragraph" w:customStyle="1" w:styleId="BodyText31">
    <w:name w:val="Body Text 31"/>
    <w:basedOn w:val="Navaden"/>
    <w:rsid w:val="002004DE"/>
    <w:pPr>
      <w:widowControl w:val="0"/>
      <w:overflowPunct w:val="0"/>
      <w:autoSpaceDE w:val="0"/>
      <w:autoSpaceDN w:val="0"/>
      <w:adjustRightInd w:val="0"/>
      <w:textAlignment w:val="baseline"/>
    </w:pPr>
    <w:rPr>
      <w:szCs w:val="20"/>
      <w:lang w:eastAsia="sl-SI"/>
    </w:rPr>
  </w:style>
  <w:style w:type="paragraph" w:customStyle="1" w:styleId="Preglednica">
    <w:name w:val="Preglednica"/>
    <w:basedOn w:val="Navaden"/>
    <w:link w:val="PreglednicaZnak"/>
    <w:qFormat/>
    <w:rsid w:val="007D3E66"/>
    <w:pPr>
      <w:keepNext/>
      <w:keepLines/>
      <w:tabs>
        <w:tab w:val="left" w:pos="180"/>
      </w:tabs>
      <w:spacing w:after="120"/>
    </w:pPr>
    <w:rPr>
      <w:rFonts w:cs="Arial"/>
      <w:bCs/>
      <w:i/>
      <w:color w:val="000000"/>
      <w:szCs w:val="20"/>
      <w:lang w:eastAsia="en-US"/>
    </w:rPr>
  </w:style>
  <w:style w:type="character" w:customStyle="1" w:styleId="PreglednicaZnak">
    <w:name w:val="Preglednica Znak"/>
    <w:link w:val="Preglednica"/>
    <w:rsid w:val="007D3E66"/>
    <w:rPr>
      <w:rFonts w:ascii="Arial" w:hAnsi="Arial" w:cs="Arial"/>
      <w:bCs/>
      <w:i/>
      <w:color w:val="000000"/>
      <w:lang w:val="sl-SI" w:eastAsia="en-US"/>
    </w:rPr>
  </w:style>
  <w:style w:type="paragraph" w:customStyle="1" w:styleId="ZnakZnakZnakZnakZnak1">
    <w:name w:val="Znak Znak Znak Znak Znak1"/>
    <w:basedOn w:val="Navaden"/>
    <w:rsid w:val="00D4715E"/>
    <w:pPr>
      <w:spacing w:after="160" w:line="240" w:lineRule="exact"/>
      <w:jc w:val="left"/>
    </w:pPr>
    <w:rPr>
      <w:rFonts w:ascii="Tahoma" w:hAnsi="Tahoma"/>
      <w:szCs w:val="20"/>
      <w:lang w:val="en-US" w:eastAsia="en-US"/>
    </w:rPr>
  </w:style>
  <w:style w:type="paragraph" w:customStyle="1" w:styleId="ZPtekstpoevni">
    <w:name w:val="ZP_tekst_poševni"/>
    <w:basedOn w:val="Navaden"/>
    <w:next w:val="Navaden"/>
    <w:qFormat/>
    <w:rsid w:val="00D4715E"/>
    <w:pPr>
      <w:spacing w:before="120" w:after="120" w:line="264" w:lineRule="auto"/>
    </w:pPr>
    <w:rPr>
      <w:rFonts w:cs="Arial"/>
      <w:i/>
      <w:sz w:val="22"/>
      <w:szCs w:val="22"/>
      <w:lang w:eastAsia="en-US"/>
    </w:rPr>
  </w:style>
  <w:style w:type="paragraph" w:customStyle="1" w:styleId="ZPnaslovneom">
    <w:name w:val="ZP_naslov_neoš_mč"/>
    <w:basedOn w:val="Navaden"/>
    <w:next w:val="Navaden"/>
    <w:qFormat/>
    <w:rsid w:val="00D4715E"/>
    <w:pPr>
      <w:keepNext/>
      <w:autoSpaceDE w:val="0"/>
      <w:autoSpaceDN w:val="0"/>
      <w:adjustRightInd w:val="0"/>
      <w:spacing w:before="240" w:after="120" w:line="264" w:lineRule="auto"/>
    </w:pPr>
    <w:rPr>
      <w:rFonts w:cs="Arial"/>
      <w:b/>
      <w:i/>
      <w:sz w:val="22"/>
      <w:szCs w:val="22"/>
      <w:lang w:eastAsia="sl-SI"/>
    </w:rPr>
  </w:style>
  <w:style w:type="paragraph" w:customStyle="1" w:styleId="ZPpregtekst">
    <w:name w:val="ZP_preg_tekst"/>
    <w:basedOn w:val="Navaden"/>
    <w:next w:val="Navaden"/>
    <w:qFormat/>
    <w:rsid w:val="00D4715E"/>
    <w:pPr>
      <w:keepNext/>
      <w:keepLines/>
      <w:autoSpaceDE w:val="0"/>
      <w:autoSpaceDN w:val="0"/>
      <w:adjustRightInd w:val="0"/>
      <w:jc w:val="left"/>
    </w:pPr>
    <w:rPr>
      <w:rFonts w:cs="Arial"/>
      <w:sz w:val="16"/>
      <w:szCs w:val="22"/>
      <w:lang w:eastAsia="sl-SI"/>
    </w:rPr>
  </w:style>
  <w:style w:type="paragraph" w:customStyle="1" w:styleId="ZPpregglava">
    <w:name w:val="ZP_preg_glava"/>
    <w:basedOn w:val="ZPpregtekst"/>
    <w:next w:val="ZPpregtekst"/>
    <w:qFormat/>
    <w:rsid w:val="00D4715E"/>
    <w:pPr>
      <w:spacing w:before="40" w:after="20"/>
      <w:jc w:val="right"/>
      <w:outlineLvl w:val="0"/>
    </w:pPr>
    <w:rPr>
      <w:b/>
    </w:rPr>
  </w:style>
  <w:style w:type="character" w:customStyle="1" w:styleId="Bodytext2Bold">
    <w:name w:val="Body text (2) + Bold"/>
    <w:rsid w:val="00D4715E"/>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link w:val="Bodytext20"/>
    <w:rsid w:val="00D4715E"/>
    <w:rPr>
      <w:rFonts w:ascii="Arial" w:eastAsia="Arial" w:hAnsi="Arial" w:cs="Arial"/>
      <w:sz w:val="13"/>
      <w:szCs w:val="13"/>
      <w:shd w:val="clear" w:color="auto" w:fill="FFFFFF"/>
    </w:rPr>
  </w:style>
  <w:style w:type="character" w:customStyle="1" w:styleId="Bodytext27ptScale66">
    <w:name w:val="Body text (2) + 7 pt;Scale 66%"/>
    <w:rsid w:val="00D4715E"/>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rsid w:val="00D4715E"/>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D4715E"/>
    <w:pPr>
      <w:widowControl w:val="0"/>
      <w:shd w:val="clear" w:color="auto" w:fill="FFFFFF"/>
      <w:spacing w:before="120" w:after="300" w:line="197" w:lineRule="exact"/>
      <w:ind w:hanging="180"/>
      <w:jc w:val="left"/>
    </w:pPr>
    <w:rPr>
      <w:rFonts w:eastAsia="Arial" w:cs="Arial"/>
      <w:sz w:val="13"/>
      <w:szCs w:val="13"/>
    </w:rPr>
  </w:style>
  <w:style w:type="character" w:customStyle="1" w:styleId="Bodytext2Georgia4ptBold">
    <w:name w:val="Body text (2) + Georgia;4 pt;Bold"/>
    <w:rsid w:val="00D4715E"/>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rsid w:val="00D4715E"/>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rsid w:val="00D4715E"/>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rsid w:val="00D4715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ZPpregnaslov">
    <w:name w:val="ZP_preg_naslov"/>
    <w:basedOn w:val="Preglednica"/>
    <w:link w:val="ZPpregnaslovZnak"/>
    <w:qFormat/>
    <w:rsid w:val="00D4715E"/>
    <w:pPr>
      <w:tabs>
        <w:tab w:val="clear" w:pos="180"/>
      </w:tabs>
      <w:spacing w:before="200" w:after="80" w:line="264" w:lineRule="auto"/>
      <w:ind w:left="1588" w:hanging="1588"/>
      <w:contextualSpacing/>
      <w:jc w:val="left"/>
      <w:outlineLvl w:val="0"/>
    </w:pPr>
    <w:rPr>
      <w:rFonts w:cs="Times New Roman"/>
      <w:bCs w:val="0"/>
      <w:color w:val="auto"/>
      <w:sz w:val="22"/>
      <w:lang w:eastAsia="sl-SI"/>
    </w:rPr>
  </w:style>
  <w:style w:type="character" w:customStyle="1" w:styleId="ZPpregnaslovZnak">
    <w:name w:val="ZP_preg_naslov Znak"/>
    <w:link w:val="ZPpregnaslov"/>
    <w:rsid w:val="00D4715E"/>
    <w:rPr>
      <w:rFonts w:ascii="Arial" w:hAnsi="Arial"/>
      <w:i/>
      <w:sz w:val="22"/>
      <w:lang w:val="sl-SI" w:eastAsia="sl-SI"/>
    </w:rPr>
  </w:style>
  <w:style w:type="paragraph" w:customStyle="1" w:styleId="ZPpregtevilke">
    <w:name w:val="ZP_preg_številke"/>
    <w:basedOn w:val="Navaden"/>
    <w:next w:val="ZPpregtekst"/>
    <w:qFormat/>
    <w:rsid w:val="00D4715E"/>
    <w:pPr>
      <w:keepNext/>
      <w:keepLines/>
      <w:autoSpaceDE w:val="0"/>
      <w:autoSpaceDN w:val="0"/>
      <w:adjustRightInd w:val="0"/>
      <w:jc w:val="right"/>
    </w:pPr>
    <w:rPr>
      <w:rFonts w:cs="Arial"/>
      <w:sz w:val="16"/>
      <w:szCs w:val="22"/>
      <w:lang w:eastAsia="sl-SI"/>
    </w:rPr>
  </w:style>
  <w:style w:type="paragraph" w:customStyle="1" w:styleId="alineja">
    <w:name w:val="alineja"/>
    <w:basedOn w:val="Navaden"/>
    <w:rsid w:val="00D4715E"/>
    <w:pPr>
      <w:numPr>
        <w:numId w:val="24"/>
      </w:numPr>
      <w:autoSpaceDE w:val="0"/>
      <w:autoSpaceDN w:val="0"/>
      <w:adjustRightInd w:val="0"/>
      <w:ind w:left="714" w:hanging="357"/>
    </w:pPr>
    <w:rPr>
      <w:rFonts w:ascii="Tahoma" w:hAnsi="Tahoma"/>
      <w:sz w:val="22"/>
      <w:szCs w:val="22"/>
      <w:lang w:eastAsia="sl-SI"/>
    </w:rPr>
  </w:style>
  <w:style w:type="character" w:styleId="Poudarek">
    <w:name w:val="Emphasis"/>
    <w:uiPriority w:val="20"/>
    <w:qFormat/>
    <w:rsid w:val="00D4715E"/>
    <w:rPr>
      <w:i/>
      <w:iCs/>
    </w:rPr>
  </w:style>
  <w:style w:type="character" w:customStyle="1" w:styleId="ccccccc">
    <w:name w:val="ccccccc"/>
    <w:rsid w:val="00D4715E"/>
    <w:rPr>
      <w:rFonts w:ascii="Arial" w:hAnsi="Arial"/>
      <w:b/>
      <w:bCs/>
      <w:sz w:val="22"/>
      <w:lang w:eastAsia="en-US"/>
    </w:rPr>
  </w:style>
  <w:style w:type="paragraph" w:customStyle="1" w:styleId="ZPokvirnaslov">
    <w:name w:val="ZP_okvir_naslov"/>
    <w:basedOn w:val="ZPtekst"/>
    <w:qFormat/>
    <w:rsid w:val="00D4715E"/>
    <w:pPr>
      <w:keepNext/>
      <w:spacing w:before="80" w:after="80"/>
      <w:ind w:firstLine="454"/>
      <w:jc w:val="left"/>
    </w:pPr>
    <w:rPr>
      <w:b/>
    </w:rPr>
  </w:style>
  <w:style w:type="paragraph" w:customStyle="1" w:styleId="ZPokvirtekst">
    <w:name w:val="ZP_okvir_tekst"/>
    <w:basedOn w:val="ZPtekst"/>
    <w:qFormat/>
    <w:rsid w:val="00D4715E"/>
    <w:pPr>
      <w:keepNext/>
      <w:spacing w:before="80" w:after="80" w:line="245" w:lineRule="auto"/>
      <w:ind w:firstLine="454"/>
    </w:pPr>
    <w:rPr>
      <w:sz w:val="18"/>
    </w:rPr>
  </w:style>
  <w:style w:type="table" w:customStyle="1" w:styleId="Tabelamrea6">
    <w:name w:val="Tabela – mreža6"/>
    <w:basedOn w:val="Navadnatabela"/>
    <w:next w:val="Tabelamrea"/>
    <w:uiPriority w:val="59"/>
    <w:rsid w:val="00904B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uiPriority w:val="99"/>
    <w:semiHidden/>
    <w:unhideWhenUsed/>
    <w:rsid w:val="00B008C8"/>
    <w:rPr>
      <w:vertAlign w:val="superscript"/>
    </w:rPr>
  </w:style>
  <w:style w:type="character" w:customStyle="1" w:styleId="A2">
    <w:name w:val="A2"/>
    <w:uiPriority w:val="99"/>
    <w:rsid w:val="00B008C8"/>
    <w:rPr>
      <w:rFonts w:cs="FTERJY+MyriadPro-Regular"/>
      <w:color w:val="000000"/>
      <w:sz w:val="17"/>
      <w:szCs w:val="17"/>
    </w:rPr>
  </w:style>
  <w:style w:type="table" w:customStyle="1" w:styleId="Tabelamrea2">
    <w:name w:val="Tabela – mreža2"/>
    <w:basedOn w:val="Navadnatabela"/>
    <w:next w:val="Tabelamrea"/>
    <w:uiPriority w:val="59"/>
    <w:rsid w:val="00B00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B008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B008C8"/>
    <w:rPr>
      <w:rFonts w:ascii="Calibri" w:eastAsia="Calibri" w:hAnsi="Calibri"/>
      <w:sz w:val="22"/>
      <w:szCs w:val="22"/>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TML-citat">
    <w:name w:val="HTML Cite"/>
    <w:uiPriority w:val="99"/>
    <w:semiHidden/>
    <w:unhideWhenUsed/>
    <w:rsid w:val="00B008C8"/>
    <w:rPr>
      <w:i/>
      <w:iCs/>
    </w:rPr>
  </w:style>
  <w:style w:type="paragraph" w:customStyle="1" w:styleId="tevilnatoka111">
    <w:name w:val="Številčna točka 1.1.1"/>
    <w:basedOn w:val="Navaden"/>
    <w:qFormat/>
    <w:rsid w:val="00B008C8"/>
    <w:pPr>
      <w:widowControl w:val="0"/>
      <w:numPr>
        <w:ilvl w:val="2"/>
        <w:numId w:val="25"/>
      </w:numPr>
      <w:overflowPunct w:val="0"/>
      <w:autoSpaceDE w:val="0"/>
      <w:autoSpaceDN w:val="0"/>
      <w:adjustRightInd w:val="0"/>
    </w:pPr>
    <w:rPr>
      <w:sz w:val="22"/>
      <w:szCs w:val="16"/>
      <w:lang w:eastAsia="sl-SI"/>
    </w:rPr>
  </w:style>
  <w:style w:type="paragraph" w:customStyle="1" w:styleId="tevilnatoka">
    <w:name w:val="Številčna točka"/>
    <w:basedOn w:val="Navaden"/>
    <w:link w:val="tevilnatokaZnak"/>
    <w:qFormat/>
    <w:rsid w:val="00B008C8"/>
    <w:pPr>
      <w:numPr>
        <w:numId w:val="25"/>
      </w:numPr>
    </w:pPr>
    <w:rPr>
      <w:rFonts w:cs="Arial"/>
      <w:sz w:val="22"/>
      <w:szCs w:val="22"/>
      <w:lang w:eastAsia="sl-SI"/>
    </w:rPr>
  </w:style>
  <w:style w:type="paragraph" w:customStyle="1" w:styleId="tevilnatoka11Nova">
    <w:name w:val="Številčna točka 1.1 Nova"/>
    <w:basedOn w:val="tevilnatoka"/>
    <w:qFormat/>
    <w:rsid w:val="00B008C8"/>
    <w:pPr>
      <w:numPr>
        <w:ilvl w:val="1"/>
      </w:numPr>
      <w:tabs>
        <w:tab w:val="clear" w:pos="425"/>
        <w:tab w:val="num" w:pos="360"/>
      </w:tabs>
    </w:pPr>
  </w:style>
  <w:style w:type="paragraph" w:customStyle="1" w:styleId="tevilnatoka0">
    <w:name w:val="tevilnatoka"/>
    <w:basedOn w:val="Navaden"/>
    <w:rsid w:val="00B008C8"/>
    <w:pPr>
      <w:spacing w:before="100" w:beforeAutospacing="1" w:after="100" w:afterAutospacing="1"/>
      <w:jc w:val="left"/>
    </w:pPr>
    <w:rPr>
      <w:lang w:eastAsia="sl-SI"/>
    </w:rPr>
  </w:style>
  <w:style w:type="character" w:customStyle="1" w:styleId="highlight">
    <w:name w:val="highlight"/>
    <w:basedOn w:val="Privzetapisavaodstavka"/>
    <w:rsid w:val="00B008C8"/>
  </w:style>
  <w:style w:type="paragraph" w:customStyle="1" w:styleId="Odstavek0">
    <w:name w:val="Odstavek"/>
    <w:basedOn w:val="Navaden"/>
    <w:link w:val="OdstavekZnak"/>
    <w:qFormat/>
    <w:rsid w:val="00B008C8"/>
    <w:pPr>
      <w:overflowPunct w:val="0"/>
      <w:autoSpaceDE w:val="0"/>
      <w:autoSpaceDN w:val="0"/>
      <w:adjustRightInd w:val="0"/>
      <w:spacing w:before="240"/>
      <w:ind w:firstLine="1021"/>
      <w:textAlignment w:val="baseline"/>
    </w:pPr>
    <w:rPr>
      <w:rFonts w:cs="Arial"/>
      <w:sz w:val="22"/>
      <w:szCs w:val="22"/>
      <w:lang w:eastAsia="sl-SI"/>
    </w:rPr>
  </w:style>
  <w:style w:type="character" w:customStyle="1" w:styleId="OdstavekZnak">
    <w:name w:val="Odstavek Znak"/>
    <w:link w:val="Odstavek0"/>
    <w:rsid w:val="00B008C8"/>
    <w:rPr>
      <w:rFonts w:ascii="Arial" w:hAnsi="Arial" w:cs="Arial"/>
      <w:sz w:val="22"/>
      <w:szCs w:val="22"/>
      <w:lang w:val="sl-SI" w:eastAsia="sl-SI"/>
    </w:rPr>
  </w:style>
  <w:style w:type="paragraph" w:customStyle="1" w:styleId="Navaden1">
    <w:name w:val="Navaden1"/>
    <w:rsid w:val="00B008C8"/>
    <w:rPr>
      <w:rFonts w:ascii="Arial" w:eastAsia="Arial" w:hAnsi="Arial" w:cs="Arial"/>
      <w:lang w:eastAsia="en-US"/>
    </w:rPr>
  </w:style>
  <w:style w:type="character" w:customStyle="1" w:styleId="st">
    <w:name w:val="st"/>
    <w:basedOn w:val="Privzetapisavaodstavka"/>
    <w:rsid w:val="00B008C8"/>
  </w:style>
  <w:style w:type="paragraph" w:customStyle="1" w:styleId="ZPnoga">
    <w:name w:val="ZP_noga"/>
    <w:basedOn w:val="ZPtekst"/>
    <w:qFormat/>
    <w:rsid w:val="004D0DBF"/>
    <w:pPr>
      <w:keepLines/>
      <w:spacing w:before="60" w:after="60" w:line="245" w:lineRule="auto"/>
      <w:ind w:left="170" w:hanging="170"/>
    </w:pPr>
    <w:rPr>
      <w:sz w:val="18"/>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4D0DBF"/>
    <w:pPr>
      <w:widowControl w:val="0"/>
      <w:adjustRightInd w:val="0"/>
      <w:spacing w:after="160" w:line="240" w:lineRule="exact"/>
      <w:textAlignment w:val="baseline"/>
    </w:pPr>
    <w:rPr>
      <w:rFonts w:ascii="Tahoma" w:hAnsi="Tahoma" w:cs="Tahoma"/>
      <w:szCs w:val="20"/>
      <w:lang w:val="en-US" w:eastAsia="en-US"/>
    </w:rPr>
  </w:style>
  <w:style w:type="character" w:customStyle="1" w:styleId="tevilnatokaZnak">
    <w:name w:val="Številčna točka Znak"/>
    <w:link w:val="tevilnatoka"/>
    <w:rsid w:val="00940FFE"/>
    <w:rPr>
      <w:rFonts w:ascii="Arial" w:hAnsi="Arial" w:cs="Arial"/>
      <w:sz w:val="22"/>
      <w:szCs w:val="22"/>
      <w:lang w:val="sl-SI" w:eastAsia="sl-SI" w:bidi="ar-SA"/>
    </w:rPr>
  </w:style>
  <w:style w:type="numbering" w:customStyle="1" w:styleId="Brezseznama1">
    <w:name w:val="Brez seznama1"/>
    <w:next w:val="Brezseznama"/>
    <w:uiPriority w:val="99"/>
    <w:semiHidden/>
    <w:unhideWhenUsed/>
    <w:rsid w:val="006A3E1B"/>
  </w:style>
  <w:style w:type="paragraph" w:customStyle="1" w:styleId="Pa1">
    <w:name w:val="Pa1"/>
    <w:basedOn w:val="Default"/>
    <w:next w:val="Default"/>
    <w:uiPriority w:val="99"/>
    <w:rsid w:val="006A3E1B"/>
    <w:pPr>
      <w:adjustRightInd w:val="0"/>
      <w:spacing w:line="201" w:lineRule="atLeast"/>
    </w:pPr>
    <w:rPr>
      <w:rFonts w:ascii="Arial" w:eastAsia="Arial" w:hAnsi="Arial" w:cs="Arial"/>
      <w:color w:val="auto"/>
      <w:lang w:val="sl-SI" w:eastAsia="en-US"/>
    </w:rPr>
  </w:style>
  <w:style w:type="paragraph" w:customStyle="1" w:styleId="align-justify">
    <w:name w:val="align-justify"/>
    <w:basedOn w:val="Navaden"/>
    <w:rsid w:val="006A3E1B"/>
    <w:pPr>
      <w:spacing w:before="100" w:beforeAutospacing="1" w:after="100" w:afterAutospacing="1" w:line="260" w:lineRule="atLeast"/>
      <w:jc w:val="left"/>
    </w:pPr>
    <w:rPr>
      <w:sz w:val="22"/>
      <w:lang w:eastAsia="sl-SI"/>
    </w:rPr>
  </w:style>
  <w:style w:type="paragraph" w:customStyle="1" w:styleId="1">
    <w:name w:val="1"/>
    <w:basedOn w:val="Navaden"/>
    <w:qFormat/>
    <w:rsid w:val="00F716FF"/>
    <w:pPr>
      <w:spacing w:line="260" w:lineRule="atLeast"/>
    </w:pPr>
    <w:rPr>
      <w:rFonts w:cs="Arial"/>
      <w:szCs w:val="20"/>
      <w:lang w:eastAsia="en-US"/>
    </w:rPr>
  </w:style>
  <w:style w:type="paragraph" w:customStyle="1" w:styleId="Pa34">
    <w:name w:val="Pa34"/>
    <w:basedOn w:val="Default"/>
    <w:next w:val="Default"/>
    <w:uiPriority w:val="99"/>
    <w:rsid w:val="00F716FF"/>
    <w:pPr>
      <w:adjustRightInd w:val="0"/>
      <w:spacing w:line="201" w:lineRule="atLeast"/>
    </w:pPr>
    <w:rPr>
      <w:rFonts w:ascii="Source Sans Pro Light" w:eastAsia="Calibri" w:hAnsi="Source Sans Pro Light"/>
      <w:color w:val="auto"/>
      <w:lang w:val="sl-SI" w:eastAsia="en-US"/>
    </w:rPr>
  </w:style>
  <w:style w:type="paragraph" w:customStyle="1" w:styleId="Pa27">
    <w:name w:val="Pa27"/>
    <w:basedOn w:val="Default"/>
    <w:next w:val="Default"/>
    <w:uiPriority w:val="99"/>
    <w:rsid w:val="00F716FF"/>
    <w:pPr>
      <w:adjustRightInd w:val="0"/>
      <w:spacing w:line="181" w:lineRule="atLeast"/>
    </w:pPr>
    <w:rPr>
      <w:rFonts w:ascii="Myriad Pro Light" w:eastAsia="Calibri" w:hAnsi="Myriad Pro Light"/>
      <w:color w:val="auto"/>
      <w:lang w:val="sl-SI" w:eastAsia="en-US"/>
    </w:rPr>
  </w:style>
  <w:style w:type="paragraph" w:customStyle="1" w:styleId="Pa29">
    <w:name w:val="Pa29"/>
    <w:basedOn w:val="Default"/>
    <w:next w:val="Default"/>
    <w:uiPriority w:val="99"/>
    <w:rsid w:val="00F716FF"/>
    <w:pPr>
      <w:adjustRightInd w:val="0"/>
      <w:spacing w:line="151" w:lineRule="atLeast"/>
    </w:pPr>
    <w:rPr>
      <w:rFonts w:ascii="Myriad Pro Light" w:eastAsia="Calibri" w:hAnsi="Myriad Pro Light"/>
      <w:color w:val="auto"/>
      <w:lang w:val="sl-SI" w:eastAsia="en-US"/>
    </w:rPr>
  </w:style>
  <w:style w:type="paragraph" w:customStyle="1" w:styleId="Pa31">
    <w:name w:val="Pa31"/>
    <w:basedOn w:val="Default"/>
    <w:next w:val="Default"/>
    <w:uiPriority w:val="99"/>
    <w:rsid w:val="00F716FF"/>
    <w:pPr>
      <w:adjustRightInd w:val="0"/>
      <w:spacing w:line="151" w:lineRule="atLeast"/>
    </w:pPr>
    <w:rPr>
      <w:rFonts w:ascii="Myriad Pro Light" w:eastAsia="Calibri" w:hAnsi="Myriad Pro Light"/>
      <w:color w:val="auto"/>
      <w:lang w:val="sl-SI" w:eastAsia="en-US"/>
    </w:rPr>
  </w:style>
  <w:style w:type="character" w:customStyle="1" w:styleId="tlid-translation">
    <w:name w:val="tlid-translation"/>
    <w:basedOn w:val="Privzetapisavaodstavka"/>
    <w:rsid w:val="007570FF"/>
  </w:style>
  <w:style w:type="character" w:customStyle="1" w:styleId="Bodytext27pt">
    <w:name w:val="Body text (2) + 7 pt"/>
    <w:rsid w:val="0052160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rsid w:val="0052160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rsid w:val="0052160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link w:val="Bodytext90"/>
    <w:rsid w:val="00521605"/>
    <w:rPr>
      <w:rFonts w:ascii="Calibri" w:eastAsia="Calibri" w:hAnsi="Calibri" w:cs="Calibri"/>
      <w:sz w:val="24"/>
      <w:szCs w:val="24"/>
      <w:shd w:val="clear" w:color="auto" w:fill="FFFFFF"/>
    </w:rPr>
  </w:style>
  <w:style w:type="character" w:customStyle="1" w:styleId="Bodytext9Exact">
    <w:name w:val="Body text (9) Exact"/>
    <w:rsid w:val="0052160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521605"/>
    <w:pPr>
      <w:widowControl w:val="0"/>
      <w:shd w:val="clear" w:color="auto" w:fill="FFFFFF"/>
      <w:spacing w:after="360" w:line="0" w:lineRule="atLeast"/>
    </w:pPr>
    <w:rPr>
      <w:rFonts w:ascii="Calibri" w:eastAsia="Calibri" w:hAnsi="Calibri" w:cs="Calibri"/>
    </w:rPr>
  </w:style>
  <w:style w:type="character" w:customStyle="1" w:styleId="Heading3">
    <w:name w:val="Heading #3_"/>
    <w:link w:val="Heading30"/>
    <w:rsid w:val="00690CC7"/>
    <w:rPr>
      <w:rFonts w:ascii="Calibri" w:eastAsia="Calibri" w:hAnsi="Calibri" w:cs="Calibri"/>
      <w:b/>
      <w:bCs/>
      <w:sz w:val="24"/>
      <w:szCs w:val="24"/>
      <w:shd w:val="clear" w:color="auto" w:fill="FFFFFF"/>
    </w:rPr>
  </w:style>
  <w:style w:type="character" w:customStyle="1" w:styleId="Bodytext6">
    <w:name w:val="Body text (6)_"/>
    <w:link w:val="Bodytext60"/>
    <w:rsid w:val="00690CC7"/>
    <w:rPr>
      <w:rFonts w:ascii="Calibri" w:eastAsia="Calibri" w:hAnsi="Calibri" w:cs="Calibri"/>
      <w:b/>
      <w:bCs/>
      <w:sz w:val="24"/>
      <w:szCs w:val="24"/>
      <w:shd w:val="clear" w:color="auto" w:fill="FFFFFF"/>
    </w:rPr>
  </w:style>
  <w:style w:type="character" w:customStyle="1" w:styleId="Bodytext9Bold">
    <w:name w:val="Body text (9) + Bold"/>
    <w:rsid w:val="00690CC7"/>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rsid w:val="00690CC7"/>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rsid w:val="00690CC7"/>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rsid w:val="00690CC7"/>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90CC7"/>
    <w:pPr>
      <w:widowControl w:val="0"/>
      <w:shd w:val="clear" w:color="auto" w:fill="FFFFFF"/>
      <w:spacing w:before="480" w:line="293" w:lineRule="exact"/>
      <w:jc w:val="left"/>
      <w:outlineLvl w:val="2"/>
    </w:pPr>
    <w:rPr>
      <w:rFonts w:ascii="Calibri" w:eastAsia="Calibri" w:hAnsi="Calibri" w:cs="Calibri"/>
      <w:b/>
      <w:bCs/>
    </w:rPr>
  </w:style>
  <w:style w:type="paragraph" w:customStyle="1" w:styleId="Bodytext60">
    <w:name w:val="Body text (6)"/>
    <w:basedOn w:val="Navaden"/>
    <w:link w:val="Bodytext6"/>
    <w:rsid w:val="00690CC7"/>
    <w:pPr>
      <w:widowControl w:val="0"/>
      <w:shd w:val="clear" w:color="auto" w:fill="FFFFFF"/>
      <w:spacing w:after="240" w:line="293" w:lineRule="exact"/>
      <w:jc w:val="left"/>
    </w:pPr>
    <w:rPr>
      <w:rFonts w:ascii="Calibri" w:eastAsia="Calibri" w:hAnsi="Calibri" w:cs="Calibri"/>
      <w:b/>
      <w:bCs/>
    </w:rPr>
  </w:style>
  <w:style w:type="character" w:customStyle="1" w:styleId="Bodytext675ptNotBold">
    <w:name w:val="Body text (6) + 7;5 pt;Not Bold"/>
    <w:rsid w:val="006D0BAA"/>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rsid w:val="00BE0FF4"/>
    <w:rPr>
      <w:rFonts w:ascii="Calibri" w:eastAsia="Calibri" w:hAnsi="Calibri" w:cs="Calibri"/>
      <w:b w:val="0"/>
      <w:bCs w:val="0"/>
      <w:i/>
      <w:iCs/>
      <w:smallCaps w:val="0"/>
      <w:strike w:val="0"/>
      <w:sz w:val="52"/>
      <w:szCs w:val="52"/>
      <w:u w:val="none"/>
    </w:rPr>
  </w:style>
  <w:style w:type="character" w:customStyle="1" w:styleId="Bodytext50">
    <w:name w:val="Body text (5)"/>
    <w:rsid w:val="00BE0FF4"/>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character" w:customStyle="1" w:styleId="Bodytext210pt">
    <w:name w:val="Body text (2) + 10 pt"/>
    <w:rsid w:val="00464391"/>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character" w:customStyle="1" w:styleId="Bodytext8">
    <w:name w:val="Body text (8)_"/>
    <w:link w:val="Bodytext80"/>
    <w:rsid w:val="00445DBE"/>
    <w:rPr>
      <w:rFonts w:ascii="Calibri" w:eastAsia="Calibri" w:hAnsi="Calibri" w:cs="Calibri"/>
      <w:shd w:val="clear" w:color="auto" w:fill="FFFFFF"/>
    </w:rPr>
  </w:style>
  <w:style w:type="character" w:customStyle="1" w:styleId="Bodytext8Exact">
    <w:name w:val="Body text (8) Exact"/>
    <w:rsid w:val="00445DBE"/>
    <w:rPr>
      <w:rFonts w:ascii="Calibri" w:eastAsia="Calibri" w:hAnsi="Calibri" w:cs="Calibri"/>
      <w:b w:val="0"/>
      <w:bCs w:val="0"/>
      <w:i w:val="0"/>
      <w:iCs w:val="0"/>
      <w:smallCaps w:val="0"/>
      <w:strike w:val="0"/>
      <w:sz w:val="20"/>
      <w:szCs w:val="20"/>
      <w:u w:val="none"/>
    </w:rPr>
  </w:style>
  <w:style w:type="paragraph" w:customStyle="1" w:styleId="Bodytext80">
    <w:name w:val="Body text (8)"/>
    <w:basedOn w:val="Navaden"/>
    <w:link w:val="Bodytext8"/>
    <w:rsid w:val="00445DBE"/>
    <w:pPr>
      <w:widowControl w:val="0"/>
      <w:shd w:val="clear" w:color="auto" w:fill="FFFFFF"/>
      <w:spacing w:before="120" w:after="240" w:line="0" w:lineRule="atLeast"/>
    </w:pPr>
    <w:rPr>
      <w:rFonts w:ascii="Calibri" w:eastAsia="Calibri" w:hAnsi="Calibri" w:cs="Calibri"/>
      <w:szCs w:val="20"/>
    </w:rPr>
  </w:style>
  <w:style w:type="paragraph" w:customStyle="1" w:styleId="RSnatevanje">
    <w:name w:val="RS naštevanje"/>
    <w:basedOn w:val="Navaden"/>
    <w:rsid w:val="00967438"/>
    <w:pPr>
      <w:numPr>
        <w:numId w:val="39"/>
      </w:numPr>
      <w:jc w:val="left"/>
    </w:pPr>
    <w:rPr>
      <w:rFonts w:eastAsia="Calibri"/>
      <w:szCs w:val="22"/>
      <w:lang w:eastAsia="en-US"/>
    </w:rPr>
  </w:style>
  <w:style w:type="paragraph" w:customStyle="1" w:styleId="Tiret0">
    <w:name w:val="Tiret 0"/>
    <w:basedOn w:val="Navaden"/>
    <w:rsid w:val="005C2CDF"/>
    <w:pPr>
      <w:numPr>
        <w:numId w:val="38"/>
      </w:numPr>
      <w:spacing w:before="120" w:after="120"/>
    </w:pPr>
    <w:rPr>
      <w:rFonts w:eastAsia="Calibri"/>
      <w:szCs w:val="22"/>
      <w:lang w:eastAsia="sl-SI" w:bidi="sl-SI"/>
    </w:rPr>
  </w:style>
  <w:style w:type="character" w:customStyle="1" w:styleId="title-text">
    <w:name w:val="title-text"/>
    <w:basedOn w:val="Privzetapisavaodstavka"/>
    <w:rsid w:val="00486CF3"/>
  </w:style>
  <w:style w:type="paragraph" w:customStyle="1" w:styleId="Rfrenceinstitutionelle">
    <w:name w:val="Référence institutionelle"/>
    <w:basedOn w:val="Navaden"/>
    <w:next w:val="Navaden"/>
    <w:rsid w:val="00A56C90"/>
    <w:pPr>
      <w:spacing w:after="240"/>
      <w:ind w:left="5103"/>
      <w:jc w:val="left"/>
    </w:pPr>
    <w:rPr>
      <w:lang w:eastAsia="en-US"/>
    </w:rPr>
  </w:style>
  <w:style w:type="paragraph" w:customStyle="1" w:styleId="alineazatevilnotoko">
    <w:name w:val="alineazatevilnotoko"/>
    <w:basedOn w:val="Navaden"/>
    <w:rsid w:val="00A56C90"/>
    <w:pPr>
      <w:spacing w:before="100" w:beforeAutospacing="1" w:after="100" w:afterAutospacing="1"/>
      <w:jc w:val="left"/>
    </w:pPr>
    <w:rPr>
      <w:lang w:eastAsia="sl-SI"/>
    </w:rPr>
  </w:style>
  <w:style w:type="paragraph" w:customStyle="1" w:styleId="2">
    <w:name w:val="2"/>
    <w:basedOn w:val="Navaden"/>
    <w:rsid w:val="008B17F4"/>
    <w:pPr>
      <w:spacing w:after="160" w:line="240" w:lineRule="exact"/>
      <w:jc w:val="left"/>
    </w:pPr>
    <w:rPr>
      <w:rFonts w:ascii="Tahoma" w:hAnsi="Tahoma"/>
      <w:szCs w:val="20"/>
      <w:lang w:val="en-US" w:eastAsia="en-US"/>
    </w:rPr>
  </w:style>
  <w:style w:type="paragraph" w:customStyle="1" w:styleId="ZnakZnakZnakZnakZnakZnak">
    <w:name w:val="Znak Znak Znak Znak Znak Znak"/>
    <w:basedOn w:val="Navaden"/>
    <w:rsid w:val="008D3FCB"/>
    <w:pPr>
      <w:spacing w:after="160" w:line="240" w:lineRule="exact"/>
      <w:jc w:val="left"/>
    </w:pPr>
    <w:rPr>
      <w:rFonts w:ascii="Tahoma" w:hAnsi="Tahoma"/>
      <w:szCs w:val="20"/>
      <w:lang w:eastAsia="en-US"/>
    </w:rPr>
  </w:style>
  <w:style w:type="character" w:styleId="tevilkastrani">
    <w:name w:val="page number"/>
    <w:basedOn w:val="Privzetapisavaodstavka"/>
    <w:rsid w:val="00595B09"/>
  </w:style>
  <w:style w:type="paragraph" w:customStyle="1" w:styleId="SlogNaslov110ptSamodejnoPo10ptRazmikvrstic15">
    <w:name w:val="Slog Naslov 1 + 10 pt Samodejno Po:  10 pt Razmik vrstic:  15 ..."/>
    <w:basedOn w:val="Naslov1"/>
    <w:rsid w:val="00552253"/>
    <w:pPr>
      <w:numPr>
        <w:numId w:val="47"/>
      </w:numPr>
      <w:spacing w:after="200" w:line="360" w:lineRule="auto"/>
    </w:pPr>
    <w:rPr>
      <w:rFonts w:eastAsia="Times New Roman" w:cs="Times New Roman"/>
      <w:bCs/>
      <w:szCs w:val="20"/>
    </w:rPr>
  </w:style>
  <w:style w:type="table" w:styleId="Svetelseznampoudarek3">
    <w:name w:val="Light List Accent 3"/>
    <w:basedOn w:val="Navadnatabela"/>
    <w:uiPriority w:val="61"/>
    <w:rsid w:val="00C02E2B"/>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Cslika">
    <w:name w:val="SC_slika"/>
    <w:basedOn w:val="Navaden"/>
    <w:qFormat/>
    <w:rsid w:val="00A54C35"/>
    <w:pPr>
      <w:spacing w:before="80" w:after="80" w:line="264" w:lineRule="auto"/>
    </w:pPr>
    <w:rPr>
      <w:rFonts w:cs="Arial"/>
      <w:noProof/>
      <w:lang w:eastAsia="sl-SI"/>
    </w:rPr>
  </w:style>
  <w:style w:type="paragraph" w:customStyle="1" w:styleId="SCPreglednica">
    <w:name w:val="SC Preglednica"/>
    <w:basedOn w:val="Navaden"/>
    <w:next w:val="Navaden"/>
    <w:link w:val="SCPreglednicaZnak"/>
    <w:qFormat/>
    <w:rsid w:val="00676F2E"/>
    <w:pPr>
      <w:spacing w:before="240" w:after="120" w:line="276" w:lineRule="auto"/>
    </w:pPr>
    <w:rPr>
      <w:rFonts w:eastAsia="Calibri"/>
      <w:szCs w:val="22"/>
      <w:lang w:eastAsia="en-US"/>
    </w:rPr>
  </w:style>
  <w:style w:type="character" w:customStyle="1" w:styleId="SCPreglednicaZnak">
    <w:name w:val="SC Preglednica Znak"/>
    <w:link w:val="SCPreglednica"/>
    <w:rsid w:val="00676F2E"/>
    <w:rPr>
      <w:rFonts w:ascii="Arial" w:eastAsia="Calibri" w:hAnsi="Arial"/>
      <w:szCs w:val="22"/>
      <w:lang w:eastAsia="en-US"/>
    </w:rPr>
  </w:style>
  <w:style w:type="paragraph" w:styleId="Odstavekseznama">
    <w:name w:val="List Paragraph"/>
    <w:aliases w:val="Heading 2_sj,Povzetek odstavka"/>
    <w:basedOn w:val="Navaden"/>
    <w:uiPriority w:val="34"/>
    <w:qFormat/>
    <w:rsid w:val="00676F2E"/>
    <w:pPr>
      <w:ind w:left="720"/>
    </w:pPr>
    <w:rPr>
      <w:szCs w:val="20"/>
    </w:rPr>
  </w:style>
  <w:style w:type="numbering" w:customStyle="1" w:styleId="Slog1">
    <w:name w:val="Slog1"/>
    <w:uiPriority w:val="99"/>
    <w:rsid w:val="00FD3F15"/>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0715">
      <w:bodyDiv w:val="1"/>
      <w:marLeft w:val="0"/>
      <w:marRight w:val="0"/>
      <w:marTop w:val="0"/>
      <w:marBottom w:val="0"/>
      <w:divBdr>
        <w:top w:val="none" w:sz="0" w:space="0" w:color="auto"/>
        <w:left w:val="none" w:sz="0" w:space="0" w:color="auto"/>
        <w:bottom w:val="none" w:sz="0" w:space="0" w:color="auto"/>
        <w:right w:val="none" w:sz="0" w:space="0" w:color="auto"/>
      </w:divBdr>
      <w:divsChild>
        <w:div w:id="710543823">
          <w:marLeft w:val="0"/>
          <w:marRight w:val="0"/>
          <w:marTop w:val="0"/>
          <w:marBottom w:val="0"/>
          <w:divBdr>
            <w:top w:val="none" w:sz="0" w:space="0" w:color="auto"/>
            <w:left w:val="none" w:sz="0" w:space="0" w:color="auto"/>
            <w:bottom w:val="none" w:sz="0" w:space="0" w:color="auto"/>
            <w:right w:val="none" w:sz="0" w:space="0" w:color="auto"/>
          </w:divBdr>
        </w:div>
        <w:div w:id="870459793">
          <w:marLeft w:val="0"/>
          <w:marRight w:val="0"/>
          <w:marTop w:val="0"/>
          <w:marBottom w:val="0"/>
          <w:divBdr>
            <w:top w:val="none" w:sz="0" w:space="0" w:color="auto"/>
            <w:left w:val="none" w:sz="0" w:space="0" w:color="auto"/>
            <w:bottom w:val="none" w:sz="0" w:space="0" w:color="auto"/>
            <w:right w:val="none" w:sz="0" w:space="0" w:color="auto"/>
          </w:divBdr>
        </w:div>
        <w:div w:id="1148129284">
          <w:marLeft w:val="0"/>
          <w:marRight w:val="0"/>
          <w:marTop w:val="0"/>
          <w:marBottom w:val="0"/>
          <w:divBdr>
            <w:top w:val="none" w:sz="0" w:space="0" w:color="auto"/>
            <w:left w:val="none" w:sz="0" w:space="0" w:color="auto"/>
            <w:bottom w:val="none" w:sz="0" w:space="0" w:color="auto"/>
            <w:right w:val="none" w:sz="0" w:space="0" w:color="auto"/>
          </w:divBdr>
        </w:div>
        <w:div w:id="1269120741">
          <w:marLeft w:val="0"/>
          <w:marRight w:val="0"/>
          <w:marTop w:val="0"/>
          <w:marBottom w:val="0"/>
          <w:divBdr>
            <w:top w:val="none" w:sz="0" w:space="0" w:color="auto"/>
            <w:left w:val="none" w:sz="0" w:space="0" w:color="auto"/>
            <w:bottom w:val="none" w:sz="0" w:space="0" w:color="auto"/>
            <w:right w:val="none" w:sz="0" w:space="0" w:color="auto"/>
          </w:divBdr>
        </w:div>
        <w:div w:id="2049794323">
          <w:marLeft w:val="0"/>
          <w:marRight w:val="0"/>
          <w:marTop w:val="0"/>
          <w:marBottom w:val="0"/>
          <w:divBdr>
            <w:top w:val="none" w:sz="0" w:space="0" w:color="auto"/>
            <w:left w:val="none" w:sz="0" w:space="0" w:color="auto"/>
            <w:bottom w:val="none" w:sz="0" w:space="0" w:color="auto"/>
            <w:right w:val="none" w:sz="0" w:space="0" w:color="auto"/>
          </w:divBdr>
        </w:div>
      </w:divsChild>
    </w:div>
    <w:div w:id="33891432">
      <w:bodyDiv w:val="1"/>
      <w:marLeft w:val="0"/>
      <w:marRight w:val="0"/>
      <w:marTop w:val="0"/>
      <w:marBottom w:val="0"/>
      <w:divBdr>
        <w:top w:val="none" w:sz="0" w:space="0" w:color="auto"/>
        <w:left w:val="none" w:sz="0" w:space="0" w:color="auto"/>
        <w:bottom w:val="none" w:sz="0" w:space="0" w:color="auto"/>
        <w:right w:val="none" w:sz="0" w:space="0" w:color="auto"/>
      </w:divBdr>
    </w:div>
    <w:div w:id="47151623">
      <w:bodyDiv w:val="1"/>
      <w:marLeft w:val="0"/>
      <w:marRight w:val="0"/>
      <w:marTop w:val="0"/>
      <w:marBottom w:val="0"/>
      <w:divBdr>
        <w:top w:val="none" w:sz="0" w:space="0" w:color="auto"/>
        <w:left w:val="none" w:sz="0" w:space="0" w:color="auto"/>
        <w:bottom w:val="none" w:sz="0" w:space="0" w:color="auto"/>
        <w:right w:val="none" w:sz="0" w:space="0" w:color="auto"/>
      </w:divBdr>
      <w:divsChild>
        <w:div w:id="56362183">
          <w:marLeft w:val="0"/>
          <w:marRight w:val="0"/>
          <w:marTop w:val="0"/>
          <w:marBottom w:val="0"/>
          <w:divBdr>
            <w:top w:val="none" w:sz="0" w:space="0" w:color="auto"/>
            <w:left w:val="none" w:sz="0" w:space="0" w:color="auto"/>
            <w:bottom w:val="none" w:sz="0" w:space="0" w:color="auto"/>
            <w:right w:val="none" w:sz="0" w:space="0" w:color="auto"/>
          </w:divBdr>
        </w:div>
        <w:div w:id="74594933">
          <w:marLeft w:val="0"/>
          <w:marRight w:val="0"/>
          <w:marTop w:val="0"/>
          <w:marBottom w:val="0"/>
          <w:divBdr>
            <w:top w:val="none" w:sz="0" w:space="0" w:color="auto"/>
            <w:left w:val="none" w:sz="0" w:space="0" w:color="auto"/>
            <w:bottom w:val="none" w:sz="0" w:space="0" w:color="auto"/>
            <w:right w:val="none" w:sz="0" w:space="0" w:color="auto"/>
          </w:divBdr>
        </w:div>
        <w:div w:id="411659412">
          <w:marLeft w:val="0"/>
          <w:marRight w:val="0"/>
          <w:marTop w:val="0"/>
          <w:marBottom w:val="0"/>
          <w:divBdr>
            <w:top w:val="none" w:sz="0" w:space="0" w:color="auto"/>
            <w:left w:val="none" w:sz="0" w:space="0" w:color="auto"/>
            <w:bottom w:val="none" w:sz="0" w:space="0" w:color="auto"/>
            <w:right w:val="none" w:sz="0" w:space="0" w:color="auto"/>
          </w:divBdr>
        </w:div>
        <w:div w:id="568540880">
          <w:marLeft w:val="0"/>
          <w:marRight w:val="0"/>
          <w:marTop w:val="0"/>
          <w:marBottom w:val="0"/>
          <w:divBdr>
            <w:top w:val="none" w:sz="0" w:space="0" w:color="auto"/>
            <w:left w:val="none" w:sz="0" w:space="0" w:color="auto"/>
            <w:bottom w:val="none" w:sz="0" w:space="0" w:color="auto"/>
            <w:right w:val="none" w:sz="0" w:space="0" w:color="auto"/>
          </w:divBdr>
        </w:div>
        <w:div w:id="615061501">
          <w:marLeft w:val="0"/>
          <w:marRight w:val="0"/>
          <w:marTop w:val="0"/>
          <w:marBottom w:val="0"/>
          <w:divBdr>
            <w:top w:val="none" w:sz="0" w:space="0" w:color="auto"/>
            <w:left w:val="none" w:sz="0" w:space="0" w:color="auto"/>
            <w:bottom w:val="none" w:sz="0" w:space="0" w:color="auto"/>
            <w:right w:val="none" w:sz="0" w:space="0" w:color="auto"/>
          </w:divBdr>
        </w:div>
        <w:div w:id="1015770493">
          <w:marLeft w:val="0"/>
          <w:marRight w:val="0"/>
          <w:marTop w:val="0"/>
          <w:marBottom w:val="0"/>
          <w:divBdr>
            <w:top w:val="none" w:sz="0" w:space="0" w:color="auto"/>
            <w:left w:val="none" w:sz="0" w:space="0" w:color="auto"/>
            <w:bottom w:val="none" w:sz="0" w:space="0" w:color="auto"/>
            <w:right w:val="none" w:sz="0" w:space="0" w:color="auto"/>
          </w:divBdr>
        </w:div>
        <w:div w:id="1166893665">
          <w:marLeft w:val="0"/>
          <w:marRight w:val="0"/>
          <w:marTop w:val="0"/>
          <w:marBottom w:val="0"/>
          <w:divBdr>
            <w:top w:val="none" w:sz="0" w:space="0" w:color="auto"/>
            <w:left w:val="none" w:sz="0" w:space="0" w:color="auto"/>
            <w:bottom w:val="none" w:sz="0" w:space="0" w:color="auto"/>
            <w:right w:val="none" w:sz="0" w:space="0" w:color="auto"/>
          </w:divBdr>
        </w:div>
        <w:div w:id="1176728695">
          <w:marLeft w:val="0"/>
          <w:marRight w:val="0"/>
          <w:marTop w:val="0"/>
          <w:marBottom w:val="0"/>
          <w:divBdr>
            <w:top w:val="none" w:sz="0" w:space="0" w:color="auto"/>
            <w:left w:val="none" w:sz="0" w:space="0" w:color="auto"/>
            <w:bottom w:val="none" w:sz="0" w:space="0" w:color="auto"/>
            <w:right w:val="none" w:sz="0" w:space="0" w:color="auto"/>
          </w:divBdr>
        </w:div>
        <w:div w:id="1236891135">
          <w:marLeft w:val="0"/>
          <w:marRight w:val="0"/>
          <w:marTop w:val="0"/>
          <w:marBottom w:val="0"/>
          <w:divBdr>
            <w:top w:val="none" w:sz="0" w:space="0" w:color="auto"/>
            <w:left w:val="none" w:sz="0" w:space="0" w:color="auto"/>
            <w:bottom w:val="none" w:sz="0" w:space="0" w:color="auto"/>
            <w:right w:val="none" w:sz="0" w:space="0" w:color="auto"/>
          </w:divBdr>
        </w:div>
        <w:div w:id="1270546932">
          <w:marLeft w:val="0"/>
          <w:marRight w:val="0"/>
          <w:marTop w:val="0"/>
          <w:marBottom w:val="0"/>
          <w:divBdr>
            <w:top w:val="none" w:sz="0" w:space="0" w:color="auto"/>
            <w:left w:val="none" w:sz="0" w:space="0" w:color="auto"/>
            <w:bottom w:val="none" w:sz="0" w:space="0" w:color="auto"/>
            <w:right w:val="none" w:sz="0" w:space="0" w:color="auto"/>
          </w:divBdr>
        </w:div>
        <w:div w:id="1294870211">
          <w:marLeft w:val="0"/>
          <w:marRight w:val="0"/>
          <w:marTop w:val="0"/>
          <w:marBottom w:val="0"/>
          <w:divBdr>
            <w:top w:val="none" w:sz="0" w:space="0" w:color="auto"/>
            <w:left w:val="none" w:sz="0" w:space="0" w:color="auto"/>
            <w:bottom w:val="none" w:sz="0" w:space="0" w:color="auto"/>
            <w:right w:val="none" w:sz="0" w:space="0" w:color="auto"/>
          </w:divBdr>
        </w:div>
        <w:div w:id="1342656520">
          <w:marLeft w:val="0"/>
          <w:marRight w:val="0"/>
          <w:marTop w:val="0"/>
          <w:marBottom w:val="0"/>
          <w:divBdr>
            <w:top w:val="none" w:sz="0" w:space="0" w:color="auto"/>
            <w:left w:val="none" w:sz="0" w:space="0" w:color="auto"/>
            <w:bottom w:val="none" w:sz="0" w:space="0" w:color="auto"/>
            <w:right w:val="none" w:sz="0" w:space="0" w:color="auto"/>
          </w:divBdr>
        </w:div>
        <w:div w:id="1400130020">
          <w:marLeft w:val="0"/>
          <w:marRight w:val="0"/>
          <w:marTop w:val="0"/>
          <w:marBottom w:val="0"/>
          <w:divBdr>
            <w:top w:val="none" w:sz="0" w:space="0" w:color="auto"/>
            <w:left w:val="none" w:sz="0" w:space="0" w:color="auto"/>
            <w:bottom w:val="none" w:sz="0" w:space="0" w:color="auto"/>
            <w:right w:val="none" w:sz="0" w:space="0" w:color="auto"/>
          </w:divBdr>
        </w:div>
        <w:div w:id="1410540589">
          <w:marLeft w:val="0"/>
          <w:marRight w:val="0"/>
          <w:marTop w:val="0"/>
          <w:marBottom w:val="0"/>
          <w:divBdr>
            <w:top w:val="none" w:sz="0" w:space="0" w:color="auto"/>
            <w:left w:val="none" w:sz="0" w:space="0" w:color="auto"/>
            <w:bottom w:val="none" w:sz="0" w:space="0" w:color="auto"/>
            <w:right w:val="none" w:sz="0" w:space="0" w:color="auto"/>
          </w:divBdr>
        </w:div>
        <w:div w:id="1749188238">
          <w:marLeft w:val="0"/>
          <w:marRight w:val="0"/>
          <w:marTop w:val="0"/>
          <w:marBottom w:val="0"/>
          <w:divBdr>
            <w:top w:val="none" w:sz="0" w:space="0" w:color="auto"/>
            <w:left w:val="none" w:sz="0" w:space="0" w:color="auto"/>
            <w:bottom w:val="none" w:sz="0" w:space="0" w:color="auto"/>
            <w:right w:val="none" w:sz="0" w:space="0" w:color="auto"/>
          </w:divBdr>
        </w:div>
        <w:div w:id="1802068037">
          <w:marLeft w:val="0"/>
          <w:marRight w:val="0"/>
          <w:marTop w:val="0"/>
          <w:marBottom w:val="0"/>
          <w:divBdr>
            <w:top w:val="none" w:sz="0" w:space="0" w:color="auto"/>
            <w:left w:val="none" w:sz="0" w:space="0" w:color="auto"/>
            <w:bottom w:val="none" w:sz="0" w:space="0" w:color="auto"/>
            <w:right w:val="none" w:sz="0" w:space="0" w:color="auto"/>
          </w:divBdr>
        </w:div>
        <w:div w:id="2009019621">
          <w:marLeft w:val="0"/>
          <w:marRight w:val="0"/>
          <w:marTop w:val="0"/>
          <w:marBottom w:val="0"/>
          <w:divBdr>
            <w:top w:val="none" w:sz="0" w:space="0" w:color="auto"/>
            <w:left w:val="none" w:sz="0" w:space="0" w:color="auto"/>
            <w:bottom w:val="none" w:sz="0" w:space="0" w:color="auto"/>
            <w:right w:val="none" w:sz="0" w:space="0" w:color="auto"/>
          </w:divBdr>
        </w:div>
        <w:div w:id="2127845371">
          <w:marLeft w:val="0"/>
          <w:marRight w:val="0"/>
          <w:marTop w:val="0"/>
          <w:marBottom w:val="0"/>
          <w:divBdr>
            <w:top w:val="none" w:sz="0" w:space="0" w:color="auto"/>
            <w:left w:val="none" w:sz="0" w:space="0" w:color="auto"/>
            <w:bottom w:val="none" w:sz="0" w:space="0" w:color="auto"/>
            <w:right w:val="none" w:sz="0" w:space="0" w:color="auto"/>
          </w:divBdr>
        </w:div>
      </w:divsChild>
    </w:div>
    <w:div w:id="78407230">
      <w:bodyDiv w:val="1"/>
      <w:marLeft w:val="0"/>
      <w:marRight w:val="0"/>
      <w:marTop w:val="0"/>
      <w:marBottom w:val="0"/>
      <w:divBdr>
        <w:top w:val="none" w:sz="0" w:space="0" w:color="auto"/>
        <w:left w:val="none" w:sz="0" w:space="0" w:color="auto"/>
        <w:bottom w:val="none" w:sz="0" w:space="0" w:color="auto"/>
        <w:right w:val="none" w:sz="0" w:space="0" w:color="auto"/>
      </w:divBdr>
      <w:divsChild>
        <w:div w:id="258568034">
          <w:marLeft w:val="0"/>
          <w:marRight w:val="0"/>
          <w:marTop w:val="0"/>
          <w:marBottom w:val="0"/>
          <w:divBdr>
            <w:top w:val="none" w:sz="0" w:space="0" w:color="auto"/>
            <w:left w:val="none" w:sz="0" w:space="0" w:color="auto"/>
            <w:bottom w:val="none" w:sz="0" w:space="0" w:color="auto"/>
            <w:right w:val="none" w:sz="0" w:space="0" w:color="auto"/>
          </w:divBdr>
        </w:div>
        <w:div w:id="687760219">
          <w:marLeft w:val="0"/>
          <w:marRight w:val="0"/>
          <w:marTop w:val="0"/>
          <w:marBottom w:val="0"/>
          <w:divBdr>
            <w:top w:val="none" w:sz="0" w:space="0" w:color="auto"/>
            <w:left w:val="none" w:sz="0" w:space="0" w:color="auto"/>
            <w:bottom w:val="none" w:sz="0" w:space="0" w:color="auto"/>
            <w:right w:val="none" w:sz="0" w:space="0" w:color="auto"/>
          </w:divBdr>
        </w:div>
        <w:div w:id="693849979">
          <w:marLeft w:val="0"/>
          <w:marRight w:val="0"/>
          <w:marTop w:val="0"/>
          <w:marBottom w:val="0"/>
          <w:divBdr>
            <w:top w:val="none" w:sz="0" w:space="0" w:color="auto"/>
            <w:left w:val="none" w:sz="0" w:space="0" w:color="auto"/>
            <w:bottom w:val="none" w:sz="0" w:space="0" w:color="auto"/>
            <w:right w:val="none" w:sz="0" w:space="0" w:color="auto"/>
          </w:divBdr>
        </w:div>
        <w:div w:id="1301420168">
          <w:marLeft w:val="0"/>
          <w:marRight w:val="0"/>
          <w:marTop w:val="0"/>
          <w:marBottom w:val="0"/>
          <w:divBdr>
            <w:top w:val="none" w:sz="0" w:space="0" w:color="auto"/>
            <w:left w:val="none" w:sz="0" w:space="0" w:color="auto"/>
            <w:bottom w:val="none" w:sz="0" w:space="0" w:color="auto"/>
            <w:right w:val="none" w:sz="0" w:space="0" w:color="auto"/>
          </w:divBdr>
        </w:div>
        <w:div w:id="1353723113">
          <w:marLeft w:val="0"/>
          <w:marRight w:val="0"/>
          <w:marTop w:val="0"/>
          <w:marBottom w:val="0"/>
          <w:divBdr>
            <w:top w:val="none" w:sz="0" w:space="0" w:color="auto"/>
            <w:left w:val="none" w:sz="0" w:space="0" w:color="auto"/>
            <w:bottom w:val="none" w:sz="0" w:space="0" w:color="auto"/>
            <w:right w:val="none" w:sz="0" w:space="0" w:color="auto"/>
          </w:divBdr>
        </w:div>
      </w:divsChild>
    </w:div>
    <w:div w:id="81876421">
      <w:bodyDiv w:val="1"/>
      <w:marLeft w:val="0"/>
      <w:marRight w:val="0"/>
      <w:marTop w:val="0"/>
      <w:marBottom w:val="0"/>
      <w:divBdr>
        <w:top w:val="none" w:sz="0" w:space="0" w:color="auto"/>
        <w:left w:val="none" w:sz="0" w:space="0" w:color="auto"/>
        <w:bottom w:val="none" w:sz="0" w:space="0" w:color="auto"/>
        <w:right w:val="none" w:sz="0" w:space="0" w:color="auto"/>
      </w:divBdr>
    </w:div>
    <w:div w:id="89936072">
      <w:bodyDiv w:val="1"/>
      <w:marLeft w:val="0"/>
      <w:marRight w:val="0"/>
      <w:marTop w:val="0"/>
      <w:marBottom w:val="0"/>
      <w:divBdr>
        <w:top w:val="none" w:sz="0" w:space="0" w:color="auto"/>
        <w:left w:val="none" w:sz="0" w:space="0" w:color="auto"/>
        <w:bottom w:val="none" w:sz="0" w:space="0" w:color="auto"/>
        <w:right w:val="none" w:sz="0" w:space="0" w:color="auto"/>
      </w:divBdr>
      <w:divsChild>
        <w:div w:id="283080493">
          <w:marLeft w:val="0"/>
          <w:marRight w:val="0"/>
          <w:marTop w:val="0"/>
          <w:marBottom w:val="0"/>
          <w:divBdr>
            <w:top w:val="none" w:sz="0" w:space="0" w:color="auto"/>
            <w:left w:val="none" w:sz="0" w:space="0" w:color="auto"/>
            <w:bottom w:val="none" w:sz="0" w:space="0" w:color="auto"/>
            <w:right w:val="none" w:sz="0" w:space="0" w:color="auto"/>
          </w:divBdr>
        </w:div>
        <w:div w:id="633369405">
          <w:marLeft w:val="0"/>
          <w:marRight w:val="0"/>
          <w:marTop w:val="0"/>
          <w:marBottom w:val="0"/>
          <w:divBdr>
            <w:top w:val="none" w:sz="0" w:space="0" w:color="auto"/>
            <w:left w:val="none" w:sz="0" w:space="0" w:color="auto"/>
            <w:bottom w:val="none" w:sz="0" w:space="0" w:color="auto"/>
            <w:right w:val="none" w:sz="0" w:space="0" w:color="auto"/>
          </w:divBdr>
        </w:div>
        <w:div w:id="829253047">
          <w:marLeft w:val="0"/>
          <w:marRight w:val="0"/>
          <w:marTop w:val="0"/>
          <w:marBottom w:val="0"/>
          <w:divBdr>
            <w:top w:val="none" w:sz="0" w:space="0" w:color="auto"/>
            <w:left w:val="none" w:sz="0" w:space="0" w:color="auto"/>
            <w:bottom w:val="none" w:sz="0" w:space="0" w:color="auto"/>
            <w:right w:val="none" w:sz="0" w:space="0" w:color="auto"/>
          </w:divBdr>
        </w:div>
        <w:div w:id="949821160">
          <w:marLeft w:val="0"/>
          <w:marRight w:val="0"/>
          <w:marTop w:val="0"/>
          <w:marBottom w:val="0"/>
          <w:divBdr>
            <w:top w:val="none" w:sz="0" w:space="0" w:color="auto"/>
            <w:left w:val="none" w:sz="0" w:space="0" w:color="auto"/>
            <w:bottom w:val="none" w:sz="0" w:space="0" w:color="auto"/>
            <w:right w:val="none" w:sz="0" w:space="0" w:color="auto"/>
          </w:divBdr>
        </w:div>
        <w:div w:id="991327831">
          <w:marLeft w:val="0"/>
          <w:marRight w:val="0"/>
          <w:marTop w:val="0"/>
          <w:marBottom w:val="0"/>
          <w:divBdr>
            <w:top w:val="none" w:sz="0" w:space="0" w:color="auto"/>
            <w:left w:val="none" w:sz="0" w:space="0" w:color="auto"/>
            <w:bottom w:val="none" w:sz="0" w:space="0" w:color="auto"/>
            <w:right w:val="none" w:sz="0" w:space="0" w:color="auto"/>
          </w:divBdr>
        </w:div>
        <w:div w:id="1311399201">
          <w:marLeft w:val="0"/>
          <w:marRight w:val="0"/>
          <w:marTop w:val="0"/>
          <w:marBottom w:val="0"/>
          <w:divBdr>
            <w:top w:val="none" w:sz="0" w:space="0" w:color="auto"/>
            <w:left w:val="none" w:sz="0" w:space="0" w:color="auto"/>
            <w:bottom w:val="none" w:sz="0" w:space="0" w:color="auto"/>
            <w:right w:val="none" w:sz="0" w:space="0" w:color="auto"/>
          </w:divBdr>
        </w:div>
        <w:div w:id="1410736202">
          <w:marLeft w:val="0"/>
          <w:marRight w:val="0"/>
          <w:marTop w:val="0"/>
          <w:marBottom w:val="0"/>
          <w:divBdr>
            <w:top w:val="none" w:sz="0" w:space="0" w:color="auto"/>
            <w:left w:val="none" w:sz="0" w:space="0" w:color="auto"/>
            <w:bottom w:val="none" w:sz="0" w:space="0" w:color="auto"/>
            <w:right w:val="none" w:sz="0" w:space="0" w:color="auto"/>
          </w:divBdr>
        </w:div>
      </w:divsChild>
    </w:div>
    <w:div w:id="91976137">
      <w:bodyDiv w:val="1"/>
      <w:marLeft w:val="0"/>
      <w:marRight w:val="0"/>
      <w:marTop w:val="0"/>
      <w:marBottom w:val="0"/>
      <w:divBdr>
        <w:top w:val="none" w:sz="0" w:space="0" w:color="auto"/>
        <w:left w:val="none" w:sz="0" w:space="0" w:color="auto"/>
        <w:bottom w:val="none" w:sz="0" w:space="0" w:color="auto"/>
        <w:right w:val="none" w:sz="0" w:space="0" w:color="auto"/>
      </w:divBdr>
    </w:div>
    <w:div w:id="96561721">
      <w:bodyDiv w:val="1"/>
      <w:marLeft w:val="0"/>
      <w:marRight w:val="0"/>
      <w:marTop w:val="0"/>
      <w:marBottom w:val="0"/>
      <w:divBdr>
        <w:top w:val="none" w:sz="0" w:space="0" w:color="auto"/>
        <w:left w:val="none" w:sz="0" w:space="0" w:color="auto"/>
        <w:bottom w:val="none" w:sz="0" w:space="0" w:color="auto"/>
        <w:right w:val="none" w:sz="0" w:space="0" w:color="auto"/>
      </w:divBdr>
    </w:div>
    <w:div w:id="115411439">
      <w:bodyDiv w:val="1"/>
      <w:marLeft w:val="0"/>
      <w:marRight w:val="0"/>
      <w:marTop w:val="0"/>
      <w:marBottom w:val="0"/>
      <w:divBdr>
        <w:top w:val="none" w:sz="0" w:space="0" w:color="auto"/>
        <w:left w:val="none" w:sz="0" w:space="0" w:color="auto"/>
        <w:bottom w:val="none" w:sz="0" w:space="0" w:color="auto"/>
        <w:right w:val="none" w:sz="0" w:space="0" w:color="auto"/>
      </w:divBdr>
      <w:divsChild>
        <w:div w:id="11229967">
          <w:marLeft w:val="0"/>
          <w:marRight w:val="0"/>
          <w:marTop w:val="0"/>
          <w:marBottom w:val="0"/>
          <w:divBdr>
            <w:top w:val="none" w:sz="0" w:space="0" w:color="auto"/>
            <w:left w:val="none" w:sz="0" w:space="0" w:color="auto"/>
            <w:bottom w:val="none" w:sz="0" w:space="0" w:color="auto"/>
            <w:right w:val="none" w:sz="0" w:space="0" w:color="auto"/>
          </w:divBdr>
        </w:div>
        <w:div w:id="29916908">
          <w:marLeft w:val="0"/>
          <w:marRight w:val="0"/>
          <w:marTop w:val="0"/>
          <w:marBottom w:val="0"/>
          <w:divBdr>
            <w:top w:val="none" w:sz="0" w:space="0" w:color="auto"/>
            <w:left w:val="none" w:sz="0" w:space="0" w:color="auto"/>
            <w:bottom w:val="none" w:sz="0" w:space="0" w:color="auto"/>
            <w:right w:val="none" w:sz="0" w:space="0" w:color="auto"/>
          </w:divBdr>
        </w:div>
        <w:div w:id="41104252">
          <w:marLeft w:val="0"/>
          <w:marRight w:val="0"/>
          <w:marTop w:val="0"/>
          <w:marBottom w:val="0"/>
          <w:divBdr>
            <w:top w:val="none" w:sz="0" w:space="0" w:color="auto"/>
            <w:left w:val="none" w:sz="0" w:space="0" w:color="auto"/>
            <w:bottom w:val="none" w:sz="0" w:space="0" w:color="auto"/>
            <w:right w:val="none" w:sz="0" w:space="0" w:color="auto"/>
          </w:divBdr>
        </w:div>
        <w:div w:id="44499506">
          <w:marLeft w:val="0"/>
          <w:marRight w:val="0"/>
          <w:marTop w:val="0"/>
          <w:marBottom w:val="0"/>
          <w:divBdr>
            <w:top w:val="none" w:sz="0" w:space="0" w:color="auto"/>
            <w:left w:val="none" w:sz="0" w:space="0" w:color="auto"/>
            <w:bottom w:val="none" w:sz="0" w:space="0" w:color="auto"/>
            <w:right w:val="none" w:sz="0" w:space="0" w:color="auto"/>
          </w:divBdr>
        </w:div>
        <w:div w:id="65305804">
          <w:marLeft w:val="0"/>
          <w:marRight w:val="0"/>
          <w:marTop w:val="0"/>
          <w:marBottom w:val="0"/>
          <w:divBdr>
            <w:top w:val="none" w:sz="0" w:space="0" w:color="auto"/>
            <w:left w:val="none" w:sz="0" w:space="0" w:color="auto"/>
            <w:bottom w:val="none" w:sz="0" w:space="0" w:color="auto"/>
            <w:right w:val="none" w:sz="0" w:space="0" w:color="auto"/>
          </w:divBdr>
        </w:div>
        <w:div w:id="73599816">
          <w:marLeft w:val="0"/>
          <w:marRight w:val="0"/>
          <w:marTop w:val="0"/>
          <w:marBottom w:val="0"/>
          <w:divBdr>
            <w:top w:val="none" w:sz="0" w:space="0" w:color="auto"/>
            <w:left w:val="none" w:sz="0" w:space="0" w:color="auto"/>
            <w:bottom w:val="none" w:sz="0" w:space="0" w:color="auto"/>
            <w:right w:val="none" w:sz="0" w:space="0" w:color="auto"/>
          </w:divBdr>
        </w:div>
        <w:div w:id="73673759">
          <w:marLeft w:val="0"/>
          <w:marRight w:val="0"/>
          <w:marTop w:val="0"/>
          <w:marBottom w:val="0"/>
          <w:divBdr>
            <w:top w:val="none" w:sz="0" w:space="0" w:color="auto"/>
            <w:left w:val="none" w:sz="0" w:space="0" w:color="auto"/>
            <w:bottom w:val="none" w:sz="0" w:space="0" w:color="auto"/>
            <w:right w:val="none" w:sz="0" w:space="0" w:color="auto"/>
          </w:divBdr>
        </w:div>
        <w:div w:id="106045088">
          <w:marLeft w:val="0"/>
          <w:marRight w:val="0"/>
          <w:marTop w:val="0"/>
          <w:marBottom w:val="0"/>
          <w:divBdr>
            <w:top w:val="none" w:sz="0" w:space="0" w:color="auto"/>
            <w:left w:val="none" w:sz="0" w:space="0" w:color="auto"/>
            <w:bottom w:val="none" w:sz="0" w:space="0" w:color="auto"/>
            <w:right w:val="none" w:sz="0" w:space="0" w:color="auto"/>
          </w:divBdr>
        </w:div>
        <w:div w:id="173424153">
          <w:marLeft w:val="0"/>
          <w:marRight w:val="0"/>
          <w:marTop w:val="0"/>
          <w:marBottom w:val="0"/>
          <w:divBdr>
            <w:top w:val="none" w:sz="0" w:space="0" w:color="auto"/>
            <w:left w:val="none" w:sz="0" w:space="0" w:color="auto"/>
            <w:bottom w:val="none" w:sz="0" w:space="0" w:color="auto"/>
            <w:right w:val="none" w:sz="0" w:space="0" w:color="auto"/>
          </w:divBdr>
        </w:div>
        <w:div w:id="175194046">
          <w:marLeft w:val="0"/>
          <w:marRight w:val="0"/>
          <w:marTop w:val="0"/>
          <w:marBottom w:val="0"/>
          <w:divBdr>
            <w:top w:val="none" w:sz="0" w:space="0" w:color="auto"/>
            <w:left w:val="none" w:sz="0" w:space="0" w:color="auto"/>
            <w:bottom w:val="none" w:sz="0" w:space="0" w:color="auto"/>
            <w:right w:val="none" w:sz="0" w:space="0" w:color="auto"/>
          </w:divBdr>
        </w:div>
        <w:div w:id="216472563">
          <w:marLeft w:val="0"/>
          <w:marRight w:val="0"/>
          <w:marTop w:val="0"/>
          <w:marBottom w:val="0"/>
          <w:divBdr>
            <w:top w:val="none" w:sz="0" w:space="0" w:color="auto"/>
            <w:left w:val="none" w:sz="0" w:space="0" w:color="auto"/>
            <w:bottom w:val="none" w:sz="0" w:space="0" w:color="auto"/>
            <w:right w:val="none" w:sz="0" w:space="0" w:color="auto"/>
          </w:divBdr>
        </w:div>
        <w:div w:id="242689315">
          <w:marLeft w:val="0"/>
          <w:marRight w:val="0"/>
          <w:marTop w:val="0"/>
          <w:marBottom w:val="0"/>
          <w:divBdr>
            <w:top w:val="none" w:sz="0" w:space="0" w:color="auto"/>
            <w:left w:val="none" w:sz="0" w:space="0" w:color="auto"/>
            <w:bottom w:val="none" w:sz="0" w:space="0" w:color="auto"/>
            <w:right w:val="none" w:sz="0" w:space="0" w:color="auto"/>
          </w:divBdr>
        </w:div>
        <w:div w:id="381028944">
          <w:marLeft w:val="0"/>
          <w:marRight w:val="0"/>
          <w:marTop w:val="0"/>
          <w:marBottom w:val="0"/>
          <w:divBdr>
            <w:top w:val="none" w:sz="0" w:space="0" w:color="auto"/>
            <w:left w:val="none" w:sz="0" w:space="0" w:color="auto"/>
            <w:bottom w:val="none" w:sz="0" w:space="0" w:color="auto"/>
            <w:right w:val="none" w:sz="0" w:space="0" w:color="auto"/>
          </w:divBdr>
        </w:div>
        <w:div w:id="420100386">
          <w:marLeft w:val="0"/>
          <w:marRight w:val="0"/>
          <w:marTop w:val="0"/>
          <w:marBottom w:val="0"/>
          <w:divBdr>
            <w:top w:val="none" w:sz="0" w:space="0" w:color="auto"/>
            <w:left w:val="none" w:sz="0" w:space="0" w:color="auto"/>
            <w:bottom w:val="none" w:sz="0" w:space="0" w:color="auto"/>
            <w:right w:val="none" w:sz="0" w:space="0" w:color="auto"/>
          </w:divBdr>
        </w:div>
        <w:div w:id="488709895">
          <w:marLeft w:val="0"/>
          <w:marRight w:val="0"/>
          <w:marTop w:val="0"/>
          <w:marBottom w:val="0"/>
          <w:divBdr>
            <w:top w:val="none" w:sz="0" w:space="0" w:color="auto"/>
            <w:left w:val="none" w:sz="0" w:space="0" w:color="auto"/>
            <w:bottom w:val="none" w:sz="0" w:space="0" w:color="auto"/>
            <w:right w:val="none" w:sz="0" w:space="0" w:color="auto"/>
          </w:divBdr>
        </w:div>
        <w:div w:id="500588263">
          <w:marLeft w:val="0"/>
          <w:marRight w:val="0"/>
          <w:marTop w:val="0"/>
          <w:marBottom w:val="0"/>
          <w:divBdr>
            <w:top w:val="none" w:sz="0" w:space="0" w:color="auto"/>
            <w:left w:val="none" w:sz="0" w:space="0" w:color="auto"/>
            <w:bottom w:val="none" w:sz="0" w:space="0" w:color="auto"/>
            <w:right w:val="none" w:sz="0" w:space="0" w:color="auto"/>
          </w:divBdr>
        </w:div>
        <w:div w:id="564024208">
          <w:marLeft w:val="0"/>
          <w:marRight w:val="0"/>
          <w:marTop w:val="0"/>
          <w:marBottom w:val="0"/>
          <w:divBdr>
            <w:top w:val="none" w:sz="0" w:space="0" w:color="auto"/>
            <w:left w:val="none" w:sz="0" w:space="0" w:color="auto"/>
            <w:bottom w:val="none" w:sz="0" w:space="0" w:color="auto"/>
            <w:right w:val="none" w:sz="0" w:space="0" w:color="auto"/>
          </w:divBdr>
        </w:div>
        <w:div w:id="578560393">
          <w:marLeft w:val="0"/>
          <w:marRight w:val="0"/>
          <w:marTop w:val="0"/>
          <w:marBottom w:val="0"/>
          <w:divBdr>
            <w:top w:val="none" w:sz="0" w:space="0" w:color="auto"/>
            <w:left w:val="none" w:sz="0" w:space="0" w:color="auto"/>
            <w:bottom w:val="none" w:sz="0" w:space="0" w:color="auto"/>
            <w:right w:val="none" w:sz="0" w:space="0" w:color="auto"/>
          </w:divBdr>
        </w:div>
        <w:div w:id="578637707">
          <w:marLeft w:val="0"/>
          <w:marRight w:val="0"/>
          <w:marTop w:val="0"/>
          <w:marBottom w:val="0"/>
          <w:divBdr>
            <w:top w:val="none" w:sz="0" w:space="0" w:color="auto"/>
            <w:left w:val="none" w:sz="0" w:space="0" w:color="auto"/>
            <w:bottom w:val="none" w:sz="0" w:space="0" w:color="auto"/>
            <w:right w:val="none" w:sz="0" w:space="0" w:color="auto"/>
          </w:divBdr>
        </w:div>
        <w:div w:id="621230561">
          <w:marLeft w:val="0"/>
          <w:marRight w:val="0"/>
          <w:marTop w:val="0"/>
          <w:marBottom w:val="0"/>
          <w:divBdr>
            <w:top w:val="none" w:sz="0" w:space="0" w:color="auto"/>
            <w:left w:val="none" w:sz="0" w:space="0" w:color="auto"/>
            <w:bottom w:val="none" w:sz="0" w:space="0" w:color="auto"/>
            <w:right w:val="none" w:sz="0" w:space="0" w:color="auto"/>
          </w:divBdr>
        </w:div>
        <w:div w:id="626397331">
          <w:marLeft w:val="0"/>
          <w:marRight w:val="0"/>
          <w:marTop w:val="0"/>
          <w:marBottom w:val="0"/>
          <w:divBdr>
            <w:top w:val="none" w:sz="0" w:space="0" w:color="auto"/>
            <w:left w:val="none" w:sz="0" w:space="0" w:color="auto"/>
            <w:bottom w:val="none" w:sz="0" w:space="0" w:color="auto"/>
            <w:right w:val="none" w:sz="0" w:space="0" w:color="auto"/>
          </w:divBdr>
        </w:div>
        <w:div w:id="629476567">
          <w:marLeft w:val="0"/>
          <w:marRight w:val="0"/>
          <w:marTop w:val="0"/>
          <w:marBottom w:val="0"/>
          <w:divBdr>
            <w:top w:val="none" w:sz="0" w:space="0" w:color="auto"/>
            <w:left w:val="none" w:sz="0" w:space="0" w:color="auto"/>
            <w:bottom w:val="none" w:sz="0" w:space="0" w:color="auto"/>
            <w:right w:val="none" w:sz="0" w:space="0" w:color="auto"/>
          </w:divBdr>
        </w:div>
        <w:div w:id="661156996">
          <w:marLeft w:val="0"/>
          <w:marRight w:val="0"/>
          <w:marTop w:val="0"/>
          <w:marBottom w:val="0"/>
          <w:divBdr>
            <w:top w:val="none" w:sz="0" w:space="0" w:color="auto"/>
            <w:left w:val="none" w:sz="0" w:space="0" w:color="auto"/>
            <w:bottom w:val="none" w:sz="0" w:space="0" w:color="auto"/>
            <w:right w:val="none" w:sz="0" w:space="0" w:color="auto"/>
          </w:divBdr>
        </w:div>
        <w:div w:id="689188921">
          <w:marLeft w:val="0"/>
          <w:marRight w:val="0"/>
          <w:marTop w:val="0"/>
          <w:marBottom w:val="0"/>
          <w:divBdr>
            <w:top w:val="none" w:sz="0" w:space="0" w:color="auto"/>
            <w:left w:val="none" w:sz="0" w:space="0" w:color="auto"/>
            <w:bottom w:val="none" w:sz="0" w:space="0" w:color="auto"/>
            <w:right w:val="none" w:sz="0" w:space="0" w:color="auto"/>
          </w:divBdr>
        </w:div>
        <w:div w:id="705984135">
          <w:marLeft w:val="0"/>
          <w:marRight w:val="0"/>
          <w:marTop w:val="0"/>
          <w:marBottom w:val="0"/>
          <w:divBdr>
            <w:top w:val="none" w:sz="0" w:space="0" w:color="auto"/>
            <w:left w:val="none" w:sz="0" w:space="0" w:color="auto"/>
            <w:bottom w:val="none" w:sz="0" w:space="0" w:color="auto"/>
            <w:right w:val="none" w:sz="0" w:space="0" w:color="auto"/>
          </w:divBdr>
        </w:div>
        <w:div w:id="730465892">
          <w:marLeft w:val="0"/>
          <w:marRight w:val="0"/>
          <w:marTop w:val="0"/>
          <w:marBottom w:val="0"/>
          <w:divBdr>
            <w:top w:val="none" w:sz="0" w:space="0" w:color="auto"/>
            <w:left w:val="none" w:sz="0" w:space="0" w:color="auto"/>
            <w:bottom w:val="none" w:sz="0" w:space="0" w:color="auto"/>
            <w:right w:val="none" w:sz="0" w:space="0" w:color="auto"/>
          </w:divBdr>
        </w:div>
        <w:div w:id="757871489">
          <w:marLeft w:val="0"/>
          <w:marRight w:val="0"/>
          <w:marTop w:val="0"/>
          <w:marBottom w:val="0"/>
          <w:divBdr>
            <w:top w:val="none" w:sz="0" w:space="0" w:color="auto"/>
            <w:left w:val="none" w:sz="0" w:space="0" w:color="auto"/>
            <w:bottom w:val="none" w:sz="0" w:space="0" w:color="auto"/>
            <w:right w:val="none" w:sz="0" w:space="0" w:color="auto"/>
          </w:divBdr>
        </w:div>
        <w:div w:id="767694735">
          <w:marLeft w:val="0"/>
          <w:marRight w:val="0"/>
          <w:marTop w:val="0"/>
          <w:marBottom w:val="0"/>
          <w:divBdr>
            <w:top w:val="none" w:sz="0" w:space="0" w:color="auto"/>
            <w:left w:val="none" w:sz="0" w:space="0" w:color="auto"/>
            <w:bottom w:val="none" w:sz="0" w:space="0" w:color="auto"/>
            <w:right w:val="none" w:sz="0" w:space="0" w:color="auto"/>
          </w:divBdr>
        </w:div>
        <w:div w:id="869995907">
          <w:marLeft w:val="0"/>
          <w:marRight w:val="0"/>
          <w:marTop w:val="0"/>
          <w:marBottom w:val="0"/>
          <w:divBdr>
            <w:top w:val="none" w:sz="0" w:space="0" w:color="auto"/>
            <w:left w:val="none" w:sz="0" w:space="0" w:color="auto"/>
            <w:bottom w:val="none" w:sz="0" w:space="0" w:color="auto"/>
            <w:right w:val="none" w:sz="0" w:space="0" w:color="auto"/>
          </w:divBdr>
        </w:div>
        <w:div w:id="883565011">
          <w:marLeft w:val="0"/>
          <w:marRight w:val="0"/>
          <w:marTop w:val="0"/>
          <w:marBottom w:val="0"/>
          <w:divBdr>
            <w:top w:val="none" w:sz="0" w:space="0" w:color="auto"/>
            <w:left w:val="none" w:sz="0" w:space="0" w:color="auto"/>
            <w:bottom w:val="none" w:sz="0" w:space="0" w:color="auto"/>
            <w:right w:val="none" w:sz="0" w:space="0" w:color="auto"/>
          </w:divBdr>
        </w:div>
        <w:div w:id="896089344">
          <w:marLeft w:val="0"/>
          <w:marRight w:val="0"/>
          <w:marTop w:val="0"/>
          <w:marBottom w:val="0"/>
          <w:divBdr>
            <w:top w:val="none" w:sz="0" w:space="0" w:color="auto"/>
            <w:left w:val="none" w:sz="0" w:space="0" w:color="auto"/>
            <w:bottom w:val="none" w:sz="0" w:space="0" w:color="auto"/>
            <w:right w:val="none" w:sz="0" w:space="0" w:color="auto"/>
          </w:divBdr>
        </w:div>
        <w:div w:id="917059320">
          <w:marLeft w:val="0"/>
          <w:marRight w:val="0"/>
          <w:marTop w:val="0"/>
          <w:marBottom w:val="0"/>
          <w:divBdr>
            <w:top w:val="none" w:sz="0" w:space="0" w:color="auto"/>
            <w:left w:val="none" w:sz="0" w:space="0" w:color="auto"/>
            <w:bottom w:val="none" w:sz="0" w:space="0" w:color="auto"/>
            <w:right w:val="none" w:sz="0" w:space="0" w:color="auto"/>
          </w:divBdr>
        </w:div>
        <w:div w:id="975531814">
          <w:marLeft w:val="0"/>
          <w:marRight w:val="0"/>
          <w:marTop w:val="0"/>
          <w:marBottom w:val="0"/>
          <w:divBdr>
            <w:top w:val="none" w:sz="0" w:space="0" w:color="auto"/>
            <w:left w:val="none" w:sz="0" w:space="0" w:color="auto"/>
            <w:bottom w:val="none" w:sz="0" w:space="0" w:color="auto"/>
            <w:right w:val="none" w:sz="0" w:space="0" w:color="auto"/>
          </w:divBdr>
        </w:div>
        <w:div w:id="1001396612">
          <w:marLeft w:val="0"/>
          <w:marRight w:val="0"/>
          <w:marTop w:val="0"/>
          <w:marBottom w:val="0"/>
          <w:divBdr>
            <w:top w:val="none" w:sz="0" w:space="0" w:color="auto"/>
            <w:left w:val="none" w:sz="0" w:space="0" w:color="auto"/>
            <w:bottom w:val="none" w:sz="0" w:space="0" w:color="auto"/>
            <w:right w:val="none" w:sz="0" w:space="0" w:color="auto"/>
          </w:divBdr>
        </w:div>
        <w:div w:id="1035429204">
          <w:marLeft w:val="0"/>
          <w:marRight w:val="0"/>
          <w:marTop w:val="0"/>
          <w:marBottom w:val="0"/>
          <w:divBdr>
            <w:top w:val="none" w:sz="0" w:space="0" w:color="auto"/>
            <w:left w:val="none" w:sz="0" w:space="0" w:color="auto"/>
            <w:bottom w:val="none" w:sz="0" w:space="0" w:color="auto"/>
            <w:right w:val="none" w:sz="0" w:space="0" w:color="auto"/>
          </w:divBdr>
        </w:div>
        <w:div w:id="1102410306">
          <w:marLeft w:val="0"/>
          <w:marRight w:val="0"/>
          <w:marTop w:val="0"/>
          <w:marBottom w:val="0"/>
          <w:divBdr>
            <w:top w:val="none" w:sz="0" w:space="0" w:color="auto"/>
            <w:left w:val="none" w:sz="0" w:space="0" w:color="auto"/>
            <w:bottom w:val="none" w:sz="0" w:space="0" w:color="auto"/>
            <w:right w:val="none" w:sz="0" w:space="0" w:color="auto"/>
          </w:divBdr>
        </w:div>
        <w:div w:id="1103692683">
          <w:marLeft w:val="0"/>
          <w:marRight w:val="0"/>
          <w:marTop w:val="0"/>
          <w:marBottom w:val="0"/>
          <w:divBdr>
            <w:top w:val="none" w:sz="0" w:space="0" w:color="auto"/>
            <w:left w:val="none" w:sz="0" w:space="0" w:color="auto"/>
            <w:bottom w:val="none" w:sz="0" w:space="0" w:color="auto"/>
            <w:right w:val="none" w:sz="0" w:space="0" w:color="auto"/>
          </w:divBdr>
        </w:div>
        <w:div w:id="1130052655">
          <w:marLeft w:val="0"/>
          <w:marRight w:val="0"/>
          <w:marTop w:val="0"/>
          <w:marBottom w:val="0"/>
          <w:divBdr>
            <w:top w:val="none" w:sz="0" w:space="0" w:color="auto"/>
            <w:left w:val="none" w:sz="0" w:space="0" w:color="auto"/>
            <w:bottom w:val="none" w:sz="0" w:space="0" w:color="auto"/>
            <w:right w:val="none" w:sz="0" w:space="0" w:color="auto"/>
          </w:divBdr>
        </w:div>
        <w:div w:id="1136525322">
          <w:marLeft w:val="0"/>
          <w:marRight w:val="0"/>
          <w:marTop w:val="0"/>
          <w:marBottom w:val="0"/>
          <w:divBdr>
            <w:top w:val="none" w:sz="0" w:space="0" w:color="auto"/>
            <w:left w:val="none" w:sz="0" w:space="0" w:color="auto"/>
            <w:bottom w:val="none" w:sz="0" w:space="0" w:color="auto"/>
            <w:right w:val="none" w:sz="0" w:space="0" w:color="auto"/>
          </w:divBdr>
        </w:div>
        <w:div w:id="1151366249">
          <w:marLeft w:val="0"/>
          <w:marRight w:val="0"/>
          <w:marTop w:val="0"/>
          <w:marBottom w:val="0"/>
          <w:divBdr>
            <w:top w:val="none" w:sz="0" w:space="0" w:color="auto"/>
            <w:left w:val="none" w:sz="0" w:space="0" w:color="auto"/>
            <w:bottom w:val="none" w:sz="0" w:space="0" w:color="auto"/>
            <w:right w:val="none" w:sz="0" w:space="0" w:color="auto"/>
          </w:divBdr>
        </w:div>
        <w:div w:id="1165970772">
          <w:marLeft w:val="0"/>
          <w:marRight w:val="0"/>
          <w:marTop w:val="0"/>
          <w:marBottom w:val="0"/>
          <w:divBdr>
            <w:top w:val="none" w:sz="0" w:space="0" w:color="auto"/>
            <w:left w:val="none" w:sz="0" w:space="0" w:color="auto"/>
            <w:bottom w:val="none" w:sz="0" w:space="0" w:color="auto"/>
            <w:right w:val="none" w:sz="0" w:space="0" w:color="auto"/>
          </w:divBdr>
        </w:div>
        <w:div w:id="1200127546">
          <w:marLeft w:val="0"/>
          <w:marRight w:val="0"/>
          <w:marTop w:val="0"/>
          <w:marBottom w:val="0"/>
          <w:divBdr>
            <w:top w:val="none" w:sz="0" w:space="0" w:color="auto"/>
            <w:left w:val="none" w:sz="0" w:space="0" w:color="auto"/>
            <w:bottom w:val="none" w:sz="0" w:space="0" w:color="auto"/>
            <w:right w:val="none" w:sz="0" w:space="0" w:color="auto"/>
          </w:divBdr>
        </w:div>
        <w:div w:id="1233781278">
          <w:marLeft w:val="0"/>
          <w:marRight w:val="0"/>
          <w:marTop w:val="0"/>
          <w:marBottom w:val="0"/>
          <w:divBdr>
            <w:top w:val="none" w:sz="0" w:space="0" w:color="auto"/>
            <w:left w:val="none" w:sz="0" w:space="0" w:color="auto"/>
            <w:bottom w:val="none" w:sz="0" w:space="0" w:color="auto"/>
            <w:right w:val="none" w:sz="0" w:space="0" w:color="auto"/>
          </w:divBdr>
        </w:div>
        <w:div w:id="1245412921">
          <w:marLeft w:val="0"/>
          <w:marRight w:val="0"/>
          <w:marTop w:val="0"/>
          <w:marBottom w:val="0"/>
          <w:divBdr>
            <w:top w:val="none" w:sz="0" w:space="0" w:color="auto"/>
            <w:left w:val="none" w:sz="0" w:space="0" w:color="auto"/>
            <w:bottom w:val="none" w:sz="0" w:space="0" w:color="auto"/>
            <w:right w:val="none" w:sz="0" w:space="0" w:color="auto"/>
          </w:divBdr>
        </w:div>
        <w:div w:id="1254509701">
          <w:marLeft w:val="0"/>
          <w:marRight w:val="0"/>
          <w:marTop w:val="0"/>
          <w:marBottom w:val="0"/>
          <w:divBdr>
            <w:top w:val="none" w:sz="0" w:space="0" w:color="auto"/>
            <w:left w:val="none" w:sz="0" w:space="0" w:color="auto"/>
            <w:bottom w:val="none" w:sz="0" w:space="0" w:color="auto"/>
            <w:right w:val="none" w:sz="0" w:space="0" w:color="auto"/>
          </w:divBdr>
        </w:div>
        <w:div w:id="1270896379">
          <w:marLeft w:val="0"/>
          <w:marRight w:val="0"/>
          <w:marTop w:val="0"/>
          <w:marBottom w:val="0"/>
          <w:divBdr>
            <w:top w:val="none" w:sz="0" w:space="0" w:color="auto"/>
            <w:left w:val="none" w:sz="0" w:space="0" w:color="auto"/>
            <w:bottom w:val="none" w:sz="0" w:space="0" w:color="auto"/>
            <w:right w:val="none" w:sz="0" w:space="0" w:color="auto"/>
          </w:divBdr>
        </w:div>
        <w:div w:id="1277370327">
          <w:marLeft w:val="0"/>
          <w:marRight w:val="0"/>
          <w:marTop w:val="0"/>
          <w:marBottom w:val="0"/>
          <w:divBdr>
            <w:top w:val="none" w:sz="0" w:space="0" w:color="auto"/>
            <w:left w:val="none" w:sz="0" w:space="0" w:color="auto"/>
            <w:bottom w:val="none" w:sz="0" w:space="0" w:color="auto"/>
            <w:right w:val="none" w:sz="0" w:space="0" w:color="auto"/>
          </w:divBdr>
        </w:div>
        <w:div w:id="1281188384">
          <w:marLeft w:val="0"/>
          <w:marRight w:val="0"/>
          <w:marTop w:val="0"/>
          <w:marBottom w:val="0"/>
          <w:divBdr>
            <w:top w:val="none" w:sz="0" w:space="0" w:color="auto"/>
            <w:left w:val="none" w:sz="0" w:space="0" w:color="auto"/>
            <w:bottom w:val="none" w:sz="0" w:space="0" w:color="auto"/>
            <w:right w:val="none" w:sz="0" w:space="0" w:color="auto"/>
          </w:divBdr>
        </w:div>
        <w:div w:id="1341934157">
          <w:marLeft w:val="0"/>
          <w:marRight w:val="0"/>
          <w:marTop w:val="0"/>
          <w:marBottom w:val="0"/>
          <w:divBdr>
            <w:top w:val="none" w:sz="0" w:space="0" w:color="auto"/>
            <w:left w:val="none" w:sz="0" w:space="0" w:color="auto"/>
            <w:bottom w:val="none" w:sz="0" w:space="0" w:color="auto"/>
            <w:right w:val="none" w:sz="0" w:space="0" w:color="auto"/>
          </w:divBdr>
        </w:div>
        <w:div w:id="1375038987">
          <w:marLeft w:val="0"/>
          <w:marRight w:val="0"/>
          <w:marTop w:val="0"/>
          <w:marBottom w:val="0"/>
          <w:divBdr>
            <w:top w:val="none" w:sz="0" w:space="0" w:color="auto"/>
            <w:left w:val="none" w:sz="0" w:space="0" w:color="auto"/>
            <w:bottom w:val="none" w:sz="0" w:space="0" w:color="auto"/>
            <w:right w:val="none" w:sz="0" w:space="0" w:color="auto"/>
          </w:divBdr>
        </w:div>
        <w:div w:id="1376546899">
          <w:marLeft w:val="0"/>
          <w:marRight w:val="0"/>
          <w:marTop w:val="0"/>
          <w:marBottom w:val="0"/>
          <w:divBdr>
            <w:top w:val="none" w:sz="0" w:space="0" w:color="auto"/>
            <w:left w:val="none" w:sz="0" w:space="0" w:color="auto"/>
            <w:bottom w:val="none" w:sz="0" w:space="0" w:color="auto"/>
            <w:right w:val="none" w:sz="0" w:space="0" w:color="auto"/>
          </w:divBdr>
        </w:div>
        <w:div w:id="1413164255">
          <w:marLeft w:val="0"/>
          <w:marRight w:val="0"/>
          <w:marTop w:val="0"/>
          <w:marBottom w:val="0"/>
          <w:divBdr>
            <w:top w:val="none" w:sz="0" w:space="0" w:color="auto"/>
            <w:left w:val="none" w:sz="0" w:space="0" w:color="auto"/>
            <w:bottom w:val="none" w:sz="0" w:space="0" w:color="auto"/>
            <w:right w:val="none" w:sz="0" w:space="0" w:color="auto"/>
          </w:divBdr>
        </w:div>
        <w:div w:id="1481383965">
          <w:marLeft w:val="0"/>
          <w:marRight w:val="0"/>
          <w:marTop w:val="0"/>
          <w:marBottom w:val="0"/>
          <w:divBdr>
            <w:top w:val="none" w:sz="0" w:space="0" w:color="auto"/>
            <w:left w:val="none" w:sz="0" w:space="0" w:color="auto"/>
            <w:bottom w:val="none" w:sz="0" w:space="0" w:color="auto"/>
            <w:right w:val="none" w:sz="0" w:space="0" w:color="auto"/>
          </w:divBdr>
        </w:div>
        <w:div w:id="1542134437">
          <w:marLeft w:val="0"/>
          <w:marRight w:val="0"/>
          <w:marTop w:val="0"/>
          <w:marBottom w:val="0"/>
          <w:divBdr>
            <w:top w:val="none" w:sz="0" w:space="0" w:color="auto"/>
            <w:left w:val="none" w:sz="0" w:space="0" w:color="auto"/>
            <w:bottom w:val="none" w:sz="0" w:space="0" w:color="auto"/>
            <w:right w:val="none" w:sz="0" w:space="0" w:color="auto"/>
          </w:divBdr>
        </w:div>
        <w:div w:id="1558668821">
          <w:marLeft w:val="0"/>
          <w:marRight w:val="0"/>
          <w:marTop w:val="0"/>
          <w:marBottom w:val="0"/>
          <w:divBdr>
            <w:top w:val="none" w:sz="0" w:space="0" w:color="auto"/>
            <w:left w:val="none" w:sz="0" w:space="0" w:color="auto"/>
            <w:bottom w:val="none" w:sz="0" w:space="0" w:color="auto"/>
            <w:right w:val="none" w:sz="0" w:space="0" w:color="auto"/>
          </w:divBdr>
        </w:div>
        <w:div w:id="1564371460">
          <w:marLeft w:val="0"/>
          <w:marRight w:val="0"/>
          <w:marTop w:val="0"/>
          <w:marBottom w:val="0"/>
          <w:divBdr>
            <w:top w:val="none" w:sz="0" w:space="0" w:color="auto"/>
            <w:left w:val="none" w:sz="0" w:space="0" w:color="auto"/>
            <w:bottom w:val="none" w:sz="0" w:space="0" w:color="auto"/>
            <w:right w:val="none" w:sz="0" w:space="0" w:color="auto"/>
          </w:divBdr>
        </w:div>
        <w:div w:id="1570068449">
          <w:marLeft w:val="0"/>
          <w:marRight w:val="0"/>
          <w:marTop w:val="0"/>
          <w:marBottom w:val="0"/>
          <w:divBdr>
            <w:top w:val="none" w:sz="0" w:space="0" w:color="auto"/>
            <w:left w:val="none" w:sz="0" w:space="0" w:color="auto"/>
            <w:bottom w:val="none" w:sz="0" w:space="0" w:color="auto"/>
            <w:right w:val="none" w:sz="0" w:space="0" w:color="auto"/>
          </w:divBdr>
        </w:div>
        <w:div w:id="1597598132">
          <w:marLeft w:val="0"/>
          <w:marRight w:val="0"/>
          <w:marTop w:val="0"/>
          <w:marBottom w:val="0"/>
          <w:divBdr>
            <w:top w:val="none" w:sz="0" w:space="0" w:color="auto"/>
            <w:left w:val="none" w:sz="0" w:space="0" w:color="auto"/>
            <w:bottom w:val="none" w:sz="0" w:space="0" w:color="auto"/>
            <w:right w:val="none" w:sz="0" w:space="0" w:color="auto"/>
          </w:divBdr>
        </w:div>
        <w:div w:id="1666518775">
          <w:marLeft w:val="0"/>
          <w:marRight w:val="0"/>
          <w:marTop w:val="0"/>
          <w:marBottom w:val="0"/>
          <w:divBdr>
            <w:top w:val="none" w:sz="0" w:space="0" w:color="auto"/>
            <w:left w:val="none" w:sz="0" w:space="0" w:color="auto"/>
            <w:bottom w:val="none" w:sz="0" w:space="0" w:color="auto"/>
            <w:right w:val="none" w:sz="0" w:space="0" w:color="auto"/>
          </w:divBdr>
        </w:div>
        <w:div w:id="1722826364">
          <w:marLeft w:val="0"/>
          <w:marRight w:val="0"/>
          <w:marTop w:val="0"/>
          <w:marBottom w:val="0"/>
          <w:divBdr>
            <w:top w:val="none" w:sz="0" w:space="0" w:color="auto"/>
            <w:left w:val="none" w:sz="0" w:space="0" w:color="auto"/>
            <w:bottom w:val="none" w:sz="0" w:space="0" w:color="auto"/>
            <w:right w:val="none" w:sz="0" w:space="0" w:color="auto"/>
          </w:divBdr>
        </w:div>
        <w:div w:id="1735198317">
          <w:marLeft w:val="0"/>
          <w:marRight w:val="0"/>
          <w:marTop w:val="0"/>
          <w:marBottom w:val="0"/>
          <w:divBdr>
            <w:top w:val="none" w:sz="0" w:space="0" w:color="auto"/>
            <w:left w:val="none" w:sz="0" w:space="0" w:color="auto"/>
            <w:bottom w:val="none" w:sz="0" w:space="0" w:color="auto"/>
            <w:right w:val="none" w:sz="0" w:space="0" w:color="auto"/>
          </w:divBdr>
        </w:div>
        <w:div w:id="1739937735">
          <w:marLeft w:val="0"/>
          <w:marRight w:val="0"/>
          <w:marTop w:val="0"/>
          <w:marBottom w:val="0"/>
          <w:divBdr>
            <w:top w:val="none" w:sz="0" w:space="0" w:color="auto"/>
            <w:left w:val="none" w:sz="0" w:space="0" w:color="auto"/>
            <w:bottom w:val="none" w:sz="0" w:space="0" w:color="auto"/>
            <w:right w:val="none" w:sz="0" w:space="0" w:color="auto"/>
          </w:divBdr>
        </w:div>
        <w:div w:id="1766536818">
          <w:marLeft w:val="0"/>
          <w:marRight w:val="0"/>
          <w:marTop w:val="0"/>
          <w:marBottom w:val="0"/>
          <w:divBdr>
            <w:top w:val="none" w:sz="0" w:space="0" w:color="auto"/>
            <w:left w:val="none" w:sz="0" w:space="0" w:color="auto"/>
            <w:bottom w:val="none" w:sz="0" w:space="0" w:color="auto"/>
            <w:right w:val="none" w:sz="0" w:space="0" w:color="auto"/>
          </w:divBdr>
        </w:div>
        <w:div w:id="1778406047">
          <w:marLeft w:val="0"/>
          <w:marRight w:val="0"/>
          <w:marTop w:val="0"/>
          <w:marBottom w:val="0"/>
          <w:divBdr>
            <w:top w:val="none" w:sz="0" w:space="0" w:color="auto"/>
            <w:left w:val="none" w:sz="0" w:space="0" w:color="auto"/>
            <w:bottom w:val="none" w:sz="0" w:space="0" w:color="auto"/>
            <w:right w:val="none" w:sz="0" w:space="0" w:color="auto"/>
          </w:divBdr>
        </w:div>
        <w:div w:id="1787654118">
          <w:marLeft w:val="0"/>
          <w:marRight w:val="0"/>
          <w:marTop w:val="0"/>
          <w:marBottom w:val="0"/>
          <w:divBdr>
            <w:top w:val="none" w:sz="0" w:space="0" w:color="auto"/>
            <w:left w:val="none" w:sz="0" w:space="0" w:color="auto"/>
            <w:bottom w:val="none" w:sz="0" w:space="0" w:color="auto"/>
            <w:right w:val="none" w:sz="0" w:space="0" w:color="auto"/>
          </w:divBdr>
        </w:div>
        <w:div w:id="1853759839">
          <w:marLeft w:val="0"/>
          <w:marRight w:val="0"/>
          <w:marTop w:val="0"/>
          <w:marBottom w:val="0"/>
          <w:divBdr>
            <w:top w:val="none" w:sz="0" w:space="0" w:color="auto"/>
            <w:left w:val="none" w:sz="0" w:space="0" w:color="auto"/>
            <w:bottom w:val="none" w:sz="0" w:space="0" w:color="auto"/>
            <w:right w:val="none" w:sz="0" w:space="0" w:color="auto"/>
          </w:divBdr>
        </w:div>
        <w:div w:id="1877934993">
          <w:marLeft w:val="0"/>
          <w:marRight w:val="0"/>
          <w:marTop w:val="0"/>
          <w:marBottom w:val="0"/>
          <w:divBdr>
            <w:top w:val="none" w:sz="0" w:space="0" w:color="auto"/>
            <w:left w:val="none" w:sz="0" w:space="0" w:color="auto"/>
            <w:bottom w:val="none" w:sz="0" w:space="0" w:color="auto"/>
            <w:right w:val="none" w:sz="0" w:space="0" w:color="auto"/>
          </w:divBdr>
        </w:div>
        <w:div w:id="1923291291">
          <w:marLeft w:val="0"/>
          <w:marRight w:val="0"/>
          <w:marTop w:val="0"/>
          <w:marBottom w:val="0"/>
          <w:divBdr>
            <w:top w:val="none" w:sz="0" w:space="0" w:color="auto"/>
            <w:left w:val="none" w:sz="0" w:space="0" w:color="auto"/>
            <w:bottom w:val="none" w:sz="0" w:space="0" w:color="auto"/>
            <w:right w:val="none" w:sz="0" w:space="0" w:color="auto"/>
          </w:divBdr>
        </w:div>
        <w:div w:id="1967467538">
          <w:marLeft w:val="0"/>
          <w:marRight w:val="0"/>
          <w:marTop w:val="0"/>
          <w:marBottom w:val="0"/>
          <w:divBdr>
            <w:top w:val="none" w:sz="0" w:space="0" w:color="auto"/>
            <w:left w:val="none" w:sz="0" w:space="0" w:color="auto"/>
            <w:bottom w:val="none" w:sz="0" w:space="0" w:color="auto"/>
            <w:right w:val="none" w:sz="0" w:space="0" w:color="auto"/>
          </w:divBdr>
        </w:div>
        <w:div w:id="2013602184">
          <w:marLeft w:val="0"/>
          <w:marRight w:val="0"/>
          <w:marTop w:val="0"/>
          <w:marBottom w:val="0"/>
          <w:divBdr>
            <w:top w:val="none" w:sz="0" w:space="0" w:color="auto"/>
            <w:left w:val="none" w:sz="0" w:space="0" w:color="auto"/>
            <w:bottom w:val="none" w:sz="0" w:space="0" w:color="auto"/>
            <w:right w:val="none" w:sz="0" w:space="0" w:color="auto"/>
          </w:divBdr>
        </w:div>
        <w:div w:id="2023311480">
          <w:marLeft w:val="0"/>
          <w:marRight w:val="0"/>
          <w:marTop w:val="0"/>
          <w:marBottom w:val="0"/>
          <w:divBdr>
            <w:top w:val="none" w:sz="0" w:space="0" w:color="auto"/>
            <w:left w:val="none" w:sz="0" w:space="0" w:color="auto"/>
            <w:bottom w:val="none" w:sz="0" w:space="0" w:color="auto"/>
            <w:right w:val="none" w:sz="0" w:space="0" w:color="auto"/>
          </w:divBdr>
        </w:div>
        <w:div w:id="2069720374">
          <w:marLeft w:val="0"/>
          <w:marRight w:val="0"/>
          <w:marTop w:val="0"/>
          <w:marBottom w:val="0"/>
          <w:divBdr>
            <w:top w:val="none" w:sz="0" w:space="0" w:color="auto"/>
            <w:left w:val="none" w:sz="0" w:space="0" w:color="auto"/>
            <w:bottom w:val="none" w:sz="0" w:space="0" w:color="auto"/>
            <w:right w:val="none" w:sz="0" w:space="0" w:color="auto"/>
          </w:divBdr>
        </w:div>
        <w:div w:id="2092265641">
          <w:marLeft w:val="0"/>
          <w:marRight w:val="0"/>
          <w:marTop w:val="0"/>
          <w:marBottom w:val="0"/>
          <w:divBdr>
            <w:top w:val="none" w:sz="0" w:space="0" w:color="auto"/>
            <w:left w:val="none" w:sz="0" w:space="0" w:color="auto"/>
            <w:bottom w:val="none" w:sz="0" w:space="0" w:color="auto"/>
            <w:right w:val="none" w:sz="0" w:space="0" w:color="auto"/>
          </w:divBdr>
        </w:div>
        <w:div w:id="2093771360">
          <w:marLeft w:val="0"/>
          <w:marRight w:val="0"/>
          <w:marTop w:val="0"/>
          <w:marBottom w:val="0"/>
          <w:divBdr>
            <w:top w:val="none" w:sz="0" w:space="0" w:color="auto"/>
            <w:left w:val="none" w:sz="0" w:space="0" w:color="auto"/>
            <w:bottom w:val="none" w:sz="0" w:space="0" w:color="auto"/>
            <w:right w:val="none" w:sz="0" w:space="0" w:color="auto"/>
          </w:divBdr>
        </w:div>
      </w:divsChild>
    </w:div>
    <w:div w:id="118377741">
      <w:bodyDiv w:val="1"/>
      <w:marLeft w:val="0"/>
      <w:marRight w:val="0"/>
      <w:marTop w:val="0"/>
      <w:marBottom w:val="0"/>
      <w:divBdr>
        <w:top w:val="none" w:sz="0" w:space="0" w:color="auto"/>
        <w:left w:val="none" w:sz="0" w:space="0" w:color="auto"/>
        <w:bottom w:val="none" w:sz="0" w:space="0" w:color="auto"/>
        <w:right w:val="none" w:sz="0" w:space="0" w:color="auto"/>
      </w:divBdr>
    </w:div>
    <w:div w:id="154103755">
      <w:bodyDiv w:val="1"/>
      <w:marLeft w:val="0"/>
      <w:marRight w:val="0"/>
      <w:marTop w:val="0"/>
      <w:marBottom w:val="0"/>
      <w:divBdr>
        <w:top w:val="none" w:sz="0" w:space="0" w:color="auto"/>
        <w:left w:val="none" w:sz="0" w:space="0" w:color="auto"/>
        <w:bottom w:val="none" w:sz="0" w:space="0" w:color="auto"/>
        <w:right w:val="none" w:sz="0" w:space="0" w:color="auto"/>
      </w:divBdr>
    </w:div>
    <w:div w:id="215047389">
      <w:bodyDiv w:val="1"/>
      <w:marLeft w:val="0"/>
      <w:marRight w:val="0"/>
      <w:marTop w:val="0"/>
      <w:marBottom w:val="0"/>
      <w:divBdr>
        <w:top w:val="none" w:sz="0" w:space="0" w:color="auto"/>
        <w:left w:val="none" w:sz="0" w:space="0" w:color="auto"/>
        <w:bottom w:val="none" w:sz="0" w:space="0" w:color="auto"/>
        <w:right w:val="none" w:sz="0" w:space="0" w:color="auto"/>
      </w:divBdr>
      <w:divsChild>
        <w:div w:id="45493766">
          <w:marLeft w:val="0"/>
          <w:marRight w:val="0"/>
          <w:marTop w:val="0"/>
          <w:marBottom w:val="0"/>
          <w:divBdr>
            <w:top w:val="none" w:sz="0" w:space="0" w:color="auto"/>
            <w:left w:val="none" w:sz="0" w:space="0" w:color="auto"/>
            <w:bottom w:val="none" w:sz="0" w:space="0" w:color="auto"/>
            <w:right w:val="none" w:sz="0" w:space="0" w:color="auto"/>
          </w:divBdr>
        </w:div>
        <w:div w:id="65762162">
          <w:marLeft w:val="0"/>
          <w:marRight w:val="0"/>
          <w:marTop w:val="0"/>
          <w:marBottom w:val="0"/>
          <w:divBdr>
            <w:top w:val="none" w:sz="0" w:space="0" w:color="auto"/>
            <w:left w:val="none" w:sz="0" w:space="0" w:color="auto"/>
            <w:bottom w:val="none" w:sz="0" w:space="0" w:color="auto"/>
            <w:right w:val="none" w:sz="0" w:space="0" w:color="auto"/>
          </w:divBdr>
        </w:div>
        <w:div w:id="136189841">
          <w:marLeft w:val="0"/>
          <w:marRight w:val="0"/>
          <w:marTop w:val="0"/>
          <w:marBottom w:val="0"/>
          <w:divBdr>
            <w:top w:val="none" w:sz="0" w:space="0" w:color="auto"/>
            <w:left w:val="none" w:sz="0" w:space="0" w:color="auto"/>
            <w:bottom w:val="none" w:sz="0" w:space="0" w:color="auto"/>
            <w:right w:val="none" w:sz="0" w:space="0" w:color="auto"/>
          </w:divBdr>
        </w:div>
        <w:div w:id="163014357">
          <w:marLeft w:val="0"/>
          <w:marRight w:val="0"/>
          <w:marTop w:val="0"/>
          <w:marBottom w:val="0"/>
          <w:divBdr>
            <w:top w:val="none" w:sz="0" w:space="0" w:color="auto"/>
            <w:left w:val="none" w:sz="0" w:space="0" w:color="auto"/>
            <w:bottom w:val="none" w:sz="0" w:space="0" w:color="auto"/>
            <w:right w:val="none" w:sz="0" w:space="0" w:color="auto"/>
          </w:divBdr>
        </w:div>
        <w:div w:id="175316726">
          <w:marLeft w:val="0"/>
          <w:marRight w:val="0"/>
          <w:marTop w:val="0"/>
          <w:marBottom w:val="0"/>
          <w:divBdr>
            <w:top w:val="none" w:sz="0" w:space="0" w:color="auto"/>
            <w:left w:val="none" w:sz="0" w:space="0" w:color="auto"/>
            <w:bottom w:val="none" w:sz="0" w:space="0" w:color="auto"/>
            <w:right w:val="none" w:sz="0" w:space="0" w:color="auto"/>
          </w:divBdr>
        </w:div>
        <w:div w:id="198514704">
          <w:marLeft w:val="0"/>
          <w:marRight w:val="0"/>
          <w:marTop w:val="0"/>
          <w:marBottom w:val="0"/>
          <w:divBdr>
            <w:top w:val="none" w:sz="0" w:space="0" w:color="auto"/>
            <w:left w:val="none" w:sz="0" w:space="0" w:color="auto"/>
            <w:bottom w:val="none" w:sz="0" w:space="0" w:color="auto"/>
            <w:right w:val="none" w:sz="0" w:space="0" w:color="auto"/>
          </w:divBdr>
        </w:div>
        <w:div w:id="205145172">
          <w:marLeft w:val="0"/>
          <w:marRight w:val="0"/>
          <w:marTop w:val="0"/>
          <w:marBottom w:val="0"/>
          <w:divBdr>
            <w:top w:val="none" w:sz="0" w:space="0" w:color="auto"/>
            <w:left w:val="none" w:sz="0" w:space="0" w:color="auto"/>
            <w:bottom w:val="none" w:sz="0" w:space="0" w:color="auto"/>
            <w:right w:val="none" w:sz="0" w:space="0" w:color="auto"/>
          </w:divBdr>
        </w:div>
        <w:div w:id="245458513">
          <w:marLeft w:val="0"/>
          <w:marRight w:val="0"/>
          <w:marTop w:val="0"/>
          <w:marBottom w:val="0"/>
          <w:divBdr>
            <w:top w:val="none" w:sz="0" w:space="0" w:color="auto"/>
            <w:left w:val="none" w:sz="0" w:space="0" w:color="auto"/>
            <w:bottom w:val="none" w:sz="0" w:space="0" w:color="auto"/>
            <w:right w:val="none" w:sz="0" w:space="0" w:color="auto"/>
          </w:divBdr>
        </w:div>
        <w:div w:id="275989225">
          <w:marLeft w:val="0"/>
          <w:marRight w:val="0"/>
          <w:marTop w:val="0"/>
          <w:marBottom w:val="0"/>
          <w:divBdr>
            <w:top w:val="none" w:sz="0" w:space="0" w:color="auto"/>
            <w:left w:val="none" w:sz="0" w:space="0" w:color="auto"/>
            <w:bottom w:val="none" w:sz="0" w:space="0" w:color="auto"/>
            <w:right w:val="none" w:sz="0" w:space="0" w:color="auto"/>
          </w:divBdr>
        </w:div>
        <w:div w:id="311061925">
          <w:marLeft w:val="0"/>
          <w:marRight w:val="0"/>
          <w:marTop w:val="0"/>
          <w:marBottom w:val="0"/>
          <w:divBdr>
            <w:top w:val="none" w:sz="0" w:space="0" w:color="auto"/>
            <w:left w:val="none" w:sz="0" w:space="0" w:color="auto"/>
            <w:bottom w:val="none" w:sz="0" w:space="0" w:color="auto"/>
            <w:right w:val="none" w:sz="0" w:space="0" w:color="auto"/>
          </w:divBdr>
        </w:div>
        <w:div w:id="344673453">
          <w:marLeft w:val="0"/>
          <w:marRight w:val="0"/>
          <w:marTop w:val="0"/>
          <w:marBottom w:val="0"/>
          <w:divBdr>
            <w:top w:val="none" w:sz="0" w:space="0" w:color="auto"/>
            <w:left w:val="none" w:sz="0" w:space="0" w:color="auto"/>
            <w:bottom w:val="none" w:sz="0" w:space="0" w:color="auto"/>
            <w:right w:val="none" w:sz="0" w:space="0" w:color="auto"/>
          </w:divBdr>
        </w:div>
        <w:div w:id="398752205">
          <w:marLeft w:val="0"/>
          <w:marRight w:val="0"/>
          <w:marTop w:val="0"/>
          <w:marBottom w:val="0"/>
          <w:divBdr>
            <w:top w:val="none" w:sz="0" w:space="0" w:color="auto"/>
            <w:left w:val="none" w:sz="0" w:space="0" w:color="auto"/>
            <w:bottom w:val="none" w:sz="0" w:space="0" w:color="auto"/>
            <w:right w:val="none" w:sz="0" w:space="0" w:color="auto"/>
          </w:divBdr>
        </w:div>
        <w:div w:id="478763666">
          <w:marLeft w:val="0"/>
          <w:marRight w:val="0"/>
          <w:marTop w:val="0"/>
          <w:marBottom w:val="0"/>
          <w:divBdr>
            <w:top w:val="none" w:sz="0" w:space="0" w:color="auto"/>
            <w:left w:val="none" w:sz="0" w:space="0" w:color="auto"/>
            <w:bottom w:val="none" w:sz="0" w:space="0" w:color="auto"/>
            <w:right w:val="none" w:sz="0" w:space="0" w:color="auto"/>
          </w:divBdr>
        </w:div>
        <w:div w:id="522672058">
          <w:marLeft w:val="0"/>
          <w:marRight w:val="0"/>
          <w:marTop w:val="0"/>
          <w:marBottom w:val="0"/>
          <w:divBdr>
            <w:top w:val="none" w:sz="0" w:space="0" w:color="auto"/>
            <w:left w:val="none" w:sz="0" w:space="0" w:color="auto"/>
            <w:bottom w:val="none" w:sz="0" w:space="0" w:color="auto"/>
            <w:right w:val="none" w:sz="0" w:space="0" w:color="auto"/>
          </w:divBdr>
        </w:div>
        <w:div w:id="642080420">
          <w:marLeft w:val="0"/>
          <w:marRight w:val="0"/>
          <w:marTop w:val="0"/>
          <w:marBottom w:val="0"/>
          <w:divBdr>
            <w:top w:val="none" w:sz="0" w:space="0" w:color="auto"/>
            <w:left w:val="none" w:sz="0" w:space="0" w:color="auto"/>
            <w:bottom w:val="none" w:sz="0" w:space="0" w:color="auto"/>
            <w:right w:val="none" w:sz="0" w:space="0" w:color="auto"/>
          </w:divBdr>
        </w:div>
        <w:div w:id="643581013">
          <w:marLeft w:val="0"/>
          <w:marRight w:val="0"/>
          <w:marTop w:val="0"/>
          <w:marBottom w:val="0"/>
          <w:divBdr>
            <w:top w:val="none" w:sz="0" w:space="0" w:color="auto"/>
            <w:left w:val="none" w:sz="0" w:space="0" w:color="auto"/>
            <w:bottom w:val="none" w:sz="0" w:space="0" w:color="auto"/>
            <w:right w:val="none" w:sz="0" w:space="0" w:color="auto"/>
          </w:divBdr>
        </w:div>
        <w:div w:id="670108890">
          <w:marLeft w:val="0"/>
          <w:marRight w:val="0"/>
          <w:marTop w:val="0"/>
          <w:marBottom w:val="0"/>
          <w:divBdr>
            <w:top w:val="none" w:sz="0" w:space="0" w:color="auto"/>
            <w:left w:val="none" w:sz="0" w:space="0" w:color="auto"/>
            <w:bottom w:val="none" w:sz="0" w:space="0" w:color="auto"/>
            <w:right w:val="none" w:sz="0" w:space="0" w:color="auto"/>
          </w:divBdr>
        </w:div>
        <w:div w:id="673068082">
          <w:marLeft w:val="0"/>
          <w:marRight w:val="0"/>
          <w:marTop w:val="0"/>
          <w:marBottom w:val="0"/>
          <w:divBdr>
            <w:top w:val="none" w:sz="0" w:space="0" w:color="auto"/>
            <w:left w:val="none" w:sz="0" w:space="0" w:color="auto"/>
            <w:bottom w:val="none" w:sz="0" w:space="0" w:color="auto"/>
            <w:right w:val="none" w:sz="0" w:space="0" w:color="auto"/>
          </w:divBdr>
        </w:div>
        <w:div w:id="708913331">
          <w:marLeft w:val="0"/>
          <w:marRight w:val="0"/>
          <w:marTop w:val="0"/>
          <w:marBottom w:val="0"/>
          <w:divBdr>
            <w:top w:val="none" w:sz="0" w:space="0" w:color="auto"/>
            <w:left w:val="none" w:sz="0" w:space="0" w:color="auto"/>
            <w:bottom w:val="none" w:sz="0" w:space="0" w:color="auto"/>
            <w:right w:val="none" w:sz="0" w:space="0" w:color="auto"/>
          </w:divBdr>
        </w:div>
        <w:div w:id="724794444">
          <w:marLeft w:val="0"/>
          <w:marRight w:val="0"/>
          <w:marTop w:val="0"/>
          <w:marBottom w:val="0"/>
          <w:divBdr>
            <w:top w:val="none" w:sz="0" w:space="0" w:color="auto"/>
            <w:left w:val="none" w:sz="0" w:space="0" w:color="auto"/>
            <w:bottom w:val="none" w:sz="0" w:space="0" w:color="auto"/>
            <w:right w:val="none" w:sz="0" w:space="0" w:color="auto"/>
          </w:divBdr>
        </w:div>
        <w:div w:id="813839813">
          <w:marLeft w:val="0"/>
          <w:marRight w:val="0"/>
          <w:marTop w:val="0"/>
          <w:marBottom w:val="0"/>
          <w:divBdr>
            <w:top w:val="none" w:sz="0" w:space="0" w:color="auto"/>
            <w:left w:val="none" w:sz="0" w:space="0" w:color="auto"/>
            <w:bottom w:val="none" w:sz="0" w:space="0" w:color="auto"/>
            <w:right w:val="none" w:sz="0" w:space="0" w:color="auto"/>
          </w:divBdr>
        </w:div>
        <w:div w:id="821431026">
          <w:marLeft w:val="0"/>
          <w:marRight w:val="0"/>
          <w:marTop w:val="0"/>
          <w:marBottom w:val="0"/>
          <w:divBdr>
            <w:top w:val="none" w:sz="0" w:space="0" w:color="auto"/>
            <w:left w:val="none" w:sz="0" w:space="0" w:color="auto"/>
            <w:bottom w:val="none" w:sz="0" w:space="0" w:color="auto"/>
            <w:right w:val="none" w:sz="0" w:space="0" w:color="auto"/>
          </w:divBdr>
        </w:div>
        <w:div w:id="821696017">
          <w:marLeft w:val="0"/>
          <w:marRight w:val="0"/>
          <w:marTop w:val="0"/>
          <w:marBottom w:val="0"/>
          <w:divBdr>
            <w:top w:val="none" w:sz="0" w:space="0" w:color="auto"/>
            <w:left w:val="none" w:sz="0" w:space="0" w:color="auto"/>
            <w:bottom w:val="none" w:sz="0" w:space="0" w:color="auto"/>
            <w:right w:val="none" w:sz="0" w:space="0" w:color="auto"/>
          </w:divBdr>
        </w:div>
        <w:div w:id="976952965">
          <w:marLeft w:val="0"/>
          <w:marRight w:val="0"/>
          <w:marTop w:val="0"/>
          <w:marBottom w:val="0"/>
          <w:divBdr>
            <w:top w:val="none" w:sz="0" w:space="0" w:color="auto"/>
            <w:left w:val="none" w:sz="0" w:space="0" w:color="auto"/>
            <w:bottom w:val="none" w:sz="0" w:space="0" w:color="auto"/>
            <w:right w:val="none" w:sz="0" w:space="0" w:color="auto"/>
          </w:divBdr>
        </w:div>
        <w:div w:id="998537992">
          <w:marLeft w:val="0"/>
          <w:marRight w:val="0"/>
          <w:marTop w:val="0"/>
          <w:marBottom w:val="0"/>
          <w:divBdr>
            <w:top w:val="none" w:sz="0" w:space="0" w:color="auto"/>
            <w:left w:val="none" w:sz="0" w:space="0" w:color="auto"/>
            <w:bottom w:val="none" w:sz="0" w:space="0" w:color="auto"/>
            <w:right w:val="none" w:sz="0" w:space="0" w:color="auto"/>
          </w:divBdr>
        </w:div>
        <w:div w:id="1180241656">
          <w:marLeft w:val="0"/>
          <w:marRight w:val="0"/>
          <w:marTop w:val="0"/>
          <w:marBottom w:val="0"/>
          <w:divBdr>
            <w:top w:val="none" w:sz="0" w:space="0" w:color="auto"/>
            <w:left w:val="none" w:sz="0" w:space="0" w:color="auto"/>
            <w:bottom w:val="none" w:sz="0" w:space="0" w:color="auto"/>
            <w:right w:val="none" w:sz="0" w:space="0" w:color="auto"/>
          </w:divBdr>
        </w:div>
        <w:div w:id="1245067300">
          <w:marLeft w:val="0"/>
          <w:marRight w:val="0"/>
          <w:marTop w:val="0"/>
          <w:marBottom w:val="0"/>
          <w:divBdr>
            <w:top w:val="none" w:sz="0" w:space="0" w:color="auto"/>
            <w:left w:val="none" w:sz="0" w:space="0" w:color="auto"/>
            <w:bottom w:val="none" w:sz="0" w:space="0" w:color="auto"/>
            <w:right w:val="none" w:sz="0" w:space="0" w:color="auto"/>
          </w:divBdr>
        </w:div>
        <w:div w:id="1260598067">
          <w:marLeft w:val="0"/>
          <w:marRight w:val="0"/>
          <w:marTop w:val="0"/>
          <w:marBottom w:val="0"/>
          <w:divBdr>
            <w:top w:val="none" w:sz="0" w:space="0" w:color="auto"/>
            <w:left w:val="none" w:sz="0" w:space="0" w:color="auto"/>
            <w:bottom w:val="none" w:sz="0" w:space="0" w:color="auto"/>
            <w:right w:val="none" w:sz="0" w:space="0" w:color="auto"/>
          </w:divBdr>
        </w:div>
        <w:div w:id="1267344039">
          <w:marLeft w:val="0"/>
          <w:marRight w:val="0"/>
          <w:marTop w:val="0"/>
          <w:marBottom w:val="0"/>
          <w:divBdr>
            <w:top w:val="none" w:sz="0" w:space="0" w:color="auto"/>
            <w:left w:val="none" w:sz="0" w:space="0" w:color="auto"/>
            <w:bottom w:val="none" w:sz="0" w:space="0" w:color="auto"/>
            <w:right w:val="none" w:sz="0" w:space="0" w:color="auto"/>
          </w:divBdr>
        </w:div>
        <w:div w:id="1450588611">
          <w:marLeft w:val="0"/>
          <w:marRight w:val="0"/>
          <w:marTop w:val="0"/>
          <w:marBottom w:val="0"/>
          <w:divBdr>
            <w:top w:val="none" w:sz="0" w:space="0" w:color="auto"/>
            <w:left w:val="none" w:sz="0" w:space="0" w:color="auto"/>
            <w:bottom w:val="none" w:sz="0" w:space="0" w:color="auto"/>
            <w:right w:val="none" w:sz="0" w:space="0" w:color="auto"/>
          </w:divBdr>
        </w:div>
        <w:div w:id="1472551712">
          <w:marLeft w:val="0"/>
          <w:marRight w:val="0"/>
          <w:marTop w:val="0"/>
          <w:marBottom w:val="0"/>
          <w:divBdr>
            <w:top w:val="none" w:sz="0" w:space="0" w:color="auto"/>
            <w:left w:val="none" w:sz="0" w:space="0" w:color="auto"/>
            <w:bottom w:val="none" w:sz="0" w:space="0" w:color="auto"/>
            <w:right w:val="none" w:sz="0" w:space="0" w:color="auto"/>
          </w:divBdr>
        </w:div>
        <w:div w:id="1559051503">
          <w:marLeft w:val="0"/>
          <w:marRight w:val="0"/>
          <w:marTop w:val="0"/>
          <w:marBottom w:val="0"/>
          <w:divBdr>
            <w:top w:val="none" w:sz="0" w:space="0" w:color="auto"/>
            <w:left w:val="none" w:sz="0" w:space="0" w:color="auto"/>
            <w:bottom w:val="none" w:sz="0" w:space="0" w:color="auto"/>
            <w:right w:val="none" w:sz="0" w:space="0" w:color="auto"/>
          </w:divBdr>
        </w:div>
        <w:div w:id="1606575982">
          <w:marLeft w:val="0"/>
          <w:marRight w:val="0"/>
          <w:marTop w:val="0"/>
          <w:marBottom w:val="0"/>
          <w:divBdr>
            <w:top w:val="none" w:sz="0" w:space="0" w:color="auto"/>
            <w:left w:val="none" w:sz="0" w:space="0" w:color="auto"/>
            <w:bottom w:val="none" w:sz="0" w:space="0" w:color="auto"/>
            <w:right w:val="none" w:sz="0" w:space="0" w:color="auto"/>
          </w:divBdr>
        </w:div>
        <w:div w:id="1618296284">
          <w:marLeft w:val="0"/>
          <w:marRight w:val="0"/>
          <w:marTop w:val="0"/>
          <w:marBottom w:val="0"/>
          <w:divBdr>
            <w:top w:val="none" w:sz="0" w:space="0" w:color="auto"/>
            <w:left w:val="none" w:sz="0" w:space="0" w:color="auto"/>
            <w:bottom w:val="none" w:sz="0" w:space="0" w:color="auto"/>
            <w:right w:val="none" w:sz="0" w:space="0" w:color="auto"/>
          </w:divBdr>
        </w:div>
        <w:div w:id="1621573753">
          <w:marLeft w:val="0"/>
          <w:marRight w:val="0"/>
          <w:marTop w:val="0"/>
          <w:marBottom w:val="0"/>
          <w:divBdr>
            <w:top w:val="none" w:sz="0" w:space="0" w:color="auto"/>
            <w:left w:val="none" w:sz="0" w:space="0" w:color="auto"/>
            <w:bottom w:val="none" w:sz="0" w:space="0" w:color="auto"/>
            <w:right w:val="none" w:sz="0" w:space="0" w:color="auto"/>
          </w:divBdr>
        </w:div>
        <w:div w:id="1697925471">
          <w:marLeft w:val="0"/>
          <w:marRight w:val="0"/>
          <w:marTop w:val="0"/>
          <w:marBottom w:val="0"/>
          <w:divBdr>
            <w:top w:val="none" w:sz="0" w:space="0" w:color="auto"/>
            <w:left w:val="none" w:sz="0" w:space="0" w:color="auto"/>
            <w:bottom w:val="none" w:sz="0" w:space="0" w:color="auto"/>
            <w:right w:val="none" w:sz="0" w:space="0" w:color="auto"/>
          </w:divBdr>
        </w:div>
        <w:div w:id="1763793464">
          <w:marLeft w:val="0"/>
          <w:marRight w:val="0"/>
          <w:marTop w:val="0"/>
          <w:marBottom w:val="0"/>
          <w:divBdr>
            <w:top w:val="none" w:sz="0" w:space="0" w:color="auto"/>
            <w:left w:val="none" w:sz="0" w:space="0" w:color="auto"/>
            <w:bottom w:val="none" w:sz="0" w:space="0" w:color="auto"/>
            <w:right w:val="none" w:sz="0" w:space="0" w:color="auto"/>
          </w:divBdr>
        </w:div>
        <w:div w:id="1839807478">
          <w:marLeft w:val="0"/>
          <w:marRight w:val="0"/>
          <w:marTop w:val="0"/>
          <w:marBottom w:val="0"/>
          <w:divBdr>
            <w:top w:val="none" w:sz="0" w:space="0" w:color="auto"/>
            <w:left w:val="none" w:sz="0" w:space="0" w:color="auto"/>
            <w:bottom w:val="none" w:sz="0" w:space="0" w:color="auto"/>
            <w:right w:val="none" w:sz="0" w:space="0" w:color="auto"/>
          </w:divBdr>
        </w:div>
        <w:div w:id="1885092856">
          <w:marLeft w:val="0"/>
          <w:marRight w:val="0"/>
          <w:marTop w:val="0"/>
          <w:marBottom w:val="0"/>
          <w:divBdr>
            <w:top w:val="none" w:sz="0" w:space="0" w:color="auto"/>
            <w:left w:val="none" w:sz="0" w:space="0" w:color="auto"/>
            <w:bottom w:val="none" w:sz="0" w:space="0" w:color="auto"/>
            <w:right w:val="none" w:sz="0" w:space="0" w:color="auto"/>
          </w:divBdr>
        </w:div>
        <w:div w:id="1956252821">
          <w:marLeft w:val="0"/>
          <w:marRight w:val="0"/>
          <w:marTop w:val="0"/>
          <w:marBottom w:val="0"/>
          <w:divBdr>
            <w:top w:val="none" w:sz="0" w:space="0" w:color="auto"/>
            <w:left w:val="none" w:sz="0" w:space="0" w:color="auto"/>
            <w:bottom w:val="none" w:sz="0" w:space="0" w:color="auto"/>
            <w:right w:val="none" w:sz="0" w:space="0" w:color="auto"/>
          </w:divBdr>
        </w:div>
        <w:div w:id="1997222563">
          <w:marLeft w:val="0"/>
          <w:marRight w:val="0"/>
          <w:marTop w:val="0"/>
          <w:marBottom w:val="0"/>
          <w:divBdr>
            <w:top w:val="none" w:sz="0" w:space="0" w:color="auto"/>
            <w:left w:val="none" w:sz="0" w:space="0" w:color="auto"/>
            <w:bottom w:val="none" w:sz="0" w:space="0" w:color="auto"/>
            <w:right w:val="none" w:sz="0" w:space="0" w:color="auto"/>
          </w:divBdr>
        </w:div>
        <w:div w:id="2061703336">
          <w:marLeft w:val="0"/>
          <w:marRight w:val="0"/>
          <w:marTop w:val="0"/>
          <w:marBottom w:val="0"/>
          <w:divBdr>
            <w:top w:val="none" w:sz="0" w:space="0" w:color="auto"/>
            <w:left w:val="none" w:sz="0" w:space="0" w:color="auto"/>
            <w:bottom w:val="none" w:sz="0" w:space="0" w:color="auto"/>
            <w:right w:val="none" w:sz="0" w:space="0" w:color="auto"/>
          </w:divBdr>
        </w:div>
        <w:div w:id="2067099752">
          <w:marLeft w:val="0"/>
          <w:marRight w:val="0"/>
          <w:marTop w:val="0"/>
          <w:marBottom w:val="0"/>
          <w:divBdr>
            <w:top w:val="none" w:sz="0" w:space="0" w:color="auto"/>
            <w:left w:val="none" w:sz="0" w:space="0" w:color="auto"/>
            <w:bottom w:val="none" w:sz="0" w:space="0" w:color="auto"/>
            <w:right w:val="none" w:sz="0" w:space="0" w:color="auto"/>
          </w:divBdr>
        </w:div>
        <w:div w:id="2118330649">
          <w:marLeft w:val="0"/>
          <w:marRight w:val="0"/>
          <w:marTop w:val="0"/>
          <w:marBottom w:val="0"/>
          <w:divBdr>
            <w:top w:val="none" w:sz="0" w:space="0" w:color="auto"/>
            <w:left w:val="none" w:sz="0" w:space="0" w:color="auto"/>
            <w:bottom w:val="none" w:sz="0" w:space="0" w:color="auto"/>
            <w:right w:val="none" w:sz="0" w:space="0" w:color="auto"/>
          </w:divBdr>
        </w:div>
        <w:div w:id="2142724857">
          <w:marLeft w:val="0"/>
          <w:marRight w:val="0"/>
          <w:marTop w:val="0"/>
          <w:marBottom w:val="0"/>
          <w:divBdr>
            <w:top w:val="none" w:sz="0" w:space="0" w:color="auto"/>
            <w:left w:val="none" w:sz="0" w:space="0" w:color="auto"/>
            <w:bottom w:val="none" w:sz="0" w:space="0" w:color="auto"/>
            <w:right w:val="none" w:sz="0" w:space="0" w:color="auto"/>
          </w:divBdr>
        </w:div>
      </w:divsChild>
    </w:div>
    <w:div w:id="236480039">
      <w:bodyDiv w:val="1"/>
      <w:marLeft w:val="0"/>
      <w:marRight w:val="0"/>
      <w:marTop w:val="0"/>
      <w:marBottom w:val="0"/>
      <w:divBdr>
        <w:top w:val="none" w:sz="0" w:space="0" w:color="auto"/>
        <w:left w:val="none" w:sz="0" w:space="0" w:color="auto"/>
        <w:bottom w:val="none" w:sz="0" w:space="0" w:color="auto"/>
        <w:right w:val="none" w:sz="0" w:space="0" w:color="auto"/>
      </w:divBdr>
    </w:div>
    <w:div w:id="239801177">
      <w:bodyDiv w:val="1"/>
      <w:marLeft w:val="0"/>
      <w:marRight w:val="0"/>
      <w:marTop w:val="0"/>
      <w:marBottom w:val="0"/>
      <w:divBdr>
        <w:top w:val="none" w:sz="0" w:space="0" w:color="auto"/>
        <w:left w:val="none" w:sz="0" w:space="0" w:color="auto"/>
        <w:bottom w:val="none" w:sz="0" w:space="0" w:color="auto"/>
        <w:right w:val="none" w:sz="0" w:space="0" w:color="auto"/>
      </w:divBdr>
    </w:div>
    <w:div w:id="240144890">
      <w:bodyDiv w:val="1"/>
      <w:marLeft w:val="0"/>
      <w:marRight w:val="0"/>
      <w:marTop w:val="0"/>
      <w:marBottom w:val="0"/>
      <w:divBdr>
        <w:top w:val="none" w:sz="0" w:space="0" w:color="auto"/>
        <w:left w:val="none" w:sz="0" w:space="0" w:color="auto"/>
        <w:bottom w:val="none" w:sz="0" w:space="0" w:color="auto"/>
        <w:right w:val="none" w:sz="0" w:space="0" w:color="auto"/>
      </w:divBdr>
      <w:divsChild>
        <w:div w:id="109713240">
          <w:marLeft w:val="0"/>
          <w:marRight w:val="0"/>
          <w:marTop w:val="0"/>
          <w:marBottom w:val="0"/>
          <w:divBdr>
            <w:top w:val="none" w:sz="0" w:space="0" w:color="auto"/>
            <w:left w:val="none" w:sz="0" w:space="0" w:color="auto"/>
            <w:bottom w:val="none" w:sz="0" w:space="0" w:color="auto"/>
            <w:right w:val="none" w:sz="0" w:space="0" w:color="auto"/>
          </w:divBdr>
        </w:div>
        <w:div w:id="147211693">
          <w:marLeft w:val="0"/>
          <w:marRight w:val="0"/>
          <w:marTop w:val="0"/>
          <w:marBottom w:val="0"/>
          <w:divBdr>
            <w:top w:val="none" w:sz="0" w:space="0" w:color="auto"/>
            <w:left w:val="none" w:sz="0" w:space="0" w:color="auto"/>
            <w:bottom w:val="none" w:sz="0" w:space="0" w:color="auto"/>
            <w:right w:val="none" w:sz="0" w:space="0" w:color="auto"/>
          </w:divBdr>
        </w:div>
        <w:div w:id="170073372">
          <w:marLeft w:val="0"/>
          <w:marRight w:val="0"/>
          <w:marTop w:val="0"/>
          <w:marBottom w:val="0"/>
          <w:divBdr>
            <w:top w:val="none" w:sz="0" w:space="0" w:color="auto"/>
            <w:left w:val="none" w:sz="0" w:space="0" w:color="auto"/>
            <w:bottom w:val="none" w:sz="0" w:space="0" w:color="auto"/>
            <w:right w:val="none" w:sz="0" w:space="0" w:color="auto"/>
          </w:divBdr>
        </w:div>
        <w:div w:id="558903174">
          <w:marLeft w:val="0"/>
          <w:marRight w:val="0"/>
          <w:marTop w:val="0"/>
          <w:marBottom w:val="0"/>
          <w:divBdr>
            <w:top w:val="none" w:sz="0" w:space="0" w:color="auto"/>
            <w:left w:val="none" w:sz="0" w:space="0" w:color="auto"/>
            <w:bottom w:val="none" w:sz="0" w:space="0" w:color="auto"/>
            <w:right w:val="none" w:sz="0" w:space="0" w:color="auto"/>
          </w:divBdr>
        </w:div>
        <w:div w:id="722942393">
          <w:marLeft w:val="0"/>
          <w:marRight w:val="0"/>
          <w:marTop w:val="0"/>
          <w:marBottom w:val="0"/>
          <w:divBdr>
            <w:top w:val="none" w:sz="0" w:space="0" w:color="auto"/>
            <w:left w:val="none" w:sz="0" w:space="0" w:color="auto"/>
            <w:bottom w:val="none" w:sz="0" w:space="0" w:color="auto"/>
            <w:right w:val="none" w:sz="0" w:space="0" w:color="auto"/>
          </w:divBdr>
        </w:div>
        <w:div w:id="1059787600">
          <w:marLeft w:val="0"/>
          <w:marRight w:val="0"/>
          <w:marTop w:val="0"/>
          <w:marBottom w:val="0"/>
          <w:divBdr>
            <w:top w:val="none" w:sz="0" w:space="0" w:color="auto"/>
            <w:left w:val="none" w:sz="0" w:space="0" w:color="auto"/>
            <w:bottom w:val="none" w:sz="0" w:space="0" w:color="auto"/>
            <w:right w:val="none" w:sz="0" w:space="0" w:color="auto"/>
          </w:divBdr>
        </w:div>
        <w:div w:id="1635215698">
          <w:marLeft w:val="0"/>
          <w:marRight w:val="0"/>
          <w:marTop w:val="0"/>
          <w:marBottom w:val="0"/>
          <w:divBdr>
            <w:top w:val="none" w:sz="0" w:space="0" w:color="auto"/>
            <w:left w:val="none" w:sz="0" w:space="0" w:color="auto"/>
            <w:bottom w:val="none" w:sz="0" w:space="0" w:color="auto"/>
            <w:right w:val="none" w:sz="0" w:space="0" w:color="auto"/>
          </w:divBdr>
        </w:div>
        <w:div w:id="1703818857">
          <w:marLeft w:val="0"/>
          <w:marRight w:val="0"/>
          <w:marTop w:val="0"/>
          <w:marBottom w:val="0"/>
          <w:divBdr>
            <w:top w:val="none" w:sz="0" w:space="0" w:color="auto"/>
            <w:left w:val="none" w:sz="0" w:space="0" w:color="auto"/>
            <w:bottom w:val="none" w:sz="0" w:space="0" w:color="auto"/>
            <w:right w:val="none" w:sz="0" w:space="0" w:color="auto"/>
          </w:divBdr>
        </w:div>
      </w:divsChild>
    </w:div>
    <w:div w:id="268439902">
      <w:bodyDiv w:val="1"/>
      <w:marLeft w:val="0"/>
      <w:marRight w:val="0"/>
      <w:marTop w:val="0"/>
      <w:marBottom w:val="0"/>
      <w:divBdr>
        <w:top w:val="none" w:sz="0" w:space="0" w:color="auto"/>
        <w:left w:val="none" w:sz="0" w:space="0" w:color="auto"/>
        <w:bottom w:val="none" w:sz="0" w:space="0" w:color="auto"/>
        <w:right w:val="none" w:sz="0" w:space="0" w:color="auto"/>
      </w:divBdr>
    </w:div>
    <w:div w:id="275253281">
      <w:bodyDiv w:val="1"/>
      <w:marLeft w:val="0"/>
      <w:marRight w:val="0"/>
      <w:marTop w:val="0"/>
      <w:marBottom w:val="0"/>
      <w:divBdr>
        <w:top w:val="none" w:sz="0" w:space="0" w:color="auto"/>
        <w:left w:val="none" w:sz="0" w:space="0" w:color="auto"/>
        <w:bottom w:val="none" w:sz="0" w:space="0" w:color="auto"/>
        <w:right w:val="none" w:sz="0" w:space="0" w:color="auto"/>
      </w:divBdr>
    </w:div>
    <w:div w:id="275715035">
      <w:bodyDiv w:val="1"/>
      <w:marLeft w:val="0"/>
      <w:marRight w:val="0"/>
      <w:marTop w:val="0"/>
      <w:marBottom w:val="0"/>
      <w:divBdr>
        <w:top w:val="none" w:sz="0" w:space="0" w:color="auto"/>
        <w:left w:val="none" w:sz="0" w:space="0" w:color="auto"/>
        <w:bottom w:val="none" w:sz="0" w:space="0" w:color="auto"/>
        <w:right w:val="none" w:sz="0" w:space="0" w:color="auto"/>
      </w:divBdr>
    </w:div>
    <w:div w:id="277957826">
      <w:bodyDiv w:val="1"/>
      <w:marLeft w:val="0"/>
      <w:marRight w:val="0"/>
      <w:marTop w:val="0"/>
      <w:marBottom w:val="0"/>
      <w:divBdr>
        <w:top w:val="none" w:sz="0" w:space="0" w:color="auto"/>
        <w:left w:val="none" w:sz="0" w:space="0" w:color="auto"/>
        <w:bottom w:val="none" w:sz="0" w:space="0" w:color="auto"/>
        <w:right w:val="none" w:sz="0" w:space="0" w:color="auto"/>
      </w:divBdr>
      <w:divsChild>
        <w:div w:id="261651974">
          <w:marLeft w:val="0"/>
          <w:marRight w:val="0"/>
          <w:marTop w:val="0"/>
          <w:marBottom w:val="0"/>
          <w:divBdr>
            <w:top w:val="none" w:sz="0" w:space="0" w:color="auto"/>
            <w:left w:val="none" w:sz="0" w:space="0" w:color="auto"/>
            <w:bottom w:val="none" w:sz="0" w:space="0" w:color="auto"/>
            <w:right w:val="none" w:sz="0" w:space="0" w:color="auto"/>
          </w:divBdr>
        </w:div>
        <w:div w:id="311102879">
          <w:marLeft w:val="0"/>
          <w:marRight w:val="0"/>
          <w:marTop w:val="0"/>
          <w:marBottom w:val="0"/>
          <w:divBdr>
            <w:top w:val="none" w:sz="0" w:space="0" w:color="auto"/>
            <w:left w:val="none" w:sz="0" w:space="0" w:color="auto"/>
            <w:bottom w:val="none" w:sz="0" w:space="0" w:color="auto"/>
            <w:right w:val="none" w:sz="0" w:space="0" w:color="auto"/>
          </w:divBdr>
        </w:div>
        <w:div w:id="392311019">
          <w:marLeft w:val="0"/>
          <w:marRight w:val="0"/>
          <w:marTop w:val="0"/>
          <w:marBottom w:val="0"/>
          <w:divBdr>
            <w:top w:val="none" w:sz="0" w:space="0" w:color="auto"/>
            <w:left w:val="none" w:sz="0" w:space="0" w:color="auto"/>
            <w:bottom w:val="none" w:sz="0" w:space="0" w:color="auto"/>
            <w:right w:val="none" w:sz="0" w:space="0" w:color="auto"/>
          </w:divBdr>
        </w:div>
        <w:div w:id="459036218">
          <w:marLeft w:val="0"/>
          <w:marRight w:val="0"/>
          <w:marTop w:val="0"/>
          <w:marBottom w:val="0"/>
          <w:divBdr>
            <w:top w:val="none" w:sz="0" w:space="0" w:color="auto"/>
            <w:left w:val="none" w:sz="0" w:space="0" w:color="auto"/>
            <w:bottom w:val="none" w:sz="0" w:space="0" w:color="auto"/>
            <w:right w:val="none" w:sz="0" w:space="0" w:color="auto"/>
          </w:divBdr>
        </w:div>
        <w:div w:id="694960813">
          <w:marLeft w:val="0"/>
          <w:marRight w:val="0"/>
          <w:marTop w:val="0"/>
          <w:marBottom w:val="0"/>
          <w:divBdr>
            <w:top w:val="none" w:sz="0" w:space="0" w:color="auto"/>
            <w:left w:val="none" w:sz="0" w:space="0" w:color="auto"/>
            <w:bottom w:val="none" w:sz="0" w:space="0" w:color="auto"/>
            <w:right w:val="none" w:sz="0" w:space="0" w:color="auto"/>
          </w:divBdr>
        </w:div>
        <w:div w:id="751900314">
          <w:marLeft w:val="0"/>
          <w:marRight w:val="0"/>
          <w:marTop w:val="0"/>
          <w:marBottom w:val="0"/>
          <w:divBdr>
            <w:top w:val="none" w:sz="0" w:space="0" w:color="auto"/>
            <w:left w:val="none" w:sz="0" w:space="0" w:color="auto"/>
            <w:bottom w:val="none" w:sz="0" w:space="0" w:color="auto"/>
            <w:right w:val="none" w:sz="0" w:space="0" w:color="auto"/>
          </w:divBdr>
        </w:div>
        <w:div w:id="977489185">
          <w:marLeft w:val="0"/>
          <w:marRight w:val="0"/>
          <w:marTop w:val="0"/>
          <w:marBottom w:val="0"/>
          <w:divBdr>
            <w:top w:val="none" w:sz="0" w:space="0" w:color="auto"/>
            <w:left w:val="none" w:sz="0" w:space="0" w:color="auto"/>
            <w:bottom w:val="none" w:sz="0" w:space="0" w:color="auto"/>
            <w:right w:val="none" w:sz="0" w:space="0" w:color="auto"/>
          </w:divBdr>
        </w:div>
        <w:div w:id="1027098333">
          <w:marLeft w:val="0"/>
          <w:marRight w:val="0"/>
          <w:marTop w:val="0"/>
          <w:marBottom w:val="0"/>
          <w:divBdr>
            <w:top w:val="none" w:sz="0" w:space="0" w:color="auto"/>
            <w:left w:val="none" w:sz="0" w:space="0" w:color="auto"/>
            <w:bottom w:val="none" w:sz="0" w:space="0" w:color="auto"/>
            <w:right w:val="none" w:sz="0" w:space="0" w:color="auto"/>
          </w:divBdr>
        </w:div>
        <w:div w:id="1726097637">
          <w:marLeft w:val="0"/>
          <w:marRight w:val="0"/>
          <w:marTop w:val="0"/>
          <w:marBottom w:val="0"/>
          <w:divBdr>
            <w:top w:val="none" w:sz="0" w:space="0" w:color="auto"/>
            <w:left w:val="none" w:sz="0" w:space="0" w:color="auto"/>
            <w:bottom w:val="none" w:sz="0" w:space="0" w:color="auto"/>
            <w:right w:val="none" w:sz="0" w:space="0" w:color="auto"/>
          </w:divBdr>
        </w:div>
        <w:div w:id="1937129698">
          <w:marLeft w:val="0"/>
          <w:marRight w:val="0"/>
          <w:marTop w:val="0"/>
          <w:marBottom w:val="0"/>
          <w:divBdr>
            <w:top w:val="none" w:sz="0" w:space="0" w:color="auto"/>
            <w:left w:val="none" w:sz="0" w:space="0" w:color="auto"/>
            <w:bottom w:val="none" w:sz="0" w:space="0" w:color="auto"/>
            <w:right w:val="none" w:sz="0" w:space="0" w:color="auto"/>
          </w:divBdr>
        </w:div>
      </w:divsChild>
    </w:div>
    <w:div w:id="290551596">
      <w:bodyDiv w:val="1"/>
      <w:marLeft w:val="0"/>
      <w:marRight w:val="0"/>
      <w:marTop w:val="0"/>
      <w:marBottom w:val="0"/>
      <w:divBdr>
        <w:top w:val="none" w:sz="0" w:space="0" w:color="auto"/>
        <w:left w:val="none" w:sz="0" w:space="0" w:color="auto"/>
        <w:bottom w:val="none" w:sz="0" w:space="0" w:color="auto"/>
        <w:right w:val="none" w:sz="0" w:space="0" w:color="auto"/>
      </w:divBdr>
    </w:div>
    <w:div w:id="306865671">
      <w:bodyDiv w:val="1"/>
      <w:marLeft w:val="0"/>
      <w:marRight w:val="0"/>
      <w:marTop w:val="0"/>
      <w:marBottom w:val="0"/>
      <w:divBdr>
        <w:top w:val="none" w:sz="0" w:space="0" w:color="auto"/>
        <w:left w:val="none" w:sz="0" w:space="0" w:color="auto"/>
        <w:bottom w:val="none" w:sz="0" w:space="0" w:color="auto"/>
        <w:right w:val="none" w:sz="0" w:space="0" w:color="auto"/>
      </w:divBdr>
    </w:div>
    <w:div w:id="317465037">
      <w:bodyDiv w:val="1"/>
      <w:marLeft w:val="0"/>
      <w:marRight w:val="0"/>
      <w:marTop w:val="0"/>
      <w:marBottom w:val="0"/>
      <w:divBdr>
        <w:top w:val="none" w:sz="0" w:space="0" w:color="auto"/>
        <w:left w:val="none" w:sz="0" w:space="0" w:color="auto"/>
        <w:bottom w:val="none" w:sz="0" w:space="0" w:color="auto"/>
        <w:right w:val="none" w:sz="0" w:space="0" w:color="auto"/>
      </w:divBdr>
    </w:div>
    <w:div w:id="326396744">
      <w:bodyDiv w:val="1"/>
      <w:marLeft w:val="0"/>
      <w:marRight w:val="0"/>
      <w:marTop w:val="0"/>
      <w:marBottom w:val="0"/>
      <w:divBdr>
        <w:top w:val="none" w:sz="0" w:space="0" w:color="auto"/>
        <w:left w:val="none" w:sz="0" w:space="0" w:color="auto"/>
        <w:bottom w:val="none" w:sz="0" w:space="0" w:color="auto"/>
        <w:right w:val="none" w:sz="0" w:space="0" w:color="auto"/>
      </w:divBdr>
    </w:div>
    <w:div w:id="373429587">
      <w:bodyDiv w:val="1"/>
      <w:marLeft w:val="0"/>
      <w:marRight w:val="0"/>
      <w:marTop w:val="0"/>
      <w:marBottom w:val="0"/>
      <w:divBdr>
        <w:top w:val="none" w:sz="0" w:space="0" w:color="auto"/>
        <w:left w:val="none" w:sz="0" w:space="0" w:color="auto"/>
        <w:bottom w:val="none" w:sz="0" w:space="0" w:color="auto"/>
        <w:right w:val="none" w:sz="0" w:space="0" w:color="auto"/>
      </w:divBdr>
      <w:divsChild>
        <w:div w:id="256836786">
          <w:marLeft w:val="0"/>
          <w:marRight w:val="0"/>
          <w:marTop w:val="0"/>
          <w:marBottom w:val="0"/>
          <w:divBdr>
            <w:top w:val="none" w:sz="0" w:space="0" w:color="auto"/>
            <w:left w:val="none" w:sz="0" w:space="0" w:color="auto"/>
            <w:bottom w:val="none" w:sz="0" w:space="0" w:color="auto"/>
            <w:right w:val="none" w:sz="0" w:space="0" w:color="auto"/>
          </w:divBdr>
        </w:div>
        <w:div w:id="271283197">
          <w:marLeft w:val="0"/>
          <w:marRight w:val="0"/>
          <w:marTop w:val="0"/>
          <w:marBottom w:val="0"/>
          <w:divBdr>
            <w:top w:val="none" w:sz="0" w:space="0" w:color="auto"/>
            <w:left w:val="none" w:sz="0" w:space="0" w:color="auto"/>
            <w:bottom w:val="none" w:sz="0" w:space="0" w:color="auto"/>
            <w:right w:val="none" w:sz="0" w:space="0" w:color="auto"/>
          </w:divBdr>
        </w:div>
        <w:div w:id="398405868">
          <w:marLeft w:val="0"/>
          <w:marRight w:val="0"/>
          <w:marTop w:val="0"/>
          <w:marBottom w:val="0"/>
          <w:divBdr>
            <w:top w:val="none" w:sz="0" w:space="0" w:color="auto"/>
            <w:left w:val="none" w:sz="0" w:space="0" w:color="auto"/>
            <w:bottom w:val="none" w:sz="0" w:space="0" w:color="auto"/>
            <w:right w:val="none" w:sz="0" w:space="0" w:color="auto"/>
          </w:divBdr>
        </w:div>
        <w:div w:id="450823838">
          <w:marLeft w:val="0"/>
          <w:marRight w:val="0"/>
          <w:marTop w:val="0"/>
          <w:marBottom w:val="0"/>
          <w:divBdr>
            <w:top w:val="none" w:sz="0" w:space="0" w:color="auto"/>
            <w:left w:val="none" w:sz="0" w:space="0" w:color="auto"/>
            <w:bottom w:val="none" w:sz="0" w:space="0" w:color="auto"/>
            <w:right w:val="none" w:sz="0" w:space="0" w:color="auto"/>
          </w:divBdr>
        </w:div>
        <w:div w:id="540946973">
          <w:marLeft w:val="0"/>
          <w:marRight w:val="0"/>
          <w:marTop w:val="0"/>
          <w:marBottom w:val="0"/>
          <w:divBdr>
            <w:top w:val="none" w:sz="0" w:space="0" w:color="auto"/>
            <w:left w:val="none" w:sz="0" w:space="0" w:color="auto"/>
            <w:bottom w:val="none" w:sz="0" w:space="0" w:color="auto"/>
            <w:right w:val="none" w:sz="0" w:space="0" w:color="auto"/>
          </w:divBdr>
        </w:div>
        <w:div w:id="542788907">
          <w:marLeft w:val="0"/>
          <w:marRight w:val="0"/>
          <w:marTop w:val="0"/>
          <w:marBottom w:val="0"/>
          <w:divBdr>
            <w:top w:val="none" w:sz="0" w:space="0" w:color="auto"/>
            <w:left w:val="none" w:sz="0" w:space="0" w:color="auto"/>
            <w:bottom w:val="none" w:sz="0" w:space="0" w:color="auto"/>
            <w:right w:val="none" w:sz="0" w:space="0" w:color="auto"/>
          </w:divBdr>
        </w:div>
        <w:div w:id="560603189">
          <w:marLeft w:val="0"/>
          <w:marRight w:val="0"/>
          <w:marTop w:val="0"/>
          <w:marBottom w:val="0"/>
          <w:divBdr>
            <w:top w:val="none" w:sz="0" w:space="0" w:color="auto"/>
            <w:left w:val="none" w:sz="0" w:space="0" w:color="auto"/>
            <w:bottom w:val="none" w:sz="0" w:space="0" w:color="auto"/>
            <w:right w:val="none" w:sz="0" w:space="0" w:color="auto"/>
          </w:divBdr>
        </w:div>
        <w:div w:id="630013635">
          <w:marLeft w:val="0"/>
          <w:marRight w:val="0"/>
          <w:marTop w:val="0"/>
          <w:marBottom w:val="0"/>
          <w:divBdr>
            <w:top w:val="none" w:sz="0" w:space="0" w:color="auto"/>
            <w:left w:val="none" w:sz="0" w:space="0" w:color="auto"/>
            <w:bottom w:val="none" w:sz="0" w:space="0" w:color="auto"/>
            <w:right w:val="none" w:sz="0" w:space="0" w:color="auto"/>
          </w:divBdr>
        </w:div>
        <w:div w:id="950472770">
          <w:marLeft w:val="0"/>
          <w:marRight w:val="0"/>
          <w:marTop w:val="0"/>
          <w:marBottom w:val="0"/>
          <w:divBdr>
            <w:top w:val="none" w:sz="0" w:space="0" w:color="auto"/>
            <w:left w:val="none" w:sz="0" w:space="0" w:color="auto"/>
            <w:bottom w:val="none" w:sz="0" w:space="0" w:color="auto"/>
            <w:right w:val="none" w:sz="0" w:space="0" w:color="auto"/>
          </w:divBdr>
        </w:div>
        <w:div w:id="1007173282">
          <w:marLeft w:val="0"/>
          <w:marRight w:val="0"/>
          <w:marTop w:val="0"/>
          <w:marBottom w:val="0"/>
          <w:divBdr>
            <w:top w:val="none" w:sz="0" w:space="0" w:color="auto"/>
            <w:left w:val="none" w:sz="0" w:space="0" w:color="auto"/>
            <w:bottom w:val="none" w:sz="0" w:space="0" w:color="auto"/>
            <w:right w:val="none" w:sz="0" w:space="0" w:color="auto"/>
          </w:divBdr>
        </w:div>
        <w:div w:id="1137068183">
          <w:marLeft w:val="0"/>
          <w:marRight w:val="0"/>
          <w:marTop w:val="0"/>
          <w:marBottom w:val="0"/>
          <w:divBdr>
            <w:top w:val="none" w:sz="0" w:space="0" w:color="auto"/>
            <w:left w:val="none" w:sz="0" w:space="0" w:color="auto"/>
            <w:bottom w:val="none" w:sz="0" w:space="0" w:color="auto"/>
            <w:right w:val="none" w:sz="0" w:space="0" w:color="auto"/>
          </w:divBdr>
        </w:div>
        <w:div w:id="1149371032">
          <w:marLeft w:val="0"/>
          <w:marRight w:val="0"/>
          <w:marTop w:val="0"/>
          <w:marBottom w:val="0"/>
          <w:divBdr>
            <w:top w:val="none" w:sz="0" w:space="0" w:color="auto"/>
            <w:left w:val="none" w:sz="0" w:space="0" w:color="auto"/>
            <w:bottom w:val="none" w:sz="0" w:space="0" w:color="auto"/>
            <w:right w:val="none" w:sz="0" w:space="0" w:color="auto"/>
          </w:divBdr>
        </w:div>
        <w:div w:id="1185704945">
          <w:marLeft w:val="0"/>
          <w:marRight w:val="0"/>
          <w:marTop w:val="0"/>
          <w:marBottom w:val="0"/>
          <w:divBdr>
            <w:top w:val="none" w:sz="0" w:space="0" w:color="auto"/>
            <w:left w:val="none" w:sz="0" w:space="0" w:color="auto"/>
            <w:bottom w:val="none" w:sz="0" w:space="0" w:color="auto"/>
            <w:right w:val="none" w:sz="0" w:space="0" w:color="auto"/>
          </w:divBdr>
        </w:div>
        <w:div w:id="1240483167">
          <w:marLeft w:val="0"/>
          <w:marRight w:val="0"/>
          <w:marTop w:val="0"/>
          <w:marBottom w:val="0"/>
          <w:divBdr>
            <w:top w:val="none" w:sz="0" w:space="0" w:color="auto"/>
            <w:left w:val="none" w:sz="0" w:space="0" w:color="auto"/>
            <w:bottom w:val="none" w:sz="0" w:space="0" w:color="auto"/>
            <w:right w:val="none" w:sz="0" w:space="0" w:color="auto"/>
          </w:divBdr>
        </w:div>
        <w:div w:id="1356612644">
          <w:marLeft w:val="0"/>
          <w:marRight w:val="0"/>
          <w:marTop w:val="0"/>
          <w:marBottom w:val="0"/>
          <w:divBdr>
            <w:top w:val="none" w:sz="0" w:space="0" w:color="auto"/>
            <w:left w:val="none" w:sz="0" w:space="0" w:color="auto"/>
            <w:bottom w:val="none" w:sz="0" w:space="0" w:color="auto"/>
            <w:right w:val="none" w:sz="0" w:space="0" w:color="auto"/>
          </w:divBdr>
        </w:div>
        <w:div w:id="1436704420">
          <w:marLeft w:val="0"/>
          <w:marRight w:val="0"/>
          <w:marTop w:val="0"/>
          <w:marBottom w:val="0"/>
          <w:divBdr>
            <w:top w:val="none" w:sz="0" w:space="0" w:color="auto"/>
            <w:left w:val="none" w:sz="0" w:space="0" w:color="auto"/>
            <w:bottom w:val="none" w:sz="0" w:space="0" w:color="auto"/>
            <w:right w:val="none" w:sz="0" w:space="0" w:color="auto"/>
          </w:divBdr>
        </w:div>
        <w:div w:id="1437017788">
          <w:marLeft w:val="0"/>
          <w:marRight w:val="0"/>
          <w:marTop w:val="0"/>
          <w:marBottom w:val="0"/>
          <w:divBdr>
            <w:top w:val="none" w:sz="0" w:space="0" w:color="auto"/>
            <w:left w:val="none" w:sz="0" w:space="0" w:color="auto"/>
            <w:bottom w:val="none" w:sz="0" w:space="0" w:color="auto"/>
            <w:right w:val="none" w:sz="0" w:space="0" w:color="auto"/>
          </w:divBdr>
        </w:div>
        <w:div w:id="1552888358">
          <w:marLeft w:val="0"/>
          <w:marRight w:val="0"/>
          <w:marTop w:val="0"/>
          <w:marBottom w:val="0"/>
          <w:divBdr>
            <w:top w:val="none" w:sz="0" w:space="0" w:color="auto"/>
            <w:left w:val="none" w:sz="0" w:space="0" w:color="auto"/>
            <w:bottom w:val="none" w:sz="0" w:space="0" w:color="auto"/>
            <w:right w:val="none" w:sz="0" w:space="0" w:color="auto"/>
          </w:divBdr>
        </w:div>
        <w:div w:id="1602445168">
          <w:marLeft w:val="0"/>
          <w:marRight w:val="0"/>
          <w:marTop w:val="0"/>
          <w:marBottom w:val="0"/>
          <w:divBdr>
            <w:top w:val="none" w:sz="0" w:space="0" w:color="auto"/>
            <w:left w:val="none" w:sz="0" w:space="0" w:color="auto"/>
            <w:bottom w:val="none" w:sz="0" w:space="0" w:color="auto"/>
            <w:right w:val="none" w:sz="0" w:space="0" w:color="auto"/>
          </w:divBdr>
        </w:div>
        <w:div w:id="1627151393">
          <w:marLeft w:val="0"/>
          <w:marRight w:val="0"/>
          <w:marTop w:val="0"/>
          <w:marBottom w:val="0"/>
          <w:divBdr>
            <w:top w:val="none" w:sz="0" w:space="0" w:color="auto"/>
            <w:left w:val="none" w:sz="0" w:space="0" w:color="auto"/>
            <w:bottom w:val="none" w:sz="0" w:space="0" w:color="auto"/>
            <w:right w:val="none" w:sz="0" w:space="0" w:color="auto"/>
          </w:divBdr>
        </w:div>
        <w:div w:id="1642542839">
          <w:marLeft w:val="0"/>
          <w:marRight w:val="0"/>
          <w:marTop w:val="0"/>
          <w:marBottom w:val="0"/>
          <w:divBdr>
            <w:top w:val="none" w:sz="0" w:space="0" w:color="auto"/>
            <w:left w:val="none" w:sz="0" w:space="0" w:color="auto"/>
            <w:bottom w:val="none" w:sz="0" w:space="0" w:color="auto"/>
            <w:right w:val="none" w:sz="0" w:space="0" w:color="auto"/>
          </w:divBdr>
        </w:div>
        <w:div w:id="1838761232">
          <w:marLeft w:val="0"/>
          <w:marRight w:val="0"/>
          <w:marTop w:val="0"/>
          <w:marBottom w:val="0"/>
          <w:divBdr>
            <w:top w:val="none" w:sz="0" w:space="0" w:color="auto"/>
            <w:left w:val="none" w:sz="0" w:space="0" w:color="auto"/>
            <w:bottom w:val="none" w:sz="0" w:space="0" w:color="auto"/>
            <w:right w:val="none" w:sz="0" w:space="0" w:color="auto"/>
          </w:divBdr>
        </w:div>
        <w:div w:id="1854951435">
          <w:marLeft w:val="0"/>
          <w:marRight w:val="0"/>
          <w:marTop w:val="0"/>
          <w:marBottom w:val="0"/>
          <w:divBdr>
            <w:top w:val="none" w:sz="0" w:space="0" w:color="auto"/>
            <w:left w:val="none" w:sz="0" w:space="0" w:color="auto"/>
            <w:bottom w:val="none" w:sz="0" w:space="0" w:color="auto"/>
            <w:right w:val="none" w:sz="0" w:space="0" w:color="auto"/>
          </w:divBdr>
        </w:div>
        <w:div w:id="1901212567">
          <w:marLeft w:val="0"/>
          <w:marRight w:val="0"/>
          <w:marTop w:val="0"/>
          <w:marBottom w:val="0"/>
          <w:divBdr>
            <w:top w:val="none" w:sz="0" w:space="0" w:color="auto"/>
            <w:left w:val="none" w:sz="0" w:space="0" w:color="auto"/>
            <w:bottom w:val="none" w:sz="0" w:space="0" w:color="auto"/>
            <w:right w:val="none" w:sz="0" w:space="0" w:color="auto"/>
          </w:divBdr>
        </w:div>
        <w:div w:id="1902136188">
          <w:marLeft w:val="0"/>
          <w:marRight w:val="0"/>
          <w:marTop w:val="0"/>
          <w:marBottom w:val="0"/>
          <w:divBdr>
            <w:top w:val="none" w:sz="0" w:space="0" w:color="auto"/>
            <w:left w:val="none" w:sz="0" w:space="0" w:color="auto"/>
            <w:bottom w:val="none" w:sz="0" w:space="0" w:color="auto"/>
            <w:right w:val="none" w:sz="0" w:space="0" w:color="auto"/>
          </w:divBdr>
        </w:div>
        <w:div w:id="1998458414">
          <w:marLeft w:val="0"/>
          <w:marRight w:val="0"/>
          <w:marTop w:val="0"/>
          <w:marBottom w:val="0"/>
          <w:divBdr>
            <w:top w:val="none" w:sz="0" w:space="0" w:color="auto"/>
            <w:left w:val="none" w:sz="0" w:space="0" w:color="auto"/>
            <w:bottom w:val="none" w:sz="0" w:space="0" w:color="auto"/>
            <w:right w:val="none" w:sz="0" w:space="0" w:color="auto"/>
          </w:divBdr>
        </w:div>
      </w:divsChild>
    </w:div>
    <w:div w:id="397291302">
      <w:bodyDiv w:val="1"/>
      <w:marLeft w:val="0"/>
      <w:marRight w:val="0"/>
      <w:marTop w:val="0"/>
      <w:marBottom w:val="0"/>
      <w:divBdr>
        <w:top w:val="none" w:sz="0" w:space="0" w:color="auto"/>
        <w:left w:val="none" w:sz="0" w:space="0" w:color="auto"/>
        <w:bottom w:val="none" w:sz="0" w:space="0" w:color="auto"/>
        <w:right w:val="none" w:sz="0" w:space="0" w:color="auto"/>
      </w:divBdr>
    </w:div>
    <w:div w:id="400175264">
      <w:bodyDiv w:val="1"/>
      <w:marLeft w:val="0"/>
      <w:marRight w:val="0"/>
      <w:marTop w:val="0"/>
      <w:marBottom w:val="0"/>
      <w:divBdr>
        <w:top w:val="none" w:sz="0" w:space="0" w:color="auto"/>
        <w:left w:val="none" w:sz="0" w:space="0" w:color="auto"/>
        <w:bottom w:val="none" w:sz="0" w:space="0" w:color="auto"/>
        <w:right w:val="none" w:sz="0" w:space="0" w:color="auto"/>
      </w:divBdr>
      <w:divsChild>
        <w:div w:id="8065227">
          <w:marLeft w:val="0"/>
          <w:marRight w:val="0"/>
          <w:marTop w:val="0"/>
          <w:marBottom w:val="0"/>
          <w:divBdr>
            <w:top w:val="none" w:sz="0" w:space="0" w:color="auto"/>
            <w:left w:val="none" w:sz="0" w:space="0" w:color="auto"/>
            <w:bottom w:val="none" w:sz="0" w:space="0" w:color="auto"/>
            <w:right w:val="none" w:sz="0" w:space="0" w:color="auto"/>
          </w:divBdr>
        </w:div>
        <w:div w:id="180975663">
          <w:marLeft w:val="0"/>
          <w:marRight w:val="0"/>
          <w:marTop w:val="0"/>
          <w:marBottom w:val="0"/>
          <w:divBdr>
            <w:top w:val="none" w:sz="0" w:space="0" w:color="auto"/>
            <w:left w:val="none" w:sz="0" w:space="0" w:color="auto"/>
            <w:bottom w:val="none" w:sz="0" w:space="0" w:color="auto"/>
            <w:right w:val="none" w:sz="0" w:space="0" w:color="auto"/>
          </w:divBdr>
        </w:div>
        <w:div w:id="262230163">
          <w:marLeft w:val="0"/>
          <w:marRight w:val="0"/>
          <w:marTop w:val="0"/>
          <w:marBottom w:val="0"/>
          <w:divBdr>
            <w:top w:val="none" w:sz="0" w:space="0" w:color="auto"/>
            <w:left w:val="none" w:sz="0" w:space="0" w:color="auto"/>
            <w:bottom w:val="none" w:sz="0" w:space="0" w:color="auto"/>
            <w:right w:val="none" w:sz="0" w:space="0" w:color="auto"/>
          </w:divBdr>
        </w:div>
        <w:div w:id="448428489">
          <w:marLeft w:val="0"/>
          <w:marRight w:val="0"/>
          <w:marTop w:val="0"/>
          <w:marBottom w:val="0"/>
          <w:divBdr>
            <w:top w:val="none" w:sz="0" w:space="0" w:color="auto"/>
            <w:left w:val="none" w:sz="0" w:space="0" w:color="auto"/>
            <w:bottom w:val="none" w:sz="0" w:space="0" w:color="auto"/>
            <w:right w:val="none" w:sz="0" w:space="0" w:color="auto"/>
          </w:divBdr>
        </w:div>
        <w:div w:id="471869526">
          <w:marLeft w:val="0"/>
          <w:marRight w:val="0"/>
          <w:marTop w:val="0"/>
          <w:marBottom w:val="0"/>
          <w:divBdr>
            <w:top w:val="none" w:sz="0" w:space="0" w:color="auto"/>
            <w:left w:val="none" w:sz="0" w:space="0" w:color="auto"/>
            <w:bottom w:val="none" w:sz="0" w:space="0" w:color="auto"/>
            <w:right w:val="none" w:sz="0" w:space="0" w:color="auto"/>
          </w:divBdr>
        </w:div>
        <w:div w:id="608583231">
          <w:marLeft w:val="0"/>
          <w:marRight w:val="0"/>
          <w:marTop w:val="0"/>
          <w:marBottom w:val="0"/>
          <w:divBdr>
            <w:top w:val="none" w:sz="0" w:space="0" w:color="auto"/>
            <w:left w:val="none" w:sz="0" w:space="0" w:color="auto"/>
            <w:bottom w:val="none" w:sz="0" w:space="0" w:color="auto"/>
            <w:right w:val="none" w:sz="0" w:space="0" w:color="auto"/>
          </w:divBdr>
        </w:div>
        <w:div w:id="655885166">
          <w:marLeft w:val="0"/>
          <w:marRight w:val="0"/>
          <w:marTop w:val="0"/>
          <w:marBottom w:val="0"/>
          <w:divBdr>
            <w:top w:val="none" w:sz="0" w:space="0" w:color="auto"/>
            <w:left w:val="none" w:sz="0" w:space="0" w:color="auto"/>
            <w:bottom w:val="none" w:sz="0" w:space="0" w:color="auto"/>
            <w:right w:val="none" w:sz="0" w:space="0" w:color="auto"/>
          </w:divBdr>
        </w:div>
        <w:div w:id="657810802">
          <w:marLeft w:val="0"/>
          <w:marRight w:val="0"/>
          <w:marTop w:val="0"/>
          <w:marBottom w:val="0"/>
          <w:divBdr>
            <w:top w:val="none" w:sz="0" w:space="0" w:color="auto"/>
            <w:left w:val="none" w:sz="0" w:space="0" w:color="auto"/>
            <w:bottom w:val="none" w:sz="0" w:space="0" w:color="auto"/>
            <w:right w:val="none" w:sz="0" w:space="0" w:color="auto"/>
          </w:divBdr>
        </w:div>
        <w:div w:id="718285220">
          <w:marLeft w:val="0"/>
          <w:marRight w:val="0"/>
          <w:marTop w:val="0"/>
          <w:marBottom w:val="0"/>
          <w:divBdr>
            <w:top w:val="none" w:sz="0" w:space="0" w:color="auto"/>
            <w:left w:val="none" w:sz="0" w:space="0" w:color="auto"/>
            <w:bottom w:val="none" w:sz="0" w:space="0" w:color="auto"/>
            <w:right w:val="none" w:sz="0" w:space="0" w:color="auto"/>
          </w:divBdr>
        </w:div>
        <w:div w:id="742870981">
          <w:marLeft w:val="0"/>
          <w:marRight w:val="0"/>
          <w:marTop w:val="0"/>
          <w:marBottom w:val="0"/>
          <w:divBdr>
            <w:top w:val="none" w:sz="0" w:space="0" w:color="auto"/>
            <w:left w:val="none" w:sz="0" w:space="0" w:color="auto"/>
            <w:bottom w:val="none" w:sz="0" w:space="0" w:color="auto"/>
            <w:right w:val="none" w:sz="0" w:space="0" w:color="auto"/>
          </w:divBdr>
        </w:div>
        <w:div w:id="827095952">
          <w:marLeft w:val="0"/>
          <w:marRight w:val="0"/>
          <w:marTop w:val="0"/>
          <w:marBottom w:val="0"/>
          <w:divBdr>
            <w:top w:val="none" w:sz="0" w:space="0" w:color="auto"/>
            <w:left w:val="none" w:sz="0" w:space="0" w:color="auto"/>
            <w:bottom w:val="none" w:sz="0" w:space="0" w:color="auto"/>
            <w:right w:val="none" w:sz="0" w:space="0" w:color="auto"/>
          </w:divBdr>
        </w:div>
        <w:div w:id="855340752">
          <w:marLeft w:val="0"/>
          <w:marRight w:val="0"/>
          <w:marTop w:val="0"/>
          <w:marBottom w:val="0"/>
          <w:divBdr>
            <w:top w:val="none" w:sz="0" w:space="0" w:color="auto"/>
            <w:left w:val="none" w:sz="0" w:space="0" w:color="auto"/>
            <w:bottom w:val="none" w:sz="0" w:space="0" w:color="auto"/>
            <w:right w:val="none" w:sz="0" w:space="0" w:color="auto"/>
          </w:divBdr>
        </w:div>
        <w:div w:id="899288047">
          <w:marLeft w:val="0"/>
          <w:marRight w:val="0"/>
          <w:marTop w:val="0"/>
          <w:marBottom w:val="0"/>
          <w:divBdr>
            <w:top w:val="none" w:sz="0" w:space="0" w:color="auto"/>
            <w:left w:val="none" w:sz="0" w:space="0" w:color="auto"/>
            <w:bottom w:val="none" w:sz="0" w:space="0" w:color="auto"/>
            <w:right w:val="none" w:sz="0" w:space="0" w:color="auto"/>
          </w:divBdr>
        </w:div>
        <w:div w:id="999233414">
          <w:marLeft w:val="0"/>
          <w:marRight w:val="0"/>
          <w:marTop w:val="0"/>
          <w:marBottom w:val="0"/>
          <w:divBdr>
            <w:top w:val="none" w:sz="0" w:space="0" w:color="auto"/>
            <w:left w:val="none" w:sz="0" w:space="0" w:color="auto"/>
            <w:bottom w:val="none" w:sz="0" w:space="0" w:color="auto"/>
            <w:right w:val="none" w:sz="0" w:space="0" w:color="auto"/>
          </w:divBdr>
        </w:div>
        <w:div w:id="1079181461">
          <w:marLeft w:val="0"/>
          <w:marRight w:val="0"/>
          <w:marTop w:val="0"/>
          <w:marBottom w:val="0"/>
          <w:divBdr>
            <w:top w:val="none" w:sz="0" w:space="0" w:color="auto"/>
            <w:left w:val="none" w:sz="0" w:space="0" w:color="auto"/>
            <w:bottom w:val="none" w:sz="0" w:space="0" w:color="auto"/>
            <w:right w:val="none" w:sz="0" w:space="0" w:color="auto"/>
          </w:divBdr>
        </w:div>
        <w:div w:id="1291784805">
          <w:marLeft w:val="0"/>
          <w:marRight w:val="0"/>
          <w:marTop w:val="0"/>
          <w:marBottom w:val="0"/>
          <w:divBdr>
            <w:top w:val="none" w:sz="0" w:space="0" w:color="auto"/>
            <w:left w:val="none" w:sz="0" w:space="0" w:color="auto"/>
            <w:bottom w:val="none" w:sz="0" w:space="0" w:color="auto"/>
            <w:right w:val="none" w:sz="0" w:space="0" w:color="auto"/>
          </w:divBdr>
        </w:div>
        <w:div w:id="1294867489">
          <w:marLeft w:val="0"/>
          <w:marRight w:val="0"/>
          <w:marTop w:val="0"/>
          <w:marBottom w:val="0"/>
          <w:divBdr>
            <w:top w:val="none" w:sz="0" w:space="0" w:color="auto"/>
            <w:left w:val="none" w:sz="0" w:space="0" w:color="auto"/>
            <w:bottom w:val="none" w:sz="0" w:space="0" w:color="auto"/>
            <w:right w:val="none" w:sz="0" w:space="0" w:color="auto"/>
          </w:divBdr>
        </w:div>
        <w:div w:id="1296719222">
          <w:marLeft w:val="0"/>
          <w:marRight w:val="0"/>
          <w:marTop w:val="0"/>
          <w:marBottom w:val="0"/>
          <w:divBdr>
            <w:top w:val="none" w:sz="0" w:space="0" w:color="auto"/>
            <w:left w:val="none" w:sz="0" w:space="0" w:color="auto"/>
            <w:bottom w:val="none" w:sz="0" w:space="0" w:color="auto"/>
            <w:right w:val="none" w:sz="0" w:space="0" w:color="auto"/>
          </w:divBdr>
        </w:div>
        <w:div w:id="1311053027">
          <w:marLeft w:val="0"/>
          <w:marRight w:val="0"/>
          <w:marTop w:val="0"/>
          <w:marBottom w:val="0"/>
          <w:divBdr>
            <w:top w:val="none" w:sz="0" w:space="0" w:color="auto"/>
            <w:left w:val="none" w:sz="0" w:space="0" w:color="auto"/>
            <w:bottom w:val="none" w:sz="0" w:space="0" w:color="auto"/>
            <w:right w:val="none" w:sz="0" w:space="0" w:color="auto"/>
          </w:divBdr>
        </w:div>
        <w:div w:id="1334141711">
          <w:marLeft w:val="0"/>
          <w:marRight w:val="0"/>
          <w:marTop w:val="0"/>
          <w:marBottom w:val="0"/>
          <w:divBdr>
            <w:top w:val="none" w:sz="0" w:space="0" w:color="auto"/>
            <w:left w:val="none" w:sz="0" w:space="0" w:color="auto"/>
            <w:bottom w:val="none" w:sz="0" w:space="0" w:color="auto"/>
            <w:right w:val="none" w:sz="0" w:space="0" w:color="auto"/>
          </w:divBdr>
        </w:div>
        <w:div w:id="1476022899">
          <w:marLeft w:val="0"/>
          <w:marRight w:val="0"/>
          <w:marTop w:val="0"/>
          <w:marBottom w:val="0"/>
          <w:divBdr>
            <w:top w:val="none" w:sz="0" w:space="0" w:color="auto"/>
            <w:left w:val="none" w:sz="0" w:space="0" w:color="auto"/>
            <w:bottom w:val="none" w:sz="0" w:space="0" w:color="auto"/>
            <w:right w:val="none" w:sz="0" w:space="0" w:color="auto"/>
          </w:divBdr>
        </w:div>
        <w:div w:id="1490319806">
          <w:marLeft w:val="0"/>
          <w:marRight w:val="0"/>
          <w:marTop w:val="0"/>
          <w:marBottom w:val="0"/>
          <w:divBdr>
            <w:top w:val="none" w:sz="0" w:space="0" w:color="auto"/>
            <w:left w:val="none" w:sz="0" w:space="0" w:color="auto"/>
            <w:bottom w:val="none" w:sz="0" w:space="0" w:color="auto"/>
            <w:right w:val="none" w:sz="0" w:space="0" w:color="auto"/>
          </w:divBdr>
        </w:div>
        <w:div w:id="1495147950">
          <w:marLeft w:val="0"/>
          <w:marRight w:val="0"/>
          <w:marTop w:val="0"/>
          <w:marBottom w:val="0"/>
          <w:divBdr>
            <w:top w:val="none" w:sz="0" w:space="0" w:color="auto"/>
            <w:left w:val="none" w:sz="0" w:space="0" w:color="auto"/>
            <w:bottom w:val="none" w:sz="0" w:space="0" w:color="auto"/>
            <w:right w:val="none" w:sz="0" w:space="0" w:color="auto"/>
          </w:divBdr>
        </w:div>
        <w:div w:id="1495797373">
          <w:marLeft w:val="0"/>
          <w:marRight w:val="0"/>
          <w:marTop w:val="0"/>
          <w:marBottom w:val="0"/>
          <w:divBdr>
            <w:top w:val="none" w:sz="0" w:space="0" w:color="auto"/>
            <w:left w:val="none" w:sz="0" w:space="0" w:color="auto"/>
            <w:bottom w:val="none" w:sz="0" w:space="0" w:color="auto"/>
            <w:right w:val="none" w:sz="0" w:space="0" w:color="auto"/>
          </w:divBdr>
        </w:div>
        <w:div w:id="1640382602">
          <w:marLeft w:val="0"/>
          <w:marRight w:val="0"/>
          <w:marTop w:val="0"/>
          <w:marBottom w:val="0"/>
          <w:divBdr>
            <w:top w:val="none" w:sz="0" w:space="0" w:color="auto"/>
            <w:left w:val="none" w:sz="0" w:space="0" w:color="auto"/>
            <w:bottom w:val="none" w:sz="0" w:space="0" w:color="auto"/>
            <w:right w:val="none" w:sz="0" w:space="0" w:color="auto"/>
          </w:divBdr>
        </w:div>
        <w:div w:id="1644583526">
          <w:marLeft w:val="0"/>
          <w:marRight w:val="0"/>
          <w:marTop w:val="0"/>
          <w:marBottom w:val="0"/>
          <w:divBdr>
            <w:top w:val="none" w:sz="0" w:space="0" w:color="auto"/>
            <w:left w:val="none" w:sz="0" w:space="0" w:color="auto"/>
            <w:bottom w:val="none" w:sz="0" w:space="0" w:color="auto"/>
            <w:right w:val="none" w:sz="0" w:space="0" w:color="auto"/>
          </w:divBdr>
        </w:div>
        <w:div w:id="1753888019">
          <w:marLeft w:val="0"/>
          <w:marRight w:val="0"/>
          <w:marTop w:val="0"/>
          <w:marBottom w:val="0"/>
          <w:divBdr>
            <w:top w:val="none" w:sz="0" w:space="0" w:color="auto"/>
            <w:left w:val="none" w:sz="0" w:space="0" w:color="auto"/>
            <w:bottom w:val="none" w:sz="0" w:space="0" w:color="auto"/>
            <w:right w:val="none" w:sz="0" w:space="0" w:color="auto"/>
          </w:divBdr>
        </w:div>
        <w:div w:id="1836066071">
          <w:marLeft w:val="0"/>
          <w:marRight w:val="0"/>
          <w:marTop w:val="0"/>
          <w:marBottom w:val="0"/>
          <w:divBdr>
            <w:top w:val="none" w:sz="0" w:space="0" w:color="auto"/>
            <w:left w:val="none" w:sz="0" w:space="0" w:color="auto"/>
            <w:bottom w:val="none" w:sz="0" w:space="0" w:color="auto"/>
            <w:right w:val="none" w:sz="0" w:space="0" w:color="auto"/>
          </w:divBdr>
        </w:div>
        <w:div w:id="1921521991">
          <w:marLeft w:val="0"/>
          <w:marRight w:val="0"/>
          <w:marTop w:val="0"/>
          <w:marBottom w:val="0"/>
          <w:divBdr>
            <w:top w:val="none" w:sz="0" w:space="0" w:color="auto"/>
            <w:left w:val="none" w:sz="0" w:space="0" w:color="auto"/>
            <w:bottom w:val="none" w:sz="0" w:space="0" w:color="auto"/>
            <w:right w:val="none" w:sz="0" w:space="0" w:color="auto"/>
          </w:divBdr>
        </w:div>
        <w:div w:id="2018537105">
          <w:marLeft w:val="0"/>
          <w:marRight w:val="0"/>
          <w:marTop w:val="0"/>
          <w:marBottom w:val="0"/>
          <w:divBdr>
            <w:top w:val="none" w:sz="0" w:space="0" w:color="auto"/>
            <w:left w:val="none" w:sz="0" w:space="0" w:color="auto"/>
            <w:bottom w:val="none" w:sz="0" w:space="0" w:color="auto"/>
            <w:right w:val="none" w:sz="0" w:space="0" w:color="auto"/>
          </w:divBdr>
        </w:div>
        <w:div w:id="2019308957">
          <w:marLeft w:val="0"/>
          <w:marRight w:val="0"/>
          <w:marTop w:val="0"/>
          <w:marBottom w:val="0"/>
          <w:divBdr>
            <w:top w:val="none" w:sz="0" w:space="0" w:color="auto"/>
            <w:left w:val="none" w:sz="0" w:space="0" w:color="auto"/>
            <w:bottom w:val="none" w:sz="0" w:space="0" w:color="auto"/>
            <w:right w:val="none" w:sz="0" w:space="0" w:color="auto"/>
          </w:divBdr>
        </w:div>
        <w:div w:id="2076010385">
          <w:marLeft w:val="0"/>
          <w:marRight w:val="0"/>
          <w:marTop w:val="0"/>
          <w:marBottom w:val="0"/>
          <w:divBdr>
            <w:top w:val="none" w:sz="0" w:space="0" w:color="auto"/>
            <w:left w:val="none" w:sz="0" w:space="0" w:color="auto"/>
            <w:bottom w:val="none" w:sz="0" w:space="0" w:color="auto"/>
            <w:right w:val="none" w:sz="0" w:space="0" w:color="auto"/>
          </w:divBdr>
        </w:div>
        <w:div w:id="2126578098">
          <w:marLeft w:val="0"/>
          <w:marRight w:val="0"/>
          <w:marTop w:val="0"/>
          <w:marBottom w:val="0"/>
          <w:divBdr>
            <w:top w:val="none" w:sz="0" w:space="0" w:color="auto"/>
            <w:left w:val="none" w:sz="0" w:space="0" w:color="auto"/>
            <w:bottom w:val="none" w:sz="0" w:space="0" w:color="auto"/>
            <w:right w:val="none" w:sz="0" w:space="0" w:color="auto"/>
          </w:divBdr>
        </w:div>
      </w:divsChild>
    </w:div>
    <w:div w:id="414129474">
      <w:bodyDiv w:val="1"/>
      <w:marLeft w:val="0"/>
      <w:marRight w:val="0"/>
      <w:marTop w:val="0"/>
      <w:marBottom w:val="0"/>
      <w:divBdr>
        <w:top w:val="none" w:sz="0" w:space="0" w:color="auto"/>
        <w:left w:val="none" w:sz="0" w:space="0" w:color="auto"/>
        <w:bottom w:val="none" w:sz="0" w:space="0" w:color="auto"/>
        <w:right w:val="none" w:sz="0" w:space="0" w:color="auto"/>
      </w:divBdr>
    </w:div>
    <w:div w:id="428812326">
      <w:bodyDiv w:val="1"/>
      <w:marLeft w:val="0"/>
      <w:marRight w:val="0"/>
      <w:marTop w:val="0"/>
      <w:marBottom w:val="0"/>
      <w:divBdr>
        <w:top w:val="none" w:sz="0" w:space="0" w:color="auto"/>
        <w:left w:val="none" w:sz="0" w:space="0" w:color="auto"/>
        <w:bottom w:val="none" w:sz="0" w:space="0" w:color="auto"/>
        <w:right w:val="none" w:sz="0" w:space="0" w:color="auto"/>
      </w:divBdr>
    </w:div>
    <w:div w:id="470443376">
      <w:bodyDiv w:val="1"/>
      <w:marLeft w:val="0"/>
      <w:marRight w:val="0"/>
      <w:marTop w:val="0"/>
      <w:marBottom w:val="0"/>
      <w:divBdr>
        <w:top w:val="none" w:sz="0" w:space="0" w:color="auto"/>
        <w:left w:val="none" w:sz="0" w:space="0" w:color="auto"/>
        <w:bottom w:val="none" w:sz="0" w:space="0" w:color="auto"/>
        <w:right w:val="none" w:sz="0" w:space="0" w:color="auto"/>
      </w:divBdr>
    </w:div>
    <w:div w:id="478230751">
      <w:bodyDiv w:val="1"/>
      <w:marLeft w:val="0"/>
      <w:marRight w:val="0"/>
      <w:marTop w:val="0"/>
      <w:marBottom w:val="0"/>
      <w:divBdr>
        <w:top w:val="none" w:sz="0" w:space="0" w:color="auto"/>
        <w:left w:val="none" w:sz="0" w:space="0" w:color="auto"/>
        <w:bottom w:val="none" w:sz="0" w:space="0" w:color="auto"/>
        <w:right w:val="none" w:sz="0" w:space="0" w:color="auto"/>
      </w:divBdr>
    </w:div>
    <w:div w:id="479419662">
      <w:bodyDiv w:val="1"/>
      <w:marLeft w:val="0"/>
      <w:marRight w:val="0"/>
      <w:marTop w:val="0"/>
      <w:marBottom w:val="0"/>
      <w:divBdr>
        <w:top w:val="none" w:sz="0" w:space="0" w:color="auto"/>
        <w:left w:val="none" w:sz="0" w:space="0" w:color="auto"/>
        <w:bottom w:val="none" w:sz="0" w:space="0" w:color="auto"/>
        <w:right w:val="none" w:sz="0" w:space="0" w:color="auto"/>
      </w:divBdr>
    </w:div>
    <w:div w:id="491797433">
      <w:bodyDiv w:val="1"/>
      <w:marLeft w:val="0"/>
      <w:marRight w:val="0"/>
      <w:marTop w:val="0"/>
      <w:marBottom w:val="0"/>
      <w:divBdr>
        <w:top w:val="none" w:sz="0" w:space="0" w:color="auto"/>
        <w:left w:val="none" w:sz="0" w:space="0" w:color="auto"/>
        <w:bottom w:val="none" w:sz="0" w:space="0" w:color="auto"/>
        <w:right w:val="none" w:sz="0" w:space="0" w:color="auto"/>
      </w:divBdr>
      <w:divsChild>
        <w:div w:id="141040498">
          <w:marLeft w:val="0"/>
          <w:marRight w:val="0"/>
          <w:marTop w:val="0"/>
          <w:marBottom w:val="0"/>
          <w:divBdr>
            <w:top w:val="none" w:sz="0" w:space="0" w:color="auto"/>
            <w:left w:val="none" w:sz="0" w:space="0" w:color="auto"/>
            <w:bottom w:val="none" w:sz="0" w:space="0" w:color="auto"/>
            <w:right w:val="none" w:sz="0" w:space="0" w:color="auto"/>
          </w:divBdr>
        </w:div>
        <w:div w:id="433863089">
          <w:marLeft w:val="0"/>
          <w:marRight w:val="0"/>
          <w:marTop w:val="0"/>
          <w:marBottom w:val="0"/>
          <w:divBdr>
            <w:top w:val="none" w:sz="0" w:space="0" w:color="auto"/>
            <w:left w:val="none" w:sz="0" w:space="0" w:color="auto"/>
            <w:bottom w:val="none" w:sz="0" w:space="0" w:color="auto"/>
            <w:right w:val="none" w:sz="0" w:space="0" w:color="auto"/>
          </w:divBdr>
        </w:div>
        <w:div w:id="439371737">
          <w:marLeft w:val="0"/>
          <w:marRight w:val="0"/>
          <w:marTop w:val="0"/>
          <w:marBottom w:val="0"/>
          <w:divBdr>
            <w:top w:val="none" w:sz="0" w:space="0" w:color="auto"/>
            <w:left w:val="none" w:sz="0" w:space="0" w:color="auto"/>
            <w:bottom w:val="none" w:sz="0" w:space="0" w:color="auto"/>
            <w:right w:val="none" w:sz="0" w:space="0" w:color="auto"/>
          </w:divBdr>
        </w:div>
        <w:div w:id="592905137">
          <w:marLeft w:val="0"/>
          <w:marRight w:val="0"/>
          <w:marTop w:val="0"/>
          <w:marBottom w:val="0"/>
          <w:divBdr>
            <w:top w:val="none" w:sz="0" w:space="0" w:color="auto"/>
            <w:left w:val="none" w:sz="0" w:space="0" w:color="auto"/>
            <w:bottom w:val="none" w:sz="0" w:space="0" w:color="auto"/>
            <w:right w:val="none" w:sz="0" w:space="0" w:color="auto"/>
          </w:divBdr>
        </w:div>
        <w:div w:id="1078868708">
          <w:marLeft w:val="0"/>
          <w:marRight w:val="0"/>
          <w:marTop w:val="0"/>
          <w:marBottom w:val="0"/>
          <w:divBdr>
            <w:top w:val="none" w:sz="0" w:space="0" w:color="auto"/>
            <w:left w:val="none" w:sz="0" w:space="0" w:color="auto"/>
            <w:bottom w:val="none" w:sz="0" w:space="0" w:color="auto"/>
            <w:right w:val="none" w:sz="0" w:space="0" w:color="auto"/>
          </w:divBdr>
        </w:div>
        <w:div w:id="1249731359">
          <w:marLeft w:val="0"/>
          <w:marRight w:val="0"/>
          <w:marTop w:val="0"/>
          <w:marBottom w:val="0"/>
          <w:divBdr>
            <w:top w:val="none" w:sz="0" w:space="0" w:color="auto"/>
            <w:left w:val="none" w:sz="0" w:space="0" w:color="auto"/>
            <w:bottom w:val="none" w:sz="0" w:space="0" w:color="auto"/>
            <w:right w:val="none" w:sz="0" w:space="0" w:color="auto"/>
          </w:divBdr>
        </w:div>
        <w:div w:id="1331560871">
          <w:marLeft w:val="0"/>
          <w:marRight w:val="0"/>
          <w:marTop w:val="0"/>
          <w:marBottom w:val="0"/>
          <w:divBdr>
            <w:top w:val="none" w:sz="0" w:space="0" w:color="auto"/>
            <w:left w:val="none" w:sz="0" w:space="0" w:color="auto"/>
            <w:bottom w:val="none" w:sz="0" w:space="0" w:color="auto"/>
            <w:right w:val="none" w:sz="0" w:space="0" w:color="auto"/>
          </w:divBdr>
        </w:div>
        <w:div w:id="1453986127">
          <w:marLeft w:val="0"/>
          <w:marRight w:val="0"/>
          <w:marTop w:val="0"/>
          <w:marBottom w:val="0"/>
          <w:divBdr>
            <w:top w:val="none" w:sz="0" w:space="0" w:color="auto"/>
            <w:left w:val="none" w:sz="0" w:space="0" w:color="auto"/>
            <w:bottom w:val="none" w:sz="0" w:space="0" w:color="auto"/>
            <w:right w:val="none" w:sz="0" w:space="0" w:color="auto"/>
          </w:divBdr>
        </w:div>
        <w:div w:id="1464272725">
          <w:marLeft w:val="0"/>
          <w:marRight w:val="0"/>
          <w:marTop w:val="0"/>
          <w:marBottom w:val="0"/>
          <w:divBdr>
            <w:top w:val="none" w:sz="0" w:space="0" w:color="auto"/>
            <w:left w:val="none" w:sz="0" w:space="0" w:color="auto"/>
            <w:bottom w:val="none" w:sz="0" w:space="0" w:color="auto"/>
            <w:right w:val="none" w:sz="0" w:space="0" w:color="auto"/>
          </w:divBdr>
        </w:div>
        <w:div w:id="1561404134">
          <w:marLeft w:val="0"/>
          <w:marRight w:val="0"/>
          <w:marTop w:val="0"/>
          <w:marBottom w:val="0"/>
          <w:divBdr>
            <w:top w:val="none" w:sz="0" w:space="0" w:color="auto"/>
            <w:left w:val="none" w:sz="0" w:space="0" w:color="auto"/>
            <w:bottom w:val="none" w:sz="0" w:space="0" w:color="auto"/>
            <w:right w:val="none" w:sz="0" w:space="0" w:color="auto"/>
          </w:divBdr>
        </w:div>
        <w:div w:id="1562792488">
          <w:marLeft w:val="0"/>
          <w:marRight w:val="0"/>
          <w:marTop w:val="0"/>
          <w:marBottom w:val="0"/>
          <w:divBdr>
            <w:top w:val="none" w:sz="0" w:space="0" w:color="auto"/>
            <w:left w:val="none" w:sz="0" w:space="0" w:color="auto"/>
            <w:bottom w:val="none" w:sz="0" w:space="0" w:color="auto"/>
            <w:right w:val="none" w:sz="0" w:space="0" w:color="auto"/>
          </w:divBdr>
        </w:div>
        <w:div w:id="1575814355">
          <w:marLeft w:val="0"/>
          <w:marRight w:val="0"/>
          <w:marTop w:val="0"/>
          <w:marBottom w:val="0"/>
          <w:divBdr>
            <w:top w:val="none" w:sz="0" w:space="0" w:color="auto"/>
            <w:left w:val="none" w:sz="0" w:space="0" w:color="auto"/>
            <w:bottom w:val="none" w:sz="0" w:space="0" w:color="auto"/>
            <w:right w:val="none" w:sz="0" w:space="0" w:color="auto"/>
          </w:divBdr>
        </w:div>
        <w:div w:id="1762675376">
          <w:marLeft w:val="0"/>
          <w:marRight w:val="0"/>
          <w:marTop w:val="0"/>
          <w:marBottom w:val="0"/>
          <w:divBdr>
            <w:top w:val="none" w:sz="0" w:space="0" w:color="auto"/>
            <w:left w:val="none" w:sz="0" w:space="0" w:color="auto"/>
            <w:bottom w:val="none" w:sz="0" w:space="0" w:color="auto"/>
            <w:right w:val="none" w:sz="0" w:space="0" w:color="auto"/>
          </w:divBdr>
        </w:div>
        <w:div w:id="1937981550">
          <w:marLeft w:val="0"/>
          <w:marRight w:val="0"/>
          <w:marTop w:val="0"/>
          <w:marBottom w:val="0"/>
          <w:divBdr>
            <w:top w:val="none" w:sz="0" w:space="0" w:color="auto"/>
            <w:left w:val="none" w:sz="0" w:space="0" w:color="auto"/>
            <w:bottom w:val="none" w:sz="0" w:space="0" w:color="auto"/>
            <w:right w:val="none" w:sz="0" w:space="0" w:color="auto"/>
          </w:divBdr>
        </w:div>
        <w:div w:id="2099137789">
          <w:marLeft w:val="0"/>
          <w:marRight w:val="0"/>
          <w:marTop w:val="0"/>
          <w:marBottom w:val="0"/>
          <w:divBdr>
            <w:top w:val="none" w:sz="0" w:space="0" w:color="auto"/>
            <w:left w:val="none" w:sz="0" w:space="0" w:color="auto"/>
            <w:bottom w:val="none" w:sz="0" w:space="0" w:color="auto"/>
            <w:right w:val="none" w:sz="0" w:space="0" w:color="auto"/>
          </w:divBdr>
        </w:div>
      </w:divsChild>
    </w:div>
    <w:div w:id="494297514">
      <w:bodyDiv w:val="1"/>
      <w:marLeft w:val="0"/>
      <w:marRight w:val="0"/>
      <w:marTop w:val="0"/>
      <w:marBottom w:val="0"/>
      <w:divBdr>
        <w:top w:val="none" w:sz="0" w:space="0" w:color="auto"/>
        <w:left w:val="none" w:sz="0" w:space="0" w:color="auto"/>
        <w:bottom w:val="none" w:sz="0" w:space="0" w:color="auto"/>
        <w:right w:val="none" w:sz="0" w:space="0" w:color="auto"/>
      </w:divBdr>
    </w:div>
    <w:div w:id="533735663">
      <w:bodyDiv w:val="1"/>
      <w:marLeft w:val="0"/>
      <w:marRight w:val="0"/>
      <w:marTop w:val="0"/>
      <w:marBottom w:val="0"/>
      <w:divBdr>
        <w:top w:val="none" w:sz="0" w:space="0" w:color="auto"/>
        <w:left w:val="none" w:sz="0" w:space="0" w:color="auto"/>
        <w:bottom w:val="none" w:sz="0" w:space="0" w:color="auto"/>
        <w:right w:val="none" w:sz="0" w:space="0" w:color="auto"/>
      </w:divBdr>
    </w:div>
    <w:div w:id="544292063">
      <w:bodyDiv w:val="1"/>
      <w:marLeft w:val="0"/>
      <w:marRight w:val="0"/>
      <w:marTop w:val="0"/>
      <w:marBottom w:val="0"/>
      <w:divBdr>
        <w:top w:val="none" w:sz="0" w:space="0" w:color="auto"/>
        <w:left w:val="none" w:sz="0" w:space="0" w:color="auto"/>
        <w:bottom w:val="none" w:sz="0" w:space="0" w:color="auto"/>
        <w:right w:val="none" w:sz="0" w:space="0" w:color="auto"/>
      </w:divBdr>
    </w:div>
    <w:div w:id="559560136">
      <w:bodyDiv w:val="1"/>
      <w:marLeft w:val="0"/>
      <w:marRight w:val="0"/>
      <w:marTop w:val="0"/>
      <w:marBottom w:val="0"/>
      <w:divBdr>
        <w:top w:val="none" w:sz="0" w:space="0" w:color="auto"/>
        <w:left w:val="none" w:sz="0" w:space="0" w:color="auto"/>
        <w:bottom w:val="none" w:sz="0" w:space="0" w:color="auto"/>
        <w:right w:val="none" w:sz="0" w:space="0" w:color="auto"/>
      </w:divBdr>
    </w:div>
    <w:div w:id="572860940">
      <w:bodyDiv w:val="1"/>
      <w:marLeft w:val="0"/>
      <w:marRight w:val="0"/>
      <w:marTop w:val="0"/>
      <w:marBottom w:val="0"/>
      <w:divBdr>
        <w:top w:val="none" w:sz="0" w:space="0" w:color="auto"/>
        <w:left w:val="none" w:sz="0" w:space="0" w:color="auto"/>
        <w:bottom w:val="none" w:sz="0" w:space="0" w:color="auto"/>
        <w:right w:val="none" w:sz="0" w:space="0" w:color="auto"/>
      </w:divBdr>
      <w:divsChild>
        <w:div w:id="35930696">
          <w:marLeft w:val="0"/>
          <w:marRight w:val="0"/>
          <w:marTop w:val="0"/>
          <w:marBottom w:val="0"/>
          <w:divBdr>
            <w:top w:val="none" w:sz="0" w:space="0" w:color="auto"/>
            <w:left w:val="none" w:sz="0" w:space="0" w:color="auto"/>
            <w:bottom w:val="none" w:sz="0" w:space="0" w:color="auto"/>
            <w:right w:val="none" w:sz="0" w:space="0" w:color="auto"/>
          </w:divBdr>
        </w:div>
        <w:div w:id="131757464">
          <w:marLeft w:val="0"/>
          <w:marRight w:val="0"/>
          <w:marTop w:val="0"/>
          <w:marBottom w:val="0"/>
          <w:divBdr>
            <w:top w:val="none" w:sz="0" w:space="0" w:color="auto"/>
            <w:left w:val="none" w:sz="0" w:space="0" w:color="auto"/>
            <w:bottom w:val="none" w:sz="0" w:space="0" w:color="auto"/>
            <w:right w:val="none" w:sz="0" w:space="0" w:color="auto"/>
          </w:divBdr>
        </w:div>
        <w:div w:id="137043130">
          <w:marLeft w:val="0"/>
          <w:marRight w:val="0"/>
          <w:marTop w:val="0"/>
          <w:marBottom w:val="0"/>
          <w:divBdr>
            <w:top w:val="none" w:sz="0" w:space="0" w:color="auto"/>
            <w:left w:val="none" w:sz="0" w:space="0" w:color="auto"/>
            <w:bottom w:val="none" w:sz="0" w:space="0" w:color="auto"/>
            <w:right w:val="none" w:sz="0" w:space="0" w:color="auto"/>
          </w:divBdr>
        </w:div>
        <w:div w:id="137890294">
          <w:marLeft w:val="0"/>
          <w:marRight w:val="0"/>
          <w:marTop w:val="0"/>
          <w:marBottom w:val="0"/>
          <w:divBdr>
            <w:top w:val="none" w:sz="0" w:space="0" w:color="auto"/>
            <w:left w:val="none" w:sz="0" w:space="0" w:color="auto"/>
            <w:bottom w:val="none" w:sz="0" w:space="0" w:color="auto"/>
            <w:right w:val="none" w:sz="0" w:space="0" w:color="auto"/>
          </w:divBdr>
        </w:div>
        <w:div w:id="263148581">
          <w:marLeft w:val="0"/>
          <w:marRight w:val="0"/>
          <w:marTop w:val="0"/>
          <w:marBottom w:val="0"/>
          <w:divBdr>
            <w:top w:val="none" w:sz="0" w:space="0" w:color="auto"/>
            <w:left w:val="none" w:sz="0" w:space="0" w:color="auto"/>
            <w:bottom w:val="none" w:sz="0" w:space="0" w:color="auto"/>
            <w:right w:val="none" w:sz="0" w:space="0" w:color="auto"/>
          </w:divBdr>
        </w:div>
        <w:div w:id="329255077">
          <w:marLeft w:val="0"/>
          <w:marRight w:val="0"/>
          <w:marTop w:val="0"/>
          <w:marBottom w:val="0"/>
          <w:divBdr>
            <w:top w:val="none" w:sz="0" w:space="0" w:color="auto"/>
            <w:left w:val="none" w:sz="0" w:space="0" w:color="auto"/>
            <w:bottom w:val="none" w:sz="0" w:space="0" w:color="auto"/>
            <w:right w:val="none" w:sz="0" w:space="0" w:color="auto"/>
          </w:divBdr>
        </w:div>
        <w:div w:id="386301109">
          <w:marLeft w:val="0"/>
          <w:marRight w:val="0"/>
          <w:marTop w:val="0"/>
          <w:marBottom w:val="0"/>
          <w:divBdr>
            <w:top w:val="none" w:sz="0" w:space="0" w:color="auto"/>
            <w:left w:val="none" w:sz="0" w:space="0" w:color="auto"/>
            <w:bottom w:val="none" w:sz="0" w:space="0" w:color="auto"/>
            <w:right w:val="none" w:sz="0" w:space="0" w:color="auto"/>
          </w:divBdr>
        </w:div>
        <w:div w:id="477570428">
          <w:marLeft w:val="0"/>
          <w:marRight w:val="0"/>
          <w:marTop w:val="0"/>
          <w:marBottom w:val="0"/>
          <w:divBdr>
            <w:top w:val="none" w:sz="0" w:space="0" w:color="auto"/>
            <w:left w:val="none" w:sz="0" w:space="0" w:color="auto"/>
            <w:bottom w:val="none" w:sz="0" w:space="0" w:color="auto"/>
            <w:right w:val="none" w:sz="0" w:space="0" w:color="auto"/>
          </w:divBdr>
        </w:div>
        <w:div w:id="566037826">
          <w:marLeft w:val="0"/>
          <w:marRight w:val="0"/>
          <w:marTop w:val="0"/>
          <w:marBottom w:val="0"/>
          <w:divBdr>
            <w:top w:val="none" w:sz="0" w:space="0" w:color="auto"/>
            <w:left w:val="none" w:sz="0" w:space="0" w:color="auto"/>
            <w:bottom w:val="none" w:sz="0" w:space="0" w:color="auto"/>
            <w:right w:val="none" w:sz="0" w:space="0" w:color="auto"/>
          </w:divBdr>
        </w:div>
        <w:div w:id="736514708">
          <w:marLeft w:val="0"/>
          <w:marRight w:val="0"/>
          <w:marTop w:val="0"/>
          <w:marBottom w:val="0"/>
          <w:divBdr>
            <w:top w:val="none" w:sz="0" w:space="0" w:color="auto"/>
            <w:left w:val="none" w:sz="0" w:space="0" w:color="auto"/>
            <w:bottom w:val="none" w:sz="0" w:space="0" w:color="auto"/>
            <w:right w:val="none" w:sz="0" w:space="0" w:color="auto"/>
          </w:divBdr>
        </w:div>
        <w:div w:id="857160090">
          <w:marLeft w:val="0"/>
          <w:marRight w:val="0"/>
          <w:marTop w:val="0"/>
          <w:marBottom w:val="0"/>
          <w:divBdr>
            <w:top w:val="none" w:sz="0" w:space="0" w:color="auto"/>
            <w:left w:val="none" w:sz="0" w:space="0" w:color="auto"/>
            <w:bottom w:val="none" w:sz="0" w:space="0" w:color="auto"/>
            <w:right w:val="none" w:sz="0" w:space="0" w:color="auto"/>
          </w:divBdr>
        </w:div>
        <w:div w:id="875779013">
          <w:marLeft w:val="0"/>
          <w:marRight w:val="0"/>
          <w:marTop w:val="0"/>
          <w:marBottom w:val="0"/>
          <w:divBdr>
            <w:top w:val="none" w:sz="0" w:space="0" w:color="auto"/>
            <w:left w:val="none" w:sz="0" w:space="0" w:color="auto"/>
            <w:bottom w:val="none" w:sz="0" w:space="0" w:color="auto"/>
            <w:right w:val="none" w:sz="0" w:space="0" w:color="auto"/>
          </w:divBdr>
        </w:div>
        <w:div w:id="915093458">
          <w:marLeft w:val="0"/>
          <w:marRight w:val="0"/>
          <w:marTop w:val="0"/>
          <w:marBottom w:val="0"/>
          <w:divBdr>
            <w:top w:val="none" w:sz="0" w:space="0" w:color="auto"/>
            <w:left w:val="none" w:sz="0" w:space="0" w:color="auto"/>
            <w:bottom w:val="none" w:sz="0" w:space="0" w:color="auto"/>
            <w:right w:val="none" w:sz="0" w:space="0" w:color="auto"/>
          </w:divBdr>
        </w:div>
        <w:div w:id="919632449">
          <w:marLeft w:val="0"/>
          <w:marRight w:val="0"/>
          <w:marTop w:val="0"/>
          <w:marBottom w:val="0"/>
          <w:divBdr>
            <w:top w:val="none" w:sz="0" w:space="0" w:color="auto"/>
            <w:left w:val="none" w:sz="0" w:space="0" w:color="auto"/>
            <w:bottom w:val="none" w:sz="0" w:space="0" w:color="auto"/>
            <w:right w:val="none" w:sz="0" w:space="0" w:color="auto"/>
          </w:divBdr>
        </w:div>
        <w:div w:id="1230924945">
          <w:marLeft w:val="0"/>
          <w:marRight w:val="0"/>
          <w:marTop w:val="0"/>
          <w:marBottom w:val="0"/>
          <w:divBdr>
            <w:top w:val="none" w:sz="0" w:space="0" w:color="auto"/>
            <w:left w:val="none" w:sz="0" w:space="0" w:color="auto"/>
            <w:bottom w:val="none" w:sz="0" w:space="0" w:color="auto"/>
            <w:right w:val="none" w:sz="0" w:space="0" w:color="auto"/>
          </w:divBdr>
        </w:div>
        <w:div w:id="1303340982">
          <w:marLeft w:val="0"/>
          <w:marRight w:val="0"/>
          <w:marTop w:val="0"/>
          <w:marBottom w:val="0"/>
          <w:divBdr>
            <w:top w:val="none" w:sz="0" w:space="0" w:color="auto"/>
            <w:left w:val="none" w:sz="0" w:space="0" w:color="auto"/>
            <w:bottom w:val="none" w:sz="0" w:space="0" w:color="auto"/>
            <w:right w:val="none" w:sz="0" w:space="0" w:color="auto"/>
          </w:divBdr>
        </w:div>
        <w:div w:id="1318996927">
          <w:marLeft w:val="0"/>
          <w:marRight w:val="0"/>
          <w:marTop w:val="0"/>
          <w:marBottom w:val="0"/>
          <w:divBdr>
            <w:top w:val="none" w:sz="0" w:space="0" w:color="auto"/>
            <w:left w:val="none" w:sz="0" w:space="0" w:color="auto"/>
            <w:bottom w:val="none" w:sz="0" w:space="0" w:color="auto"/>
            <w:right w:val="none" w:sz="0" w:space="0" w:color="auto"/>
          </w:divBdr>
        </w:div>
        <w:div w:id="1354455849">
          <w:marLeft w:val="0"/>
          <w:marRight w:val="0"/>
          <w:marTop w:val="0"/>
          <w:marBottom w:val="0"/>
          <w:divBdr>
            <w:top w:val="none" w:sz="0" w:space="0" w:color="auto"/>
            <w:left w:val="none" w:sz="0" w:space="0" w:color="auto"/>
            <w:bottom w:val="none" w:sz="0" w:space="0" w:color="auto"/>
            <w:right w:val="none" w:sz="0" w:space="0" w:color="auto"/>
          </w:divBdr>
        </w:div>
        <w:div w:id="1465394768">
          <w:marLeft w:val="0"/>
          <w:marRight w:val="0"/>
          <w:marTop w:val="0"/>
          <w:marBottom w:val="0"/>
          <w:divBdr>
            <w:top w:val="none" w:sz="0" w:space="0" w:color="auto"/>
            <w:left w:val="none" w:sz="0" w:space="0" w:color="auto"/>
            <w:bottom w:val="none" w:sz="0" w:space="0" w:color="auto"/>
            <w:right w:val="none" w:sz="0" w:space="0" w:color="auto"/>
          </w:divBdr>
        </w:div>
        <w:div w:id="1639872129">
          <w:marLeft w:val="0"/>
          <w:marRight w:val="0"/>
          <w:marTop w:val="0"/>
          <w:marBottom w:val="0"/>
          <w:divBdr>
            <w:top w:val="none" w:sz="0" w:space="0" w:color="auto"/>
            <w:left w:val="none" w:sz="0" w:space="0" w:color="auto"/>
            <w:bottom w:val="none" w:sz="0" w:space="0" w:color="auto"/>
            <w:right w:val="none" w:sz="0" w:space="0" w:color="auto"/>
          </w:divBdr>
        </w:div>
        <w:div w:id="1686904315">
          <w:marLeft w:val="0"/>
          <w:marRight w:val="0"/>
          <w:marTop w:val="0"/>
          <w:marBottom w:val="0"/>
          <w:divBdr>
            <w:top w:val="none" w:sz="0" w:space="0" w:color="auto"/>
            <w:left w:val="none" w:sz="0" w:space="0" w:color="auto"/>
            <w:bottom w:val="none" w:sz="0" w:space="0" w:color="auto"/>
            <w:right w:val="none" w:sz="0" w:space="0" w:color="auto"/>
          </w:divBdr>
        </w:div>
        <w:div w:id="1729451550">
          <w:marLeft w:val="0"/>
          <w:marRight w:val="0"/>
          <w:marTop w:val="0"/>
          <w:marBottom w:val="0"/>
          <w:divBdr>
            <w:top w:val="none" w:sz="0" w:space="0" w:color="auto"/>
            <w:left w:val="none" w:sz="0" w:space="0" w:color="auto"/>
            <w:bottom w:val="none" w:sz="0" w:space="0" w:color="auto"/>
            <w:right w:val="none" w:sz="0" w:space="0" w:color="auto"/>
          </w:divBdr>
        </w:div>
        <w:div w:id="1898010420">
          <w:marLeft w:val="0"/>
          <w:marRight w:val="0"/>
          <w:marTop w:val="0"/>
          <w:marBottom w:val="0"/>
          <w:divBdr>
            <w:top w:val="none" w:sz="0" w:space="0" w:color="auto"/>
            <w:left w:val="none" w:sz="0" w:space="0" w:color="auto"/>
            <w:bottom w:val="none" w:sz="0" w:space="0" w:color="auto"/>
            <w:right w:val="none" w:sz="0" w:space="0" w:color="auto"/>
          </w:divBdr>
        </w:div>
      </w:divsChild>
    </w:div>
    <w:div w:id="622618956">
      <w:bodyDiv w:val="1"/>
      <w:marLeft w:val="0"/>
      <w:marRight w:val="0"/>
      <w:marTop w:val="0"/>
      <w:marBottom w:val="0"/>
      <w:divBdr>
        <w:top w:val="none" w:sz="0" w:space="0" w:color="auto"/>
        <w:left w:val="none" w:sz="0" w:space="0" w:color="auto"/>
        <w:bottom w:val="none" w:sz="0" w:space="0" w:color="auto"/>
        <w:right w:val="none" w:sz="0" w:space="0" w:color="auto"/>
      </w:divBdr>
    </w:div>
    <w:div w:id="633023550">
      <w:bodyDiv w:val="1"/>
      <w:marLeft w:val="0"/>
      <w:marRight w:val="0"/>
      <w:marTop w:val="0"/>
      <w:marBottom w:val="0"/>
      <w:divBdr>
        <w:top w:val="none" w:sz="0" w:space="0" w:color="auto"/>
        <w:left w:val="none" w:sz="0" w:space="0" w:color="auto"/>
        <w:bottom w:val="none" w:sz="0" w:space="0" w:color="auto"/>
        <w:right w:val="none" w:sz="0" w:space="0" w:color="auto"/>
      </w:divBdr>
    </w:div>
    <w:div w:id="650527702">
      <w:bodyDiv w:val="1"/>
      <w:marLeft w:val="0"/>
      <w:marRight w:val="0"/>
      <w:marTop w:val="0"/>
      <w:marBottom w:val="0"/>
      <w:divBdr>
        <w:top w:val="none" w:sz="0" w:space="0" w:color="auto"/>
        <w:left w:val="none" w:sz="0" w:space="0" w:color="auto"/>
        <w:bottom w:val="none" w:sz="0" w:space="0" w:color="auto"/>
        <w:right w:val="none" w:sz="0" w:space="0" w:color="auto"/>
      </w:divBdr>
    </w:div>
    <w:div w:id="652295883">
      <w:bodyDiv w:val="1"/>
      <w:marLeft w:val="0"/>
      <w:marRight w:val="0"/>
      <w:marTop w:val="0"/>
      <w:marBottom w:val="0"/>
      <w:divBdr>
        <w:top w:val="none" w:sz="0" w:space="0" w:color="auto"/>
        <w:left w:val="none" w:sz="0" w:space="0" w:color="auto"/>
        <w:bottom w:val="none" w:sz="0" w:space="0" w:color="auto"/>
        <w:right w:val="none" w:sz="0" w:space="0" w:color="auto"/>
      </w:divBdr>
    </w:div>
    <w:div w:id="661396140">
      <w:bodyDiv w:val="1"/>
      <w:marLeft w:val="0"/>
      <w:marRight w:val="0"/>
      <w:marTop w:val="0"/>
      <w:marBottom w:val="0"/>
      <w:divBdr>
        <w:top w:val="none" w:sz="0" w:space="0" w:color="auto"/>
        <w:left w:val="none" w:sz="0" w:space="0" w:color="auto"/>
        <w:bottom w:val="none" w:sz="0" w:space="0" w:color="auto"/>
        <w:right w:val="none" w:sz="0" w:space="0" w:color="auto"/>
      </w:divBdr>
      <w:divsChild>
        <w:div w:id="41827222">
          <w:marLeft w:val="0"/>
          <w:marRight w:val="0"/>
          <w:marTop w:val="0"/>
          <w:marBottom w:val="0"/>
          <w:divBdr>
            <w:top w:val="none" w:sz="0" w:space="0" w:color="auto"/>
            <w:left w:val="none" w:sz="0" w:space="0" w:color="auto"/>
            <w:bottom w:val="none" w:sz="0" w:space="0" w:color="auto"/>
            <w:right w:val="none" w:sz="0" w:space="0" w:color="auto"/>
          </w:divBdr>
        </w:div>
        <w:div w:id="156968881">
          <w:marLeft w:val="0"/>
          <w:marRight w:val="0"/>
          <w:marTop w:val="0"/>
          <w:marBottom w:val="0"/>
          <w:divBdr>
            <w:top w:val="none" w:sz="0" w:space="0" w:color="auto"/>
            <w:left w:val="none" w:sz="0" w:space="0" w:color="auto"/>
            <w:bottom w:val="none" w:sz="0" w:space="0" w:color="auto"/>
            <w:right w:val="none" w:sz="0" w:space="0" w:color="auto"/>
          </w:divBdr>
        </w:div>
        <w:div w:id="169300695">
          <w:marLeft w:val="0"/>
          <w:marRight w:val="0"/>
          <w:marTop w:val="0"/>
          <w:marBottom w:val="0"/>
          <w:divBdr>
            <w:top w:val="none" w:sz="0" w:space="0" w:color="auto"/>
            <w:left w:val="none" w:sz="0" w:space="0" w:color="auto"/>
            <w:bottom w:val="none" w:sz="0" w:space="0" w:color="auto"/>
            <w:right w:val="none" w:sz="0" w:space="0" w:color="auto"/>
          </w:divBdr>
        </w:div>
        <w:div w:id="199634518">
          <w:marLeft w:val="0"/>
          <w:marRight w:val="0"/>
          <w:marTop w:val="0"/>
          <w:marBottom w:val="0"/>
          <w:divBdr>
            <w:top w:val="none" w:sz="0" w:space="0" w:color="auto"/>
            <w:left w:val="none" w:sz="0" w:space="0" w:color="auto"/>
            <w:bottom w:val="none" w:sz="0" w:space="0" w:color="auto"/>
            <w:right w:val="none" w:sz="0" w:space="0" w:color="auto"/>
          </w:divBdr>
        </w:div>
        <w:div w:id="222369228">
          <w:marLeft w:val="0"/>
          <w:marRight w:val="0"/>
          <w:marTop w:val="0"/>
          <w:marBottom w:val="0"/>
          <w:divBdr>
            <w:top w:val="none" w:sz="0" w:space="0" w:color="auto"/>
            <w:left w:val="none" w:sz="0" w:space="0" w:color="auto"/>
            <w:bottom w:val="none" w:sz="0" w:space="0" w:color="auto"/>
            <w:right w:val="none" w:sz="0" w:space="0" w:color="auto"/>
          </w:divBdr>
        </w:div>
        <w:div w:id="227805331">
          <w:marLeft w:val="0"/>
          <w:marRight w:val="0"/>
          <w:marTop w:val="0"/>
          <w:marBottom w:val="0"/>
          <w:divBdr>
            <w:top w:val="none" w:sz="0" w:space="0" w:color="auto"/>
            <w:left w:val="none" w:sz="0" w:space="0" w:color="auto"/>
            <w:bottom w:val="none" w:sz="0" w:space="0" w:color="auto"/>
            <w:right w:val="none" w:sz="0" w:space="0" w:color="auto"/>
          </w:divBdr>
        </w:div>
        <w:div w:id="263729754">
          <w:marLeft w:val="0"/>
          <w:marRight w:val="0"/>
          <w:marTop w:val="0"/>
          <w:marBottom w:val="0"/>
          <w:divBdr>
            <w:top w:val="none" w:sz="0" w:space="0" w:color="auto"/>
            <w:left w:val="none" w:sz="0" w:space="0" w:color="auto"/>
            <w:bottom w:val="none" w:sz="0" w:space="0" w:color="auto"/>
            <w:right w:val="none" w:sz="0" w:space="0" w:color="auto"/>
          </w:divBdr>
        </w:div>
        <w:div w:id="270284366">
          <w:marLeft w:val="0"/>
          <w:marRight w:val="0"/>
          <w:marTop w:val="0"/>
          <w:marBottom w:val="0"/>
          <w:divBdr>
            <w:top w:val="none" w:sz="0" w:space="0" w:color="auto"/>
            <w:left w:val="none" w:sz="0" w:space="0" w:color="auto"/>
            <w:bottom w:val="none" w:sz="0" w:space="0" w:color="auto"/>
            <w:right w:val="none" w:sz="0" w:space="0" w:color="auto"/>
          </w:divBdr>
        </w:div>
        <w:div w:id="384447513">
          <w:marLeft w:val="0"/>
          <w:marRight w:val="0"/>
          <w:marTop w:val="0"/>
          <w:marBottom w:val="0"/>
          <w:divBdr>
            <w:top w:val="none" w:sz="0" w:space="0" w:color="auto"/>
            <w:left w:val="none" w:sz="0" w:space="0" w:color="auto"/>
            <w:bottom w:val="none" w:sz="0" w:space="0" w:color="auto"/>
            <w:right w:val="none" w:sz="0" w:space="0" w:color="auto"/>
          </w:divBdr>
        </w:div>
        <w:div w:id="545409166">
          <w:marLeft w:val="0"/>
          <w:marRight w:val="0"/>
          <w:marTop w:val="0"/>
          <w:marBottom w:val="0"/>
          <w:divBdr>
            <w:top w:val="none" w:sz="0" w:space="0" w:color="auto"/>
            <w:left w:val="none" w:sz="0" w:space="0" w:color="auto"/>
            <w:bottom w:val="none" w:sz="0" w:space="0" w:color="auto"/>
            <w:right w:val="none" w:sz="0" w:space="0" w:color="auto"/>
          </w:divBdr>
        </w:div>
        <w:div w:id="595870327">
          <w:marLeft w:val="0"/>
          <w:marRight w:val="0"/>
          <w:marTop w:val="0"/>
          <w:marBottom w:val="0"/>
          <w:divBdr>
            <w:top w:val="none" w:sz="0" w:space="0" w:color="auto"/>
            <w:left w:val="none" w:sz="0" w:space="0" w:color="auto"/>
            <w:bottom w:val="none" w:sz="0" w:space="0" w:color="auto"/>
            <w:right w:val="none" w:sz="0" w:space="0" w:color="auto"/>
          </w:divBdr>
        </w:div>
        <w:div w:id="611011674">
          <w:marLeft w:val="0"/>
          <w:marRight w:val="0"/>
          <w:marTop w:val="0"/>
          <w:marBottom w:val="0"/>
          <w:divBdr>
            <w:top w:val="none" w:sz="0" w:space="0" w:color="auto"/>
            <w:left w:val="none" w:sz="0" w:space="0" w:color="auto"/>
            <w:bottom w:val="none" w:sz="0" w:space="0" w:color="auto"/>
            <w:right w:val="none" w:sz="0" w:space="0" w:color="auto"/>
          </w:divBdr>
        </w:div>
        <w:div w:id="622690250">
          <w:marLeft w:val="0"/>
          <w:marRight w:val="0"/>
          <w:marTop w:val="0"/>
          <w:marBottom w:val="0"/>
          <w:divBdr>
            <w:top w:val="none" w:sz="0" w:space="0" w:color="auto"/>
            <w:left w:val="none" w:sz="0" w:space="0" w:color="auto"/>
            <w:bottom w:val="none" w:sz="0" w:space="0" w:color="auto"/>
            <w:right w:val="none" w:sz="0" w:space="0" w:color="auto"/>
          </w:divBdr>
        </w:div>
        <w:div w:id="629559022">
          <w:marLeft w:val="0"/>
          <w:marRight w:val="0"/>
          <w:marTop w:val="0"/>
          <w:marBottom w:val="0"/>
          <w:divBdr>
            <w:top w:val="none" w:sz="0" w:space="0" w:color="auto"/>
            <w:left w:val="none" w:sz="0" w:space="0" w:color="auto"/>
            <w:bottom w:val="none" w:sz="0" w:space="0" w:color="auto"/>
            <w:right w:val="none" w:sz="0" w:space="0" w:color="auto"/>
          </w:divBdr>
        </w:div>
        <w:div w:id="631908107">
          <w:marLeft w:val="0"/>
          <w:marRight w:val="0"/>
          <w:marTop w:val="0"/>
          <w:marBottom w:val="0"/>
          <w:divBdr>
            <w:top w:val="none" w:sz="0" w:space="0" w:color="auto"/>
            <w:left w:val="none" w:sz="0" w:space="0" w:color="auto"/>
            <w:bottom w:val="none" w:sz="0" w:space="0" w:color="auto"/>
            <w:right w:val="none" w:sz="0" w:space="0" w:color="auto"/>
          </w:divBdr>
        </w:div>
        <w:div w:id="661397142">
          <w:marLeft w:val="0"/>
          <w:marRight w:val="0"/>
          <w:marTop w:val="0"/>
          <w:marBottom w:val="0"/>
          <w:divBdr>
            <w:top w:val="none" w:sz="0" w:space="0" w:color="auto"/>
            <w:left w:val="none" w:sz="0" w:space="0" w:color="auto"/>
            <w:bottom w:val="none" w:sz="0" w:space="0" w:color="auto"/>
            <w:right w:val="none" w:sz="0" w:space="0" w:color="auto"/>
          </w:divBdr>
        </w:div>
        <w:div w:id="663512809">
          <w:marLeft w:val="0"/>
          <w:marRight w:val="0"/>
          <w:marTop w:val="0"/>
          <w:marBottom w:val="0"/>
          <w:divBdr>
            <w:top w:val="none" w:sz="0" w:space="0" w:color="auto"/>
            <w:left w:val="none" w:sz="0" w:space="0" w:color="auto"/>
            <w:bottom w:val="none" w:sz="0" w:space="0" w:color="auto"/>
            <w:right w:val="none" w:sz="0" w:space="0" w:color="auto"/>
          </w:divBdr>
        </w:div>
        <w:div w:id="718476156">
          <w:marLeft w:val="0"/>
          <w:marRight w:val="0"/>
          <w:marTop w:val="0"/>
          <w:marBottom w:val="0"/>
          <w:divBdr>
            <w:top w:val="none" w:sz="0" w:space="0" w:color="auto"/>
            <w:left w:val="none" w:sz="0" w:space="0" w:color="auto"/>
            <w:bottom w:val="none" w:sz="0" w:space="0" w:color="auto"/>
            <w:right w:val="none" w:sz="0" w:space="0" w:color="auto"/>
          </w:divBdr>
        </w:div>
        <w:div w:id="799763154">
          <w:marLeft w:val="0"/>
          <w:marRight w:val="0"/>
          <w:marTop w:val="0"/>
          <w:marBottom w:val="0"/>
          <w:divBdr>
            <w:top w:val="none" w:sz="0" w:space="0" w:color="auto"/>
            <w:left w:val="none" w:sz="0" w:space="0" w:color="auto"/>
            <w:bottom w:val="none" w:sz="0" w:space="0" w:color="auto"/>
            <w:right w:val="none" w:sz="0" w:space="0" w:color="auto"/>
          </w:divBdr>
        </w:div>
        <w:div w:id="802773109">
          <w:marLeft w:val="0"/>
          <w:marRight w:val="0"/>
          <w:marTop w:val="0"/>
          <w:marBottom w:val="0"/>
          <w:divBdr>
            <w:top w:val="none" w:sz="0" w:space="0" w:color="auto"/>
            <w:left w:val="none" w:sz="0" w:space="0" w:color="auto"/>
            <w:bottom w:val="none" w:sz="0" w:space="0" w:color="auto"/>
            <w:right w:val="none" w:sz="0" w:space="0" w:color="auto"/>
          </w:divBdr>
        </w:div>
        <w:div w:id="817065255">
          <w:marLeft w:val="0"/>
          <w:marRight w:val="0"/>
          <w:marTop w:val="0"/>
          <w:marBottom w:val="0"/>
          <w:divBdr>
            <w:top w:val="none" w:sz="0" w:space="0" w:color="auto"/>
            <w:left w:val="none" w:sz="0" w:space="0" w:color="auto"/>
            <w:bottom w:val="none" w:sz="0" w:space="0" w:color="auto"/>
            <w:right w:val="none" w:sz="0" w:space="0" w:color="auto"/>
          </w:divBdr>
        </w:div>
        <w:div w:id="872578094">
          <w:marLeft w:val="0"/>
          <w:marRight w:val="0"/>
          <w:marTop w:val="0"/>
          <w:marBottom w:val="0"/>
          <w:divBdr>
            <w:top w:val="none" w:sz="0" w:space="0" w:color="auto"/>
            <w:left w:val="none" w:sz="0" w:space="0" w:color="auto"/>
            <w:bottom w:val="none" w:sz="0" w:space="0" w:color="auto"/>
            <w:right w:val="none" w:sz="0" w:space="0" w:color="auto"/>
          </w:divBdr>
        </w:div>
        <w:div w:id="924800211">
          <w:marLeft w:val="0"/>
          <w:marRight w:val="0"/>
          <w:marTop w:val="0"/>
          <w:marBottom w:val="0"/>
          <w:divBdr>
            <w:top w:val="none" w:sz="0" w:space="0" w:color="auto"/>
            <w:left w:val="none" w:sz="0" w:space="0" w:color="auto"/>
            <w:bottom w:val="none" w:sz="0" w:space="0" w:color="auto"/>
            <w:right w:val="none" w:sz="0" w:space="0" w:color="auto"/>
          </w:divBdr>
        </w:div>
        <w:div w:id="935094757">
          <w:marLeft w:val="0"/>
          <w:marRight w:val="0"/>
          <w:marTop w:val="0"/>
          <w:marBottom w:val="0"/>
          <w:divBdr>
            <w:top w:val="none" w:sz="0" w:space="0" w:color="auto"/>
            <w:left w:val="none" w:sz="0" w:space="0" w:color="auto"/>
            <w:bottom w:val="none" w:sz="0" w:space="0" w:color="auto"/>
            <w:right w:val="none" w:sz="0" w:space="0" w:color="auto"/>
          </w:divBdr>
        </w:div>
        <w:div w:id="948201598">
          <w:marLeft w:val="0"/>
          <w:marRight w:val="0"/>
          <w:marTop w:val="0"/>
          <w:marBottom w:val="0"/>
          <w:divBdr>
            <w:top w:val="none" w:sz="0" w:space="0" w:color="auto"/>
            <w:left w:val="none" w:sz="0" w:space="0" w:color="auto"/>
            <w:bottom w:val="none" w:sz="0" w:space="0" w:color="auto"/>
            <w:right w:val="none" w:sz="0" w:space="0" w:color="auto"/>
          </w:divBdr>
        </w:div>
        <w:div w:id="997077840">
          <w:marLeft w:val="0"/>
          <w:marRight w:val="0"/>
          <w:marTop w:val="0"/>
          <w:marBottom w:val="0"/>
          <w:divBdr>
            <w:top w:val="none" w:sz="0" w:space="0" w:color="auto"/>
            <w:left w:val="none" w:sz="0" w:space="0" w:color="auto"/>
            <w:bottom w:val="none" w:sz="0" w:space="0" w:color="auto"/>
            <w:right w:val="none" w:sz="0" w:space="0" w:color="auto"/>
          </w:divBdr>
        </w:div>
        <w:div w:id="1019963278">
          <w:marLeft w:val="0"/>
          <w:marRight w:val="0"/>
          <w:marTop w:val="0"/>
          <w:marBottom w:val="0"/>
          <w:divBdr>
            <w:top w:val="none" w:sz="0" w:space="0" w:color="auto"/>
            <w:left w:val="none" w:sz="0" w:space="0" w:color="auto"/>
            <w:bottom w:val="none" w:sz="0" w:space="0" w:color="auto"/>
            <w:right w:val="none" w:sz="0" w:space="0" w:color="auto"/>
          </w:divBdr>
        </w:div>
        <w:div w:id="1045062920">
          <w:marLeft w:val="0"/>
          <w:marRight w:val="0"/>
          <w:marTop w:val="0"/>
          <w:marBottom w:val="0"/>
          <w:divBdr>
            <w:top w:val="none" w:sz="0" w:space="0" w:color="auto"/>
            <w:left w:val="none" w:sz="0" w:space="0" w:color="auto"/>
            <w:bottom w:val="none" w:sz="0" w:space="0" w:color="auto"/>
            <w:right w:val="none" w:sz="0" w:space="0" w:color="auto"/>
          </w:divBdr>
        </w:div>
        <w:div w:id="1086539099">
          <w:marLeft w:val="0"/>
          <w:marRight w:val="0"/>
          <w:marTop w:val="0"/>
          <w:marBottom w:val="0"/>
          <w:divBdr>
            <w:top w:val="none" w:sz="0" w:space="0" w:color="auto"/>
            <w:left w:val="none" w:sz="0" w:space="0" w:color="auto"/>
            <w:bottom w:val="none" w:sz="0" w:space="0" w:color="auto"/>
            <w:right w:val="none" w:sz="0" w:space="0" w:color="auto"/>
          </w:divBdr>
        </w:div>
        <w:div w:id="1153452597">
          <w:marLeft w:val="0"/>
          <w:marRight w:val="0"/>
          <w:marTop w:val="0"/>
          <w:marBottom w:val="0"/>
          <w:divBdr>
            <w:top w:val="none" w:sz="0" w:space="0" w:color="auto"/>
            <w:left w:val="none" w:sz="0" w:space="0" w:color="auto"/>
            <w:bottom w:val="none" w:sz="0" w:space="0" w:color="auto"/>
            <w:right w:val="none" w:sz="0" w:space="0" w:color="auto"/>
          </w:divBdr>
        </w:div>
        <w:div w:id="1187328427">
          <w:marLeft w:val="0"/>
          <w:marRight w:val="0"/>
          <w:marTop w:val="0"/>
          <w:marBottom w:val="0"/>
          <w:divBdr>
            <w:top w:val="none" w:sz="0" w:space="0" w:color="auto"/>
            <w:left w:val="none" w:sz="0" w:space="0" w:color="auto"/>
            <w:bottom w:val="none" w:sz="0" w:space="0" w:color="auto"/>
            <w:right w:val="none" w:sz="0" w:space="0" w:color="auto"/>
          </w:divBdr>
        </w:div>
        <w:div w:id="1317686684">
          <w:marLeft w:val="0"/>
          <w:marRight w:val="0"/>
          <w:marTop w:val="0"/>
          <w:marBottom w:val="0"/>
          <w:divBdr>
            <w:top w:val="none" w:sz="0" w:space="0" w:color="auto"/>
            <w:left w:val="none" w:sz="0" w:space="0" w:color="auto"/>
            <w:bottom w:val="none" w:sz="0" w:space="0" w:color="auto"/>
            <w:right w:val="none" w:sz="0" w:space="0" w:color="auto"/>
          </w:divBdr>
        </w:div>
        <w:div w:id="1333800895">
          <w:marLeft w:val="0"/>
          <w:marRight w:val="0"/>
          <w:marTop w:val="0"/>
          <w:marBottom w:val="0"/>
          <w:divBdr>
            <w:top w:val="none" w:sz="0" w:space="0" w:color="auto"/>
            <w:left w:val="none" w:sz="0" w:space="0" w:color="auto"/>
            <w:bottom w:val="none" w:sz="0" w:space="0" w:color="auto"/>
            <w:right w:val="none" w:sz="0" w:space="0" w:color="auto"/>
          </w:divBdr>
        </w:div>
        <w:div w:id="1402479561">
          <w:marLeft w:val="0"/>
          <w:marRight w:val="0"/>
          <w:marTop w:val="0"/>
          <w:marBottom w:val="0"/>
          <w:divBdr>
            <w:top w:val="none" w:sz="0" w:space="0" w:color="auto"/>
            <w:left w:val="none" w:sz="0" w:space="0" w:color="auto"/>
            <w:bottom w:val="none" w:sz="0" w:space="0" w:color="auto"/>
            <w:right w:val="none" w:sz="0" w:space="0" w:color="auto"/>
          </w:divBdr>
        </w:div>
        <w:div w:id="1424109068">
          <w:marLeft w:val="0"/>
          <w:marRight w:val="0"/>
          <w:marTop w:val="0"/>
          <w:marBottom w:val="0"/>
          <w:divBdr>
            <w:top w:val="none" w:sz="0" w:space="0" w:color="auto"/>
            <w:left w:val="none" w:sz="0" w:space="0" w:color="auto"/>
            <w:bottom w:val="none" w:sz="0" w:space="0" w:color="auto"/>
            <w:right w:val="none" w:sz="0" w:space="0" w:color="auto"/>
          </w:divBdr>
        </w:div>
        <w:div w:id="1459685059">
          <w:marLeft w:val="0"/>
          <w:marRight w:val="0"/>
          <w:marTop w:val="0"/>
          <w:marBottom w:val="0"/>
          <w:divBdr>
            <w:top w:val="none" w:sz="0" w:space="0" w:color="auto"/>
            <w:left w:val="none" w:sz="0" w:space="0" w:color="auto"/>
            <w:bottom w:val="none" w:sz="0" w:space="0" w:color="auto"/>
            <w:right w:val="none" w:sz="0" w:space="0" w:color="auto"/>
          </w:divBdr>
        </w:div>
        <w:div w:id="1475610382">
          <w:marLeft w:val="0"/>
          <w:marRight w:val="0"/>
          <w:marTop w:val="0"/>
          <w:marBottom w:val="0"/>
          <w:divBdr>
            <w:top w:val="none" w:sz="0" w:space="0" w:color="auto"/>
            <w:left w:val="none" w:sz="0" w:space="0" w:color="auto"/>
            <w:bottom w:val="none" w:sz="0" w:space="0" w:color="auto"/>
            <w:right w:val="none" w:sz="0" w:space="0" w:color="auto"/>
          </w:divBdr>
        </w:div>
        <w:div w:id="1514298226">
          <w:marLeft w:val="0"/>
          <w:marRight w:val="0"/>
          <w:marTop w:val="0"/>
          <w:marBottom w:val="0"/>
          <w:divBdr>
            <w:top w:val="none" w:sz="0" w:space="0" w:color="auto"/>
            <w:left w:val="none" w:sz="0" w:space="0" w:color="auto"/>
            <w:bottom w:val="none" w:sz="0" w:space="0" w:color="auto"/>
            <w:right w:val="none" w:sz="0" w:space="0" w:color="auto"/>
          </w:divBdr>
        </w:div>
        <w:div w:id="1543249045">
          <w:marLeft w:val="0"/>
          <w:marRight w:val="0"/>
          <w:marTop w:val="0"/>
          <w:marBottom w:val="0"/>
          <w:divBdr>
            <w:top w:val="none" w:sz="0" w:space="0" w:color="auto"/>
            <w:left w:val="none" w:sz="0" w:space="0" w:color="auto"/>
            <w:bottom w:val="none" w:sz="0" w:space="0" w:color="auto"/>
            <w:right w:val="none" w:sz="0" w:space="0" w:color="auto"/>
          </w:divBdr>
        </w:div>
        <w:div w:id="1581521357">
          <w:marLeft w:val="0"/>
          <w:marRight w:val="0"/>
          <w:marTop w:val="0"/>
          <w:marBottom w:val="0"/>
          <w:divBdr>
            <w:top w:val="none" w:sz="0" w:space="0" w:color="auto"/>
            <w:left w:val="none" w:sz="0" w:space="0" w:color="auto"/>
            <w:bottom w:val="none" w:sz="0" w:space="0" w:color="auto"/>
            <w:right w:val="none" w:sz="0" w:space="0" w:color="auto"/>
          </w:divBdr>
        </w:div>
        <w:div w:id="1671593744">
          <w:marLeft w:val="0"/>
          <w:marRight w:val="0"/>
          <w:marTop w:val="0"/>
          <w:marBottom w:val="0"/>
          <w:divBdr>
            <w:top w:val="none" w:sz="0" w:space="0" w:color="auto"/>
            <w:left w:val="none" w:sz="0" w:space="0" w:color="auto"/>
            <w:bottom w:val="none" w:sz="0" w:space="0" w:color="auto"/>
            <w:right w:val="none" w:sz="0" w:space="0" w:color="auto"/>
          </w:divBdr>
        </w:div>
        <w:div w:id="1793670626">
          <w:marLeft w:val="0"/>
          <w:marRight w:val="0"/>
          <w:marTop w:val="0"/>
          <w:marBottom w:val="0"/>
          <w:divBdr>
            <w:top w:val="none" w:sz="0" w:space="0" w:color="auto"/>
            <w:left w:val="none" w:sz="0" w:space="0" w:color="auto"/>
            <w:bottom w:val="none" w:sz="0" w:space="0" w:color="auto"/>
            <w:right w:val="none" w:sz="0" w:space="0" w:color="auto"/>
          </w:divBdr>
        </w:div>
        <w:div w:id="1794012014">
          <w:marLeft w:val="0"/>
          <w:marRight w:val="0"/>
          <w:marTop w:val="0"/>
          <w:marBottom w:val="0"/>
          <w:divBdr>
            <w:top w:val="none" w:sz="0" w:space="0" w:color="auto"/>
            <w:left w:val="none" w:sz="0" w:space="0" w:color="auto"/>
            <w:bottom w:val="none" w:sz="0" w:space="0" w:color="auto"/>
            <w:right w:val="none" w:sz="0" w:space="0" w:color="auto"/>
          </w:divBdr>
        </w:div>
        <w:div w:id="1860927200">
          <w:marLeft w:val="0"/>
          <w:marRight w:val="0"/>
          <w:marTop w:val="0"/>
          <w:marBottom w:val="0"/>
          <w:divBdr>
            <w:top w:val="none" w:sz="0" w:space="0" w:color="auto"/>
            <w:left w:val="none" w:sz="0" w:space="0" w:color="auto"/>
            <w:bottom w:val="none" w:sz="0" w:space="0" w:color="auto"/>
            <w:right w:val="none" w:sz="0" w:space="0" w:color="auto"/>
          </w:divBdr>
        </w:div>
        <w:div w:id="1871413156">
          <w:marLeft w:val="0"/>
          <w:marRight w:val="0"/>
          <w:marTop w:val="0"/>
          <w:marBottom w:val="0"/>
          <w:divBdr>
            <w:top w:val="none" w:sz="0" w:space="0" w:color="auto"/>
            <w:left w:val="none" w:sz="0" w:space="0" w:color="auto"/>
            <w:bottom w:val="none" w:sz="0" w:space="0" w:color="auto"/>
            <w:right w:val="none" w:sz="0" w:space="0" w:color="auto"/>
          </w:divBdr>
        </w:div>
        <w:div w:id="1900431570">
          <w:marLeft w:val="0"/>
          <w:marRight w:val="0"/>
          <w:marTop w:val="0"/>
          <w:marBottom w:val="0"/>
          <w:divBdr>
            <w:top w:val="none" w:sz="0" w:space="0" w:color="auto"/>
            <w:left w:val="none" w:sz="0" w:space="0" w:color="auto"/>
            <w:bottom w:val="none" w:sz="0" w:space="0" w:color="auto"/>
            <w:right w:val="none" w:sz="0" w:space="0" w:color="auto"/>
          </w:divBdr>
        </w:div>
        <w:div w:id="1978219021">
          <w:marLeft w:val="0"/>
          <w:marRight w:val="0"/>
          <w:marTop w:val="0"/>
          <w:marBottom w:val="0"/>
          <w:divBdr>
            <w:top w:val="none" w:sz="0" w:space="0" w:color="auto"/>
            <w:left w:val="none" w:sz="0" w:space="0" w:color="auto"/>
            <w:bottom w:val="none" w:sz="0" w:space="0" w:color="auto"/>
            <w:right w:val="none" w:sz="0" w:space="0" w:color="auto"/>
          </w:divBdr>
        </w:div>
        <w:div w:id="1999650628">
          <w:marLeft w:val="0"/>
          <w:marRight w:val="0"/>
          <w:marTop w:val="0"/>
          <w:marBottom w:val="0"/>
          <w:divBdr>
            <w:top w:val="none" w:sz="0" w:space="0" w:color="auto"/>
            <w:left w:val="none" w:sz="0" w:space="0" w:color="auto"/>
            <w:bottom w:val="none" w:sz="0" w:space="0" w:color="auto"/>
            <w:right w:val="none" w:sz="0" w:space="0" w:color="auto"/>
          </w:divBdr>
        </w:div>
        <w:div w:id="2034114011">
          <w:marLeft w:val="0"/>
          <w:marRight w:val="0"/>
          <w:marTop w:val="0"/>
          <w:marBottom w:val="0"/>
          <w:divBdr>
            <w:top w:val="none" w:sz="0" w:space="0" w:color="auto"/>
            <w:left w:val="none" w:sz="0" w:space="0" w:color="auto"/>
            <w:bottom w:val="none" w:sz="0" w:space="0" w:color="auto"/>
            <w:right w:val="none" w:sz="0" w:space="0" w:color="auto"/>
          </w:divBdr>
        </w:div>
      </w:divsChild>
    </w:div>
    <w:div w:id="668366629">
      <w:bodyDiv w:val="1"/>
      <w:marLeft w:val="0"/>
      <w:marRight w:val="0"/>
      <w:marTop w:val="0"/>
      <w:marBottom w:val="0"/>
      <w:divBdr>
        <w:top w:val="none" w:sz="0" w:space="0" w:color="auto"/>
        <w:left w:val="none" w:sz="0" w:space="0" w:color="auto"/>
        <w:bottom w:val="none" w:sz="0" w:space="0" w:color="auto"/>
        <w:right w:val="none" w:sz="0" w:space="0" w:color="auto"/>
      </w:divBdr>
      <w:divsChild>
        <w:div w:id="695159851">
          <w:marLeft w:val="0"/>
          <w:marRight w:val="0"/>
          <w:marTop w:val="0"/>
          <w:marBottom w:val="0"/>
          <w:divBdr>
            <w:top w:val="none" w:sz="0" w:space="0" w:color="auto"/>
            <w:left w:val="none" w:sz="0" w:space="0" w:color="auto"/>
            <w:bottom w:val="none" w:sz="0" w:space="0" w:color="auto"/>
            <w:right w:val="none" w:sz="0" w:space="0" w:color="auto"/>
          </w:divBdr>
        </w:div>
        <w:div w:id="895314006">
          <w:marLeft w:val="0"/>
          <w:marRight w:val="0"/>
          <w:marTop w:val="0"/>
          <w:marBottom w:val="0"/>
          <w:divBdr>
            <w:top w:val="none" w:sz="0" w:space="0" w:color="auto"/>
            <w:left w:val="none" w:sz="0" w:space="0" w:color="auto"/>
            <w:bottom w:val="none" w:sz="0" w:space="0" w:color="auto"/>
            <w:right w:val="none" w:sz="0" w:space="0" w:color="auto"/>
          </w:divBdr>
        </w:div>
        <w:div w:id="1064643166">
          <w:marLeft w:val="0"/>
          <w:marRight w:val="0"/>
          <w:marTop w:val="0"/>
          <w:marBottom w:val="0"/>
          <w:divBdr>
            <w:top w:val="none" w:sz="0" w:space="0" w:color="auto"/>
            <w:left w:val="none" w:sz="0" w:space="0" w:color="auto"/>
            <w:bottom w:val="none" w:sz="0" w:space="0" w:color="auto"/>
            <w:right w:val="none" w:sz="0" w:space="0" w:color="auto"/>
          </w:divBdr>
        </w:div>
        <w:div w:id="1606691530">
          <w:marLeft w:val="0"/>
          <w:marRight w:val="0"/>
          <w:marTop w:val="0"/>
          <w:marBottom w:val="0"/>
          <w:divBdr>
            <w:top w:val="none" w:sz="0" w:space="0" w:color="auto"/>
            <w:left w:val="none" w:sz="0" w:space="0" w:color="auto"/>
            <w:bottom w:val="none" w:sz="0" w:space="0" w:color="auto"/>
            <w:right w:val="none" w:sz="0" w:space="0" w:color="auto"/>
          </w:divBdr>
        </w:div>
      </w:divsChild>
    </w:div>
    <w:div w:id="683285779">
      <w:bodyDiv w:val="1"/>
      <w:marLeft w:val="0"/>
      <w:marRight w:val="0"/>
      <w:marTop w:val="0"/>
      <w:marBottom w:val="0"/>
      <w:divBdr>
        <w:top w:val="none" w:sz="0" w:space="0" w:color="auto"/>
        <w:left w:val="none" w:sz="0" w:space="0" w:color="auto"/>
        <w:bottom w:val="none" w:sz="0" w:space="0" w:color="auto"/>
        <w:right w:val="none" w:sz="0" w:space="0" w:color="auto"/>
      </w:divBdr>
      <w:divsChild>
        <w:div w:id="291904081">
          <w:marLeft w:val="0"/>
          <w:marRight w:val="0"/>
          <w:marTop w:val="0"/>
          <w:marBottom w:val="0"/>
          <w:divBdr>
            <w:top w:val="none" w:sz="0" w:space="0" w:color="auto"/>
            <w:left w:val="none" w:sz="0" w:space="0" w:color="auto"/>
            <w:bottom w:val="none" w:sz="0" w:space="0" w:color="auto"/>
            <w:right w:val="none" w:sz="0" w:space="0" w:color="auto"/>
          </w:divBdr>
        </w:div>
        <w:div w:id="688028537">
          <w:marLeft w:val="0"/>
          <w:marRight w:val="0"/>
          <w:marTop w:val="0"/>
          <w:marBottom w:val="0"/>
          <w:divBdr>
            <w:top w:val="none" w:sz="0" w:space="0" w:color="auto"/>
            <w:left w:val="none" w:sz="0" w:space="0" w:color="auto"/>
            <w:bottom w:val="none" w:sz="0" w:space="0" w:color="auto"/>
            <w:right w:val="none" w:sz="0" w:space="0" w:color="auto"/>
          </w:divBdr>
        </w:div>
        <w:div w:id="773328322">
          <w:marLeft w:val="0"/>
          <w:marRight w:val="0"/>
          <w:marTop w:val="0"/>
          <w:marBottom w:val="0"/>
          <w:divBdr>
            <w:top w:val="none" w:sz="0" w:space="0" w:color="auto"/>
            <w:left w:val="none" w:sz="0" w:space="0" w:color="auto"/>
            <w:bottom w:val="none" w:sz="0" w:space="0" w:color="auto"/>
            <w:right w:val="none" w:sz="0" w:space="0" w:color="auto"/>
          </w:divBdr>
        </w:div>
        <w:div w:id="1257639014">
          <w:marLeft w:val="0"/>
          <w:marRight w:val="0"/>
          <w:marTop w:val="0"/>
          <w:marBottom w:val="0"/>
          <w:divBdr>
            <w:top w:val="none" w:sz="0" w:space="0" w:color="auto"/>
            <w:left w:val="none" w:sz="0" w:space="0" w:color="auto"/>
            <w:bottom w:val="none" w:sz="0" w:space="0" w:color="auto"/>
            <w:right w:val="none" w:sz="0" w:space="0" w:color="auto"/>
          </w:divBdr>
        </w:div>
        <w:div w:id="1274829434">
          <w:marLeft w:val="0"/>
          <w:marRight w:val="0"/>
          <w:marTop w:val="0"/>
          <w:marBottom w:val="0"/>
          <w:divBdr>
            <w:top w:val="none" w:sz="0" w:space="0" w:color="auto"/>
            <w:left w:val="none" w:sz="0" w:space="0" w:color="auto"/>
            <w:bottom w:val="none" w:sz="0" w:space="0" w:color="auto"/>
            <w:right w:val="none" w:sz="0" w:space="0" w:color="auto"/>
          </w:divBdr>
        </w:div>
        <w:div w:id="1930118736">
          <w:marLeft w:val="0"/>
          <w:marRight w:val="0"/>
          <w:marTop w:val="0"/>
          <w:marBottom w:val="0"/>
          <w:divBdr>
            <w:top w:val="none" w:sz="0" w:space="0" w:color="auto"/>
            <w:left w:val="none" w:sz="0" w:space="0" w:color="auto"/>
            <w:bottom w:val="none" w:sz="0" w:space="0" w:color="auto"/>
            <w:right w:val="none" w:sz="0" w:space="0" w:color="auto"/>
          </w:divBdr>
        </w:div>
      </w:divsChild>
    </w:div>
    <w:div w:id="685987900">
      <w:bodyDiv w:val="1"/>
      <w:marLeft w:val="0"/>
      <w:marRight w:val="0"/>
      <w:marTop w:val="0"/>
      <w:marBottom w:val="0"/>
      <w:divBdr>
        <w:top w:val="none" w:sz="0" w:space="0" w:color="auto"/>
        <w:left w:val="none" w:sz="0" w:space="0" w:color="auto"/>
        <w:bottom w:val="none" w:sz="0" w:space="0" w:color="auto"/>
        <w:right w:val="none" w:sz="0" w:space="0" w:color="auto"/>
      </w:divBdr>
      <w:divsChild>
        <w:div w:id="11421435">
          <w:marLeft w:val="0"/>
          <w:marRight w:val="0"/>
          <w:marTop w:val="0"/>
          <w:marBottom w:val="0"/>
          <w:divBdr>
            <w:top w:val="none" w:sz="0" w:space="0" w:color="auto"/>
            <w:left w:val="none" w:sz="0" w:space="0" w:color="auto"/>
            <w:bottom w:val="none" w:sz="0" w:space="0" w:color="auto"/>
            <w:right w:val="none" w:sz="0" w:space="0" w:color="auto"/>
          </w:divBdr>
        </w:div>
        <w:div w:id="180557374">
          <w:marLeft w:val="0"/>
          <w:marRight w:val="0"/>
          <w:marTop w:val="0"/>
          <w:marBottom w:val="0"/>
          <w:divBdr>
            <w:top w:val="none" w:sz="0" w:space="0" w:color="auto"/>
            <w:left w:val="none" w:sz="0" w:space="0" w:color="auto"/>
            <w:bottom w:val="none" w:sz="0" w:space="0" w:color="auto"/>
            <w:right w:val="none" w:sz="0" w:space="0" w:color="auto"/>
          </w:divBdr>
        </w:div>
        <w:div w:id="226959779">
          <w:marLeft w:val="0"/>
          <w:marRight w:val="0"/>
          <w:marTop w:val="0"/>
          <w:marBottom w:val="0"/>
          <w:divBdr>
            <w:top w:val="none" w:sz="0" w:space="0" w:color="auto"/>
            <w:left w:val="none" w:sz="0" w:space="0" w:color="auto"/>
            <w:bottom w:val="none" w:sz="0" w:space="0" w:color="auto"/>
            <w:right w:val="none" w:sz="0" w:space="0" w:color="auto"/>
          </w:divBdr>
        </w:div>
        <w:div w:id="264308796">
          <w:marLeft w:val="0"/>
          <w:marRight w:val="0"/>
          <w:marTop w:val="0"/>
          <w:marBottom w:val="0"/>
          <w:divBdr>
            <w:top w:val="none" w:sz="0" w:space="0" w:color="auto"/>
            <w:left w:val="none" w:sz="0" w:space="0" w:color="auto"/>
            <w:bottom w:val="none" w:sz="0" w:space="0" w:color="auto"/>
            <w:right w:val="none" w:sz="0" w:space="0" w:color="auto"/>
          </w:divBdr>
        </w:div>
        <w:div w:id="375547194">
          <w:marLeft w:val="0"/>
          <w:marRight w:val="0"/>
          <w:marTop w:val="0"/>
          <w:marBottom w:val="0"/>
          <w:divBdr>
            <w:top w:val="none" w:sz="0" w:space="0" w:color="auto"/>
            <w:left w:val="none" w:sz="0" w:space="0" w:color="auto"/>
            <w:bottom w:val="none" w:sz="0" w:space="0" w:color="auto"/>
            <w:right w:val="none" w:sz="0" w:space="0" w:color="auto"/>
          </w:divBdr>
        </w:div>
        <w:div w:id="506406595">
          <w:marLeft w:val="0"/>
          <w:marRight w:val="0"/>
          <w:marTop w:val="0"/>
          <w:marBottom w:val="0"/>
          <w:divBdr>
            <w:top w:val="none" w:sz="0" w:space="0" w:color="auto"/>
            <w:left w:val="none" w:sz="0" w:space="0" w:color="auto"/>
            <w:bottom w:val="none" w:sz="0" w:space="0" w:color="auto"/>
            <w:right w:val="none" w:sz="0" w:space="0" w:color="auto"/>
          </w:divBdr>
        </w:div>
        <w:div w:id="650059076">
          <w:marLeft w:val="0"/>
          <w:marRight w:val="0"/>
          <w:marTop w:val="0"/>
          <w:marBottom w:val="0"/>
          <w:divBdr>
            <w:top w:val="none" w:sz="0" w:space="0" w:color="auto"/>
            <w:left w:val="none" w:sz="0" w:space="0" w:color="auto"/>
            <w:bottom w:val="none" w:sz="0" w:space="0" w:color="auto"/>
            <w:right w:val="none" w:sz="0" w:space="0" w:color="auto"/>
          </w:divBdr>
        </w:div>
        <w:div w:id="751245881">
          <w:marLeft w:val="0"/>
          <w:marRight w:val="0"/>
          <w:marTop w:val="0"/>
          <w:marBottom w:val="0"/>
          <w:divBdr>
            <w:top w:val="none" w:sz="0" w:space="0" w:color="auto"/>
            <w:left w:val="none" w:sz="0" w:space="0" w:color="auto"/>
            <w:bottom w:val="none" w:sz="0" w:space="0" w:color="auto"/>
            <w:right w:val="none" w:sz="0" w:space="0" w:color="auto"/>
          </w:divBdr>
        </w:div>
        <w:div w:id="1242834427">
          <w:marLeft w:val="0"/>
          <w:marRight w:val="0"/>
          <w:marTop w:val="0"/>
          <w:marBottom w:val="0"/>
          <w:divBdr>
            <w:top w:val="none" w:sz="0" w:space="0" w:color="auto"/>
            <w:left w:val="none" w:sz="0" w:space="0" w:color="auto"/>
            <w:bottom w:val="none" w:sz="0" w:space="0" w:color="auto"/>
            <w:right w:val="none" w:sz="0" w:space="0" w:color="auto"/>
          </w:divBdr>
        </w:div>
        <w:div w:id="1446578151">
          <w:marLeft w:val="0"/>
          <w:marRight w:val="0"/>
          <w:marTop w:val="0"/>
          <w:marBottom w:val="0"/>
          <w:divBdr>
            <w:top w:val="none" w:sz="0" w:space="0" w:color="auto"/>
            <w:left w:val="none" w:sz="0" w:space="0" w:color="auto"/>
            <w:bottom w:val="none" w:sz="0" w:space="0" w:color="auto"/>
            <w:right w:val="none" w:sz="0" w:space="0" w:color="auto"/>
          </w:divBdr>
        </w:div>
        <w:div w:id="1739203998">
          <w:marLeft w:val="0"/>
          <w:marRight w:val="0"/>
          <w:marTop w:val="0"/>
          <w:marBottom w:val="0"/>
          <w:divBdr>
            <w:top w:val="none" w:sz="0" w:space="0" w:color="auto"/>
            <w:left w:val="none" w:sz="0" w:space="0" w:color="auto"/>
            <w:bottom w:val="none" w:sz="0" w:space="0" w:color="auto"/>
            <w:right w:val="none" w:sz="0" w:space="0" w:color="auto"/>
          </w:divBdr>
        </w:div>
        <w:div w:id="2098011412">
          <w:marLeft w:val="0"/>
          <w:marRight w:val="0"/>
          <w:marTop w:val="0"/>
          <w:marBottom w:val="0"/>
          <w:divBdr>
            <w:top w:val="none" w:sz="0" w:space="0" w:color="auto"/>
            <w:left w:val="none" w:sz="0" w:space="0" w:color="auto"/>
            <w:bottom w:val="none" w:sz="0" w:space="0" w:color="auto"/>
            <w:right w:val="none" w:sz="0" w:space="0" w:color="auto"/>
          </w:divBdr>
        </w:div>
      </w:divsChild>
    </w:div>
    <w:div w:id="687409477">
      <w:bodyDiv w:val="1"/>
      <w:marLeft w:val="0"/>
      <w:marRight w:val="0"/>
      <w:marTop w:val="0"/>
      <w:marBottom w:val="0"/>
      <w:divBdr>
        <w:top w:val="none" w:sz="0" w:space="0" w:color="auto"/>
        <w:left w:val="none" w:sz="0" w:space="0" w:color="auto"/>
        <w:bottom w:val="none" w:sz="0" w:space="0" w:color="auto"/>
        <w:right w:val="none" w:sz="0" w:space="0" w:color="auto"/>
      </w:divBdr>
      <w:divsChild>
        <w:div w:id="381100734">
          <w:marLeft w:val="0"/>
          <w:marRight w:val="0"/>
          <w:marTop w:val="0"/>
          <w:marBottom w:val="0"/>
          <w:divBdr>
            <w:top w:val="none" w:sz="0" w:space="0" w:color="auto"/>
            <w:left w:val="none" w:sz="0" w:space="0" w:color="auto"/>
            <w:bottom w:val="none" w:sz="0" w:space="0" w:color="auto"/>
            <w:right w:val="none" w:sz="0" w:space="0" w:color="auto"/>
          </w:divBdr>
        </w:div>
        <w:div w:id="408500509">
          <w:marLeft w:val="0"/>
          <w:marRight w:val="0"/>
          <w:marTop w:val="0"/>
          <w:marBottom w:val="0"/>
          <w:divBdr>
            <w:top w:val="none" w:sz="0" w:space="0" w:color="auto"/>
            <w:left w:val="none" w:sz="0" w:space="0" w:color="auto"/>
            <w:bottom w:val="none" w:sz="0" w:space="0" w:color="auto"/>
            <w:right w:val="none" w:sz="0" w:space="0" w:color="auto"/>
          </w:divBdr>
        </w:div>
        <w:div w:id="546532252">
          <w:marLeft w:val="0"/>
          <w:marRight w:val="0"/>
          <w:marTop w:val="0"/>
          <w:marBottom w:val="0"/>
          <w:divBdr>
            <w:top w:val="none" w:sz="0" w:space="0" w:color="auto"/>
            <w:left w:val="none" w:sz="0" w:space="0" w:color="auto"/>
            <w:bottom w:val="none" w:sz="0" w:space="0" w:color="auto"/>
            <w:right w:val="none" w:sz="0" w:space="0" w:color="auto"/>
          </w:divBdr>
        </w:div>
        <w:div w:id="845361562">
          <w:marLeft w:val="0"/>
          <w:marRight w:val="0"/>
          <w:marTop w:val="0"/>
          <w:marBottom w:val="0"/>
          <w:divBdr>
            <w:top w:val="none" w:sz="0" w:space="0" w:color="auto"/>
            <w:left w:val="none" w:sz="0" w:space="0" w:color="auto"/>
            <w:bottom w:val="none" w:sz="0" w:space="0" w:color="auto"/>
            <w:right w:val="none" w:sz="0" w:space="0" w:color="auto"/>
          </w:divBdr>
        </w:div>
        <w:div w:id="872885420">
          <w:marLeft w:val="0"/>
          <w:marRight w:val="0"/>
          <w:marTop w:val="0"/>
          <w:marBottom w:val="0"/>
          <w:divBdr>
            <w:top w:val="none" w:sz="0" w:space="0" w:color="auto"/>
            <w:left w:val="none" w:sz="0" w:space="0" w:color="auto"/>
            <w:bottom w:val="none" w:sz="0" w:space="0" w:color="auto"/>
            <w:right w:val="none" w:sz="0" w:space="0" w:color="auto"/>
          </w:divBdr>
        </w:div>
        <w:div w:id="1085300508">
          <w:marLeft w:val="0"/>
          <w:marRight w:val="0"/>
          <w:marTop w:val="0"/>
          <w:marBottom w:val="0"/>
          <w:divBdr>
            <w:top w:val="none" w:sz="0" w:space="0" w:color="auto"/>
            <w:left w:val="none" w:sz="0" w:space="0" w:color="auto"/>
            <w:bottom w:val="none" w:sz="0" w:space="0" w:color="auto"/>
            <w:right w:val="none" w:sz="0" w:space="0" w:color="auto"/>
          </w:divBdr>
        </w:div>
        <w:div w:id="1126654614">
          <w:marLeft w:val="0"/>
          <w:marRight w:val="0"/>
          <w:marTop w:val="0"/>
          <w:marBottom w:val="0"/>
          <w:divBdr>
            <w:top w:val="none" w:sz="0" w:space="0" w:color="auto"/>
            <w:left w:val="none" w:sz="0" w:space="0" w:color="auto"/>
            <w:bottom w:val="none" w:sz="0" w:space="0" w:color="auto"/>
            <w:right w:val="none" w:sz="0" w:space="0" w:color="auto"/>
          </w:divBdr>
        </w:div>
        <w:div w:id="1282610802">
          <w:marLeft w:val="0"/>
          <w:marRight w:val="0"/>
          <w:marTop w:val="0"/>
          <w:marBottom w:val="0"/>
          <w:divBdr>
            <w:top w:val="none" w:sz="0" w:space="0" w:color="auto"/>
            <w:left w:val="none" w:sz="0" w:space="0" w:color="auto"/>
            <w:bottom w:val="none" w:sz="0" w:space="0" w:color="auto"/>
            <w:right w:val="none" w:sz="0" w:space="0" w:color="auto"/>
          </w:divBdr>
        </w:div>
        <w:div w:id="1284313784">
          <w:marLeft w:val="0"/>
          <w:marRight w:val="0"/>
          <w:marTop w:val="0"/>
          <w:marBottom w:val="0"/>
          <w:divBdr>
            <w:top w:val="none" w:sz="0" w:space="0" w:color="auto"/>
            <w:left w:val="none" w:sz="0" w:space="0" w:color="auto"/>
            <w:bottom w:val="none" w:sz="0" w:space="0" w:color="auto"/>
            <w:right w:val="none" w:sz="0" w:space="0" w:color="auto"/>
          </w:divBdr>
        </w:div>
        <w:div w:id="1493448860">
          <w:marLeft w:val="0"/>
          <w:marRight w:val="0"/>
          <w:marTop w:val="0"/>
          <w:marBottom w:val="0"/>
          <w:divBdr>
            <w:top w:val="none" w:sz="0" w:space="0" w:color="auto"/>
            <w:left w:val="none" w:sz="0" w:space="0" w:color="auto"/>
            <w:bottom w:val="none" w:sz="0" w:space="0" w:color="auto"/>
            <w:right w:val="none" w:sz="0" w:space="0" w:color="auto"/>
          </w:divBdr>
        </w:div>
        <w:div w:id="1756394061">
          <w:marLeft w:val="0"/>
          <w:marRight w:val="0"/>
          <w:marTop w:val="0"/>
          <w:marBottom w:val="0"/>
          <w:divBdr>
            <w:top w:val="none" w:sz="0" w:space="0" w:color="auto"/>
            <w:left w:val="none" w:sz="0" w:space="0" w:color="auto"/>
            <w:bottom w:val="none" w:sz="0" w:space="0" w:color="auto"/>
            <w:right w:val="none" w:sz="0" w:space="0" w:color="auto"/>
          </w:divBdr>
        </w:div>
        <w:div w:id="1886866795">
          <w:marLeft w:val="0"/>
          <w:marRight w:val="0"/>
          <w:marTop w:val="0"/>
          <w:marBottom w:val="0"/>
          <w:divBdr>
            <w:top w:val="none" w:sz="0" w:space="0" w:color="auto"/>
            <w:left w:val="none" w:sz="0" w:space="0" w:color="auto"/>
            <w:bottom w:val="none" w:sz="0" w:space="0" w:color="auto"/>
            <w:right w:val="none" w:sz="0" w:space="0" w:color="auto"/>
          </w:divBdr>
        </w:div>
        <w:div w:id="1968201199">
          <w:marLeft w:val="0"/>
          <w:marRight w:val="0"/>
          <w:marTop w:val="0"/>
          <w:marBottom w:val="0"/>
          <w:divBdr>
            <w:top w:val="none" w:sz="0" w:space="0" w:color="auto"/>
            <w:left w:val="none" w:sz="0" w:space="0" w:color="auto"/>
            <w:bottom w:val="none" w:sz="0" w:space="0" w:color="auto"/>
            <w:right w:val="none" w:sz="0" w:space="0" w:color="auto"/>
          </w:divBdr>
        </w:div>
      </w:divsChild>
    </w:div>
    <w:div w:id="720985354">
      <w:bodyDiv w:val="1"/>
      <w:marLeft w:val="0"/>
      <w:marRight w:val="0"/>
      <w:marTop w:val="0"/>
      <w:marBottom w:val="0"/>
      <w:divBdr>
        <w:top w:val="none" w:sz="0" w:space="0" w:color="auto"/>
        <w:left w:val="none" w:sz="0" w:space="0" w:color="auto"/>
        <w:bottom w:val="none" w:sz="0" w:space="0" w:color="auto"/>
        <w:right w:val="none" w:sz="0" w:space="0" w:color="auto"/>
      </w:divBdr>
    </w:div>
    <w:div w:id="754714270">
      <w:bodyDiv w:val="1"/>
      <w:marLeft w:val="0"/>
      <w:marRight w:val="0"/>
      <w:marTop w:val="0"/>
      <w:marBottom w:val="0"/>
      <w:divBdr>
        <w:top w:val="none" w:sz="0" w:space="0" w:color="auto"/>
        <w:left w:val="none" w:sz="0" w:space="0" w:color="auto"/>
        <w:bottom w:val="none" w:sz="0" w:space="0" w:color="auto"/>
        <w:right w:val="none" w:sz="0" w:space="0" w:color="auto"/>
      </w:divBdr>
    </w:div>
    <w:div w:id="764108031">
      <w:bodyDiv w:val="1"/>
      <w:marLeft w:val="0"/>
      <w:marRight w:val="0"/>
      <w:marTop w:val="0"/>
      <w:marBottom w:val="0"/>
      <w:divBdr>
        <w:top w:val="none" w:sz="0" w:space="0" w:color="auto"/>
        <w:left w:val="none" w:sz="0" w:space="0" w:color="auto"/>
        <w:bottom w:val="none" w:sz="0" w:space="0" w:color="auto"/>
        <w:right w:val="none" w:sz="0" w:space="0" w:color="auto"/>
      </w:divBdr>
      <w:divsChild>
        <w:div w:id="30766988">
          <w:marLeft w:val="0"/>
          <w:marRight w:val="0"/>
          <w:marTop w:val="0"/>
          <w:marBottom w:val="0"/>
          <w:divBdr>
            <w:top w:val="none" w:sz="0" w:space="0" w:color="auto"/>
            <w:left w:val="none" w:sz="0" w:space="0" w:color="auto"/>
            <w:bottom w:val="none" w:sz="0" w:space="0" w:color="auto"/>
            <w:right w:val="none" w:sz="0" w:space="0" w:color="auto"/>
          </w:divBdr>
        </w:div>
        <w:div w:id="871845618">
          <w:marLeft w:val="0"/>
          <w:marRight w:val="0"/>
          <w:marTop w:val="0"/>
          <w:marBottom w:val="0"/>
          <w:divBdr>
            <w:top w:val="none" w:sz="0" w:space="0" w:color="auto"/>
            <w:left w:val="none" w:sz="0" w:space="0" w:color="auto"/>
            <w:bottom w:val="none" w:sz="0" w:space="0" w:color="auto"/>
            <w:right w:val="none" w:sz="0" w:space="0" w:color="auto"/>
          </w:divBdr>
        </w:div>
        <w:div w:id="1626816406">
          <w:marLeft w:val="0"/>
          <w:marRight w:val="0"/>
          <w:marTop w:val="0"/>
          <w:marBottom w:val="0"/>
          <w:divBdr>
            <w:top w:val="none" w:sz="0" w:space="0" w:color="auto"/>
            <w:left w:val="none" w:sz="0" w:space="0" w:color="auto"/>
            <w:bottom w:val="none" w:sz="0" w:space="0" w:color="auto"/>
            <w:right w:val="none" w:sz="0" w:space="0" w:color="auto"/>
          </w:divBdr>
        </w:div>
        <w:div w:id="1764186163">
          <w:marLeft w:val="0"/>
          <w:marRight w:val="0"/>
          <w:marTop w:val="0"/>
          <w:marBottom w:val="0"/>
          <w:divBdr>
            <w:top w:val="none" w:sz="0" w:space="0" w:color="auto"/>
            <w:left w:val="none" w:sz="0" w:space="0" w:color="auto"/>
            <w:bottom w:val="none" w:sz="0" w:space="0" w:color="auto"/>
            <w:right w:val="none" w:sz="0" w:space="0" w:color="auto"/>
          </w:divBdr>
        </w:div>
        <w:div w:id="1845244724">
          <w:marLeft w:val="0"/>
          <w:marRight w:val="0"/>
          <w:marTop w:val="0"/>
          <w:marBottom w:val="0"/>
          <w:divBdr>
            <w:top w:val="none" w:sz="0" w:space="0" w:color="auto"/>
            <w:left w:val="none" w:sz="0" w:space="0" w:color="auto"/>
            <w:bottom w:val="none" w:sz="0" w:space="0" w:color="auto"/>
            <w:right w:val="none" w:sz="0" w:space="0" w:color="auto"/>
          </w:divBdr>
        </w:div>
      </w:divsChild>
    </w:div>
    <w:div w:id="775901892">
      <w:bodyDiv w:val="1"/>
      <w:marLeft w:val="0"/>
      <w:marRight w:val="0"/>
      <w:marTop w:val="0"/>
      <w:marBottom w:val="0"/>
      <w:divBdr>
        <w:top w:val="none" w:sz="0" w:space="0" w:color="auto"/>
        <w:left w:val="none" w:sz="0" w:space="0" w:color="auto"/>
        <w:bottom w:val="none" w:sz="0" w:space="0" w:color="auto"/>
        <w:right w:val="none" w:sz="0" w:space="0" w:color="auto"/>
      </w:divBdr>
      <w:divsChild>
        <w:div w:id="22829661">
          <w:marLeft w:val="0"/>
          <w:marRight w:val="0"/>
          <w:marTop w:val="0"/>
          <w:marBottom w:val="0"/>
          <w:divBdr>
            <w:top w:val="none" w:sz="0" w:space="0" w:color="auto"/>
            <w:left w:val="none" w:sz="0" w:space="0" w:color="auto"/>
            <w:bottom w:val="none" w:sz="0" w:space="0" w:color="auto"/>
            <w:right w:val="none" w:sz="0" w:space="0" w:color="auto"/>
          </w:divBdr>
        </w:div>
        <w:div w:id="37827241">
          <w:marLeft w:val="0"/>
          <w:marRight w:val="0"/>
          <w:marTop w:val="0"/>
          <w:marBottom w:val="0"/>
          <w:divBdr>
            <w:top w:val="none" w:sz="0" w:space="0" w:color="auto"/>
            <w:left w:val="none" w:sz="0" w:space="0" w:color="auto"/>
            <w:bottom w:val="none" w:sz="0" w:space="0" w:color="auto"/>
            <w:right w:val="none" w:sz="0" w:space="0" w:color="auto"/>
          </w:divBdr>
        </w:div>
        <w:div w:id="499852734">
          <w:marLeft w:val="0"/>
          <w:marRight w:val="0"/>
          <w:marTop w:val="0"/>
          <w:marBottom w:val="0"/>
          <w:divBdr>
            <w:top w:val="none" w:sz="0" w:space="0" w:color="auto"/>
            <w:left w:val="none" w:sz="0" w:space="0" w:color="auto"/>
            <w:bottom w:val="none" w:sz="0" w:space="0" w:color="auto"/>
            <w:right w:val="none" w:sz="0" w:space="0" w:color="auto"/>
          </w:divBdr>
        </w:div>
        <w:div w:id="998265023">
          <w:marLeft w:val="0"/>
          <w:marRight w:val="0"/>
          <w:marTop w:val="0"/>
          <w:marBottom w:val="0"/>
          <w:divBdr>
            <w:top w:val="none" w:sz="0" w:space="0" w:color="auto"/>
            <w:left w:val="none" w:sz="0" w:space="0" w:color="auto"/>
            <w:bottom w:val="none" w:sz="0" w:space="0" w:color="auto"/>
            <w:right w:val="none" w:sz="0" w:space="0" w:color="auto"/>
          </w:divBdr>
        </w:div>
        <w:div w:id="1271670392">
          <w:marLeft w:val="0"/>
          <w:marRight w:val="0"/>
          <w:marTop w:val="0"/>
          <w:marBottom w:val="0"/>
          <w:divBdr>
            <w:top w:val="none" w:sz="0" w:space="0" w:color="auto"/>
            <w:left w:val="none" w:sz="0" w:space="0" w:color="auto"/>
            <w:bottom w:val="none" w:sz="0" w:space="0" w:color="auto"/>
            <w:right w:val="none" w:sz="0" w:space="0" w:color="auto"/>
          </w:divBdr>
        </w:div>
        <w:div w:id="1560558177">
          <w:marLeft w:val="0"/>
          <w:marRight w:val="0"/>
          <w:marTop w:val="0"/>
          <w:marBottom w:val="0"/>
          <w:divBdr>
            <w:top w:val="none" w:sz="0" w:space="0" w:color="auto"/>
            <w:left w:val="none" w:sz="0" w:space="0" w:color="auto"/>
            <w:bottom w:val="none" w:sz="0" w:space="0" w:color="auto"/>
            <w:right w:val="none" w:sz="0" w:space="0" w:color="auto"/>
          </w:divBdr>
        </w:div>
        <w:div w:id="1804543176">
          <w:marLeft w:val="0"/>
          <w:marRight w:val="0"/>
          <w:marTop w:val="0"/>
          <w:marBottom w:val="0"/>
          <w:divBdr>
            <w:top w:val="none" w:sz="0" w:space="0" w:color="auto"/>
            <w:left w:val="none" w:sz="0" w:space="0" w:color="auto"/>
            <w:bottom w:val="none" w:sz="0" w:space="0" w:color="auto"/>
            <w:right w:val="none" w:sz="0" w:space="0" w:color="auto"/>
          </w:divBdr>
        </w:div>
        <w:div w:id="2040547323">
          <w:marLeft w:val="0"/>
          <w:marRight w:val="0"/>
          <w:marTop w:val="0"/>
          <w:marBottom w:val="0"/>
          <w:divBdr>
            <w:top w:val="none" w:sz="0" w:space="0" w:color="auto"/>
            <w:left w:val="none" w:sz="0" w:space="0" w:color="auto"/>
            <w:bottom w:val="none" w:sz="0" w:space="0" w:color="auto"/>
            <w:right w:val="none" w:sz="0" w:space="0" w:color="auto"/>
          </w:divBdr>
        </w:div>
      </w:divsChild>
    </w:div>
    <w:div w:id="796097239">
      <w:bodyDiv w:val="1"/>
      <w:marLeft w:val="0"/>
      <w:marRight w:val="0"/>
      <w:marTop w:val="0"/>
      <w:marBottom w:val="0"/>
      <w:divBdr>
        <w:top w:val="none" w:sz="0" w:space="0" w:color="auto"/>
        <w:left w:val="none" w:sz="0" w:space="0" w:color="auto"/>
        <w:bottom w:val="none" w:sz="0" w:space="0" w:color="auto"/>
        <w:right w:val="none" w:sz="0" w:space="0" w:color="auto"/>
      </w:divBdr>
    </w:div>
    <w:div w:id="799031213">
      <w:bodyDiv w:val="1"/>
      <w:marLeft w:val="0"/>
      <w:marRight w:val="0"/>
      <w:marTop w:val="0"/>
      <w:marBottom w:val="0"/>
      <w:divBdr>
        <w:top w:val="none" w:sz="0" w:space="0" w:color="auto"/>
        <w:left w:val="none" w:sz="0" w:space="0" w:color="auto"/>
        <w:bottom w:val="none" w:sz="0" w:space="0" w:color="auto"/>
        <w:right w:val="none" w:sz="0" w:space="0" w:color="auto"/>
      </w:divBdr>
    </w:div>
    <w:div w:id="800004427">
      <w:bodyDiv w:val="1"/>
      <w:marLeft w:val="0"/>
      <w:marRight w:val="0"/>
      <w:marTop w:val="0"/>
      <w:marBottom w:val="0"/>
      <w:divBdr>
        <w:top w:val="none" w:sz="0" w:space="0" w:color="auto"/>
        <w:left w:val="none" w:sz="0" w:space="0" w:color="auto"/>
        <w:bottom w:val="none" w:sz="0" w:space="0" w:color="auto"/>
        <w:right w:val="none" w:sz="0" w:space="0" w:color="auto"/>
      </w:divBdr>
    </w:div>
    <w:div w:id="808981906">
      <w:bodyDiv w:val="1"/>
      <w:marLeft w:val="0"/>
      <w:marRight w:val="0"/>
      <w:marTop w:val="0"/>
      <w:marBottom w:val="0"/>
      <w:divBdr>
        <w:top w:val="none" w:sz="0" w:space="0" w:color="auto"/>
        <w:left w:val="none" w:sz="0" w:space="0" w:color="auto"/>
        <w:bottom w:val="none" w:sz="0" w:space="0" w:color="auto"/>
        <w:right w:val="none" w:sz="0" w:space="0" w:color="auto"/>
      </w:divBdr>
      <w:divsChild>
        <w:div w:id="13655620">
          <w:marLeft w:val="0"/>
          <w:marRight w:val="0"/>
          <w:marTop w:val="0"/>
          <w:marBottom w:val="0"/>
          <w:divBdr>
            <w:top w:val="none" w:sz="0" w:space="0" w:color="auto"/>
            <w:left w:val="none" w:sz="0" w:space="0" w:color="auto"/>
            <w:bottom w:val="none" w:sz="0" w:space="0" w:color="auto"/>
            <w:right w:val="none" w:sz="0" w:space="0" w:color="auto"/>
          </w:divBdr>
        </w:div>
        <w:div w:id="212347696">
          <w:marLeft w:val="0"/>
          <w:marRight w:val="0"/>
          <w:marTop w:val="0"/>
          <w:marBottom w:val="0"/>
          <w:divBdr>
            <w:top w:val="none" w:sz="0" w:space="0" w:color="auto"/>
            <w:left w:val="none" w:sz="0" w:space="0" w:color="auto"/>
            <w:bottom w:val="none" w:sz="0" w:space="0" w:color="auto"/>
            <w:right w:val="none" w:sz="0" w:space="0" w:color="auto"/>
          </w:divBdr>
        </w:div>
        <w:div w:id="649333993">
          <w:marLeft w:val="0"/>
          <w:marRight w:val="0"/>
          <w:marTop w:val="0"/>
          <w:marBottom w:val="0"/>
          <w:divBdr>
            <w:top w:val="none" w:sz="0" w:space="0" w:color="auto"/>
            <w:left w:val="none" w:sz="0" w:space="0" w:color="auto"/>
            <w:bottom w:val="none" w:sz="0" w:space="0" w:color="auto"/>
            <w:right w:val="none" w:sz="0" w:space="0" w:color="auto"/>
          </w:divBdr>
        </w:div>
        <w:div w:id="854029329">
          <w:marLeft w:val="0"/>
          <w:marRight w:val="0"/>
          <w:marTop w:val="0"/>
          <w:marBottom w:val="0"/>
          <w:divBdr>
            <w:top w:val="none" w:sz="0" w:space="0" w:color="auto"/>
            <w:left w:val="none" w:sz="0" w:space="0" w:color="auto"/>
            <w:bottom w:val="none" w:sz="0" w:space="0" w:color="auto"/>
            <w:right w:val="none" w:sz="0" w:space="0" w:color="auto"/>
          </w:divBdr>
        </w:div>
        <w:div w:id="1128552232">
          <w:marLeft w:val="0"/>
          <w:marRight w:val="0"/>
          <w:marTop w:val="0"/>
          <w:marBottom w:val="0"/>
          <w:divBdr>
            <w:top w:val="none" w:sz="0" w:space="0" w:color="auto"/>
            <w:left w:val="none" w:sz="0" w:space="0" w:color="auto"/>
            <w:bottom w:val="none" w:sz="0" w:space="0" w:color="auto"/>
            <w:right w:val="none" w:sz="0" w:space="0" w:color="auto"/>
          </w:divBdr>
        </w:div>
        <w:div w:id="1202399794">
          <w:marLeft w:val="0"/>
          <w:marRight w:val="0"/>
          <w:marTop w:val="0"/>
          <w:marBottom w:val="0"/>
          <w:divBdr>
            <w:top w:val="none" w:sz="0" w:space="0" w:color="auto"/>
            <w:left w:val="none" w:sz="0" w:space="0" w:color="auto"/>
            <w:bottom w:val="none" w:sz="0" w:space="0" w:color="auto"/>
            <w:right w:val="none" w:sz="0" w:space="0" w:color="auto"/>
          </w:divBdr>
        </w:div>
        <w:div w:id="1218324406">
          <w:marLeft w:val="0"/>
          <w:marRight w:val="0"/>
          <w:marTop w:val="0"/>
          <w:marBottom w:val="0"/>
          <w:divBdr>
            <w:top w:val="none" w:sz="0" w:space="0" w:color="auto"/>
            <w:left w:val="none" w:sz="0" w:space="0" w:color="auto"/>
            <w:bottom w:val="none" w:sz="0" w:space="0" w:color="auto"/>
            <w:right w:val="none" w:sz="0" w:space="0" w:color="auto"/>
          </w:divBdr>
        </w:div>
        <w:div w:id="1233466133">
          <w:marLeft w:val="0"/>
          <w:marRight w:val="0"/>
          <w:marTop w:val="0"/>
          <w:marBottom w:val="0"/>
          <w:divBdr>
            <w:top w:val="none" w:sz="0" w:space="0" w:color="auto"/>
            <w:left w:val="none" w:sz="0" w:space="0" w:color="auto"/>
            <w:bottom w:val="none" w:sz="0" w:space="0" w:color="auto"/>
            <w:right w:val="none" w:sz="0" w:space="0" w:color="auto"/>
          </w:divBdr>
        </w:div>
        <w:div w:id="1287925774">
          <w:marLeft w:val="0"/>
          <w:marRight w:val="0"/>
          <w:marTop w:val="0"/>
          <w:marBottom w:val="0"/>
          <w:divBdr>
            <w:top w:val="none" w:sz="0" w:space="0" w:color="auto"/>
            <w:left w:val="none" w:sz="0" w:space="0" w:color="auto"/>
            <w:bottom w:val="none" w:sz="0" w:space="0" w:color="auto"/>
            <w:right w:val="none" w:sz="0" w:space="0" w:color="auto"/>
          </w:divBdr>
        </w:div>
        <w:div w:id="1299720885">
          <w:marLeft w:val="0"/>
          <w:marRight w:val="0"/>
          <w:marTop w:val="0"/>
          <w:marBottom w:val="0"/>
          <w:divBdr>
            <w:top w:val="none" w:sz="0" w:space="0" w:color="auto"/>
            <w:left w:val="none" w:sz="0" w:space="0" w:color="auto"/>
            <w:bottom w:val="none" w:sz="0" w:space="0" w:color="auto"/>
            <w:right w:val="none" w:sz="0" w:space="0" w:color="auto"/>
          </w:divBdr>
        </w:div>
        <w:div w:id="1429306209">
          <w:marLeft w:val="0"/>
          <w:marRight w:val="0"/>
          <w:marTop w:val="0"/>
          <w:marBottom w:val="0"/>
          <w:divBdr>
            <w:top w:val="none" w:sz="0" w:space="0" w:color="auto"/>
            <w:left w:val="none" w:sz="0" w:space="0" w:color="auto"/>
            <w:bottom w:val="none" w:sz="0" w:space="0" w:color="auto"/>
            <w:right w:val="none" w:sz="0" w:space="0" w:color="auto"/>
          </w:divBdr>
        </w:div>
        <w:div w:id="1502544574">
          <w:marLeft w:val="0"/>
          <w:marRight w:val="0"/>
          <w:marTop w:val="0"/>
          <w:marBottom w:val="0"/>
          <w:divBdr>
            <w:top w:val="none" w:sz="0" w:space="0" w:color="auto"/>
            <w:left w:val="none" w:sz="0" w:space="0" w:color="auto"/>
            <w:bottom w:val="none" w:sz="0" w:space="0" w:color="auto"/>
            <w:right w:val="none" w:sz="0" w:space="0" w:color="auto"/>
          </w:divBdr>
        </w:div>
        <w:div w:id="1529948950">
          <w:marLeft w:val="0"/>
          <w:marRight w:val="0"/>
          <w:marTop w:val="0"/>
          <w:marBottom w:val="0"/>
          <w:divBdr>
            <w:top w:val="none" w:sz="0" w:space="0" w:color="auto"/>
            <w:left w:val="none" w:sz="0" w:space="0" w:color="auto"/>
            <w:bottom w:val="none" w:sz="0" w:space="0" w:color="auto"/>
            <w:right w:val="none" w:sz="0" w:space="0" w:color="auto"/>
          </w:divBdr>
        </w:div>
        <w:div w:id="1680963333">
          <w:marLeft w:val="0"/>
          <w:marRight w:val="0"/>
          <w:marTop w:val="0"/>
          <w:marBottom w:val="0"/>
          <w:divBdr>
            <w:top w:val="none" w:sz="0" w:space="0" w:color="auto"/>
            <w:left w:val="none" w:sz="0" w:space="0" w:color="auto"/>
            <w:bottom w:val="none" w:sz="0" w:space="0" w:color="auto"/>
            <w:right w:val="none" w:sz="0" w:space="0" w:color="auto"/>
          </w:divBdr>
        </w:div>
        <w:div w:id="1884243794">
          <w:marLeft w:val="0"/>
          <w:marRight w:val="0"/>
          <w:marTop w:val="0"/>
          <w:marBottom w:val="0"/>
          <w:divBdr>
            <w:top w:val="none" w:sz="0" w:space="0" w:color="auto"/>
            <w:left w:val="none" w:sz="0" w:space="0" w:color="auto"/>
            <w:bottom w:val="none" w:sz="0" w:space="0" w:color="auto"/>
            <w:right w:val="none" w:sz="0" w:space="0" w:color="auto"/>
          </w:divBdr>
        </w:div>
        <w:div w:id="2009094115">
          <w:marLeft w:val="0"/>
          <w:marRight w:val="0"/>
          <w:marTop w:val="0"/>
          <w:marBottom w:val="0"/>
          <w:divBdr>
            <w:top w:val="none" w:sz="0" w:space="0" w:color="auto"/>
            <w:left w:val="none" w:sz="0" w:space="0" w:color="auto"/>
            <w:bottom w:val="none" w:sz="0" w:space="0" w:color="auto"/>
            <w:right w:val="none" w:sz="0" w:space="0" w:color="auto"/>
          </w:divBdr>
        </w:div>
      </w:divsChild>
    </w:div>
    <w:div w:id="837692133">
      <w:bodyDiv w:val="1"/>
      <w:marLeft w:val="0"/>
      <w:marRight w:val="0"/>
      <w:marTop w:val="0"/>
      <w:marBottom w:val="0"/>
      <w:divBdr>
        <w:top w:val="none" w:sz="0" w:space="0" w:color="auto"/>
        <w:left w:val="none" w:sz="0" w:space="0" w:color="auto"/>
        <w:bottom w:val="none" w:sz="0" w:space="0" w:color="auto"/>
        <w:right w:val="none" w:sz="0" w:space="0" w:color="auto"/>
      </w:divBdr>
    </w:div>
    <w:div w:id="867259854">
      <w:bodyDiv w:val="1"/>
      <w:marLeft w:val="0"/>
      <w:marRight w:val="0"/>
      <w:marTop w:val="0"/>
      <w:marBottom w:val="0"/>
      <w:divBdr>
        <w:top w:val="none" w:sz="0" w:space="0" w:color="auto"/>
        <w:left w:val="none" w:sz="0" w:space="0" w:color="auto"/>
        <w:bottom w:val="none" w:sz="0" w:space="0" w:color="auto"/>
        <w:right w:val="none" w:sz="0" w:space="0" w:color="auto"/>
      </w:divBdr>
      <w:divsChild>
        <w:div w:id="10573237">
          <w:marLeft w:val="0"/>
          <w:marRight w:val="0"/>
          <w:marTop w:val="0"/>
          <w:marBottom w:val="0"/>
          <w:divBdr>
            <w:top w:val="none" w:sz="0" w:space="0" w:color="auto"/>
            <w:left w:val="none" w:sz="0" w:space="0" w:color="auto"/>
            <w:bottom w:val="none" w:sz="0" w:space="0" w:color="auto"/>
            <w:right w:val="none" w:sz="0" w:space="0" w:color="auto"/>
          </w:divBdr>
        </w:div>
        <w:div w:id="25251467">
          <w:marLeft w:val="0"/>
          <w:marRight w:val="0"/>
          <w:marTop w:val="0"/>
          <w:marBottom w:val="0"/>
          <w:divBdr>
            <w:top w:val="none" w:sz="0" w:space="0" w:color="auto"/>
            <w:left w:val="none" w:sz="0" w:space="0" w:color="auto"/>
            <w:bottom w:val="none" w:sz="0" w:space="0" w:color="auto"/>
            <w:right w:val="none" w:sz="0" w:space="0" w:color="auto"/>
          </w:divBdr>
        </w:div>
        <w:div w:id="89392590">
          <w:marLeft w:val="0"/>
          <w:marRight w:val="0"/>
          <w:marTop w:val="0"/>
          <w:marBottom w:val="0"/>
          <w:divBdr>
            <w:top w:val="none" w:sz="0" w:space="0" w:color="auto"/>
            <w:left w:val="none" w:sz="0" w:space="0" w:color="auto"/>
            <w:bottom w:val="none" w:sz="0" w:space="0" w:color="auto"/>
            <w:right w:val="none" w:sz="0" w:space="0" w:color="auto"/>
          </w:divBdr>
        </w:div>
        <w:div w:id="103620411">
          <w:marLeft w:val="0"/>
          <w:marRight w:val="0"/>
          <w:marTop w:val="0"/>
          <w:marBottom w:val="0"/>
          <w:divBdr>
            <w:top w:val="none" w:sz="0" w:space="0" w:color="auto"/>
            <w:left w:val="none" w:sz="0" w:space="0" w:color="auto"/>
            <w:bottom w:val="none" w:sz="0" w:space="0" w:color="auto"/>
            <w:right w:val="none" w:sz="0" w:space="0" w:color="auto"/>
          </w:divBdr>
        </w:div>
        <w:div w:id="203248696">
          <w:marLeft w:val="0"/>
          <w:marRight w:val="0"/>
          <w:marTop w:val="0"/>
          <w:marBottom w:val="0"/>
          <w:divBdr>
            <w:top w:val="none" w:sz="0" w:space="0" w:color="auto"/>
            <w:left w:val="none" w:sz="0" w:space="0" w:color="auto"/>
            <w:bottom w:val="none" w:sz="0" w:space="0" w:color="auto"/>
            <w:right w:val="none" w:sz="0" w:space="0" w:color="auto"/>
          </w:divBdr>
        </w:div>
        <w:div w:id="251354049">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389886136">
          <w:marLeft w:val="0"/>
          <w:marRight w:val="0"/>
          <w:marTop w:val="0"/>
          <w:marBottom w:val="0"/>
          <w:divBdr>
            <w:top w:val="none" w:sz="0" w:space="0" w:color="auto"/>
            <w:left w:val="none" w:sz="0" w:space="0" w:color="auto"/>
            <w:bottom w:val="none" w:sz="0" w:space="0" w:color="auto"/>
            <w:right w:val="none" w:sz="0" w:space="0" w:color="auto"/>
          </w:divBdr>
        </w:div>
        <w:div w:id="413161778">
          <w:marLeft w:val="0"/>
          <w:marRight w:val="0"/>
          <w:marTop w:val="0"/>
          <w:marBottom w:val="0"/>
          <w:divBdr>
            <w:top w:val="none" w:sz="0" w:space="0" w:color="auto"/>
            <w:left w:val="none" w:sz="0" w:space="0" w:color="auto"/>
            <w:bottom w:val="none" w:sz="0" w:space="0" w:color="auto"/>
            <w:right w:val="none" w:sz="0" w:space="0" w:color="auto"/>
          </w:divBdr>
        </w:div>
        <w:div w:id="440609751">
          <w:marLeft w:val="0"/>
          <w:marRight w:val="0"/>
          <w:marTop w:val="0"/>
          <w:marBottom w:val="0"/>
          <w:divBdr>
            <w:top w:val="none" w:sz="0" w:space="0" w:color="auto"/>
            <w:left w:val="none" w:sz="0" w:space="0" w:color="auto"/>
            <w:bottom w:val="none" w:sz="0" w:space="0" w:color="auto"/>
            <w:right w:val="none" w:sz="0" w:space="0" w:color="auto"/>
          </w:divBdr>
        </w:div>
        <w:div w:id="524096292">
          <w:marLeft w:val="0"/>
          <w:marRight w:val="0"/>
          <w:marTop w:val="0"/>
          <w:marBottom w:val="0"/>
          <w:divBdr>
            <w:top w:val="none" w:sz="0" w:space="0" w:color="auto"/>
            <w:left w:val="none" w:sz="0" w:space="0" w:color="auto"/>
            <w:bottom w:val="none" w:sz="0" w:space="0" w:color="auto"/>
            <w:right w:val="none" w:sz="0" w:space="0" w:color="auto"/>
          </w:divBdr>
        </w:div>
        <w:div w:id="613749448">
          <w:marLeft w:val="0"/>
          <w:marRight w:val="0"/>
          <w:marTop w:val="0"/>
          <w:marBottom w:val="0"/>
          <w:divBdr>
            <w:top w:val="none" w:sz="0" w:space="0" w:color="auto"/>
            <w:left w:val="none" w:sz="0" w:space="0" w:color="auto"/>
            <w:bottom w:val="none" w:sz="0" w:space="0" w:color="auto"/>
            <w:right w:val="none" w:sz="0" w:space="0" w:color="auto"/>
          </w:divBdr>
        </w:div>
        <w:div w:id="638728062">
          <w:marLeft w:val="0"/>
          <w:marRight w:val="0"/>
          <w:marTop w:val="0"/>
          <w:marBottom w:val="0"/>
          <w:divBdr>
            <w:top w:val="none" w:sz="0" w:space="0" w:color="auto"/>
            <w:left w:val="none" w:sz="0" w:space="0" w:color="auto"/>
            <w:bottom w:val="none" w:sz="0" w:space="0" w:color="auto"/>
            <w:right w:val="none" w:sz="0" w:space="0" w:color="auto"/>
          </w:divBdr>
        </w:div>
        <w:div w:id="745953782">
          <w:marLeft w:val="0"/>
          <w:marRight w:val="0"/>
          <w:marTop w:val="0"/>
          <w:marBottom w:val="0"/>
          <w:divBdr>
            <w:top w:val="none" w:sz="0" w:space="0" w:color="auto"/>
            <w:left w:val="none" w:sz="0" w:space="0" w:color="auto"/>
            <w:bottom w:val="none" w:sz="0" w:space="0" w:color="auto"/>
            <w:right w:val="none" w:sz="0" w:space="0" w:color="auto"/>
          </w:divBdr>
        </w:div>
        <w:div w:id="785932923">
          <w:marLeft w:val="0"/>
          <w:marRight w:val="0"/>
          <w:marTop w:val="0"/>
          <w:marBottom w:val="0"/>
          <w:divBdr>
            <w:top w:val="none" w:sz="0" w:space="0" w:color="auto"/>
            <w:left w:val="none" w:sz="0" w:space="0" w:color="auto"/>
            <w:bottom w:val="none" w:sz="0" w:space="0" w:color="auto"/>
            <w:right w:val="none" w:sz="0" w:space="0" w:color="auto"/>
          </w:divBdr>
        </w:div>
        <w:div w:id="912206204">
          <w:marLeft w:val="0"/>
          <w:marRight w:val="0"/>
          <w:marTop w:val="0"/>
          <w:marBottom w:val="0"/>
          <w:divBdr>
            <w:top w:val="none" w:sz="0" w:space="0" w:color="auto"/>
            <w:left w:val="none" w:sz="0" w:space="0" w:color="auto"/>
            <w:bottom w:val="none" w:sz="0" w:space="0" w:color="auto"/>
            <w:right w:val="none" w:sz="0" w:space="0" w:color="auto"/>
          </w:divBdr>
        </w:div>
        <w:div w:id="1049113602">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086535719">
          <w:marLeft w:val="0"/>
          <w:marRight w:val="0"/>
          <w:marTop w:val="0"/>
          <w:marBottom w:val="0"/>
          <w:divBdr>
            <w:top w:val="none" w:sz="0" w:space="0" w:color="auto"/>
            <w:left w:val="none" w:sz="0" w:space="0" w:color="auto"/>
            <w:bottom w:val="none" w:sz="0" w:space="0" w:color="auto"/>
            <w:right w:val="none" w:sz="0" w:space="0" w:color="auto"/>
          </w:divBdr>
        </w:div>
        <w:div w:id="1153060244">
          <w:marLeft w:val="0"/>
          <w:marRight w:val="0"/>
          <w:marTop w:val="0"/>
          <w:marBottom w:val="0"/>
          <w:divBdr>
            <w:top w:val="none" w:sz="0" w:space="0" w:color="auto"/>
            <w:left w:val="none" w:sz="0" w:space="0" w:color="auto"/>
            <w:bottom w:val="none" w:sz="0" w:space="0" w:color="auto"/>
            <w:right w:val="none" w:sz="0" w:space="0" w:color="auto"/>
          </w:divBdr>
        </w:div>
        <w:div w:id="1202016639">
          <w:marLeft w:val="0"/>
          <w:marRight w:val="0"/>
          <w:marTop w:val="0"/>
          <w:marBottom w:val="0"/>
          <w:divBdr>
            <w:top w:val="none" w:sz="0" w:space="0" w:color="auto"/>
            <w:left w:val="none" w:sz="0" w:space="0" w:color="auto"/>
            <w:bottom w:val="none" w:sz="0" w:space="0" w:color="auto"/>
            <w:right w:val="none" w:sz="0" w:space="0" w:color="auto"/>
          </w:divBdr>
        </w:div>
        <w:div w:id="1262376569">
          <w:marLeft w:val="0"/>
          <w:marRight w:val="0"/>
          <w:marTop w:val="0"/>
          <w:marBottom w:val="0"/>
          <w:divBdr>
            <w:top w:val="none" w:sz="0" w:space="0" w:color="auto"/>
            <w:left w:val="none" w:sz="0" w:space="0" w:color="auto"/>
            <w:bottom w:val="none" w:sz="0" w:space="0" w:color="auto"/>
            <w:right w:val="none" w:sz="0" w:space="0" w:color="auto"/>
          </w:divBdr>
        </w:div>
        <w:div w:id="1274946161">
          <w:marLeft w:val="0"/>
          <w:marRight w:val="0"/>
          <w:marTop w:val="0"/>
          <w:marBottom w:val="0"/>
          <w:divBdr>
            <w:top w:val="none" w:sz="0" w:space="0" w:color="auto"/>
            <w:left w:val="none" w:sz="0" w:space="0" w:color="auto"/>
            <w:bottom w:val="none" w:sz="0" w:space="0" w:color="auto"/>
            <w:right w:val="none" w:sz="0" w:space="0" w:color="auto"/>
          </w:divBdr>
        </w:div>
        <w:div w:id="1293637516">
          <w:marLeft w:val="0"/>
          <w:marRight w:val="0"/>
          <w:marTop w:val="0"/>
          <w:marBottom w:val="0"/>
          <w:divBdr>
            <w:top w:val="none" w:sz="0" w:space="0" w:color="auto"/>
            <w:left w:val="none" w:sz="0" w:space="0" w:color="auto"/>
            <w:bottom w:val="none" w:sz="0" w:space="0" w:color="auto"/>
            <w:right w:val="none" w:sz="0" w:space="0" w:color="auto"/>
          </w:divBdr>
        </w:div>
        <w:div w:id="1296905528">
          <w:marLeft w:val="0"/>
          <w:marRight w:val="0"/>
          <w:marTop w:val="0"/>
          <w:marBottom w:val="0"/>
          <w:divBdr>
            <w:top w:val="none" w:sz="0" w:space="0" w:color="auto"/>
            <w:left w:val="none" w:sz="0" w:space="0" w:color="auto"/>
            <w:bottom w:val="none" w:sz="0" w:space="0" w:color="auto"/>
            <w:right w:val="none" w:sz="0" w:space="0" w:color="auto"/>
          </w:divBdr>
        </w:div>
        <w:div w:id="1437869617">
          <w:marLeft w:val="0"/>
          <w:marRight w:val="0"/>
          <w:marTop w:val="0"/>
          <w:marBottom w:val="0"/>
          <w:divBdr>
            <w:top w:val="none" w:sz="0" w:space="0" w:color="auto"/>
            <w:left w:val="none" w:sz="0" w:space="0" w:color="auto"/>
            <w:bottom w:val="none" w:sz="0" w:space="0" w:color="auto"/>
            <w:right w:val="none" w:sz="0" w:space="0" w:color="auto"/>
          </w:divBdr>
        </w:div>
        <w:div w:id="1501391433">
          <w:marLeft w:val="0"/>
          <w:marRight w:val="0"/>
          <w:marTop w:val="0"/>
          <w:marBottom w:val="0"/>
          <w:divBdr>
            <w:top w:val="none" w:sz="0" w:space="0" w:color="auto"/>
            <w:left w:val="none" w:sz="0" w:space="0" w:color="auto"/>
            <w:bottom w:val="none" w:sz="0" w:space="0" w:color="auto"/>
            <w:right w:val="none" w:sz="0" w:space="0" w:color="auto"/>
          </w:divBdr>
        </w:div>
        <w:div w:id="1657369915">
          <w:marLeft w:val="0"/>
          <w:marRight w:val="0"/>
          <w:marTop w:val="0"/>
          <w:marBottom w:val="0"/>
          <w:divBdr>
            <w:top w:val="none" w:sz="0" w:space="0" w:color="auto"/>
            <w:left w:val="none" w:sz="0" w:space="0" w:color="auto"/>
            <w:bottom w:val="none" w:sz="0" w:space="0" w:color="auto"/>
            <w:right w:val="none" w:sz="0" w:space="0" w:color="auto"/>
          </w:divBdr>
        </w:div>
        <w:div w:id="1683510979">
          <w:marLeft w:val="0"/>
          <w:marRight w:val="0"/>
          <w:marTop w:val="0"/>
          <w:marBottom w:val="0"/>
          <w:divBdr>
            <w:top w:val="none" w:sz="0" w:space="0" w:color="auto"/>
            <w:left w:val="none" w:sz="0" w:space="0" w:color="auto"/>
            <w:bottom w:val="none" w:sz="0" w:space="0" w:color="auto"/>
            <w:right w:val="none" w:sz="0" w:space="0" w:color="auto"/>
          </w:divBdr>
        </w:div>
        <w:div w:id="1760638953">
          <w:marLeft w:val="0"/>
          <w:marRight w:val="0"/>
          <w:marTop w:val="0"/>
          <w:marBottom w:val="0"/>
          <w:divBdr>
            <w:top w:val="none" w:sz="0" w:space="0" w:color="auto"/>
            <w:left w:val="none" w:sz="0" w:space="0" w:color="auto"/>
            <w:bottom w:val="none" w:sz="0" w:space="0" w:color="auto"/>
            <w:right w:val="none" w:sz="0" w:space="0" w:color="auto"/>
          </w:divBdr>
        </w:div>
        <w:div w:id="1947155972">
          <w:marLeft w:val="0"/>
          <w:marRight w:val="0"/>
          <w:marTop w:val="0"/>
          <w:marBottom w:val="0"/>
          <w:divBdr>
            <w:top w:val="none" w:sz="0" w:space="0" w:color="auto"/>
            <w:left w:val="none" w:sz="0" w:space="0" w:color="auto"/>
            <w:bottom w:val="none" w:sz="0" w:space="0" w:color="auto"/>
            <w:right w:val="none" w:sz="0" w:space="0" w:color="auto"/>
          </w:divBdr>
        </w:div>
        <w:div w:id="2023168085">
          <w:marLeft w:val="0"/>
          <w:marRight w:val="0"/>
          <w:marTop w:val="0"/>
          <w:marBottom w:val="0"/>
          <w:divBdr>
            <w:top w:val="none" w:sz="0" w:space="0" w:color="auto"/>
            <w:left w:val="none" w:sz="0" w:space="0" w:color="auto"/>
            <w:bottom w:val="none" w:sz="0" w:space="0" w:color="auto"/>
            <w:right w:val="none" w:sz="0" w:space="0" w:color="auto"/>
          </w:divBdr>
        </w:div>
      </w:divsChild>
    </w:div>
    <w:div w:id="879394617">
      <w:bodyDiv w:val="1"/>
      <w:marLeft w:val="0"/>
      <w:marRight w:val="0"/>
      <w:marTop w:val="0"/>
      <w:marBottom w:val="0"/>
      <w:divBdr>
        <w:top w:val="none" w:sz="0" w:space="0" w:color="auto"/>
        <w:left w:val="none" w:sz="0" w:space="0" w:color="auto"/>
        <w:bottom w:val="none" w:sz="0" w:space="0" w:color="auto"/>
        <w:right w:val="none" w:sz="0" w:space="0" w:color="auto"/>
      </w:divBdr>
      <w:divsChild>
        <w:div w:id="74253478">
          <w:marLeft w:val="0"/>
          <w:marRight w:val="0"/>
          <w:marTop w:val="0"/>
          <w:marBottom w:val="0"/>
          <w:divBdr>
            <w:top w:val="none" w:sz="0" w:space="0" w:color="auto"/>
            <w:left w:val="none" w:sz="0" w:space="0" w:color="auto"/>
            <w:bottom w:val="none" w:sz="0" w:space="0" w:color="auto"/>
            <w:right w:val="none" w:sz="0" w:space="0" w:color="auto"/>
          </w:divBdr>
        </w:div>
        <w:div w:id="622618969">
          <w:marLeft w:val="0"/>
          <w:marRight w:val="0"/>
          <w:marTop w:val="0"/>
          <w:marBottom w:val="0"/>
          <w:divBdr>
            <w:top w:val="none" w:sz="0" w:space="0" w:color="auto"/>
            <w:left w:val="none" w:sz="0" w:space="0" w:color="auto"/>
            <w:bottom w:val="none" w:sz="0" w:space="0" w:color="auto"/>
            <w:right w:val="none" w:sz="0" w:space="0" w:color="auto"/>
          </w:divBdr>
        </w:div>
        <w:div w:id="1134908919">
          <w:marLeft w:val="0"/>
          <w:marRight w:val="0"/>
          <w:marTop w:val="0"/>
          <w:marBottom w:val="0"/>
          <w:divBdr>
            <w:top w:val="none" w:sz="0" w:space="0" w:color="auto"/>
            <w:left w:val="none" w:sz="0" w:space="0" w:color="auto"/>
            <w:bottom w:val="none" w:sz="0" w:space="0" w:color="auto"/>
            <w:right w:val="none" w:sz="0" w:space="0" w:color="auto"/>
          </w:divBdr>
        </w:div>
        <w:div w:id="1765033436">
          <w:marLeft w:val="0"/>
          <w:marRight w:val="0"/>
          <w:marTop w:val="0"/>
          <w:marBottom w:val="0"/>
          <w:divBdr>
            <w:top w:val="none" w:sz="0" w:space="0" w:color="auto"/>
            <w:left w:val="none" w:sz="0" w:space="0" w:color="auto"/>
            <w:bottom w:val="none" w:sz="0" w:space="0" w:color="auto"/>
            <w:right w:val="none" w:sz="0" w:space="0" w:color="auto"/>
          </w:divBdr>
        </w:div>
      </w:divsChild>
    </w:div>
    <w:div w:id="904030295">
      <w:bodyDiv w:val="1"/>
      <w:marLeft w:val="0"/>
      <w:marRight w:val="0"/>
      <w:marTop w:val="0"/>
      <w:marBottom w:val="0"/>
      <w:divBdr>
        <w:top w:val="none" w:sz="0" w:space="0" w:color="auto"/>
        <w:left w:val="none" w:sz="0" w:space="0" w:color="auto"/>
        <w:bottom w:val="none" w:sz="0" w:space="0" w:color="auto"/>
        <w:right w:val="none" w:sz="0" w:space="0" w:color="auto"/>
      </w:divBdr>
    </w:div>
    <w:div w:id="912084601">
      <w:bodyDiv w:val="1"/>
      <w:marLeft w:val="0"/>
      <w:marRight w:val="0"/>
      <w:marTop w:val="0"/>
      <w:marBottom w:val="0"/>
      <w:divBdr>
        <w:top w:val="none" w:sz="0" w:space="0" w:color="auto"/>
        <w:left w:val="none" w:sz="0" w:space="0" w:color="auto"/>
        <w:bottom w:val="none" w:sz="0" w:space="0" w:color="auto"/>
        <w:right w:val="none" w:sz="0" w:space="0" w:color="auto"/>
      </w:divBdr>
      <w:divsChild>
        <w:div w:id="12146920">
          <w:marLeft w:val="0"/>
          <w:marRight w:val="0"/>
          <w:marTop w:val="0"/>
          <w:marBottom w:val="0"/>
          <w:divBdr>
            <w:top w:val="none" w:sz="0" w:space="0" w:color="auto"/>
            <w:left w:val="none" w:sz="0" w:space="0" w:color="auto"/>
            <w:bottom w:val="none" w:sz="0" w:space="0" w:color="auto"/>
            <w:right w:val="none" w:sz="0" w:space="0" w:color="auto"/>
          </w:divBdr>
        </w:div>
        <w:div w:id="25982531">
          <w:marLeft w:val="0"/>
          <w:marRight w:val="0"/>
          <w:marTop w:val="0"/>
          <w:marBottom w:val="0"/>
          <w:divBdr>
            <w:top w:val="none" w:sz="0" w:space="0" w:color="auto"/>
            <w:left w:val="none" w:sz="0" w:space="0" w:color="auto"/>
            <w:bottom w:val="none" w:sz="0" w:space="0" w:color="auto"/>
            <w:right w:val="none" w:sz="0" w:space="0" w:color="auto"/>
          </w:divBdr>
        </w:div>
        <w:div w:id="29957527">
          <w:marLeft w:val="0"/>
          <w:marRight w:val="0"/>
          <w:marTop w:val="0"/>
          <w:marBottom w:val="0"/>
          <w:divBdr>
            <w:top w:val="none" w:sz="0" w:space="0" w:color="auto"/>
            <w:left w:val="none" w:sz="0" w:space="0" w:color="auto"/>
            <w:bottom w:val="none" w:sz="0" w:space="0" w:color="auto"/>
            <w:right w:val="none" w:sz="0" w:space="0" w:color="auto"/>
          </w:divBdr>
        </w:div>
        <w:div w:id="51734230">
          <w:marLeft w:val="0"/>
          <w:marRight w:val="0"/>
          <w:marTop w:val="0"/>
          <w:marBottom w:val="0"/>
          <w:divBdr>
            <w:top w:val="none" w:sz="0" w:space="0" w:color="auto"/>
            <w:left w:val="none" w:sz="0" w:space="0" w:color="auto"/>
            <w:bottom w:val="none" w:sz="0" w:space="0" w:color="auto"/>
            <w:right w:val="none" w:sz="0" w:space="0" w:color="auto"/>
          </w:divBdr>
        </w:div>
        <w:div w:id="150567751">
          <w:marLeft w:val="0"/>
          <w:marRight w:val="0"/>
          <w:marTop w:val="0"/>
          <w:marBottom w:val="0"/>
          <w:divBdr>
            <w:top w:val="none" w:sz="0" w:space="0" w:color="auto"/>
            <w:left w:val="none" w:sz="0" w:space="0" w:color="auto"/>
            <w:bottom w:val="none" w:sz="0" w:space="0" w:color="auto"/>
            <w:right w:val="none" w:sz="0" w:space="0" w:color="auto"/>
          </w:divBdr>
        </w:div>
        <w:div w:id="203293774">
          <w:marLeft w:val="0"/>
          <w:marRight w:val="0"/>
          <w:marTop w:val="0"/>
          <w:marBottom w:val="0"/>
          <w:divBdr>
            <w:top w:val="none" w:sz="0" w:space="0" w:color="auto"/>
            <w:left w:val="none" w:sz="0" w:space="0" w:color="auto"/>
            <w:bottom w:val="none" w:sz="0" w:space="0" w:color="auto"/>
            <w:right w:val="none" w:sz="0" w:space="0" w:color="auto"/>
          </w:divBdr>
        </w:div>
        <w:div w:id="212154150">
          <w:marLeft w:val="0"/>
          <w:marRight w:val="0"/>
          <w:marTop w:val="0"/>
          <w:marBottom w:val="0"/>
          <w:divBdr>
            <w:top w:val="none" w:sz="0" w:space="0" w:color="auto"/>
            <w:left w:val="none" w:sz="0" w:space="0" w:color="auto"/>
            <w:bottom w:val="none" w:sz="0" w:space="0" w:color="auto"/>
            <w:right w:val="none" w:sz="0" w:space="0" w:color="auto"/>
          </w:divBdr>
        </w:div>
        <w:div w:id="351152134">
          <w:marLeft w:val="0"/>
          <w:marRight w:val="0"/>
          <w:marTop w:val="0"/>
          <w:marBottom w:val="0"/>
          <w:divBdr>
            <w:top w:val="none" w:sz="0" w:space="0" w:color="auto"/>
            <w:left w:val="none" w:sz="0" w:space="0" w:color="auto"/>
            <w:bottom w:val="none" w:sz="0" w:space="0" w:color="auto"/>
            <w:right w:val="none" w:sz="0" w:space="0" w:color="auto"/>
          </w:divBdr>
        </w:div>
        <w:div w:id="355932392">
          <w:marLeft w:val="0"/>
          <w:marRight w:val="0"/>
          <w:marTop w:val="0"/>
          <w:marBottom w:val="0"/>
          <w:divBdr>
            <w:top w:val="none" w:sz="0" w:space="0" w:color="auto"/>
            <w:left w:val="none" w:sz="0" w:space="0" w:color="auto"/>
            <w:bottom w:val="none" w:sz="0" w:space="0" w:color="auto"/>
            <w:right w:val="none" w:sz="0" w:space="0" w:color="auto"/>
          </w:divBdr>
        </w:div>
        <w:div w:id="398753142">
          <w:marLeft w:val="0"/>
          <w:marRight w:val="0"/>
          <w:marTop w:val="0"/>
          <w:marBottom w:val="0"/>
          <w:divBdr>
            <w:top w:val="none" w:sz="0" w:space="0" w:color="auto"/>
            <w:left w:val="none" w:sz="0" w:space="0" w:color="auto"/>
            <w:bottom w:val="none" w:sz="0" w:space="0" w:color="auto"/>
            <w:right w:val="none" w:sz="0" w:space="0" w:color="auto"/>
          </w:divBdr>
        </w:div>
        <w:div w:id="431052269">
          <w:marLeft w:val="0"/>
          <w:marRight w:val="0"/>
          <w:marTop w:val="0"/>
          <w:marBottom w:val="0"/>
          <w:divBdr>
            <w:top w:val="none" w:sz="0" w:space="0" w:color="auto"/>
            <w:left w:val="none" w:sz="0" w:space="0" w:color="auto"/>
            <w:bottom w:val="none" w:sz="0" w:space="0" w:color="auto"/>
            <w:right w:val="none" w:sz="0" w:space="0" w:color="auto"/>
          </w:divBdr>
        </w:div>
        <w:div w:id="504903171">
          <w:marLeft w:val="0"/>
          <w:marRight w:val="0"/>
          <w:marTop w:val="0"/>
          <w:marBottom w:val="0"/>
          <w:divBdr>
            <w:top w:val="none" w:sz="0" w:space="0" w:color="auto"/>
            <w:left w:val="none" w:sz="0" w:space="0" w:color="auto"/>
            <w:bottom w:val="none" w:sz="0" w:space="0" w:color="auto"/>
            <w:right w:val="none" w:sz="0" w:space="0" w:color="auto"/>
          </w:divBdr>
        </w:div>
        <w:div w:id="505746900">
          <w:marLeft w:val="0"/>
          <w:marRight w:val="0"/>
          <w:marTop w:val="0"/>
          <w:marBottom w:val="0"/>
          <w:divBdr>
            <w:top w:val="none" w:sz="0" w:space="0" w:color="auto"/>
            <w:left w:val="none" w:sz="0" w:space="0" w:color="auto"/>
            <w:bottom w:val="none" w:sz="0" w:space="0" w:color="auto"/>
            <w:right w:val="none" w:sz="0" w:space="0" w:color="auto"/>
          </w:divBdr>
        </w:div>
        <w:div w:id="534194190">
          <w:marLeft w:val="0"/>
          <w:marRight w:val="0"/>
          <w:marTop w:val="0"/>
          <w:marBottom w:val="0"/>
          <w:divBdr>
            <w:top w:val="none" w:sz="0" w:space="0" w:color="auto"/>
            <w:left w:val="none" w:sz="0" w:space="0" w:color="auto"/>
            <w:bottom w:val="none" w:sz="0" w:space="0" w:color="auto"/>
            <w:right w:val="none" w:sz="0" w:space="0" w:color="auto"/>
          </w:divBdr>
        </w:div>
        <w:div w:id="579367780">
          <w:marLeft w:val="0"/>
          <w:marRight w:val="0"/>
          <w:marTop w:val="0"/>
          <w:marBottom w:val="0"/>
          <w:divBdr>
            <w:top w:val="none" w:sz="0" w:space="0" w:color="auto"/>
            <w:left w:val="none" w:sz="0" w:space="0" w:color="auto"/>
            <w:bottom w:val="none" w:sz="0" w:space="0" w:color="auto"/>
            <w:right w:val="none" w:sz="0" w:space="0" w:color="auto"/>
          </w:divBdr>
        </w:div>
        <w:div w:id="645471846">
          <w:marLeft w:val="0"/>
          <w:marRight w:val="0"/>
          <w:marTop w:val="0"/>
          <w:marBottom w:val="0"/>
          <w:divBdr>
            <w:top w:val="none" w:sz="0" w:space="0" w:color="auto"/>
            <w:left w:val="none" w:sz="0" w:space="0" w:color="auto"/>
            <w:bottom w:val="none" w:sz="0" w:space="0" w:color="auto"/>
            <w:right w:val="none" w:sz="0" w:space="0" w:color="auto"/>
          </w:divBdr>
        </w:div>
        <w:div w:id="706294888">
          <w:marLeft w:val="0"/>
          <w:marRight w:val="0"/>
          <w:marTop w:val="0"/>
          <w:marBottom w:val="0"/>
          <w:divBdr>
            <w:top w:val="none" w:sz="0" w:space="0" w:color="auto"/>
            <w:left w:val="none" w:sz="0" w:space="0" w:color="auto"/>
            <w:bottom w:val="none" w:sz="0" w:space="0" w:color="auto"/>
            <w:right w:val="none" w:sz="0" w:space="0" w:color="auto"/>
          </w:divBdr>
        </w:div>
        <w:div w:id="743989812">
          <w:marLeft w:val="0"/>
          <w:marRight w:val="0"/>
          <w:marTop w:val="0"/>
          <w:marBottom w:val="0"/>
          <w:divBdr>
            <w:top w:val="none" w:sz="0" w:space="0" w:color="auto"/>
            <w:left w:val="none" w:sz="0" w:space="0" w:color="auto"/>
            <w:bottom w:val="none" w:sz="0" w:space="0" w:color="auto"/>
            <w:right w:val="none" w:sz="0" w:space="0" w:color="auto"/>
          </w:divBdr>
        </w:div>
        <w:div w:id="745230589">
          <w:marLeft w:val="0"/>
          <w:marRight w:val="0"/>
          <w:marTop w:val="0"/>
          <w:marBottom w:val="0"/>
          <w:divBdr>
            <w:top w:val="none" w:sz="0" w:space="0" w:color="auto"/>
            <w:left w:val="none" w:sz="0" w:space="0" w:color="auto"/>
            <w:bottom w:val="none" w:sz="0" w:space="0" w:color="auto"/>
            <w:right w:val="none" w:sz="0" w:space="0" w:color="auto"/>
          </w:divBdr>
        </w:div>
        <w:div w:id="780105360">
          <w:marLeft w:val="0"/>
          <w:marRight w:val="0"/>
          <w:marTop w:val="0"/>
          <w:marBottom w:val="0"/>
          <w:divBdr>
            <w:top w:val="none" w:sz="0" w:space="0" w:color="auto"/>
            <w:left w:val="none" w:sz="0" w:space="0" w:color="auto"/>
            <w:bottom w:val="none" w:sz="0" w:space="0" w:color="auto"/>
            <w:right w:val="none" w:sz="0" w:space="0" w:color="auto"/>
          </w:divBdr>
        </w:div>
        <w:div w:id="816071764">
          <w:marLeft w:val="0"/>
          <w:marRight w:val="0"/>
          <w:marTop w:val="0"/>
          <w:marBottom w:val="0"/>
          <w:divBdr>
            <w:top w:val="none" w:sz="0" w:space="0" w:color="auto"/>
            <w:left w:val="none" w:sz="0" w:space="0" w:color="auto"/>
            <w:bottom w:val="none" w:sz="0" w:space="0" w:color="auto"/>
            <w:right w:val="none" w:sz="0" w:space="0" w:color="auto"/>
          </w:divBdr>
        </w:div>
        <w:div w:id="880046333">
          <w:marLeft w:val="0"/>
          <w:marRight w:val="0"/>
          <w:marTop w:val="0"/>
          <w:marBottom w:val="0"/>
          <w:divBdr>
            <w:top w:val="none" w:sz="0" w:space="0" w:color="auto"/>
            <w:left w:val="none" w:sz="0" w:space="0" w:color="auto"/>
            <w:bottom w:val="none" w:sz="0" w:space="0" w:color="auto"/>
            <w:right w:val="none" w:sz="0" w:space="0" w:color="auto"/>
          </w:divBdr>
        </w:div>
        <w:div w:id="955216479">
          <w:marLeft w:val="0"/>
          <w:marRight w:val="0"/>
          <w:marTop w:val="0"/>
          <w:marBottom w:val="0"/>
          <w:divBdr>
            <w:top w:val="none" w:sz="0" w:space="0" w:color="auto"/>
            <w:left w:val="none" w:sz="0" w:space="0" w:color="auto"/>
            <w:bottom w:val="none" w:sz="0" w:space="0" w:color="auto"/>
            <w:right w:val="none" w:sz="0" w:space="0" w:color="auto"/>
          </w:divBdr>
        </w:div>
        <w:div w:id="1117748427">
          <w:marLeft w:val="0"/>
          <w:marRight w:val="0"/>
          <w:marTop w:val="0"/>
          <w:marBottom w:val="0"/>
          <w:divBdr>
            <w:top w:val="none" w:sz="0" w:space="0" w:color="auto"/>
            <w:left w:val="none" w:sz="0" w:space="0" w:color="auto"/>
            <w:bottom w:val="none" w:sz="0" w:space="0" w:color="auto"/>
            <w:right w:val="none" w:sz="0" w:space="0" w:color="auto"/>
          </w:divBdr>
        </w:div>
        <w:div w:id="1232732771">
          <w:marLeft w:val="0"/>
          <w:marRight w:val="0"/>
          <w:marTop w:val="0"/>
          <w:marBottom w:val="0"/>
          <w:divBdr>
            <w:top w:val="none" w:sz="0" w:space="0" w:color="auto"/>
            <w:left w:val="none" w:sz="0" w:space="0" w:color="auto"/>
            <w:bottom w:val="none" w:sz="0" w:space="0" w:color="auto"/>
            <w:right w:val="none" w:sz="0" w:space="0" w:color="auto"/>
          </w:divBdr>
        </w:div>
        <w:div w:id="1295714826">
          <w:marLeft w:val="0"/>
          <w:marRight w:val="0"/>
          <w:marTop w:val="0"/>
          <w:marBottom w:val="0"/>
          <w:divBdr>
            <w:top w:val="none" w:sz="0" w:space="0" w:color="auto"/>
            <w:left w:val="none" w:sz="0" w:space="0" w:color="auto"/>
            <w:bottom w:val="none" w:sz="0" w:space="0" w:color="auto"/>
            <w:right w:val="none" w:sz="0" w:space="0" w:color="auto"/>
          </w:divBdr>
        </w:div>
        <w:div w:id="1310013061">
          <w:marLeft w:val="0"/>
          <w:marRight w:val="0"/>
          <w:marTop w:val="0"/>
          <w:marBottom w:val="0"/>
          <w:divBdr>
            <w:top w:val="none" w:sz="0" w:space="0" w:color="auto"/>
            <w:left w:val="none" w:sz="0" w:space="0" w:color="auto"/>
            <w:bottom w:val="none" w:sz="0" w:space="0" w:color="auto"/>
            <w:right w:val="none" w:sz="0" w:space="0" w:color="auto"/>
          </w:divBdr>
        </w:div>
        <w:div w:id="1321277726">
          <w:marLeft w:val="0"/>
          <w:marRight w:val="0"/>
          <w:marTop w:val="0"/>
          <w:marBottom w:val="0"/>
          <w:divBdr>
            <w:top w:val="none" w:sz="0" w:space="0" w:color="auto"/>
            <w:left w:val="none" w:sz="0" w:space="0" w:color="auto"/>
            <w:bottom w:val="none" w:sz="0" w:space="0" w:color="auto"/>
            <w:right w:val="none" w:sz="0" w:space="0" w:color="auto"/>
          </w:divBdr>
        </w:div>
        <w:div w:id="1459421531">
          <w:marLeft w:val="0"/>
          <w:marRight w:val="0"/>
          <w:marTop w:val="0"/>
          <w:marBottom w:val="0"/>
          <w:divBdr>
            <w:top w:val="none" w:sz="0" w:space="0" w:color="auto"/>
            <w:left w:val="none" w:sz="0" w:space="0" w:color="auto"/>
            <w:bottom w:val="none" w:sz="0" w:space="0" w:color="auto"/>
            <w:right w:val="none" w:sz="0" w:space="0" w:color="auto"/>
          </w:divBdr>
        </w:div>
        <w:div w:id="1605066245">
          <w:marLeft w:val="0"/>
          <w:marRight w:val="0"/>
          <w:marTop w:val="0"/>
          <w:marBottom w:val="0"/>
          <w:divBdr>
            <w:top w:val="none" w:sz="0" w:space="0" w:color="auto"/>
            <w:left w:val="none" w:sz="0" w:space="0" w:color="auto"/>
            <w:bottom w:val="none" w:sz="0" w:space="0" w:color="auto"/>
            <w:right w:val="none" w:sz="0" w:space="0" w:color="auto"/>
          </w:divBdr>
        </w:div>
        <w:div w:id="1605918157">
          <w:marLeft w:val="0"/>
          <w:marRight w:val="0"/>
          <w:marTop w:val="0"/>
          <w:marBottom w:val="0"/>
          <w:divBdr>
            <w:top w:val="none" w:sz="0" w:space="0" w:color="auto"/>
            <w:left w:val="none" w:sz="0" w:space="0" w:color="auto"/>
            <w:bottom w:val="none" w:sz="0" w:space="0" w:color="auto"/>
            <w:right w:val="none" w:sz="0" w:space="0" w:color="auto"/>
          </w:divBdr>
        </w:div>
        <w:div w:id="1642077230">
          <w:marLeft w:val="0"/>
          <w:marRight w:val="0"/>
          <w:marTop w:val="0"/>
          <w:marBottom w:val="0"/>
          <w:divBdr>
            <w:top w:val="none" w:sz="0" w:space="0" w:color="auto"/>
            <w:left w:val="none" w:sz="0" w:space="0" w:color="auto"/>
            <w:bottom w:val="none" w:sz="0" w:space="0" w:color="auto"/>
            <w:right w:val="none" w:sz="0" w:space="0" w:color="auto"/>
          </w:divBdr>
        </w:div>
        <w:div w:id="1708605670">
          <w:marLeft w:val="0"/>
          <w:marRight w:val="0"/>
          <w:marTop w:val="0"/>
          <w:marBottom w:val="0"/>
          <w:divBdr>
            <w:top w:val="none" w:sz="0" w:space="0" w:color="auto"/>
            <w:left w:val="none" w:sz="0" w:space="0" w:color="auto"/>
            <w:bottom w:val="none" w:sz="0" w:space="0" w:color="auto"/>
            <w:right w:val="none" w:sz="0" w:space="0" w:color="auto"/>
          </w:divBdr>
        </w:div>
        <w:div w:id="1799185580">
          <w:marLeft w:val="0"/>
          <w:marRight w:val="0"/>
          <w:marTop w:val="0"/>
          <w:marBottom w:val="0"/>
          <w:divBdr>
            <w:top w:val="none" w:sz="0" w:space="0" w:color="auto"/>
            <w:left w:val="none" w:sz="0" w:space="0" w:color="auto"/>
            <w:bottom w:val="none" w:sz="0" w:space="0" w:color="auto"/>
            <w:right w:val="none" w:sz="0" w:space="0" w:color="auto"/>
          </w:divBdr>
        </w:div>
        <w:div w:id="1865092837">
          <w:marLeft w:val="0"/>
          <w:marRight w:val="0"/>
          <w:marTop w:val="0"/>
          <w:marBottom w:val="0"/>
          <w:divBdr>
            <w:top w:val="none" w:sz="0" w:space="0" w:color="auto"/>
            <w:left w:val="none" w:sz="0" w:space="0" w:color="auto"/>
            <w:bottom w:val="none" w:sz="0" w:space="0" w:color="auto"/>
            <w:right w:val="none" w:sz="0" w:space="0" w:color="auto"/>
          </w:divBdr>
        </w:div>
        <w:div w:id="2014068229">
          <w:marLeft w:val="0"/>
          <w:marRight w:val="0"/>
          <w:marTop w:val="0"/>
          <w:marBottom w:val="0"/>
          <w:divBdr>
            <w:top w:val="none" w:sz="0" w:space="0" w:color="auto"/>
            <w:left w:val="none" w:sz="0" w:space="0" w:color="auto"/>
            <w:bottom w:val="none" w:sz="0" w:space="0" w:color="auto"/>
            <w:right w:val="none" w:sz="0" w:space="0" w:color="auto"/>
          </w:divBdr>
        </w:div>
      </w:divsChild>
    </w:div>
    <w:div w:id="918515241">
      <w:bodyDiv w:val="1"/>
      <w:marLeft w:val="0"/>
      <w:marRight w:val="0"/>
      <w:marTop w:val="0"/>
      <w:marBottom w:val="0"/>
      <w:divBdr>
        <w:top w:val="none" w:sz="0" w:space="0" w:color="auto"/>
        <w:left w:val="none" w:sz="0" w:space="0" w:color="auto"/>
        <w:bottom w:val="none" w:sz="0" w:space="0" w:color="auto"/>
        <w:right w:val="none" w:sz="0" w:space="0" w:color="auto"/>
      </w:divBdr>
      <w:divsChild>
        <w:div w:id="39743851">
          <w:marLeft w:val="0"/>
          <w:marRight w:val="0"/>
          <w:marTop w:val="0"/>
          <w:marBottom w:val="0"/>
          <w:divBdr>
            <w:top w:val="none" w:sz="0" w:space="0" w:color="auto"/>
            <w:left w:val="none" w:sz="0" w:space="0" w:color="auto"/>
            <w:bottom w:val="none" w:sz="0" w:space="0" w:color="auto"/>
            <w:right w:val="none" w:sz="0" w:space="0" w:color="auto"/>
          </w:divBdr>
        </w:div>
        <w:div w:id="438262042">
          <w:marLeft w:val="0"/>
          <w:marRight w:val="0"/>
          <w:marTop w:val="0"/>
          <w:marBottom w:val="0"/>
          <w:divBdr>
            <w:top w:val="none" w:sz="0" w:space="0" w:color="auto"/>
            <w:left w:val="none" w:sz="0" w:space="0" w:color="auto"/>
            <w:bottom w:val="none" w:sz="0" w:space="0" w:color="auto"/>
            <w:right w:val="none" w:sz="0" w:space="0" w:color="auto"/>
          </w:divBdr>
        </w:div>
        <w:div w:id="547182541">
          <w:marLeft w:val="0"/>
          <w:marRight w:val="0"/>
          <w:marTop w:val="0"/>
          <w:marBottom w:val="0"/>
          <w:divBdr>
            <w:top w:val="none" w:sz="0" w:space="0" w:color="auto"/>
            <w:left w:val="none" w:sz="0" w:space="0" w:color="auto"/>
            <w:bottom w:val="none" w:sz="0" w:space="0" w:color="auto"/>
            <w:right w:val="none" w:sz="0" w:space="0" w:color="auto"/>
          </w:divBdr>
        </w:div>
        <w:div w:id="703016444">
          <w:marLeft w:val="0"/>
          <w:marRight w:val="0"/>
          <w:marTop w:val="0"/>
          <w:marBottom w:val="0"/>
          <w:divBdr>
            <w:top w:val="none" w:sz="0" w:space="0" w:color="auto"/>
            <w:left w:val="none" w:sz="0" w:space="0" w:color="auto"/>
            <w:bottom w:val="none" w:sz="0" w:space="0" w:color="auto"/>
            <w:right w:val="none" w:sz="0" w:space="0" w:color="auto"/>
          </w:divBdr>
        </w:div>
        <w:div w:id="740298984">
          <w:marLeft w:val="0"/>
          <w:marRight w:val="0"/>
          <w:marTop w:val="0"/>
          <w:marBottom w:val="0"/>
          <w:divBdr>
            <w:top w:val="none" w:sz="0" w:space="0" w:color="auto"/>
            <w:left w:val="none" w:sz="0" w:space="0" w:color="auto"/>
            <w:bottom w:val="none" w:sz="0" w:space="0" w:color="auto"/>
            <w:right w:val="none" w:sz="0" w:space="0" w:color="auto"/>
          </w:divBdr>
        </w:div>
        <w:div w:id="1431512383">
          <w:marLeft w:val="0"/>
          <w:marRight w:val="0"/>
          <w:marTop w:val="0"/>
          <w:marBottom w:val="0"/>
          <w:divBdr>
            <w:top w:val="none" w:sz="0" w:space="0" w:color="auto"/>
            <w:left w:val="none" w:sz="0" w:space="0" w:color="auto"/>
            <w:bottom w:val="none" w:sz="0" w:space="0" w:color="auto"/>
            <w:right w:val="none" w:sz="0" w:space="0" w:color="auto"/>
          </w:divBdr>
        </w:div>
        <w:div w:id="1848443375">
          <w:marLeft w:val="0"/>
          <w:marRight w:val="0"/>
          <w:marTop w:val="0"/>
          <w:marBottom w:val="0"/>
          <w:divBdr>
            <w:top w:val="none" w:sz="0" w:space="0" w:color="auto"/>
            <w:left w:val="none" w:sz="0" w:space="0" w:color="auto"/>
            <w:bottom w:val="none" w:sz="0" w:space="0" w:color="auto"/>
            <w:right w:val="none" w:sz="0" w:space="0" w:color="auto"/>
          </w:divBdr>
        </w:div>
      </w:divsChild>
    </w:div>
    <w:div w:id="919175115">
      <w:bodyDiv w:val="1"/>
      <w:marLeft w:val="0"/>
      <w:marRight w:val="0"/>
      <w:marTop w:val="0"/>
      <w:marBottom w:val="0"/>
      <w:divBdr>
        <w:top w:val="none" w:sz="0" w:space="0" w:color="auto"/>
        <w:left w:val="none" w:sz="0" w:space="0" w:color="auto"/>
        <w:bottom w:val="none" w:sz="0" w:space="0" w:color="auto"/>
        <w:right w:val="none" w:sz="0" w:space="0" w:color="auto"/>
      </w:divBdr>
    </w:div>
    <w:div w:id="930118202">
      <w:bodyDiv w:val="1"/>
      <w:marLeft w:val="0"/>
      <w:marRight w:val="0"/>
      <w:marTop w:val="0"/>
      <w:marBottom w:val="0"/>
      <w:divBdr>
        <w:top w:val="none" w:sz="0" w:space="0" w:color="auto"/>
        <w:left w:val="none" w:sz="0" w:space="0" w:color="auto"/>
        <w:bottom w:val="none" w:sz="0" w:space="0" w:color="auto"/>
        <w:right w:val="none" w:sz="0" w:space="0" w:color="auto"/>
      </w:divBdr>
      <w:divsChild>
        <w:div w:id="17003500">
          <w:marLeft w:val="0"/>
          <w:marRight w:val="0"/>
          <w:marTop w:val="0"/>
          <w:marBottom w:val="0"/>
          <w:divBdr>
            <w:top w:val="none" w:sz="0" w:space="0" w:color="auto"/>
            <w:left w:val="none" w:sz="0" w:space="0" w:color="auto"/>
            <w:bottom w:val="none" w:sz="0" w:space="0" w:color="auto"/>
            <w:right w:val="none" w:sz="0" w:space="0" w:color="auto"/>
          </w:divBdr>
        </w:div>
        <w:div w:id="35856058">
          <w:marLeft w:val="0"/>
          <w:marRight w:val="0"/>
          <w:marTop w:val="0"/>
          <w:marBottom w:val="0"/>
          <w:divBdr>
            <w:top w:val="none" w:sz="0" w:space="0" w:color="auto"/>
            <w:left w:val="none" w:sz="0" w:space="0" w:color="auto"/>
            <w:bottom w:val="none" w:sz="0" w:space="0" w:color="auto"/>
            <w:right w:val="none" w:sz="0" w:space="0" w:color="auto"/>
          </w:divBdr>
        </w:div>
        <w:div w:id="117574760">
          <w:marLeft w:val="0"/>
          <w:marRight w:val="0"/>
          <w:marTop w:val="0"/>
          <w:marBottom w:val="0"/>
          <w:divBdr>
            <w:top w:val="none" w:sz="0" w:space="0" w:color="auto"/>
            <w:left w:val="none" w:sz="0" w:space="0" w:color="auto"/>
            <w:bottom w:val="none" w:sz="0" w:space="0" w:color="auto"/>
            <w:right w:val="none" w:sz="0" w:space="0" w:color="auto"/>
          </w:divBdr>
        </w:div>
        <w:div w:id="138426988">
          <w:marLeft w:val="0"/>
          <w:marRight w:val="0"/>
          <w:marTop w:val="0"/>
          <w:marBottom w:val="0"/>
          <w:divBdr>
            <w:top w:val="none" w:sz="0" w:space="0" w:color="auto"/>
            <w:left w:val="none" w:sz="0" w:space="0" w:color="auto"/>
            <w:bottom w:val="none" w:sz="0" w:space="0" w:color="auto"/>
            <w:right w:val="none" w:sz="0" w:space="0" w:color="auto"/>
          </w:divBdr>
        </w:div>
        <w:div w:id="151988509">
          <w:marLeft w:val="0"/>
          <w:marRight w:val="0"/>
          <w:marTop w:val="0"/>
          <w:marBottom w:val="0"/>
          <w:divBdr>
            <w:top w:val="none" w:sz="0" w:space="0" w:color="auto"/>
            <w:left w:val="none" w:sz="0" w:space="0" w:color="auto"/>
            <w:bottom w:val="none" w:sz="0" w:space="0" w:color="auto"/>
            <w:right w:val="none" w:sz="0" w:space="0" w:color="auto"/>
          </w:divBdr>
        </w:div>
        <w:div w:id="248124857">
          <w:marLeft w:val="0"/>
          <w:marRight w:val="0"/>
          <w:marTop w:val="0"/>
          <w:marBottom w:val="0"/>
          <w:divBdr>
            <w:top w:val="none" w:sz="0" w:space="0" w:color="auto"/>
            <w:left w:val="none" w:sz="0" w:space="0" w:color="auto"/>
            <w:bottom w:val="none" w:sz="0" w:space="0" w:color="auto"/>
            <w:right w:val="none" w:sz="0" w:space="0" w:color="auto"/>
          </w:divBdr>
        </w:div>
        <w:div w:id="252476082">
          <w:marLeft w:val="0"/>
          <w:marRight w:val="0"/>
          <w:marTop w:val="0"/>
          <w:marBottom w:val="0"/>
          <w:divBdr>
            <w:top w:val="none" w:sz="0" w:space="0" w:color="auto"/>
            <w:left w:val="none" w:sz="0" w:space="0" w:color="auto"/>
            <w:bottom w:val="none" w:sz="0" w:space="0" w:color="auto"/>
            <w:right w:val="none" w:sz="0" w:space="0" w:color="auto"/>
          </w:divBdr>
        </w:div>
        <w:div w:id="278880234">
          <w:marLeft w:val="0"/>
          <w:marRight w:val="0"/>
          <w:marTop w:val="0"/>
          <w:marBottom w:val="0"/>
          <w:divBdr>
            <w:top w:val="none" w:sz="0" w:space="0" w:color="auto"/>
            <w:left w:val="none" w:sz="0" w:space="0" w:color="auto"/>
            <w:bottom w:val="none" w:sz="0" w:space="0" w:color="auto"/>
            <w:right w:val="none" w:sz="0" w:space="0" w:color="auto"/>
          </w:divBdr>
        </w:div>
        <w:div w:id="284237655">
          <w:marLeft w:val="0"/>
          <w:marRight w:val="0"/>
          <w:marTop w:val="0"/>
          <w:marBottom w:val="0"/>
          <w:divBdr>
            <w:top w:val="none" w:sz="0" w:space="0" w:color="auto"/>
            <w:left w:val="none" w:sz="0" w:space="0" w:color="auto"/>
            <w:bottom w:val="none" w:sz="0" w:space="0" w:color="auto"/>
            <w:right w:val="none" w:sz="0" w:space="0" w:color="auto"/>
          </w:divBdr>
        </w:div>
        <w:div w:id="327948660">
          <w:marLeft w:val="0"/>
          <w:marRight w:val="0"/>
          <w:marTop w:val="0"/>
          <w:marBottom w:val="0"/>
          <w:divBdr>
            <w:top w:val="none" w:sz="0" w:space="0" w:color="auto"/>
            <w:left w:val="none" w:sz="0" w:space="0" w:color="auto"/>
            <w:bottom w:val="none" w:sz="0" w:space="0" w:color="auto"/>
            <w:right w:val="none" w:sz="0" w:space="0" w:color="auto"/>
          </w:divBdr>
        </w:div>
        <w:div w:id="403456076">
          <w:marLeft w:val="0"/>
          <w:marRight w:val="0"/>
          <w:marTop w:val="0"/>
          <w:marBottom w:val="0"/>
          <w:divBdr>
            <w:top w:val="none" w:sz="0" w:space="0" w:color="auto"/>
            <w:left w:val="none" w:sz="0" w:space="0" w:color="auto"/>
            <w:bottom w:val="none" w:sz="0" w:space="0" w:color="auto"/>
            <w:right w:val="none" w:sz="0" w:space="0" w:color="auto"/>
          </w:divBdr>
        </w:div>
        <w:div w:id="589585420">
          <w:marLeft w:val="0"/>
          <w:marRight w:val="0"/>
          <w:marTop w:val="0"/>
          <w:marBottom w:val="0"/>
          <w:divBdr>
            <w:top w:val="none" w:sz="0" w:space="0" w:color="auto"/>
            <w:left w:val="none" w:sz="0" w:space="0" w:color="auto"/>
            <w:bottom w:val="none" w:sz="0" w:space="0" w:color="auto"/>
            <w:right w:val="none" w:sz="0" w:space="0" w:color="auto"/>
          </w:divBdr>
        </w:div>
        <w:div w:id="622813247">
          <w:marLeft w:val="0"/>
          <w:marRight w:val="0"/>
          <w:marTop w:val="0"/>
          <w:marBottom w:val="0"/>
          <w:divBdr>
            <w:top w:val="none" w:sz="0" w:space="0" w:color="auto"/>
            <w:left w:val="none" w:sz="0" w:space="0" w:color="auto"/>
            <w:bottom w:val="none" w:sz="0" w:space="0" w:color="auto"/>
            <w:right w:val="none" w:sz="0" w:space="0" w:color="auto"/>
          </w:divBdr>
        </w:div>
        <w:div w:id="644428163">
          <w:marLeft w:val="0"/>
          <w:marRight w:val="0"/>
          <w:marTop w:val="0"/>
          <w:marBottom w:val="0"/>
          <w:divBdr>
            <w:top w:val="none" w:sz="0" w:space="0" w:color="auto"/>
            <w:left w:val="none" w:sz="0" w:space="0" w:color="auto"/>
            <w:bottom w:val="none" w:sz="0" w:space="0" w:color="auto"/>
            <w:right w:val="none" w:sz="0" w:space="0" w:color="auto"/>
          </w:divBdr>
        </w:div>
        <w:div w:id="666445868">
          <w:marLeft w:val="0"/>
          <w:marRight w:val="0"/>
          <w:marTop w:val="0"/>
          <w:marBottom w:val="0"/>
          <w:divBdr>
            <w:top w:val="none" w:sz="0" w:space="0" w:color="auto"/>
            <w:left w:val="none" w:sz="0" w:space="0" w:color="auto"/>
            <w:bottom w:val="none" w:sz="0" w:space="0" w:color="auto"/>
            <w:right w:val="none" w:sz="0" w:space="0" w:color="auto"/>
          </w:divBdr>
        </w:div>
        <w:div w:id="689842410">
          <w:marLeft w:val="0"/>
          <w:marRight w:val="0"/>
          <w:marTop w:val="0"/>
          <w:marBottom w:val="0"/>
          <w:divBdr>
            <w:top w:val="none" w:sz="0" w:space="0" w:color="auto"/>
            <w:left w:val="none" w:sz="0" w:space="0" w:color="auto"/>
            <w:bottom w:val="none" w:sz="0" w:space="0" w:color="auto"/>
            <w:right w:val="none" w:sz="0" w:space="0" w:color="auto"/>
          </w:divBdr>
        </w:div>
        <w:div w:id="689993074">
          <w:marLeft w:val="0"/>
          <w:marRight w:val="0"/>
          <w:marTop w:val="0"/>
          <w:marBottom w:val="0"/>
          <w:divBdr>
            <w:top w:val="none" w:sz="0" w:space="0" w:color="auto"/>
            <w:left w:val="none" w:sz="0" w:space="0" w:color="auto"/>
            <w:bottom w:val="none" w:sz="0" w:space="0" w:color="auto"/>
            <w:right w:val="none" w:sz="0" w:space="0" w:color="auto"/>
          </w:divBdr>
        </w:div>
        <w:div w:id="730925751">
          <w:marLeft w:val="0"/>
          <w:marRight w:val="0"/>
          <w:marTop w:val="0"/>
          <w:marBottom w:val="0"/>
          <w:divBdr>
            <w:top w:val="none" w:sz="0" w:space="0" w:color="auto"/>
            <w:left w:val="none" w:sz="0" w:space="0" w:color="auto"/>
            <w:bottom w:val="none" w:sz="0" w:space="0" w:color="auto"/>
            <w:right w:val="none" w:sz="0" w:space="0" w:color="auto"/>
          </w:divBdr>
        </w:div>
        <w:div w:id="755978679">
          <w:marLeft w:val="0"/>
          <w:marRight w:val="0"/>
          <w:marTop w:val="0"/>
          <w:marBottom w:val="0"/>
          <w:divBdr>
            <w:top w:val="none" w:sz="0" w:space="0" w:color="auto"/>
            <w:left w:val="none" w:sz="0" w:space="0" w:color="auto"/>
            <w:bottom w:val="none" w:sz="0" w:space="0" w:color="auto"/>
            <w:right w:val="none" w:sz="0" w:space="0" w:color="auto"/>
          </w:divBdr>
        </w:div>
        <w:div w:id="770467753">
          <w:marLeft w:val="0"/>
          <w:marRight w:val="0"/>
          <w:marTop w:val="0"/>
          <w:marBottom w:val="0"/>
          <w:divBdr>
            <w:top w:val="none" w:sz="0" w:space="0" w:color="auto"/>
            <w:left w:val="none" w:sz="0" w:space="0" w:color="auto"/>
            <w:bottom w:val="none" w:sz="0" w:space="0" w:color="auto"/>
            <w:right w:val="none" w:sz="0" w:space="0" w:color="auto"/>
          </w:divBdr>
        </w:div>
        <w:div w:id="808204366">
          <w:marLeft w:val="0"/>
          <w:marRight w:val="0"/>
          <w:marTop w:val="0"/>
          <w:marBottom w:val="0"/>
          <w:divBdr>
            <w:top w:val="none" w:sz="0" w:space="0" w:color="auto"/>
            <w:left w:val="none" w:sz="0" w:space="0" w:color="auto"/>
            <w:bottom w:val="none" w:sz="0" w:space="0" w:color="auto"/>
            <w:right w:val="none" w:sz="0" w:space="0" w:color="auto"/>
          </w:divBdr>
        </w:div>
        <w:div w:id="832263261">
          <w:marLeft w:val="0"/>
          <w:marRight w:val="0"/>
          <w:marTop w:val="0"/>
          <w:marBottom w:val="0"/>
          <w:divBdr>
            <w:top w:val="none" w:sz="0" w:space="0" w:color="auto"/>
            <w:left w:val="none" w:sz="0" w:space="0" w:color="auto"/>
            <w:bottom w:val="none" w:sz="0" w:space="0" w:color="auto"/>
            <w:right w:val="none" w:sz="0" w:space="0" w:color="auto"/>
          </w:divBdr>
        </w:div>
        <w:div w:id="872351120">
          <w:marLeft w:val="0"/>
          <w:marRight w:val="0"/>
          <w:marTop w:val="0"/>
          <w:marBottom w:val="0"/>
          <w:divBdr>
            <w:top w:val="none" w:sz="0" w:space="0" w:color="auto"/>
            <w:left w:val="none" w:sz="0" w:space="0" w:color="auto"/>
            <w:bottom w:val="none" w:sz="0" w:space="0" w:color="auto"/>
            <w:right w:val="none" w:sz="0" w:space="0" w:color="auto"/>
          </w:divBdr>
        </w:div>
        <w:div w:id="948009875">
          <w:marLeft w:val="0"/>
          <w:marRight w:val="0"/>
          <w:marTop w:val="0"/>
          <w:marBottom w:val="0"/>
          <w:divBdr>
            <w:top w:val="none" w:sz="0" w:space="0" w:color="auto"/>
            <w:left w:val="none" w:sz="0" w:space="0" w:color="auto"/>
            <w:bottom w:val="none" w:sz="0" w:space="0" w:color="auto"/>
            <w:right w:val="none" w:sz="0" w:space="0" w:color="auto"/>
          </w:divBdr>
        </w:div>
        <w:div w:id="986476884">
          <w:marLeft w:val="0"/>
          <w:marRight w:val="0"/>
          <w:marTop w:val="0"/>
          <w:marBottom w:val="0"/>
          <w:divBdr>
            <w:top w:val="none" w:sz="0" w:space="0" w:color="auto"/>
            <w:left w:val="none" w:sz="0" w:space="0" w:color="auto"/>
            <w:bottom w:val="none" w:sz="0" w:space="0" w:color="auto"/>
            <w:right w:val="none" w:sz="0" w:space="0" w:color="auto"/>
          </w:divBdr>
        </w:div>
        <w:div w:id="1001664484">
          <w:marLeft w:val="0"/>
          <w:marRight w:val="0"/>
          <w:marTop w:val="0"/>
          <w:marBottom w:val="0"/>
          <w:divBdr>
            <w:top w:val="none" w:sz="0" w:space="0" w:color="auto"/>
            <w:left w:val="none" w:sz="0" w:space="0" w:color="auto"/>
            <w:bottom w:val="none" w:sz="0" w:space="0" w:color="auto"/>
            <w:right w:val="none" w:sz="0" w:space="0" w:color="auto"/>
          </w:divBdr>
        </w:div>
        <w:div w:id="1028027524">
          <w:marLeft w:val="0"/>
          <w:marRight w:val="0"/>
          <w:marTop w:val="0"/>
          <w:marBottom w:val="0"/>
          <w:divBdr>
            <w:top w:val="none" w:sz="0" w:space="0" w:color="auto"/>
            <w:left w:val="none" w:sz="0" w:space="0" w:color="auto"/>
            <w:bottom w:val="none" w:sz="0" w:space="0" w:color="auto"/>
            <w:right w:val="none" w:sz="0" w:space="0" w:color="auto"/>
          </w:divBdr>
        </w:div>
        <w:div w:id="1054159152">
          <w:marLeft w:val="0"/>
          <w:marRight w:val="0"/>
          <w:marTop w:val="0"/>
          <w:marBottom w:val="0"/>
          <w:divBdr>
            <w:top w:val="none" w:sz="0" w:space="0" w:color="auto"/>
            <w:left w:val="none" w:sz="0" w:space="0" w:color="auto"/>
            <w:bottom w:val="none" w:sz="0" w:space="0" w:color="auto"/>
            <w:right w:val="none" w:sz="0" w:space="0" w:color="auto"/>
          </w:divBdr>
        </w:div>
        <w:div w:id="1085296607">
          <w:marLeft w:val="0"/>
          <w:marRight w:val="0"/>
          <w:marTop w:val="0"/>
          <w:marBottom w:val="0"/>
          <w:divBdr>
            <w:top w:val="none" w:sz="0" w:space="0" w:color="auto"/>
            <w:left w:val="none" w:sz="0" w:space="0" w:color="auto"/>
            <w:bottom w:val="none" w:sz="0" w:space="0" w:color="auto"/>
            <w:right w:val="none" w:sz="0" w:space="0" w:color="auto"/>
          </w:divBdr>
        </w:div>
        <w:div w:id="1179269396">
          <w:marLeft w:val="0"/>
          <w:marRight w:val="0"/>
          <w:marTop w:val="0"/>
          <w:marBottom w:val="0"/>
          <w:divBdr>
            <w:top w:val="none" w:sz="0" w:space="0" w:color="auto"/>
            <w:left w:val="none" w:sz="0" w:space="0" w:color="auto"/>
            <w:bottom w:val="none" w:sz="0" w:space="0" w:color="auto"/>
            <w:right w:val="none" w:sz="0" w:space="0" w:color="auto"/>
          </w:divBdr>
        </w:div>
        <w:div w:id="1182819171">
          <w:marLeft w:val="0"/>
          <w:marRight w:val="0"/>
          <w:marTop w:val="0"/>
          <w:marBottom w:val="0"/>
          <w:divBdr>
            <w:top w:val="none" w:sz="0" w:space="0" w:color="auto"/>
            <w:left w:val="none" w:sz="0" w:space="0" w:color="auto"/>
            <w:bottom w:val="none" w:sz="0" w:space="0" w:color="auto"/>
            <w:right w:val="none" w:sz="0" w:space="0" w:color="auto"/>
          </w:divBdr>
        </w:div>
        <w:div w:id="1213735828">
          <w:marLeft w:val="0"/>
          <w:marRight w:val="0"/>
          <w:marTop w:val="0"/>
          <w:marBottom w:val="0"/>
          <w:divBdr>
            <w:top w:val="none" w:sz="0" w:space="0" w:color="auto"/>
            <w:left w:val="none" w:sz="0" w:space="0" w:color="auto"/>
            <w:bottom w:val="none" w:sz="0" w:space="0" w:color="auto"/>
            <w:right w:val="none" w:sz="0" w:space="0" w:color="auto"/>
          </w:divBdr>
        </w:div>
        <w:div w:id="1255629032">
          <w:marLeft w:val="0"/>
          <w:marRight w:val="0"/>
          <w:marTop w:val="0"/>
          <w:marBottom w:val="0"/>
          <w:divBdr>
            <w:top w:val="none" w:sz="0" w:space="0" w:color="auto"/>
            <w:left w:val="none" w:sz="0" w:space="0" w:color="auto"/>
            <w:bottom w:val="none" w:sz="0" w:space="0" w:color="auto"/>
            <w:right w:val="none" w:sz="0" w:space="0" w:color="auto"/>
          </w:divBdr>
        </w:div>
        <w:div w:id="1268005894">
          <w:marLeft w:val="0"/>
          <w:marRight w:val="0"/>
          <w:marTop w:val="0"/>
          <w:marBottom w:val="0"/>
          <w:divBdr>
            <w:top w:val="none" w:sz="0" w:space="0" w:color="auto"/>
            <w:left w:val="none" w:sz="0" w:space="0" w:color="auto"/>
            <w:bottom w:val="none" w:sz="0" w:space="0" w:color="auto"/>
            <w:right w:val="none" w:sz="0" w:space="0" w:color="auto"/>
          </w:divBdr>
        </w:div>
        <w:div w:id="1275284262">
          <w:marLeft w:val="0"/>
          <w:marRight w:val="0"/>
          <w:marTop w:val="0"/>
          <w:marBottom w:val="0"/>
          <w:divBdr>
            <w:top w:val="none" w:sz="0" w:space="0" w:color="auto"/>
            <w:left w:val="none" w:sz="0" w:space="0" w:color="auto"/>
            <w:bottom w:val="none" w:sz="0" w:space="0" w:color="auto"/>
            <w:right w:val="none" w:sz="0" w:space="0" w:color="auto"/>
          </w:divBdr>
        </w:div>
        <w:div w:id="1300261426">
          <w:marLeft w:val="0"/>
          <w:marRight w:val="0"/>
          <w:marTop w:val="0"/>
          <w:marBottom w:val="0"/>
          <w:divBdr>
            <w:top w:val="none" w:sz="0" w:space="0" w:color="auto"/>
            <w:left w:val="none" w:sz="0" w:space="0" w:color="auto"/>
            <w:bottom w:val="none" w:sz="0" w:space="0" w:color="auto"/>
            <w:right w:val="none" w:sz="0" w:space="0" w:color="auto"/>
          </w:divBdr>
        </w:div>
        <w:div w:id="1302733427">
          <w:marLeft w:val="0"/>
          <w:marRight w:val="0"/>
          <w:marTop w:val="0"/>
          <w:marBottom w:val="0"/>
          <w:divBdr>
            <w:top w:val="none" w:sz="0" w:space="0" w:color="auto"/>
            <w:left w:val="none" w:sz="0" w:space="0" w:color="auto"/>
            <w:bottom w:val="none" w:sz="0" w:space="0" w:color="auto"/>
            <w:right w:val="none" w:sz="0" w:space="0" w:color="auto"/>
          </w:divBdr>
        </w:div>
        <w:div w:id="1332833000">
          <w:marLeft w:val="0"/>
          <w:marRight w:val="0"/>
          <w:marTop w:val="0"/>
          <w:marBottom w:val="0"/>
          <w:divBdr>
            <w:top w:val="none" w:sz="0" w:space="0" w:color="auto"/>
            <w:left w:val="none" w:sz="0" w:space="0" w:color="auto"/>
            <w:bottom w:val="none" w:sz="0" w:space="0" w:color="auto"/>
            <w:right w:val="none" w:sz="0" w:space="0" w:color="auto"/>
          </w:divBdr>
        </w:div>
        <w:div w:id="1348025063">
          <w:marLeft w:val="0"/>
          <w:marRight w:val="0"/>
          <w:marTop w:val="0"/>
          <w:marBottom w:val="0"/>
          <w:divBdr>
            <w:top w:val="none" w:sz="0" w:space="0" w:color="auto"/>
            <w:left w:val="none" w:sz="0" w:space="0" w:color="auto"/>
            <w:bottom w:val="none" w:sz="0" w:space="0" w:color="auto"/>
            <w:right w:val="none" w:sz="0" w:space="0" w:color="auto"/>
          </w:divBdr>
        </w:div>
        <w:div w:id="1359811815">
          <w:marLeft w:val="0"/>
          <w:marRight w:val="0"/>
          <w:marTop w:val="0"/>
          <w:marBottom w:val="0"/>
          <w:divBdr>
            <w:top w:val="none" w:sz="0" w:space="0" w:color="auto"/>
            <w:left w:val="none" w:sz="0" w:space="0" w:color="auto"/>
            <w:bottom w:val="none" w:sz="0" w:space="0" w:color="auto"/>
            <w:right w:val="none" w:sz="0" w:space="0" w:color="auto"/>
          </w:divBdr>
        </w:div>
        <w:div w:id="1364138001">
          <w:marLeft w:val="0"/>
          <w:marRight w:val="0"/>
          <w:marTop w:val="0"/>
          <w:marBottom w:val="0"/>
          <w:divBdr>
            <w:top w:val="none" w:sz="0" w:space="0" w:color="auto"/>
            <w:left w:val="none" w:sz="0" w:space="0" w:color="auto"/>
            <w:bottom w:val="none" w:sz="0" w:space="0" w:color="auto"/>
            <w:right w:val="none" w:sz="0" w:space="0" w:color="auto"/>
          </w:divBdr>
        </w:div>
        <w:div w:id="1381905462">
          <w:marLeft w:val="0"/>
          <w:marRight w:val="0"/>
          <w:marTop w:val="0"/>
          <w:marBottom w:val="0"/>
          <w:divBdr>
            <w:top w:val="none" w:sz="0" w:space="0" w:color="auto"/>
            <w:left w:val="none" w:sz="0" w:space="0" w:color="auto"/>
            <w:bottom w:val="none" w:sz="0" w:space="0" w:color="auto"/>
            <w:right w:val="none" w:sz="0" w:space="0" w:color="auto"/>
          </w:divBdr>
        </w:div>
        <w:div w:id="1445230121">
          <w:marLeft w:val="0"/>
          <w:marRight w:val="0"/>
          <w:marTop w:val="0"/>
          <w:marBottom w:val="0"/>
          <w:divBdr>
            <w:top w:val="none" w:sz="0" w:space="0" w:color="auto"/>
            <w:left w:val="none" w:sz="0" w:space="0" w:color="auto"/>
            <w:bottom w:val="none" w:sz="0" w:space="0" w:color="auto"/>
            <w:right w:val="none" w:sz="0" w:space="0" w:color="auto"/>
          </w:divBdr>
        </w:div>
        <w:div w:id="1455246634">
          <w:marLeft w:val="0"/>
          <w:marRight w:val="0"/>
          <w:marTop w:val="0"/>
          <w:marBottom w:val="0"/>
          <w:divBdr>
            <w:top w:val="none" w:sz="0" w:space="0" w:color="auto"/>
            <w:left w:val="none" w:sz="0" w:space="0" w:color="auto"/>
            <w:bottom w:val="none" w:sz="0" w:space="0" w:color="auto"/>
            <w:right w:val="none" w:sz="0" w:space="0" w:color="auto"/>
          </w:divBdr>
        </w:div>
        <w:div w:id="1501386740">
          <w:marLeft w:val="0"/>
          <w:marRight w:val="0"/>
          <w:marTop w:val="0"/>
          <w:marBottom w:val="0"/>
          <w:divBdr>
            <w:top w:val="none" w:sz="0" w:space="0" w:color="auto"/>
            <w:left w:val="none" w:sz="0" w:space="0" w:color="auto"/>
            <w:bottom w:val="none" w:sz="0" w:space="0" w:color="auto"/>
            <w:right w:val="none" w:sz="0" w:space="0" w:color="auto"/>
          </w:divBdr>
        </w:div>
        <w:div w:id="1509521605">
          <w:marLeft w:val="0"/>
          <w:marRight w:val="0"/>
          <w:marTop w:val="0"/>
          <w:marBottom w:val="0"/>
          <w:divBdr>
            <w:top w:val="none" w:sz="0" w:space="0" w:color="auto"/>
            <w:left w:val="none" w:sz="0" w:space="0" w:color="auto"/>
            <w:bottom w:val="none" w:sz="0" w:space="0" w:color="auto"/>
            <w:right w:val="none" w:sz="0" w:space="0" w:color="auto"/>
          </w:divBdr>
        </w:div>
        <w:div w:id="1552227621">
          <w:marLeft w:val="0"/>
          <w:marRight w:val="0"/>
          <w:marTop w:val="0"/>
          <w:marBottom w:val="0"/>
          <w:divBdr>
            <w:top w:val="none" w:sz="0" w:space="0" w:color="auto"/>
            <w:left w:val="none" w:sz="0" w:space="0" w:color="auto"/>
            <w:bottom w:val="none" w:sz="0" w:space="0" w:color="auto"/>
            <w:right w:val="none" w:sz="0" w:space="0" w:color="auto"/>
          </w:divBdr>
        </w:div>
        <w:div w:id="1597254060">
          <w:marLeft w:val="0"/>
          <w:marRight w:val="0"/>
          <w:marTop w:val="0"/>
          <w:marBottom w:val="0"/>
          <w:divBdr>
            <w:top w:val="none" w:sz="0" w:space="0" w:color="auto"/>
            <w:left w:val="none" w:sz="0" w:space="0" w:color="auto"/>
            <w:bottom w:val="none" w:sz="0" w:space="0" w:color="auto"/>
            <w:right w:val="none" w:sz="0" w:space="0" w:color="auto"/>
          </w:divBdr>
        </w:div>
        <w:div w:id="1598826935">
          <w:marLeft w:val="0"/>
          <w:marRight w:val="0"/>
          <w:marTop w:val="0"/>
          <w:marBottom w:val="0"/>
          <w:divBdr>
            <w:top w:val="none" w:sz="0" w:space="0" w:color="auto"/>
            <w:left w:val="none" w:sz="0" w:space="0" w:color="auto"/>
            <w:bottom w:val="none" w:sz="0" w:space="0" w:color="auto"/>
            <w:right w:val="none" w:sz="0" w:space="0" w:color="auto"/>
          </w:divBdr>
        </w:div>
        <w:div w:id="1640960101">
          <w:marLeft w:val="0"/>
          <w:marRight w:val="0"/>
          <w:marTop w:val="0"/>
          <w:marBottom w:val="0"/>
          <w:divBdr>
            <w:top w:val="none" w:sz="0" w:space="0" w:color="auto"/>
            <w:left w:val="none" w:sz="0" w:space="0" w:color="auto"/>
            <w:bottom w:val="none" w:sz="0" w:space="0" w:color="auto"/>
            <w:right w:val="none" w:sz="0" w:space="0" w:color="auto"/>
          </w:divBdr>
        </w:div>
        <w:div w:id="1663505022">
          <w:marLeft w:val="0"/>
          <w:marRight w:val="0"/>
          <w:marTop w:val="0"/>
          <w:marBottom w:val="0"/>
          <w:divBdr>
            <w:top w:val="none" w:sz="0" w:space="0" w:color="auto"/>
            <w:left w:val="none" w:sz="0" w:space="0" w:color="auto"/>
            <w:bottom w:val="none" w:sz="0" w:space="0" w:color="auto"/>
            <w:right w:val="none" w:sz="0" w:space="0" w:color="auto"/>
          </w:divBdr>
        </w:div>
        <w:div w:id="1670282721">
          <w:marLeft w:val="0"/>
          <w:marRight w:val="0"/>
          <w:marTop w:val="0"/>
          <w:marBottom w:val="0"/>
          <w:divBdr>
            <w:top w:val="none" w:sz="0" w:space="0" w:color="auto"/>
            <w:left w:val="none" w:sz="0" w:space="0" w:color="auto"/>
            <w:bottom w:val="none" w:sz="0" w:space="0" w:color="auto"/>
            <w:right w:val="none" w:sz="0" w:space="0" w:color="auto"/>
          </w:divBdr>
        </w:div>
        <w:div w:id="1672874772">
          <w:marLeft w:val="0"/>
          <w:marRight w:val="0"/>
          <w:marTop w:val="0"/>
          <w:marBottom w:val="0"/>
          <w:divBdr>
            <w:top w:val="none" w:sz="0" w:space="0" w:color="auto"/>
            <w:left w:val="none" w:sz="0" w:space="0" w:color="auto"/>
            <w:bottom w:val="none" w:sz="0" w:space="0" w:color="auto"/>
            <w:right w:val="none" w:sz="0" w:space="0" w:color="auto"/>
          </w:divBdr>
        </w:div>
        <w:div w:id="1682855977">
          <w:marLeft w:val="0"/>
          <w:marRight w:val="0"/>
          <w:marTop w:val="0"/>
          <w:marBottom w:val="0"/>
          <w:divBdr>
            <w:top w:val="none" w:sz="0" w:space="0" w:color="auto"/>
            <w:left w:val="none" w:sz="0" w:space="0" w:color="auto"/>
            <w:bottom w:val="none" w:sz="0" w:space="0" w:color="auto"/>
            <w:right w:val="none" w:sz="0" w:space="0" w:color="auto"/>
          </w:divBdr>
        </w:div>
        <w:div w:id="1725451180">
          <w:marLeft w:val="0"/>
          <w:marRight w:val="0"/>
          <w:marTop w:val="0"/>
          <w:marBottom w:val="0"/>
          <w:divBdr>
            <w:top w:val="none" w:sz="0" w:space="0" w:color="auto"/>
            <w:left w:val="none" w:sz="0" w:space="0" w:color="auto"/>
            <w:bottom w:val="none" w:sz="0" w:space="0" w:color="auto"/>
            <w:right w:val="none" w:sz="0" w:space="0" w:color="auto"/>
          </w:divBdr>
        </w:div>
        <w:div w:id="1732925833">
          <w:marLeft w:val="0"/>
          <w:marRight w:val="0"/>
          <w:marTop w:val="0"/>
          <w:marBottom w:val="0"/>
          <w:divBdr>
            <w:top w:val="none" w:sz="0" w:space="0" w:color="auto"/>
            <w:left w:val="none" w:sz="0" w:space="0" w:color="auto"/>
            <w:bottom w:val="none" w:sz="0" w:space="0" w:color="auto"/>
            <w:right w:val="none" w:sz="0" w:space="0" w:color="auto"/>
          </w:divBdr>
        </w:div>
        <w:div w:id="1786384594">
          <w:marLeft w:val="0"/>
          <w:marRight w:val="0"/>
          <w:marTop w:val="0"/>
          <w:marBottom w:val="0"/>
          <w:divBdr>
            <w:top w:val="none" w:sz="0" w:space="0" w:color="auto"/>
            <w:left w:val="none" w:sz="0" w:space="0" w:color="auto"/>
            <w:bottom w:val="none" w:sz="0" w:space="0" w:color="auto"/>
            <w:right w:val="none" w:sz="0" w:space="0" w:color="auto"/>
          </w:divBdr>
        </w:div>
        <w:div w:id="1911034949">
          <w:marLeft w:val="0"/>
          <w:marRight w:val="0"/>
          <w:marTop w:val="0"/>
          <w:marBottom w:val="0"/>
          <w:divBdr>
            <w:top w:val="none" w:sz="0" w:space="0" w:color="auto"/>
            <w:left w:val="none" w:sz="0" w:space="0" w:color="auto"/>
            <w:bottom w:val="none" w:sz="0" w:space="0" w:color="auto"/>
            <w:right w:val="none" w:sz="0" w:space="0" w:color="auto"/>
          </w:divBdr>
        </w:div>
        <w:div w:id="1980258158">
          <w:marLeft w:val="0"/>
          <w:marRight w:val="0"/>
          <w:marTop w:val="0"/>
          <w:marBottom w:val="0"/>
          <w:divBdr>
            <w:top w:val="none" w:sz="0" w:space="0" w:color="auto"/>
            <w:left w:val="none" w:sz="0" w:space="0" w:color="auto"/>
            <w:bottom w:val="none" w:sz="0" w:space="0" w:color="auto"/>
            <w:right w:val="none" w:sz="0" w:space="0" w:color="auto"/>
          </w:divBdr>
        </w:div>
        <w:div w:id="2044213393">
          <w:marLeft w:val="0"/>
          <w:marRight w:val="0"/>
          <w:marTop w:val="0"/>
          <w:marBottom w:val="0"/>
          <w:divBdr>
            <w:top w:val="none" w:sz="0" w:space="0" w:color="auto"/>
            <w:left w:val="none" w:sz="0" w:space="0" w:color="auto"/>
            <w:bottom w:val="none" w:sz="0" w:space="0" w:color="auto"/>
            <w:right w:val="none" w:sz="0" w:space="0" w:color="auto"/>
          </w:divBdr>
        </w:div>
        <w:div w:id="2045792279">
          <w:marLeft w:val="0"/>
          <w:marRight w:val="0"/>
          <w:marTop w:val="0"/>
          <w:marBottom w:val="0"/>
          <w:divBdr>
            <w:top w:val="none" w:sz="0" w:space="0" w:color="auto"/>
            <w:left w:val="none" w:sz="0" w:space="0" w:color="auto"/>
            <w:bottom w:val="none" w:sz="0" w:space="0" w:color="auto"/>
            <w:right w:val="none" w:sz="0" w:space="0" w:color="auto"/>
          </w:divBdr>
        </w:div>
        <w:div w:id="2084452922">
          <w:marLeft w:val="0"/>
          <w:marRight w:val="0"/>
          <w:marTop w:val="0"/>
          <w:marBottom w:val="0"/>
          <w:divBdr>
            <w:top w:val="none" w:sz="0" w:space="0" w:color="auto"/>
            <w:left w:val="none" w:sz="0" w:space="0" w:color="auto"/>
            <w:bottom w:val="none" w:sz="0" w:space="0" w:color="auto"/>
            <w:right w:val="none" w:sz="0" w:space="0" w:color="auto"/>
          </w:divBdr>
        </w:div>
        <w:div w:id="2092695611">
          <w:marLeft w:val="0"/>
          <w:marRight w:val="0"/>
          <w:marTop w:val="0"/>
          <w:marBottom w:val="0"/>
          <w:divBdr>
            <w:top w:val="none" w:sz="0" w:space="0" w:color="auto"/>
            <w:left w:val="none" w:sz="0" w:space="0" w:color="auto"/>
            <w:bottom w:val="none" w:sz="0" w:space="0" w:color="auto"/>
            <w:right w:val="none" w:sz="0" w:space="0" w:color="auto"/>
          </w:divBdr>
        </w:div>
      </w:divsChild>
    </w:div>
    <w:div w:id="953633236">
      <w:bodyDiv w:val="1"/>
      <w:marLeft w:val="0"/>
      <w:marRight w:val="0"/>
      <w:marTop w:val="0"/>
      <w:marBottom w:val="0"/>
      <w:divBdr>
        <w:top w:val="none" w:sz="0" w:space="0" w:color="auto"/>
        <w:left w:val="none" w:sz="0" w:space="0" w:color="auto"/>
        <w:bottom w:val="none" w:sz="0" w:space="0" w:color="auto"/>
        <w:right w:val="none" w:sz="0" w:space="0" w:color="auto"/>
      </w:divBdr>
    </w:div>
    <w:div w:id="959339767">
      <w:bodyDiv w:val="1"/>
      <w:marLeft w:val="0"/>
      <w:marRight w:val="0"/>
      <w:marTop w:val="0"/>
      <w:marBottom w:val="0"/>
      <w:divBdr>
        <w:top w:val="none" w:sz="0" w:space="0" w:color="auto"/>
        <w:left w:val="none" w:sz="0" w:space="0" w:color="auto"/>
        <w:bottom w:val="none" w:sz="0" w:space="0" w:color="auto"/>
        <w:right w:val="none" w:sz="0" w:space="0" w:color="auto"/>
      </w:divBdr>
    </w:div>
    <w:div w:id="967970447">
      <w:bodyDiv w:val="1"/>
      <w:marLeft w:val="0"/>
      <w:marRight w:val="0"/>
      <w:marTop w:val="0"/>
      <w:marBottom w:val="0"/>
      <w:divBdr>
        <w:top w:val="none" w:sz="0" w:space="0" w:color="auto"/>
        <w:left w:val="none" w:sz="0" w:space="0" w:color="auto"/>
        <w:bottom w:val="none" w:sz="0" w:space="0" w:color="auto"/>
        <w:right w:val="none" w:sz="0" w:space="0" w:color="auto"/>
      </w:divBdr>
      <w:divsChild>
        <w:div w:id="222909808">
          <w:marLeft w:val="0"/>
          <w:marRight w:val="0"/>
          <w:marTop w:val="0"/>
          <w:marBottom w:val="0"/>
          <w:divBdr>
            <w:top w:val="none" w:sz="0" w:space="0" w:color="auto"/>
            <w:left w:val="none" w:sz="0" w:space="0" w:color="auto"/>
            <w:bottom w:val="none" w:sz="0" w:space="0" w:color="auto"/>
            <w:right w:val="none" w:sz="0" w:space="0" w:color="auto"/>
          </w:divBdr>
        </w:div>
        <w:div w:id="442924383">
          <w:marLeft w:val="0"/>
          <w:marRight w:val="0"/>
          <w:marTop w:val="0"/>
          <w:marBottom w:val="0"/>
          <w:divBdr>
            <w:top w:val="none" w:sz="0" w:space="0" w:color="auto"/>
            <w:left w:val="none" w:sz="0" w:space="0" w:color="auto"/>
            <w:bottom w:val="none" w:sz="0" w:space="0" w:color="auto"/>
            <w:right w:val="none" w:sz="0" w:space="0" w:color="auto"/>
          </w:divBdr>
        </w:div>
        <w:div w:id="455606850">
          <w:marLeft w:val="0"/>
          <w:marRight w:val="0"/>
          <w:marTop w:val="0"/>
          <w:marBottom w:val="0"/>
          <w:divBdr>
            <w:top w:val="none" w:sz="0" w:space="0" w:color="auto"/>
            <w:left w:val="none" w:sz="0" w:space="0" w:color="auto"/>
            <w:bottom w:val="none" w:sz="0" w:space="0" w:color="auto"/>
            <w:right w:val="none" w:sz="0" w:space="0" w:color="auto"/>
          </w:divBdr>
        </w:div>
        <w:div w:id="1021779113">
          <w:marLeft w:val="0"/>
          <w:marRight w:val="0"/>
          <w:marTop w:val="0"/>
          <w:marBottom w:val="0"/>
          <w:divBdr>
            <w:top w:val="none" w:sz="0" w:space="0" w:color="auto"/>
            <w:left w:val="none" w:sz="0" w:space="0" w:color="auto"/>
            <w:bottom w:val="none" w:sz="0" w:space="0" w:color="auto"/>
            <w:right w:val="none" w:sz="0" w:space="0" w:color="auto"/>
          </w:divBdr>
        </w:div>
        <w:div w:id="1083526101">
          <w:marLeft w:val="0"/>
          <w:marRight w:val="0"/>
          <w:marTop w:val="0"/>
          <w:marBottom w:val="0"/>
          <w:divBdr>
            <w:top w:val="none" w:sz="0" w:space="0" w:color="auto"/>
            <w:left w:val="none" w:sz="0" w:space="0" w:color="auto"/>
            <w:bottom w:val="none" w:sz="0" w:space="0" w:color="auto"/>
            <w:right w:val="none" w:sz="0" w:space="0" w:color="auto"/>
          </w:divBdr>
        </w:div>
        <w:div w:id="1619490391">
          <w:marLeft w:val="0"/>
          <w:marRight w:val="0"/>
          <w:marTop w:val="0"/>
          <w:marBottom w:val="0"/>
          <w:divBdr>
            <w:top w:val="none" w:sz="0" w:space="0" w:color="auto"/>
            <w:left w:val="none" w:sz="0" w:space="0" w:color="auto"/>
            <w:bottom w:val="none" w:sz="0" w:space="0" w:color="auto"/>
            <w:right w:val="none" w:sz="0" w:space="0" w:color="auto"/>
          </w:divBdr>
        </w:div>
      </w:divsChild>
    </w:div>
    <w:div w:id="1013412143">
      <w:bodyDiv w:val="1"/>
      <w:marLeft w:val="0"/>
      <w:marRight w:val="0"/>
      <w:marTop w:val="0"/>
      <w:marBottom w:val="0"/>
      <w:divBdr>
        <w:top w:val="none" w:sz="0" w:space="0" w:color="auto"/>
        <w:left w:val="none" w:sz="0" w:space="0" w:color="auto"/>
        <w:bottom w:val="none" w:sz="0" w:space="0" w:color="auto"/>
        <w:right w:val="none" w:sz="0" w:space="0" w:color="auto"/>
      </w:divBdr>
      <w:divsChild>
        <w:div w:id="2781489">
          <w:marLeft w:val="0"/>
          <w:marRight w:val="0"/>
          <w:marTop w:val="0"/>
          <w:marBottom w:val="0"/>
          <w:divBdr>
            <w:top w:val="none" w:sz="0" w:space="0" w:color="auto"/>
            <w:left w:val="none" w:sz="0" w:space="0" w:color="auto"/>
            <w:bottom w:val="none" w:sz="0" w:space="0" w:color="auto"/>
            <w:right w:val="none" w:sz="0" w:space="0" w:color="auto"/>
          </w:divBdr>
        </w:div>
        <w:div w:id="9139107">
          <w:marLeft w:val="0"/>
          <w:marRight w:val="0"/>
          <w:marTop w:val="0"/>
          <w:marBottom w:val="0"/>
          <w:divBdr>
            <w:top w:val="none" w:sz="0" w:space="0" w:color="auto"/>
            <w:left w:val="none" w:sz="0" w:space="0" w:color="auto"/>
            <w:bottom w:val="none" w:sz="0" w:space="0" w:color="auto"/>
            <w:right w:val="none" w:sz="0" w:space="0" w:color="auto"/>
          </w:divBdr>
        </w:div>
        <w:div w:id="11424462">
          <w:marLeft w:val="0"/>
          <w:marRight w:val="0"/>
          <w:marTop w:val="0"/>
          <w:marBottom w:val="0"/>
          <w:divBdr>
            <w:top w:val="none" w:sz="0" w:space="0" w:color="auto"/>
            <w:left w:val="none" w:sz="0" w:space="0" w:color="auto"/>
            <w:bottom w:val="none" w:sz="0" w:space="0" w:color="auto"/>
            <w:right w:val="none" w:sz="0" w:space="0" w:color="auto"/>
          </w:divBdr>
        </w:div>
        <w:div w:id="12072875">
          <w:marLeft w:val="0"/>
          <w:marRight w:val="0"/>
          <w:marTop w:val="0"/>
          <w:marBottom w:val="0"/>
          <w:divBdr>
            <w:top w:val="none" w:sz="0" w:space="0" w:color="auto"/>
            <w:left w:val="none" w:sz="0" w:space="0" w:color="auto"/>
            <w:bottom w:val="none" w:sz="0" w:space="0" w:color="auto"/>
            <w:right w:val="none" w:sz="0" w:space="0" w:color="auto"/>
          </w:divBdr>
        </w:div>
        <w:div w:id="18045127">
          <w:marLeft w:val="0"/>
          <w:marRight w:val="0"/>
          <w:marTop w:val="0"/>
          <w:marBottom w:val="0"/>
          <w:divBdr>
            <w:top w:val="none" w:sz="0" w:space="0" w:color="auto"/>
            <w:left w:val="none" w:sz="0" w:space="0" w:color="auto"/>
            <w:bottom w:val="none" w:sz="0" w:space="0" w:color="auto"/>
            <w:right w:val="none" w:sz="0" w:space="0" w:color="auto"/>
          </w:divBdr>
        </w:div>
        <w:div w:id="19285150">
          <w:marLeft w:val="0"/>
          <w:marRight w:val="0"/>
          <w:marTop w:val="0"/>
          <w:marBottom w:val="0"/>
          <w:divBdr>
            <w:top w:val="none" w:sz="0" w:space="0" w:color="auto"/>
            <w:left w:val="none" w:sz="0" w:space="0" w:color="auto"/>
            <w:bottom w:val="none" w:sz="0" w:space="0" w:color="auto"/>
            <w:right w:val="none" w:sz="0" w:space="0" w:color="auto"/>
          </w:divBdr>
        </w:div>
        <w:div w:id="20403610">
          <w:marLeft w:val="0"/>
          <w:marRight w:val="0"/>
          <w:marTop w:val="0"/>
          <w:marBottom w:val="0"/>
          <w:divBdr>
            <w:top w:val="none" w:sz="0" w:space="0" w:color="auto"/>
            <w:left w:val="none" w:sz="0" w:space="0" w:color="auto"/>
            <w:bottom w:val="none" w:sz="0" w:space="0" w:color="auto"/>
            <w:right w:val="none" w:sz="0" w:space="0" w:color="auto"/>
          </w:divBdr>
        </w:div>
        <w:div w:id="73166039">
          <w:marLeft w:val="0"/>
          <w:marRight w:val="0"/>
          <w:marTop w:val="0"/>
          <w:marBottom w:val="0"/>
          <w:divBdr>
            <w:top w:val="none" w:sz="0" w:space="0" w:color="auto"/>
            <w:left w:val="none" w:sz="0" w:space="0" w:color="auto"/>
            <w:bottom w:val="none" w:sz="0" w:space="0" w:color="auto"/>
            <w:right w:val="none" w:sz="0" w:space="0" w:color="auto"/>
          </w:divBdr>
        </w:div>
        <w:div w:id="80564226">
          <w:marLeft w:val="0"/>
          <w:marRight w:val="0"/>
          <w:marTop w:val="0"/>
          <w:marBottom w:val="0"/>
          <w:divBdr>
            <w:top w:val="none" w:sz="0" w:space="0" w:color="auto"/>
            <w:left w:val="none" w:sz="0" w:space="0" w:color="auto"/>
            <w:bottom w:val="none" w:sz="0" w:space="0" w:color="auto"/>
            <w:right w:val="none" w:sz="0" w:space="0" w:color="auto"/>
          </w:divBdr>
        </w:div>
        <w:div w:id="89938991">
          <w:marLeft w:val="0"/>
          <w:marRight w:val="0"/>
          <w:marTop w:val="0"/>
          <w:marBottom w:val="0"/>
          <w:divBdr>
            <w:top w:val="none" w:sz="0" w:space="0" w:color="auto"/>
            <w:left w:val="none" w:sz="0" w:space="0" w:color="auto"/>
            <w:bottom w:val="none" w:sz="0" w:space="0" w:color="auto"/>
            <w:right w:val="none" w:sz="0" w:space="0" w:color="auto"/>
          </w:divBdr>
        </w:div>
        <w:div w:id="94790348">
          <w:marLeft w:val="0"/>
          <w:marRight w:val="0"/>
          <w:marTop w:val="0"/>
          <w:marBottom w:val="0"/>
          <w:divBdr>
            <w:top w:val="none" w:sz="0" w:space="0" w:color="auto"/>
            <w:left w:val="none" w:sz="0" w:space="0" w:color="auto"/>
            <w:bottom w:val="none" w:sz="0" w:space="0" w:color="auto"/>
            <w:right w:val="none" w:sz="0" w:space="0" w:color="auto"/>
          </w:divBdr>
        </w:div>
        <w:div w:id="113252438">
          <w:marLeft w:val="0"/>
          <w:marRight w:val="0"/>
          <w:marTop w:val="0"/>
          <w:marBottom w:val="0"/>
          <w:divBdr>
            <w:top w:val="none" w:sz="0" w:space="0" w:color="auto"/>
            <w:left w:val="none" w:sz="0" w:space="0" w:color="auto"/>
            <w:bottom w:val="none" w:sz="0" w:space="0" w:color="auto"/>
            <w:right w:val="none" w:sz="0" w:space="0" w:color="auto"/>
          </w:divBdr>
        </w:div>
        <w:div w:id="143277589">
          <w:marLeft w:val="0"/>
          <w:marRight w:val="0"/>
          <w:marTop w:val="0"/>
          <w:marBottom w:val="0"/>
          <w:divBdr>
            <w:top w:val="none" w:sz="0" w:space="0" w:color="auto"/>
            <w:left w:val="none" w:sz="0" w:space="0" w:color="auto"/>
            <w:bottom w:val="none" w:sz="0" w:space="0" w:color="auto"/>
            <w:right w:val="none" w:sz="0" w:space="0" w:color="auto"/>
          </w:divBdr>
        </w:div>
        <w:div w:id="162086176">
          <w:marLeft w:val="0"/>
          <w:marRight w:val="0"/>
          <w:marTop w:val="0"/>
          <w:marBottom w:val="0"/>
          <w:divBdr>
            <w:top w:val="none" w:sz="0" w:space="0" w:color="auto"/>
            <w:left w:val="none" w:sz="0" w:space="0" w:color="auto"/>
            <w:bottom w:val="none" w:sz="0" w:space="0" w:color="auto"/>
            <w:right w:val="none" w:sz="0" w:space="0" w:color="auto"/>
          </w:divBdr>
        </w:div>
        <w:div w:id="170799817">
          <w:marLeft w:val="0"/>
          <w:marRight w:val="0"/>
          <w:marTop w:val="0"/>
          <w:marBottom w:val="0"/>
          <w:divBdr>
            <w:top w:val="none" w:sz="0" w:space="0" w:color="auto"/>
            <w:left w:val="none" w:sz="0" w:space="0" w:color="auto"/>
            <w:bottom w:val="none" w:sz="0" w:space="0" w:color="auto"/>
            <w:right w:val="none" w:sz="0" w:space="0" w:color="auto"/>
          </w:divBdr>
        </w:div>
        <w:div w:id="203293998">
          <w:marLeft w:val="0"/>
          <w:marRight w:val="0"/>
          <w:marTop w:val="0"/>
          <w:marBottom w:val="0"/>
          <w:divBdr>
            <w:top w:val="none" w:sz="0" w:space="0" w:color="auto"/>
            <w:left w:val="none" w:sz="0" w:space="0" w:color="auto"/>
            <w:bottom w:val="none" w:sz="0" w:space="0" w:color="auto"/>
            <w:right w:val="none" w:sz="0" w:space="0" w:color="auto"/>
          </w:divBdr>
        </w:div>
        <w:div w:id="226503580">
          <w:marLeft w:val="0"/>
          <w:marRight w:val="0"/>
          <w:marTop w:val="0"/>
          <w:marBottom w:val="0"/>
          <w:divBdr>
            <w:top w:val="none" w:sz="0" w:space="0" w:color="auto"/>
            <w:left w:val="none" w:sz="0" w:space="0" w:color="auto"/>
            <w:bottom w:val="none" w:sz="0" w:space="0" w:color="auto"/>
            <w:right w:val="none" w:sz="0" w:space="0" w:color="auto"/>
          </w:divBdr>
        </w:div>
        <w:div w:id="229120711">
          <w:marLeft w:val="0"/>
          <w:marRight w:val="0"/>
          <w:marTop w:val="0"/>
          <w:marBottom w:val="0"/>
          <w:divBdr>
            <w:top w:val="none" w:sz="0" w:space="0" w:color="auto"/>
            <w:left w:val="none" w:sz="0" w:space="0" w:color="auto"/>
            <w:bottom w:val="none" w:sz="0" w:space="0" w:color="auto"/>
            <w:right w:val="none" w:sz="0" w:space="0" w:color="auto"/>
          </w:divBdr>
        </w:div>
        <w:div w:id="230628659">
          <w:marLeft w:val="0"/>
          <w:marRight w:val="0"/>
          <w:marTop w:val="0"/>
          <w:marBottom w:val="0"/>
          <w:divBdr>
            <w:top w:val="none" w:sz="0" w:space="0" w:color="auto"/>
            <w:left w:val="none" w:sz="0" w:space="0" w:color="auto"/>
            <w:bottom w:val="none" w:sz="0" w:space="0" w:color="auto"/>
            <w:right w:val="none" w:sz="0" w:space="0" w:color="auto"/>
          </w:divBdr>
        </w:div>
        <w:div w:id="233122357">
          <w:marLeft w:val="0"/>
          <w:marRight w:val="0"/>
          <w:marTop w:val="0"/>
          <w:marBottom w:val="0"/>
          <w:divBdr>
            <w:top w:val="none" w:sz="0" w:space="0" w:color="auto"/>
            <w:left w:val="none" w:sz="0" w:space="0" w:color="auto"/>
            <w:bottom w:val="none" w:sz="0" w:space="0" w:color="auto"/>
            <w:right w:val="none" w:sz="0" w:space="0" w:color="auto"/>
          </w:divBdr>
        </w:div>
        <w:div w:id="240993079">
          <w:marLeft w:val="0"/>
          <w:marRight w:val="0"/>
          <w:marTop w:val="0"/>
          <w:marBottom w:val="0"/>
          <w:divBdr>
            <w:top w:val="none" w:sz="0" w:space="0" w:color="auto"/>
            <w:left w:val="none" w:sz="0" w:space="0" w:color="auto"/>
            <w:bottom w:val="none" w:sz="0" w:space="0" w:color="auto"/>
            <w:right w:val="none" w:sz="0" w:space="0" w:color="auto"/>
          </w:divBdr>
        </w:div>
        <w:div w:id="261188621">
          <w:marLeft w:val="0"/>
          <w:marRight w:val="0"/>
          <w:marTop w:val="0"/>
          <w:marBottom w:val="0"/>
          <w:divBdr>
            <w:top w:val="none" w:sz="0" w:space="0" w:color="auto"/>
            <w:left w:val="none" w:sz="0" w:space="0" w:color="auto"/>
            <w:bottom w:val="none" w:sz="0" w:space="0" w:color="auto"/>
            <w:right w:val="none" w:sz="0" w:space="0" w:color="auto"/>
          </w:divBdr>
        </w:div>
        <w:div w:id="265307224">
          <w:marLeft w:val="0"/>
          <w:marRight w:val="0"/>
          <w:marTop w:val="0"/>
          <w:marBottom w:val="0"/>
          <w:divBdr>
            <w:top w:val="none" w:sz="0" w:space="0" w:color="auto"/>
            <w:left w:val="none" w:sz="0" w:space="0" w:color="auto"/>
            <w:bottom w:val="none" w:sz="0" w:space="0" w:color="auto"/>
            <w:right w:val="none" w:sz="0" w:space="0" w:color="auto"/>
          </w:divBdr>
        </w:div>
        <w:div w:id="267273747">
          <w:marLeft w:val="0"/>
          <w:marRight w:val="0"/>
          <w:marTop w:val="0"/>
          <w:marBottom w:val="0"/>
          <w:divBdr>
            <w:top w:val="none" w:sz="0" w:space="0" w:color="auto"/>
            <w:left w:val="none" w:sz="0" w:space="0" w:color="auto"/>
            <w:bottom w:val="none" w:sz="0" w:space="0" w:color="auto"/>
            <w:right w:val="none" w:sz="0" w:space="0" w:color="auto"/>
          </w:divBdr>
        </w:div>
        <w:div w:id="308022841">
          <w:marLeft w:val="0"/>
          <w:marRight w:val="0"/>
          <w:marTop w:val="0"/>
          <w:marBottom w:val="0"/>
          <w:divBdr>
            <w:top w:val="none" w:sz="0" w:space="0" w:color="auto"/>
            <w:left w:val="none" w:sz="0" w:space="0" w:color="auto"/>
            <w:bottom w:val="none" w:sz="0" w:space="0" w:color="auto"/>
            <w:right w:val="none" w:sz="0" w:space="0" w:color="auto"/>
          </w:divBdr>
        </w:div>
        <w:div w:id="325866338">
          <w:marLeft w:val="0"/>
          <w:marRight w:val="0"/>
          <w:marTop w:val="0"/>
          <w:marBottom w:val="0"/>
          <w:divBdr>
            <w:top w:val="none" w:sz="0" w:space="0" w:color="auto"/>
            <w:left w:val="none" w:sz="0" w:space="0" w:color="auto"/>
            <w:bottom w:val="none" w:sz="0" w:space="0" w:color="auto"/>
            <w:right w:val="none" w:sz="0" w:space="0" w:color="auto"/>
          </w:divBdr>
        </w:div>
        <w:div w:id="338965491">
          <w:marLeft w:val="0"/>
          <w:marRight w:val="0"/>
          <w:marTop w:val="0"/>
          <w:marBottom w:val="0"/>
          <w:divBdr>
            <w:top w:val="none" w:sz="0" w:space="0" w:color="auto"/>
            <w:left w:val="none" w:sz="0" w:space="0" w:color="auto"/>
            <w:bottom w:val="none" w:sz="0" w:space="0" w:color="auto"/>
            <w:right w:val="none" w:sz="0" w:space="0" w:color="auto"/>
          </w:divBdr>
        </w:div>
        <w:div w:id="346713035">
          <w:marLeft w:val="0"/>
          <w:marRight w:val="0"/>
          <w:marTop w:val="0"/>
          <w:marBottom w:val="0"/>
          <w:divBdr>
            <w:top w:val="none" w:sz="0" w:space="0" w:color="auto"/>
            <w:left w:val="none" w:sz="0" w:space="0" w:color="auto"/>
            <w:bottom w:val="none" w:sz="0" w:space="0" w:color="auto"/>
            <w:right w:val="none" w:sz="0" w:space="0" w:color="auto"/>
          </w:divBdr>
        </w:div>
        <w:div w:id="370958766">
          <w:marLeft w:val="0"/>
          <w:marRight w:val="0"/>
          <w:marTop w:val="0"/>
          <w:marBottom w:val="0"/>
          <w:divBdr>
            <w:top w:val="none" w:sz="0" w:space="0" w:color="auto"/>
            <w:left w:val="none" w:sz="0" w:space="0" w:color="auto"/>
            <w:bottom w:val="none" w:sz="0" w:space="0" w:color="auto"/>
            <w:right w:val="none" w:sz="0" w:space="0" w:color="auto"/>
          </w:divBdr>
        </w:div>
        <w:div w:id="380906843">
          <w:marLeft w:val="0"/>
          <w:marRight w:val="0"/>
          <w:marTop w:val="0"/>
          <w:marBottom w:val="0"/>
          <w:divBdr>
            <w:top w:val="none" w:sz="0" w:space="0" w:color="auto"/>
            <w:left w:val="none" w:sz="0" w:space="0" w:color="auto"/>
            <w:bottom w:val="none" w:sz="0" w:space="0" w:color="auto"/>
            <w:right w:val="none" w:sz="0" w:space="0" w:color="auto"/>
          </w:divBdr>
        </w:div>
        <w:div w:id="391781873">
          <w:marLeft w:val="0"/>
          <w:marRight w:val="0"/>
          <w:marTop w:val="0"/>
          <w:marBottom w:val="0"/>
          <w:divBdr>
            <w:top w:val="none" w:sz="0" w:space="0" w:color="auto"/>
            <w:left w:val="none" w:sz="0" w:space="0" w:color="auto"/>
            <w:bottom w:val="none" w:sz="0" w:space="0" w:color="auto"/>
            <w:right w:val="none" w:sz="0" w:space="0" w:color="auto"/>
          </w:divBdr>
        </w:div>
        <w:div w:id="408578164">
          <w:marLeft w:val="0"/>
          <w:marRight w:val="0"/>
          <w:marTop w:val="0"/>
          <w:marBottom w:val="0"/>
          <w:divBdr>
            <w:top w:val="none" w:sz="0" w:space="0" w:color="auto"/>
            <w:left w:val="none" w:sz="0" w:space="0" w:color="auto"/>
            <w:bottom w:val="none" w:sz="0" w:space="0" w:color="auto"/>
            <w:right w:val="none" w:sz="0" w:space="0" w:color="auto"/>
          </w:divBdr>
        </w:div>
        <w:div w:id="415826711">
          <w:marLeft w:val="0"/>
          <w:marRight w:val="0"/>
          <w:marTop w:val="0"/>
          <w:marBottom w:val="0"/>
          <w:divBdr>
            <w:top w:val="none" w:sz="0" w:space="0" w:color="auto"/>
            <w:left w:val="none" w:sz="0" w:space="0" w:color="auto"/>
            <w:bottom w:val="none" w:sz="0" w:space="0" w:color="auto"/>
            <w:right w:val="none" w:sz="0" w:space="0" w:color="auto"/>
          </w:divBdr>
        </w:div>
        <w:div w:id="422726688">
          <w:marLeft w:val="0"/>
          <w:marRight w:val="0"/>
          <w:marTop w:val="0"/>
          <w:marBottom w:val="0"/>
          <w:divBdr>
            <w:top w:val="none" w:sz="0" w:space="0" w:color="auto"/>
            <w:left w:val="none" w:sz="0" w:space="0" w:color="auto"/>
            <w:bottom w:val="none" w:sz="0" w:space="0" w:color="auto"/>
            <w:right w:val="none" w:sz="0" w:space="0" w:color="auto"/>
          </w:divBdr>
        </w:div>
        <w:div w:id="451948859">
          <w:marLeft w:val="0"/>
          <w:marRight w:val="0"/>
          <w:marTop w:val="0"/>
          <w:marBottom w:val="0"/>
          <w:divBdr>
            <w:top w:val="none" w:sz="0" w:space="0" w:color="auto"/>
            <w:left w:val="none" w:sz="0" w:space="0" w:color="auto"/>
            <w:bottom w:val="none" w:sz="0" w:space="0" w:color="auto"/>
            <w:right w:val="none" w:sz="0" w:space="0" w:color="auto"/>
          </w:divBdr>
        </w:div>
        <w:div w:id="460155335">
          <w:marLeft w:val="0"/>
          <w:marRight w:val="0"/>
          <w:marTop w:val="0"/>
          <w:marBottom w:val="0"/>
          <w:divBdr>
            <w:top w:val="none" w:sz="0" w:space="0" w:color="auto"/>
            <w:left w:val="none" w:sz="0" w:space="0" w:color="auto"/>
            <w:bottom w:val="none" w:sz="0" w:space="0" w:color="auto"/>
            <w:right w:val="none" w:sz="0" w:space="0" w:color="auto"/>
          </w:divBdr>
        </w:div>
        <w:div w:id="462503157">
          <w:marLeft w:val="0"/>
          <w:marRight w:val="0"/>
          <w:marTop w:val="0"/>
          <w:marBottom w:val="0"/>
          <w:divBdr>
            <w:top w:val="none" w:sz="0" w:space="0" w:color="auto"/>
            <w:left w:val="none" w:sz="0" w:space="0" w:color="auto"/>
            <w:bottom w:val="none" w:sz="0" w:space="0" w:color="auto"/>
            <w:right w:val="none" w:sz="0" w:space="0" w:color="auto"/>
          </w:divBdr>
        </w:div>
        <w:div w:id="466630073">
          <w:marLeft w:val="0"/>
          <w:marRight w:val="0"/>
          <w:marTop w:val="0"/>
          <w:marBottom w:val="0"/>
          <w:divBdr>
            <w:top w:val="none" w:sz="0" w:space="0" w:color="auto"/>
            <w:left w:val="none" w:sz="0" w:space="0" w:color="auto"/>
            <w:bottom w:val="none" w:sz="0" w:space="0" w:color="auto"/>
            <w:right w:val="none" w:sz="0" w:space="0" w:color="auto"/>
          </w:divBdr>
        </w:div>
        <w:div w:id="470099184">
          <w:marLeft w:val="0"/>
          <w:marRight w:val="0"/>
          <w:marTop w:val="0"/>
          <w:marBottom w:val="0"/>
          <w:divBdr>
            <w:top w:val="none" w:sz="0" w:space="0" w:color="auto"/>
            <w:left w:val="none" w:sz="0" w:space="0" w:color="auto"/>
            <w:bottom w:val="none" w:sz="0" w:space="0" w:color="auto"/>
            <w:right w:val="none" w:sz="0" w:space="0" w:color="auto"/>
          </w:divBdr>
        </w:div>
        <w:div w:id="479922800">
          <w:marLeft w:val="0"/>
          <w:marRight w:val="0"/>
          <w:marTop w:val="0"/>
          <w:marBottom w:val="0"/>
          <w:divBdr>
            <w:top w:val="none" w:sz="0" w:space="0" w:color="auto"/>
            <w:left w:val="none" w:sz="0" w:space="0" w:color="auto"/>
            <w:bottom w:val="none" w:sz="0" w:space="0" w:color="auto"/>
            <w:right w:val="none" w:sz="0" w:space="0" w:color="auto"/>
          </w:divBdr>
        </w:div>
        <w:div w:id="499851394">
          <w:marLeft w:val="0"/>
          <w:marRight w:val="0"/>
          <w:marTop w:val="0"/>
          <w:marBottom w:val="0"/>
          <w:divBdr>
            <w:top w:val="none" w:sz="0" w:space="0" w:color="auto"/>
            <w:left w:val="none" w:sz="0" w:space="0" w:color="auto"/>
            <w:bottom w:val="none" w:sz="0" w:space="0" w:color="auto"/>
            <w:right w:val="none" w:sz="0" w:space="0" w:color="auto"/>
          </w:divBdr>
        </w:div>
        <w:div w:id="537089771">
          <w:marLeft w:val="0"/>
          <w:marRight w:val="0"/>
          <w:marTop w:val="0"/>
          <w:marBottom w:val="0"/>
          <w:divBdr>
            <w:top w:val="none" w:sz="0" w:space="0" w:color="auto"/>
            <w:left w:val="none" w:sz="0" w:space="0" w:color="auto"/>
            <w:bottom w:val="none" w:sz="0" w:space="0" w:color="auto"/>
            <w:right w:val="none" w:sz="0" w:space="0" w:color="auto"/>
          </w:divBdr>
        </w:div>
        <w:div w:id="584999024">
          <w:marLeft w:val="0"/>
          <w:marRight w:val="0"/>
          <w:marTop w:val="0"/>
          <w:marBottom w:val="0"/>
          <w:divBdr>
            <w:top w:val="none" w:sz="0" w:space="0" w:color="auto"/>
            <w:left w:val="none" w:sz="0" w:space="0" w:color="auto"/>
            <w:bottom w:val="none" w:sz="0" w:space="0" w:color="auto"/>
            <w:right w:val="none" w:sz="0" w:space="0" w:color="auto"/>
          </w:divBdr>
        </w:div>
        <w:div w:id="585111783">
          <w:marLeft w:val="0"/>
          <w:marRight w:val="0"/>
          <w:marTop w:val="0"/>
          <w:marBottom w:val="0"/>
          <w:divBdr>
            <w:top w:val="none" w:sz="0" w:space="0" w:color="auto"/>
            <w:left w:val="none" w:sz="0" w:space="0" w:color="auto"/>
            <w:bottom w:val="none" w:sz="0" w:space="0" w:color="auto"/>
            <w:right w:val="none" w:sz="0" w:space="0" w:color="auto"/>
          </w:divBdr>
        </w:div>
        <w:div w:id="604384015">
          <w:marLeft w:val="0"/>
          <w:marRight w:val="0"/>
          <w:marTop w:val="0"/>
          <w:marBottom w:val="0"/>
          <w:divBdr>
            <w:top w:val="none" w:sz="0" w:space="0" w:color="auto"/>
            <w:left w:val="none" w:sz="0" w:space="0" w:color="auto"/>
            <w:bottom w:val="none" w:sz="0" w:space="0" w:color="auto"/>
            <w:right w:val="none" w:sz="0" w:space="0" w:color="auto"/>
          </w:divBdr>
        </w:div>
        <w:div w:id="616983193">
          <w:marLeft w:val="0"/>
          <w:marRight w:val="0"/>
          <w:marTop w:val="0"/>
          <w:marBottom w:val="0"/>
          <w:divBdr>
            <w:top w:val="none" w:sz="0" w:space="0" w:color="auto"/>
            <w:left w:val="none" w:sz="0" w:space="0" w:color="auto"/>
            <w:bottom w:val="none" w:sz="0" w:space="0" w:color="auto"/>
            <w:right w:val="none" w:sz="0" w:space="0" w:color="auto"/>
          </w:divBdr>
        </w:div>
        <w:div w:id="704405240">
          <w:marLeft w:val="0"/>
          <w:marRight w:val="0"/>
          <w:marTop w:val="0"/>
          <w:marBottom w:val="0"/>
          <w:divBdr>
            <w:top w:val="none" w:sz="0" w:space="0" w:color="auto"/>
            <w:left w:val="none" w:sz="0" w:space="0" w:color="auto"/>
            <w:bottom w:val="none" w:sz="0" w:space="0" w:color="auto"/>
            <w:right w:val="none" w:sz="0" w:space="0" w:color="auto"/>
          </w:divBdr>
        </w:div>
        <w:div w:id="789594537">
          <w:marLeft w:val="0"/>
          <w:marRight w:val="0"/>
          <w:marTop w:val="0"/>
          <w:marBottom w:val="0"/>
          <w:divBdr>
            <w:top w:val="none" w:sz="0" w:space="0" w:color="auto"/>
            <w:left w:val="none" w:sz="0" w:space="0" w:color="auto"/>
            <w:bottom w:val="none" w:sz="0" w:space="0" w:color="auto"/>
            <w:right w:val="none" w:sz="0" w:space="0" w:color="auto"/>
          </w:divBdr>
        </w:div>
        <w:div w:id="808329848">
          <w:marLeft w:val="0"/>
          <w:marRight w:val="0"/>
          <w:marTop w:val="0"/>
          <w:marBottom w:val="0"/>
          <w:divBdr>
            <w:top w:val="none" w:sz="0" w:space="0" w:color="auto"/>
            <w:left w:val="none" w:sz="0" w:space="0" w:color="auto"/>
            <w:bottom w:val="none" w:sz="0" w:space="0" w:color="auto"/>
            <w:right w:val="none" w:sz="0" w:space="0" w:color="auto"/>
          </w:divBdr>
        </w:div>
        <w:div w:id="855270554">
          <w:marLeft w:val="0"/>
          <w:marRight w:val="0"/>
          <w:marTop w:val="0"/>
          <w:marBottom w:val="0"/>
          <w:divBdr>
            <w:top w:val="none" w:sz="0" w:space="0" w:color="auto"/>
            <w:left w:val="none" w:sz="0" w:space="0" w:color="auto"/>
            <w:bottom w:val="none" w:sz="0" w:space="0" w:color="auto"/>
            <w:right w:val="none" w:sz="0" w:space="0" w:color="auto"/>
          </w:divBdr>
        </w:div>
        <w:div w:id="871498464">
          <w:marLeft w:val="0"/>
          <w:marRight w:val="0"/>
          <w:marTop w:val="0"/>
          <w:marBottom w:val="0"/>
          <w:divBdr>
            <w:top w:val="none" w:sz="0" w:space="0" w:color="auto"/>
            <w:left w:val="none" w:sz="0" w:space="0" w:color="auto"/>
            <w:bottom w:val="none" w:sz="0" w:space="0" w:color="auto"/>
            <w:right w:val="none" w:sz="0" w:space="0" w:color="auto"/>
          </w:divBdr>
        </w:div>
        <w:div w:id="879516676">
          <w:marLeft w:val="0"/>
          <w:marRight w:val="0"/>
          <w:marTop w:val="0"/>
          <w:marBottom w:val="0"/>
          <w:divBdr>
            <w:top w:val="none" w:sz="0" w:space="0" w:color="auto"/>
            <w:left w:val="none" w:sz="0" w:space="0" w:color="auto"/>
            <w:bottom w:val="none" w:sz="0" w:space="0" w:color="auto"/>
            <w:right w:val="none" w:sz="0" w:space="0" w:color="auto"/>
          </w:divBdr>
        </w:div>
        <w:div w:id="922841483">
          <w:marLeft w:val="0"/>
          <w:marRight w:val="0"/>
          <w:marTop w:val="0"/>
          <w:marBottom w:val="0"/>
          <w:divBdr>
            <w:top w:val="none" w:sz="0" w:space="0" w:color="auto"/>
            <w:left w:val="none" w:sz="0" w:space="0" w:color="auto"/>
            <w:bottom w:val="none" w:sz="0" w:space="0" w:color="auto"/>
            <w:right w:val="none" w:sz="0" w:space="0" w:color="auto"/>
          </w:divBdr>
        </w:div>
        <w:div w:id="944381733">
          <w:marLeft w:val="0"/>
          <w:marRight w:val="0"/>
          <w:marTop w:val="0"/>
          <w:marBottom w:val="0"/>
          <w:divBdr>
            <w:top w:val="none" w:sz="0" w:space="0" w:color="auto"/>
            <w:left w:val="none" w:sz="0" w:space="0" w:color="auto"/>
            <w:bottom w:val="none" w:sz="0" w:space="0" w:color="auto"/>
            <w:right w:val="none" w:sz="0" w:space="0" w:color="auto"/>
          </w:divBdr>
        </w:div>
        <w:div w:id="959915579">
          <w:marLeft w:val="0"/>
          <w:marRight w:val="0"/>
          <w:marTop w:val="0"/>
          <w:marBottom w:val="0"/>
          <w:divBdr>
            <w:top w:val="none" w:sz="0" w:space="0" w:color="auto"/>
            <w:left w:val="none" w:sz="0" w:space="0" w:color="auto"/>
            <w:bottom w:val="none" w:sz="0" w:space="0" w:color="auto"/>
            <w:right w:val="none" w:sz="0" w:space="0" w:color="auto"/>
          </w:divBdr>
        </w:div>
        <w:div w:id="963190447">
          <w:marLeft w:val="0"/>
          <w:marRight w:val="0"/>
          <w:marTop w:val="0"/>
          <w:marBottom w:val="0"/>
          <w:divBdr>
            <w:top w:val="none" w:sz="0" w:space="0" w:color="auto"/>
            <w:left w:val="none" w:sz="0" w:space="0" w:color="auto"/>
            <w:bottom w:val="none" w:sz="0" w:space="0" w:color="auto"/>
            <w:right w:val="none" w:sz="0" w:space="0" w:color="auto"/>
          </w:divBdr>
        </w:div>
        <w:div w:id="970942029">
          <w:marLeft w:val="0"/>
          <w:marRight w:val="0"/>
          <w:marTop w:val="0"/>
          <w:marBottom w:val="0"/>
          <w:divBdr>
            <w:top w:val="none" w:sz="0" w:space="0" w:color="auto"/>
            <w:left w:val="none" w:sz="0" w:space="0" w:color="auto"/>
            <w:bottom w:val="none" w:sz="0" w:space="0" w:color="auto"/>
            <w:right w:val="none" w:sz="0" w:space="0" w:color="auto"/>
          </w:divBdr>
        </w:div>
        <w:div w:id="974413387">
          <w:marLeft w:val="0"/>
          <w:marRight w:val="0"/>
          <w:marTop w:val="0"/>
          <w:marBottom w:val="0"/>
          <w:divBdr>
            <w:top w:val="none" w:sz="0" w:space="0" w:color="auto"/>
            <w:left w:val="none" w:sz="0" w:space="0" w:color="auto"/>
            <w:bottom w:val="none" w:sz="0" w:space="0" w:color="auto"/>
            <w:right w:val="none" w:sz="0" w:space="0" w:color="auto"/>
          </w:divBdr>
        </w:div>
        <w:div w:id="977370591">
          <w:marLeft w:val="0"/>
          <w:marRight w:val="0"/>
          <w:marTop w:val="0"/>
          <w:marBottom w:val="0"/>
          <w:divBdr>
            <w:top w:val="none" w:sz="0" w:space="0" w:color="auto"/>
            <w:left w:val="none" w:sz="0" w:space="0" w:color="auto"/>
            <w:bottom w:val="none" w:sz="0" w:space="0" w:color="auto"/>
            <w:right w:val="none" w:sz="0" w:space="0" w:color="auto"/>
          </w:divBdr>
        </w:div>
        <w:div w:id="1013456412">
          <w:marLeft w:val="0"/>
          <w:marRight w:val="0"/>
          <w:marTop w:val="0"/>
          <w:marBottom w:val="0"/>
          <w:divBdr>
            <w:top w:val="none" w:sz="0" w:space="0" w:color="auto"/>
            <w:left w:val="none" w:sz="0" w:space="0" w:color="auto"/>
            <w:bottom w:val="none" w:sz="0" w:space="0" w:color="auto"/>
            <w:right w:val="none" w:sz="0" w:space="0" w:color="auto"/>
          </w:divBdr>
        </w:div>
        <w:div w:id="1020427873">
          <w:marLeft w:val="0"/>
          <w:marRight w:val="0"/>
          <w:marTop w:val="0"/>
          <w:marBottom w:val="0"/>
          <w:divBdr>
            <w:top w:val="none" w:sz="0" w:space="0" w:color="auto"/>
            <w:left w:val="none" w:sz="0" w:space="0" w:color="auto"/>
            <w:bottom w:val="none" w:sz="0" w:space="0" w:color="auto"/>
            <w:right w:val="none" w:sz="0" w:space="0" w:color="auto"/>
          </w:divBdr>
        </w:div>
        <w:div w:id="1026322330">
          <w:marLeft w:val="0"/>
          <w:marRight w:val="0"/>
          <w:marTop w:val="0"/>
          <w:marBottom w:val="0"/>
          <w:divBdr>
            <w:top w:val="none" w:sz="0" w:space="0" w:color="auto"/>
            <w:left w:val="none" w:sz="0" w:space="0" w:color="auto"/>
            <w:bottom w:val="none" w:sz="0" w:space="0" w:color="auto"/>
            <w:right w:val="none" w:sz="0" w:space="0" w:color="auto"/>
          </w:divBdr>
        </w:div>
        <w:div w:id="1032878737">
          <w:marLeft w:val="0"/>
          <w:marRight w:val="0"/>
          <w:marTop w:val="0"/>
          <w:marBottom w:val="0"/>
          <w:divBdr>
            <w:top w:val="none" w:sz="0" w:space="0" w:color="auto"/>
            <w:left w:val="none" w:sz="0" w:space="0" w:color="auto"/>
            <w:bottom w:val="none" w:sz="0" w:space="0" w:color="auto"/>
            <w:right w:val="none" w:sz="0" w:space="0" w:color="auto"/>
          </w:divBdr>
        </w:div>
        <w:div w:id="1069352936">
          <w:marLeft w:val="0"/>
          <w:marRight w:val="0"/>
          <w:marTop w:val="0"/>
          <w:marBottom w:val="0"/>
          <w:divBdr>
            <w:top w:val="none" w:sz="0" w:space="0" w:color="auto"/>
            <w:left w:val="none" w:sz="0" w:space="0" w:color="auto"/>
            <w:bottom w:val="none" w:sz="0" w:space="0" w:color="auto"/>
            <w:right w:val="none" w:sz="0" w:space="0" w:color="auto"/>
          </w:divBdr>
        </w:div>
        <w:div w:id="1074085511">
          <w:marLeft w:val="0"/>
          <w:marRight w:val="0"/>
          <w:marTop w:val="0"/>
          <w:marBottom w:val="0"/>
          <w:divBdr>
            <w:top w:val="none" w:sz="0" w:space="0" w:color="auto"/>
            <w:left w:val="none" w:sz="0" w:space="0" w:color="auto"/>
            <w:bottom w:val="none" w:sz="0" w:space="0" w:color="auto"/>
            <w:right w:val="none" w:sz="0" w:space="0" w:color="auto"/>
          </w:divBdr>
        </w:div>
        <w:div w:id="1111969495">
          <w:marLeft w:val="0"/>
          <w:marRight w:val="0"/>
          <w:marTop w:val="0"/>
          <w:marBottom w:val="0"/>
          <w:divBdr>
            <w:top w:val="none" w:sz="0" w:space="0" w:color="auto"/>
            <w:left w:val="none" w:sz="0" w:space="0" w:color="auto"/>
            <w:bottom w:val="none" w:sz="0" w:space="0" w:color="auto"/>
            <w:right w:val="none" w:sz="0" w:space="0" w:color="auto"/>
          </w:divBdr>
        </w:div>
        <w:div w:id="1138912032">
          <w:marLeft w:val="0"/>
          <w:marRight w:val="0"/>
          <w:marTop w:val="0"/>
          <w:marBottom w:val="0"/>
          <w:divBdr>
            <w:top w:val="none" w:sz="0" w:space="0" w:color="auto"/>
            <w:left w:val="none" w:sz="0" w:space="0" w:color="auto"/>
            <w:bottom w:val="none" w:sz="0" w:space="0" w:color="auto"/>
            <w:right w:val="none" w:sz="0" w:space="0" w:color="auto"/>
          </w:divBdr>
        </w:div>
        <w:div w:id="1142161620">
          <w:marLeft w:val="0"/>
          <w:marRight w:val="0"/>
          <w:marTop w:val="0"/>
          <w:marBottom w:val="0"/>
          <w:divBdr>
            <w:top w:val="none" w:sz="0" w:space="0" w:color="auto"/>
            <w:left w:val="none" w:sz="0" w:space="0" w:color="auto"/>
            <w:bottom w:val="none" w:sz="0" w:space="0" w:color="auto"/>
            <w:right w:val="none" w:sz="0" w:space="0" w:color="auto"/>
          </w:divBdr>
        </w:div>
        <w:div w:id="1157649283">
          <w:marLeft w:val="0"/>
          <w:marRight w:val="0"/>
          <w:marTop w:val="0"/>
          <w:marBottom w:val="0"/>
          <w:divBdr>
            <w:top w:val="none" w:sz="0" w:space="0" w:color="auto"/>
            <w:left w:val="none" w:sz="0" w:space="0" w:color="auto"/>
            <w:bottom w:val="none" w:sz="0" w:space="0" w:color="auto"/>
            <w:right w:val="none" w:sz="0" w:space="0" w:color="auto"/>
          </w:divBdr>
        </w:div>
        <w:div w:id="1160080318">
          <w:marLeft w:val="0"/>
          <w:marRight w:val="0"/>
          <w:marTop w:val="0"/>
          <w:marBottom w:val="0"/>
          <w:divBdr>
            <w:top w:val="none" w:sz="0" w:space="0" w:color="auto"/>
            <w:left w:val="none" w:sz="0" w:space="0" w:color="auto"/>
            <w:bottom w:val="none" w:sz="0" w:space="0" w:color="auto"/>
            <w:right w:val="none" w:sz="0" w:space="0" w:color="auto"/>
          </w:divBdr>
        </w:div>
        <w:div w:id="1203055806">
          <w:marLeft w:val="0"/>
          <w:marRight w:val="0"/>
          <w:marTop w:val="0"/>
          <w:marBottom w:val="0"/>
          <w:divBdr>
            <w:top w:val="none" w:sz="0" w:space="0" w:color="auto"/>
            <w:left w:val="none" w:sz="0" w:space="0" w:color="auto"/>
            <w:bottom w:val="none" w:sz="0" w:space="0" w:color="auto"/>
            <w:right w:val="none" w:sz="0" w:space="0" w:color="auto"/>
          </w:divBdr>
        </w:div>
        <w:div w:id="1219246664">
          <w:marLeft w:val="0"/>
          <w:marRight w:val="0"/>
          <w:marTop w:val="0"/>
          <w:marBottom w:val="0"/>
          <w:divBdr>
            <w:top w:val="none" w:sz="0" w:space="0" w:color="auto"/>
            <w:left w:val="none" w:sz="0" w:space="0" w:color="auto"/>
            <w:bottom w:val="none" w:sz="0" w:space="0" w:color="auto"/>
            <w:right w:val="none" w:sz="0" w:space="0" w:color="auto"/>
          </w:divBdr>
        </w:div>
        <w:div w:id="1226649212">
          <w:marLeft w:val="0"/>
          <w:marRight w:val="0"/>
          <w:marTop w:val="0"/>
          <w:marBottom w:val="0"/>
          <w:divBdr>
            <w:top w:val="none" w:sz="0" w:space="0" w:color="auto"/>
            <w:left w:val="none" w:sz="0" w:space="0" w:color="auto"/>
            <w:bottom w:val="none" w:sz="0" w:space="0" w:color="auto"/>
            <w:right w:val="none" w:sz="0" w:space="0" w:color="auto"/>
          </w:divBdr>
        </w:div>
        <w:div w:id="1244603314">
          <w:marLeft w:val="0"/>
          <w:marRight w:val="0"/>
          <w:marTop w:val="0"/>
          <w:marBottom w:val="0"/>
          <w:divBdr>
            <w:top w:val="none" w:sz="0" w:space="0" w:color="auto"/>
            <w:left w:val="none" w:sz="0" w:space="0" w:color="auto"/>
            <w:bottom w:val="none" w:sz="0" w:space="0" w:color="auto"/>
            <w:right w:val="none" w:sz="0" w:space="0" w:color="auto"/>
          </w:divBdr>
        </w:div>
        <w:div w:id="1310208192">
          <w:marLeft w:val="0"/>
          <w:marRight w:val="0"/>
          <w:marTop w:val="0"/>
          <w:marBottom w:val="0"/>
          <w:divBdr>
            <w:top w:val="none" w:sz="0" w:space="0" w:color="auto"/>
            <w:left w:val="none" w:sz="0" w:space="0" w:color="auto"/>
            <w:bottom w:val="none" w:sz="0" w:space="0" w:color="auto"/>
            <w:right w:val="none" w:sz="0" w:space="0" w:color="auto"/>
          </w:divBdr>
        </w:div>
        <w:div w:id="1327591645">
          <w:marLeft w:val="0"/>
          <w:marRight w:val="0"/>
          <w:marTop w:val="0"/>
          <w:marBottom w:val="0"/>
          <w:divBdr>
            <w:top w:val="none" w:sz="0" w:space="0" w:color="auto"/>
            <w:left w:val="none" w:sz="0" w:space="0" w:color="auto"/>
            <w:bottom w:val="none" w:sz="0" w:space="0" w:color="auto"/>
            <w:right w:val="none" w:sz="0" w:space="0" w:color="auto"/>
          </w:divBdr>
        </w:div>
        <w:div w:id="1331177431">
          <w:marLeft w:val="0"/>
          <w:marRight w:val="0"/>
          <w:marTop w:val="0"/>
          <w:marBottom w:val="0"/>
          <w:divBdr>
            <w:top w:val="none" w:sz="0" w:space="0" w:color="auto"/>
            <w:left w:val="none" w:sz="0" w:space="0" w:color="auto"/>
            <w:bottom w:val="none" w:sz="0" w:space="0" w:color="auto"/>
            <w:right w:val="none" w:sz="0" w:space="0" w:color="auto"/>
          </w:divBdr>
        </w:div>
        <w:div w:id="1339849103">
          <w:marLeft w:val="0"/>
          <w:marRight w:val="0"/>
          <w:marTop w:val="0"/>
          <w:marBottom w:val="0"/>
          <w:divBdr>
            <w:top w:val="none" w:sz="0" w:space="0" w:color="auto"/>
            <w:left w:val="none" w:sz="0" w:space="0" w:color="auto"/>
            <w:bottom w:val="none" w:sz="0" w:space="0" w:color="auto"/>
            <w:right w:val="none" w:sz="0" w:space="0" w:color="auto"/>
          </w:divBdr>
        </w:div>
        <w:div w:id="1352099784">
          <w:marLeft w:val="0"/>
          <w:marRight w:val="0"/>
          <w:marTop w:val="0"/>
          <w:marBottom w:val="0"/>
          <w:divBdr>
            <w:top w:val="none" w:sz="0" w:space="0" w:color="auto"/>
            <w:left w:val="none" w:sz="0" w:space="0" w:color="auto"/>
            <w:bottom w:val="none" w:sz="0" w:space="0" w:color="auto"/>
            <w:right w:val="none" w:sz="0" w:space="0" w:color="auto"/>
          </w:divBdr>
        </w:div>
        <w:div w:id="1366174468">
          <w:marLeft w:val="0"/>
          <w:marRight w:val="0"/>
          <w:marTop w:val="0"/>
          <w:marBottom w:val="0"/>
          <w:divBdr>
            <w:top w:val="none" w:sz="0" w:space="0" w:color="auto"/>
            <w:left w:val="none" w:sz="0" w:space="0" w:color="auto"/>
            <w:bottom w:val="none" w:sz="0" w:space="0" w:color="auto"/>
            <w:right w:val="none" w:sz="0" w:space="0" w:color="auto"/>
          </w:divBdr>
        </w:div>
        <w:div w:id="1374889608">
          <w:marLeft w:val="0"/>
          <w:marRight w:val="0"/>
          <w:marTop w:val="0"/>
          <w:marBottom w:val="0"/>
          <w:divBdr>
            <w:top w:val="none" w:sz="0" w:space="0" w:color="auto"/>
            <w:left w:val="none" w:sz="0" w:space="0" w:color="auto"/>
            <w:bottom w:val="none" w:sz="0" w:space="0" w:color="auto"/>
            <w:right w:val="none" w:sz="0" w:space="0" w:color="auto"/>
          </w:divBdr>
        </w:div>
        <w:div w:id="1376615427">
          <w:marLeft w:val="0"/>
          <w:marRight w:val="0"/>
          <w:marTop w:val="0"/>
          <w:marBottom w:val="0"/>
          <w:divBdr>
            <w:top w:val="none" w:sz="0" w:space="0" w:color="auto"/>
            <w:left w:val="none" w:sz="0" w:space="0" w:color="auto"/>
            <w:bottom w:val="none" w:sz="0" w:space="0" w:color="auto"/>
            <w:right w:val="none" w:sz="0" w:space="0" w:color="auto"/>
          </w:divBdr>
        </w:div>
        <w:div w:id="1395082572">
          <w:marLeft w:val="0"/>
          <w:marRight w:val="0"/>
          <w:marTop w:val="0"/>
          <w:marBottom w:val="0"/>
          <w:divBdr>
            <w:top w:val="none" w:sz="0" w:space="0" w:color="auto"/>
            <w:left w:val="none" w:sz="0" w:space="0" w:color="auto"/>
            <w:bottom w:val="none" w:sz="0" w:space="0" w:color="auto"/>
            <w:right w:val="none" w:sz="0" w:space="0" w:color="auto"/>
          </w:divBdr>
        </w:div>
        <w:div w:id="1397121870">
          <w:marLeft w:val="0"/>
          <w:marRight w:val="0"/>
          <w:marTop w:val="0"/>
          <w:marBottom w:val="0"/>
          <w:divBdr>
            <w:top w:val="none" w:sz="0" w:space="0" w:color="auto"/>
            <w:left w:val="none" w:sz="0" w:space="0" w:color="auto"/>
            <w:bottom w:val="none" w:sz="0" w:space="0" w:color="auto"/>
            <w:right w:val="none" w:sz="0" w:space="0" w:color="auto"/>
          </w:divBdr>
        </w:div>
        <w:div w:id="1447046826">
          <w:marLeft w:val="0"/>
          <w:marRight w:val="0"/>
          <w:marTop w:val="0"/>
          <w:marBottom w:val="0"/>
          <w:divBdr>
            <w:top w:val="none" w:sz="0" w:space="0" w:color="auto"/>
            <w:left w:val="none" w:sz="0" w:space="0" w:color="auto"/>
            <w:bottom w:val="none" w:sz="0" w:space="0" w:color="auto"/>
            <w:right w:val="none" w:sz="0" w:space="0" w:color="auto"/>
          </w:divBdr>
        </w:div>
        <w:div w:id="1480344743">
          <w:marLeft w:val="0"/>
          <w:marRight w:val="0"/>
          <w:marTop w:val="0"/>
          <w:marBottom w:val="0"/>
          <w:divBdr>
            <w:top w:val="none" w:sz="0" w:space="0" w:color="auto"/>
            <w:left w:val="none" w:sz="0" w:space="0" w:color="auto"/>
            <w:bottom w:val="none" w:sz="0" w:space="0" w:color="auto"/>
            <w:right w:val="none" w:sz="0" w:space="0" w:color="auto"/>
          </w:divBdr>
        </w:div>
        <w:div w:id="1480607451">
          <w:marLeft w:val="0"/>
          <w:marRight w:val="0"/>
          <w:marTop w:val="0"/>
          <w:marBottom w:val="0"/>
          <w:divBdr>
            <w:top w:val="none" w:sz="0" w:space="0" w:color="auto"/>
            <w:left w:val="none" w:sz="0" w:space="0" w:color="auto"/>
            <w:bottom w:val="none" w:sz="0" w:space="0" w:color="auto"/>
            <w:right w:val="none" w:sz="0" w:space="0" w:color="auto"/>
          </w:divBdr>
        </w:div>
        <w:div w:id="1482231629">
          <w:marLeft w:val="0"/>
          <w:marRight w:val="0"/>
          <w:marTop w:val="0"/>
          <w:marBottom w:val="0"/>
          <w:divBdr>
            <w:top w:val="none" w:sz="0" w:space="0" w:color="auto"/>
            <w:left w:val="none" w:sz="0" w:space="0" w:color="auto"/>
            <w:bottom w:val="none" w:sz="0" w:space="0" w:color="auto"/>
            <w:right w:val="none" w:sz="0" w:space="0" w:color="auto"/>
          </w:divBdr>
        </w:div>
        <w:div w:id="1493258785">
          <w:marLeft w:val="0"/>
          <w:marRight w:val="0"/>
          <w:marTop w:val="0"/>
          <w:marBottom w:val="0"/>
          <w:divBdr>
            <w:top w:val="none" w:sz="0" w:space="0" w:color="auto"/>
            <w:left w:val="none" w:sz="0" w:space="0" w:color="auto"/>
            <w:bottom w:val="none" w:sz="0" w:space="0" w:color="auto"/>
            <w:right w:val="none" w:sz="0" w:space="0" w:color="auto"/>
          </w:divBdr>
        </w:div>
        <w:div w:id="1497040399">
          <w:marLeft w:val="0"/>
          <w:marRight w:val="0"/>
          <w:marTop w:val="0"/>
          <w:marBottom w:val="0"/>
          <w:divBdr>
            <w:top w:val="none" w:sz="0" w:space="0" w:color="auto"/>
            <w:left w:val="none" w:sz="0" w:space="0" w:color="auto"/>
            <w:bottom w:val="none" w:sz="0" w:space="0" w:color="auto"/>
            <w:right w:val="none" w:sz="0" w:space="0" w:color="auto"/>
          </w:divBdr>
        </w:div>
        <w:div w:id="1525824747">
          <w:marLeft w:val="0"/>
          <w:marRight w:val="0"/>
          <w:marTop w:val="0"/>
          <w:marBottom w:val="0"/>
          <w:divBdr>
            <w:top w:val="none" w:sz="0" w:space="0" w:color="auto"/>
            <w:left w:val="none" w:sz="0" w:space="0" w:color="auto"/>
            <w:bottom w:val="none" w:sz="0" w:space="0" w:color="auto"/>
            <w:right w:val="none" w:sz="0" w:space="0" w:color="auto"/>
          </w:divBdr>
        </w:div>
        <w:div w:id="1542280749">
          <w:marLeft w:val="0"/>
          <w:marRight w:val="0"/>
          <w:marTop w:val="0"/>
          <w:marBottom w:val="0"/>
          <w:divBdr>
            <w:top w:val="none" w:sz="0" w:space="0" w:color="auto"/>
            <w:left w:val="none" w:sz="0" w:space="0" w:color="auto"/>
            <w:bottom w:val="none" w:sz="0" w:space="0" w:color="auto"/>
            <w:right w:val="none" w:sz="0" w:space="0" w:color="auto"/>
          </w:divBdr>
        </w:div>
        <w:div w:id="1556698029">
          <w:marLeft w:val="0"/>
          <w:marRight w:val="0"/>
          <w:marTop w:val="0"/>
          <w:marBottom w:val="0"/>
          <w:divBdr>
            <w:top w:val="none" w:sz="0" w:space="0" w:color="auto"/>
            <w:left w:val="none" w:sz="0" w:space="0" w:color="auto"/>
            <w:bottom w:val="none" w:sz="0" w:space="0" w:color="auto"/>
            <w:right w:val="none" w:sz="0" w:space="0" w:color="auto"/>
          </w:divBdr>
        </w:div>
        <w:div w:id="1624917693">
          <w:marLeft w:val="0"/>
          <w:marRight w:val="0"/>
          <w:marTop w:val="0"/>
          <w:marBottom w:val="0"/>
          <w:divBdr>
            <w:top w:val="none" w:sz="0" w:space="0" w:color="auto"/>
            <w:left w:val="none" w:sz="0" w:space="0" w:color="auto"/>
            <w:bottom w:val="none" w:sz="0" w:space="0" w:color="auto"/>
            <w:right w:val="none" w:sz="0" w:space="0" w:color="auto"/>
          </w:divBdr>
        </w:div>
        <w:div w:id="1640108815">
          <w:marLeft w:val="0"/>
          <w:marRight w:val="0"/>
          <w:marTop w:val="0"/>
          <w:marBottom w:val="0"/>
          <w:divBdr>
            <w:top w:val="none" w:sz="0" w:space="0" w:color="auto"/>
            <w:left w:val="none" w:sz="0" w:space="0" w:color="auto"/>
            <w:bottom w:val="none" w:sz="0" w:space="0" w:color="auto"/>
            <w:right w:val="none" w:sz="0" w:space="0" w:color="auto"/>
          </w:divBdr>
        </w:div>
        <w:div w:id="1653364610">
          <w:marLeft w:val="0"/>
          <w:marRight w:val="0"/>
          <w:marTop w:val="0"/>
          <w:marBottom w:val="0"/>
          <w:divBdr>
            <w:top w:val="none" w:sz="0" w:space="0" w:color="auto"/>
            <w:left w:val="none" w:sz="0" w:space="0" w:color="auto"/>
            <w:bottom w:val="none" w:sz="0" w:space="0" w:color="auto"/>
            <w:right w:val="none" w:sz="0" w:space="0" w:color="auto"/>
          </w:divBdr>
        </w:div>
        <w:div w:id="1662345019">
          <w:marLeft w:val="0"/>
          <w:marRight w:val="0"/>
          <w:marTop w:val="0"/>
          <w:marBottom w:val="0"/>
          <w:divBdr>
            <w:top w:val="none" w:sz="0" w:space="0" w:color="auto"/>
            <w:left w:val="none" w:sz="0" w:space="0" w:color="auto"/>
            <w:bottom w:val="none" w:sz="0" w:space="0" w:color="auto"/>
            <w:right w:val="none" w:sz="0" w:space="0" w:color="auto"/>
          </w:divBdr>
        </w:div>
        <w:div w:id="1678727574">
          <w:marLeft w:val="0"/>
          <w:marRight w:val="0"/>
          <w:marTop w:val="0"/>
          <w:marBottom w:val="0"/>
          <w:divBdr>
            <w:top w:val="none" w:sz="0" w:space="0" w:color="auto"/>
            <w:left w:val="none" w:sz="0" w:space="0" w:color="auto"/>
            <w:bottom w:val="none" w:sz="0" w:space="0" w:color="auto"/>
            <w:right w:val="none" w:sz="0" w:space="0" w:color="auto"/>
          </w:divBdr>
        </w:div>
        <w:div w:id="1687518488">
          <w:marLeft w:val="0"/>
          <w:marRight w:val="0"/>
          <w:marTop w:val="0"/>
          <w:marBottom w:val="0"/>
          <w:divBdr>
            <w:top w:val="none" w:sz="0" w:space="0" w:color="auto"/>
            <w:left w:val="none" w:sz="0" w:space="0" w:color="auto"/>
            <w:bottom w:val="none" w:sz="0" w:space="0" w:color="auto"/>
            <w:right w:val="none" w:sz="0" w:space="0" w:color="auto"/>
          </w:divBdr>
        </w:div>
        <w:div w:id="1712226045">
          <w:marLeft w:val="0"/>
          <w:marRight w:val="0"/>
          <w:marTop w:val="0"/>
          <w:marBottom w:val="0"/>
          <w:divBdr>
            <w:top w:val="none" w:sz="0" w:space="0" w:color="auto"/>
            <w:left w:val="none" w:sz="0" w:space="0" w:color="auto"/>
            <w:bottom w:val="none" w:sz="0" w:space="0" w:color="auto"/>
            <w:right w:val="none" w:sz="0" w:space="0" w:color="auto"/>
          </w:divBdr>
        </w:div>
        <w:div w:id="1719818666">
          <w:marLeft w:val="0"/>
          <w:marRight w:val="0"/>
          <w:marTop w:val="0"/>
          <w:marBottom w:val="0"/>
          <w:divBdr>
            <w:top w:val="none" w:sz="0" w:space="0" w:color="auto"/>
            <w:left w:val="none" w:sz="0" w:space="0" w:color="auto"/>
            <w:bottom w:val="none" w:sz="0" w:space="0" w:color="auto"/>
            <w:right w:val="none" w:sz="0" w:space="0" w:color="auto"/>
          </w:divBdr>
        </w:div>
        <w:div w:id="1735155958">
          <w:marLeft w:val="0"/>
          <w:marRight w:val="0"/>
          <w:marTop w:val="0"/>
          <w:marBottom w:val="0"/>
          <w:divBdr>
            <w:top w:val="none" w:sz="0" w:space="0" w:color="auto"/>
            <w:left w:val="none" w:sz="0" w:space="0" w:color="auto"/>
            <w:bottom w:val="none" w:sz="0" w:space="0" w:color="auto"/>
            <w:right w:val="none" w:sz="0" w:space="0" w:color="auto"/>
          </w:divBdr>
        </w:div>
        <w:div w:id="1761245709">
          <w:marLeft w:val="0"/>
          <w:marRight w:val="0"/>
          <w:marTop w:val="0"/>
          <w:marBottom w:val="0"/>
          <w:divBdr>
            <w:top w:val="none" w:sz="0" w:space="0" w:color="auto"/>
            <w:left w:val="none" w:sz="0" w:space="0" w:color="auto"/>
            <w:bottom w:val="none" w:sz="0" w:space="0" w:color="auto"/>
            <w:right w:val="none" w:sz="0" w:space="0" w:color="auto"/>
          </w:divBdr>
        </w:div>
        <w:div w:id="1793983043">
          <w:marLeft w:val="0"/>
          <w:marRight w:val="0"/>
          <w:marTop w:val="0"/>
          <w:marBottom w:val="0"/>
          <w:divBdr>
            <w:top w:val="none" w:sz="0" w:space="0" w:color="auto"/>
            <w:left w:val="none" w:sz="0" w:space="0" w:color="auto"/>
            <w:bottom w:val="none" w:sz="0" w:space="0" w:color="auto"/>
            <w:right w:val="none" w:sz="0" w:space="0" w:color="auto"/>
          </w:divBdr>
        </w:div>
        <w:div w:id="1796408905">
          <w:marLeft w:val="0"/>
          <w:marRight w:val="0"/>
          <w:marTop w:val="0"/>
          <w:marBottom w:val="0"/>
          <w:divBdr>
            <w:top w:val="none" w:sz="0" w:space="0" w:color="auto"/>
            <w:left w:val="none" w:sz="0" w:space="0" w:color="auto"/>
            <w:bottom w:val="none" w:sz="0" w:space="0" w:color="auto"/>
            <w:right w:val="none" w:sz="0" w:space="0" w:color="auto"/>
          </w:divBdr>
        </w:div>
        <w:div w:id="1812792407">
          <w:marLeft w:val="0"/>
          <w:marRight w:val="0"/>
          <w:marTop w:val="0"/>
          <w:marBottom w:val="0"/>
          <w:divBdr>
            <w:top w:val="none" w:sz="0" w:space="0" w:color="auto"/>
            <w:left w:val="none" w:sz="0" w:space="0" w:color="auto"/>
            <w:bottom w:val="none" w:sz="0" w:space="0" w:color="auto"/>
            <w:right w:val="none" w:sz="0" w:space="0" w:color="auto"/>
          </w:divBdr>
        </w:div>
        <w:div w:id="1818372644">
          <w:marLeft w:val="0"/>
          <w:marRight w:val="0"/>
          <w:marTop w:val="0"/>
          <w:marBottom w:val="0"/>
          <w:divBdr>
            <w:top w:val="none" w:sz="0" w:space="0" w:color="auto"/>
            <w:left w:val="none" w:sz="0" w:space="0" w:color="auto"/>
            <w:bottom w:val="none" w:sz="0" w:space="0" w:color="auto"/>
            <w:right w:val="none" w:sz="0" w:space="0" w:color="auto"/>
          </w:divBdr>
        </w:div>
        <w:div w:id="1843007001">
          <w:marLeft w:val="0"/>
          <w:marRight w:val="0"/>
          <w:marTop w:val="0"/>
          <w:marBottom w:val="0"/>
          <w:divBdr>
            <w:top w:val="none" w:sz="0" w:space="0" w:color="auto"/>
            <w:left w:val="none" w:sz="0" w:space="0" w:color="auto"/>
            <w:bottom w:val="none" w:sz="0" w:space="0" w:color="auto"/>
            <w:right w:val="none" w:sz="0" w:space="0" w:color="auto"/>
          </w:divBdr>
        </w:div>
        <w:div w:id="1851749119">
          <w:marLeft w:val="0"/>
          <w:marRight w:val="0"/>
          <w:marTop w:val="0"/>
          <w:marBottom w:val="0"/>
          <w:divBdr>
            <w:top w:val="none" w:sz="0" w:space="0" w:color="auto"/>
            <w:left w:val="none" w:sz="0" w:space="0" w:color="auto"/>
            <w:bottom w:val="none" w:sz="0" w:space="0" w:color="auto"/>
            <w:right w:val="none" w:sz="0" w:space="0" w:color="auto"/>
          </w:divBdr>
        </w:div>
        <w:div w:id="1851941614">
          <w:marLeft w:val="0"/>
          <w:marRight w:val="0"/>
          <w:marTop w:val="0"/>
          <w:marBottom w:val="0"/>
          <w:divBdr>
            <w:top w:val="none" w:sz="0" w:space="0" w:color="auto"/>
            <w:left w:val="none" w:sz="0" w:space="0" w:color="auto"/>
            <w:bottom w:val="none" w:sz="0" w:space="0" w:color="auto"/>
            <w:right w:val="none" w:sz="0" w:space="0" w:color="auto"/>
          </w:divBdr>
        </w:div>
        <w:div w:id="1863933543">
          <w:marLeft w:val="0"/>
          <w:marRight w:val="0"/>
          <w:marTop w:val="0"/>
          <w:marBottom w:val="0"/>
          <w:divBdr>
            <w:top w:val="none" w:sz="0" w:space="0" w:color="auto"/>
            <w:left w:val="none" w:sz="0" w:space="0" w:color="auto"/>
            <w:bottom w:val="none" w:sz="0" w:space="0" w:color="auto"/>
            <w:right w:val="none" w:sz="0" w:space="0" w:color="auto"/>
          </w:divBdr>
        </w:div>
        <w:div w:id="1867865815">
          <w:marLeft w:val="0"/>
          <w:marRight w:val="0"/>
          <w:marTop w:val="0"/>
          <w:marBottom w:val="0"/>
          <w:divBdr>
            <w:top w:val="none" w:sz="0" w:space="0" w:color="auto"/>
            <w:left w:val="none" w:sz="0" w:space="0" w:color="auto"/>
            <w:bottom w:val="none" w:sz="0" w:space="0" w:color="auto"/>
            <w:right w:val="none" w:sz="0" w:space="0" w:color="auto"/>
          </w:divBdr>
        </w:div>
        <w:div w:id="1873154976">
          <w:marLeft w:val="0"/>
          <w:marRight w:val="0"/>
          <w:marTop w:val="0"/>
          <w:marBottom w:val="0"/>
          <w:divBdr>
            <w:top w:val="none" w:sz="0" w:space="0" w:color="auto"/>
            <w:left w:val="none" w:sz="0" w:space="0" w:color="auto"/>
            <w:bottom w:val="none" w:sz="0" w:space="0" w:color="auto"/>
            <w:right w:val="none" w:sz="0" w:space="0" w:color="auto"/>
          </w:divBdr>
        </w:div>
        <w:div w:id="1876769696">
          <w:marLeft w:val="0"/>
          <w:marRight w:val="0"/>
          <w:marTop w:val="0"/>
          <w:marBottom w:val="0"/>
          <w:divBdr>
            <w:top w:val="none" w:sz="0" w:space="0" w:color="auto"/>
            <w:left w:val="none" w:sz="0" w:space="0" w:color="auto"/>
            <w:bottom w:val="none" w:sz="0" w:space="0" w:color="auto"/>
            <w:right w:val="none" w:sz="0" w:space="0" w:color="auto"/>
          </w:divBdr>
        </w:div>
        <w:div w:id="1879389491">
          <w:marLeft w:val="0"/>
          <w:marRight w:val="0"/>
          <w:marTop w:val="0"/>
          <w:marBottom w:val="0"/>
          <w:divBdr>
            <w:top w:val="none" w:sz="0" w:space="0" w:color="auto"/>
            <w:left w:val="none" w:sz="0" w:space="0" w:color="auto"/>
            <w:bottom w:val="none" w:sz="0" w:space="0" w:color="auto"/>
            <w:right w:val="none" w:sz="0" w:space="0" w:color="auto"/>
          </w:divBdr>
        </w:div>
        <w:div w:id="1928952938">
          <w:marLeft w:val="0"/>
          <w:marRight w:val="0"/>
          <w:marTop w:val="0"/>
          <w:marBottom w:val="0"/>
          <w:divBdr>
            <w:top w:val="none" w:sz="0" w:space="0" w:color="auto"/>
            <w:left w:val="none" w:sz="0" w:space="0" w:color="auto"/>
            <w:bottom w:val="none" w:sz="0" w:space="0" w:color="auto"/>
            <w:right w:val="none" w:sz="0" w:space="0" w:color="auto"/>
          </w:divBdr>
        </w:div>
        <w:div w:id="1936474197">
          <w:marLeft w:val="0"/>
          <w:marRight w:val="0"/>
          <w:marTop w:val="0"/>
          <w:marBottom w:val="0"/>
          <w:divBdr>
            <w:top w:val="none" w:sz="0" w:space="0" w:color="auto"/>
            <w:left w:val="none" w:sz="0" w:space="0" w:color="auto"/>
            <w:bottom w:val="none" w:sz="0" w:space="0" w:color="auto"/>
            <w:right w:val="none" w:sz="0" w:space="0" w:color="auto"/>
          </w:divBdr>
        </w:div>
        <w:div w:id="1949972695">
          <w:marLeft w:val="0"/>
          <w:marRight w:val="0"/>
          <w:marTop w:val="0"/>
          <w:marBottom w:val="0"/>
          <w:divBdr>
            <w:top w:val="none" w:sz="0" w:space="0" w:color="auto"/>
            <w:left w:val="none" w:sz="0" w:space="0" w:color="auto"/>
            <w:bottom w:val="none" w:sz="0" w:space="0" w:color="auto"/>
            <w:right w:val="none" w:sz="0" w:space="0" w:color="auto"/>
          </w:divBdr>
        </w:div>
        <w:div w:id="1981839439">
          <w:marLeft w:val="0"/>
          <w:marRight w:val="0"/>
          <w:marTop w:val="0"/>
          <w:marBottom w:val="0"/>
          <w:divBdr>
            <w:top w:val="none" w:sz="0" w:space="0" w:color="auto"/>
            <w:left w:val="none" w:sz="0" w:space="0" w:color="auto"/>
            <w:bottom w:val="none" w:sz="0" w:space="0" w:color="auto"/>
            <w:right w:val="none" w:sz="0" w:space="0" w:color="auto"/>
          </w:divBdr>
        </w:div>
        <w:div w:id="2015761671">
          <w:marLeft w:val="0"/>
          <w:marRight w:val="0"/>
          <w:marTop w:val="0"/>
          <w:marBottom w:val="0"/>
          <w:divBdr>
            <w:top w:val="none" w:sz="0" w:space="0" w:color="auto"/>
            <w:left w:val="none" w:sz="0" w:space="0" w:color="auto"/>
            <w:bottom w:val="none" w:sz="0" w:space="0" w:color="auto"/>
            <w:right w:val="none" w:sz="0" w:space="0" w:color="auto"/>
          </w:divBdr>
        </w:div>
        <w:div w:id="2097554502">
          <w:marLeft w:val="0"/>
          <w:marRight w:val="0"/>
          <w:marTop w:val="0"/>
          <w:marBottom w:val="0"/>
          <w:divBdr>
            <w:top w:val="none" w:sz="0" w:space="0" w:color="auto"/>
            <w:left w:val="none" w:sz="0" w:space="0" w:color="auto"/>
            <w:bottom w:val="none" w:sz="0" w:space="0" w:color="auto"/>
            <w:right w:val="none" w:sz="0" w:space="0" w:color="auto"/>
          </w:divBdr>
        </w:div>
        <w:div w:id="2105416484">
          <w:marLeft w:val="0"/>
          <w:marRight w:val="0"/>
          <w:marTop w:val="0"/>
          <w:marBottom w:val="0"/>
          <w:divBdr>
            <w:top w:val="none" w:sz="0" w:space="0" w:color="auto"/>
            <w:left w:val="none" w:sz="0" w:space="0" w:color="auto"/>
            <w:bottom w:val="none" w:sz="0" w:space="0" w:color="auto"/>
            <w:right w:val="none" w:sz="0" w:space="0" w:color="auto"/>
          </w:divBdr>
        </w:div>
        <w:div w:id="2107340534">
          <w:marLeft w:val="0"/>
          <w:marRight w:val="0"/>
          <w:marTop w:val="0"/>
          <w:marBottom w:val="0"/>
          <w:divBdr>
            <w:top w:val="none" w:sz="0" w:space="0" w:color="auto"/>
            <w:left w:val="none" w:sz="0" w:space="0" w:color="auto"/>
            <w:bottom w:val="none" w:sz="0" w:space="0" w:color="auto"/>
            <w:right w:val="none" w:sz="0" w:space="0" w:color="auto"/>
          </w:divBdr>
        </w:div>
        <w:div w:id="2113354122">
          <w:marLeft w:val="0"/>
          <w:marRight w:val="0"/>
          <w:marTop w:val="0"/>
          <w:marBottom w:val="0"/>
          <w:divBdr>
            <w:top w:val="none" w:sz="0" w:space="0" w:color="auto"/>
            <w:left w:val="none" w:sz="0" w:space="0" w:color="auto"/>
            <w:bottom w:val="none" w:sz="0" w:space="0" w:color="auto"/>
            <w:right w:val="none" w:sz="0" w:space="0" w:color="auto"/>
          </w:divBdr>
        </w:div>
        <w:div w:id="2118863349">
          <w:marLeft w:val="0"/>
          <w:marRight w:val="0"/>
          <w:marTop w:val="0"/>
          <w:marBottom w:val="0"/>
          <w:divBdr>
            <w:top w:val="none" w:sz="0" w:space="0" w:color="auto"/>
            <w:left w:val="none" w:sz="0" w:space="0" w:color="auto"/>
            <w:bottom w:val="none" w:sz="0" w:space="0" w:color="auto"/>
            <w:right w:val="none" w:sz="0" w:space="0" w:color="auto"/>
          </w:divBdr>
        </w:div>
        <w:div w:id="2127501099">
          <w:marLeft w:val="0"/>
          <w:marRight w:val="0"/>
          <w:marTop w:val="0"/>
          <w:marBottom w:val="0"/>
          <w:divBdr>
            <w:top w:val="none" w:sz="0" w:space="0" w:color="auto"/>
            <w:left w:val="none" w:sz="0" w:space="0" w:color="auto"/>
            <w:bottom w:val="none" w:sz="0" w:space="0" w:color="auto"/>
            <w:right w:val="none" w:sz="0" w:space="0" w:color="auto"/>
          </w:divBdr>
        </w:div>
        <w:div w:id="2143422251">
          <w:marLeft w:val="0"/>
          <w:marRight w:val="0"/>
          <w:marTop w:val="0"/>
          <w:marBottom w:val="0"/>
          <w:divBdr>
            <w:top w:val="none" w:sz="0" w:space="0" w:color="auto"/>
            <w:left w:val="none" w:sz="0" w:space="0" w:color="auto"/>
            <w:bottom w:val="none" w:sz="0" w:space="0" w:color="auto"/>
            <w:right w:val="none" w:sz="0" w:space="0" w:color="auto"/>
          </w:divBdr>
        </w:div>
      </w:divsChild>
    </w:div>
    <w:div w:id="1023359135">
      <w:bodyDiv w:val="1"/>
      <w:marLeft w:val="0"/>
      <w:marRight w:val="0"/>
      <w:marTop w:val="0"/>
      <w:marBottom w:val="0"/>
      <w:divBdr>
        <w:top w:val="none" w:sz="0" w:space="0" w:color="auto"/>
        <w:left w:val="none" w:sz="0" w:space="0" w:color="auto"/>
        <w:bottom w:val="none" w:sz="0" w:space="0" w:color="auto"/>
        <w:right w:val="none" w:sz="0" w:space="0" w:color="auto"/>
      </w:divBdr>
      <w:divsChild>
        <w:div w:id="39676005">
          <w:marLeft w:val="0"/>
          <w:marRight w:val="0"/>
          <w:marTop w:val="0"/>
          <w:marBottom w:val="0"/>
          <w:divBdr>
            <w:top w:val="none" w:sz="0" w:space="0" w:color="auto"/>
            <w:left w:val="none" w:sz="0" w:space="0" w:color="auto"/>
            <w:bottom w:val="none" w:sz="0" w:space="0" w:color="auto"/>
            <w:right w:val="none" w:sz="0" w:space="0" w:color="auto"/>
          </w:divBdr>
        </w:div>
        <w:div w:id="62021914">
          <w:marLeft w:val="0"/>
          <w:marRight w:val="0"/>
          <w:marTop w:val="0"/>
          <w:marBottom w:val="0"/>
          <w:divBdr>
            <w:top w:val="none" w:sz="0" w:space="0" w:color="auto"/>
            <w:left w:val="none" w:sz="0" w:space="0" w:color="auto"/>
            <w:bottom w:val="none" w:sz="0" w:space="0" w:color="auto"/>
            <w:right w:val="none" w:sz="0" w:space="0" w:color="auto"/>
          </w:divBdr>
        </w:div>
        <w:div w:id="129249008">
          <w:marLeft w:val="0"/>
          <w:marRight w:val="0"/>
          <w:marTop w:val="0"/>
          <w:marBottom w:val="0"/>
          <w:divBdr>
            <w:top w:val="none" w:sz="0" w:space="0" w:color="auto"/>
            <w:left w:val="none" w:sz="0" w:space="0" w:color="auto"/>
            <w:bottom w:val="none" w:sz="0" w:space="0" w:color="auto"/>
            <w:right w:val="none" w:sz="0" w:space="0" w:color="auto"/>
          </w:divBdr>
        </w:div>
        <w:div w:id="234049891">
          <w:marLeft w:val="0"/>
          <w:marRight w:val="0"/>
          <w:marTop w:val="0"/>
          <w:marBottom w:val="0"/>
          <w:divBdr>
            <w:top w:val="none" w:sz="0" w:space="0" w:color="auto"/>
            <w:left w:val="none" w:sz="0" w:space="0" w:color="auto"/>
            <w:bottom w:val="none" w:sz="0" w:space="0" w:color="auto"/>
            <w:right w:val="none" w:sz="0" w:space="0" w:color="auto"/>
          </w:divBdr>
        </w:div>
        <w:div w:id="268242108">
          <w:marLeft w:val="0"/>
          <w:marRight w:val="0"/>
          <w:marTop w:val="0"/>
          <w:marBottom w:val="0"/>
          <w:divBdr>
            <w:top w:val="none" w:sz="0" w:space="0" w:color="auto"/>
            <w:left w:val="none" w:sz="0" w:space="0" w:color="auto"/>
            <w:bottom w:val="none" w:sz="0" w:space="0" w:color="auto"/>
            <w:right w:val="none" w:sz="0" w:space="0" w:color="auto"/>
          </w:divBdr>
        </w:div>
        <w:div w:id="420835774">
          <w:marLeft w:val="0"/>
          <w:marRight w:val="0"/>
          <w:marTop w:val="0"/>
          <w:marBottom w:val="0"/>
          <w:divBdr>
            <w:top w:val="none" w:sz="0" w:space="0" w:color="auto"/>
            <w:left w:val="none" w:sz="0" w:space="0" w:color="auto"/>
            <w:bottom w:val="none" w:sz="0" w:space="0" w:color="auto"/>
            <w:right w:val="none" w:sz="0" w:space="0" w:color="auto"/>
          </w:divBdr>
        </w:div>
        <w:div w:id="428277882">
          <w:marLeft w:val="0"/>
          <w:marRight w:val="0"/>
          <w:marTop w:val="0"/>
          <w:marBottom w:val="0"/>
          <w:divBdr>
            <w:top w:val="none" w:sz="0" w:space="0" w:color="auto"/>
            <w:left w:val="none" w:sz="0" w:space="0" w:color="auto"/>
            <w:bottom w:val="none" w:sz="0" w:space="0" w:color="auto"/>
            <w:right w:val="none" w:sz="0" w:space="0" w:color="auto"/>
          </w:divBdr>
        </w:div>
        <w:div w:id="525992847">
          <w:marLeft w:val="0"/>
          <w:marRight w:val="0"/>
          <w:marTop w:val="0"/>
          <w:marBottom w:val="0"/>
          <w:divBdr>
            <w:top w:val="none" w:sz="0" w:space="0" w:color="auto"/>
            <w:left w:val="none" w:sz="0" w:space="0" w:color="auto"/>
            <w:bottom w:val="none" w:sz="0" w:space="0" w:color="auto"/>
            <w:right w:val="none" w:sz="0" w:space="0" w:color="auto"/>
          </w:divBdr>
        </w:div>
        <w:div w:id="608045352">
          <w:marLeft w:val="0"/>
          <w:marRight w:val="0"/>
          <w:marTop w:val="0"/>
          <w:marBottom w:val="0"/>
          <w:divBdr>
            <w:top w:val="none" w:sz="0" w:space="0" w:color="auto"/>
            <w:left w:val="none" w:sz="0" w:space="0" w:color="auto"/>
            <w:bottom w:val="none" w:sz="0" w:space="0" w:color="auto"/>
            <w:right w:val="none" w:sz="0" w:space="0" w:color="auto"/>
          </w:divBdr>
        </w:div>
        <w:div w:id="771895581">
          <w:marLeft w:val="0"/>
          <w:marRight w:val="0"/>
          <w:marTop w:val="0"/>
          <w:marBottom w:val="0"/>
          <w:divBdr>
            <w:top w:val="none" w:sz="0" w:space="0" w:color="auto"/>
            <w:left w:val="none" w:sz="0" w:space="0" w:color="auto"/>
            <w:bottom w:val="none" w:sz="0" w:space="0" w:color="auto"/>
            <w:right w:val="none" w:sz="0" w:space="0" w:color="auto"/>
          </w:divBdr>
        </w:div>
        <w:div w:id="806508046">
          <w:marLeft w:val="0"/>
          <w:marRight w:val="0"/>
          <w:marTop w:val="0"/>
          <w:marBottom w:val="0"/>
          <w:divBdr>
            <w:top w:val="none" w:sz="0" w:space="0" w:color="auto"/>
            <w:left w:val="none" w:sz="0" w:space="0" w:color="auto"/>
            <w:bottom w:val="none" w:sz="0" w:space="0" w:color="auto"/>
            <w:right w:val="none" w:sz="0" w:space="0" w:color="auto"/>
          </w:divBdr>
        </w:div>
        <w:div w:id="835612884">
          <w:marLeft w:val="0"/>
          <w:marRight w:val="0"/>
          <w:marTop w:val="0"/>
          <w:marBottom w:val="0"/>
          <w:divBdr>
            <w:top w:val="none" w:sz="0" w:space="0" w:color="auto"/>
            <w:left w:val="none" w:sz="0" w:space="0" w:color="auto"/>
            <w:bottom w:val="none" w:sz="0" w:space="0" w:color="auto"/>
            <w:right w:val="none" w:sz="0" w:space="0" w:color="auto"/>
          </w:divBdr>
        </w:div>
        <w:div w:id="879250140">
          <w:marLeft w:val="0"/>
          <w:marRight w:val="0"/>
          <w:marTop w:val="0"/>
          <w:marBottom w:val="0"/>
          <w:divBdr>
            <w:top w:val="none" w:sz="0" w:space="0" w:color="auto"/>
            <w:left w:val="none" w:sz="0" w:space="0" w:color="auto"/>
            <w:bottom w:val="none" w:sz="0" w:space="0" w:color="auto"/>
            <w:right w:val="none" w:sz="0" w:space="0" w:color="auto"/>
          </w:divBdr>
        </w:div>
        <w:div w:id="913709271">
          <w:marLeft w:val="0"/>
          <w:marRight w:val="0"/>
          <w:marTop w:val="0"/>
          <w:marBottom w:val="0"/>
          <w:divBdr>
            <w:top w:val="none" w:sz="0" w:space="0" w:color="auto"/>
            <w:left w:val="none" w:sz="0" w:space="0" w:color="auto"/>
            <w:bottom w:val="none" w:sz="0" w:space="0" w:color="auto"/>
            <w:right w:val="none" w:sz="0" w:space="0" w:color="auto"/>
          </w:divBdr>
        </w:div>
        <w:div w:id="995885158">
          <w:marLeft w:val="0"/>
          <w:marRight w:val="0"/>
          <w:marTop w:val="0"/>
          <w:marBottom w:val="0"/>
          <w:divBdr>
            <w:top w:val="none" w:sz="0" w:space="0" w:color="auto"/>
            <w:left w:val="none" w:sz="0" w:space="0" w:color="auto"/>
            <w:bottom w:val="none" w:sz="0" w:space="0" w:color="auto"/>
            <w:right w:val="none" w:sz="0" w:space="0" w:color="auto"/>
          </w:divBdr>
        </w:div>
        <w:div w:id="1062749592">
          <w:marLeft w:val="0"/>
          <w:marRight w:val="0"/>
          <w:marTop w:val="0"/>
          <w:marBottom w:val="0"/>
          <w:divBdr>
            <w:top w:val="none" w:sz="0" w:space="0" w:color="auto"/>
            <w:left w:val="none" w:sz="0" w:space="0" w:color="auto"/>
            <w:bottom w:val="none" w:sz="0" w:space="0" w:color="auto"/>
            <w:right w:val="none" w:sz="0" w:space="0" w:color="auto"/>
          </w:divBdr>
        </w:div>
        <w:div w:id="1079475023">
          <w:marLeft w:val="0"/>
          <w:marRight w:val="0"/>
          <w:marTop w:val="0"/>
          <w:marBottom w:val="0"/>
          <w:divBdr>
            <w:top w:val="none" w:sz="0" w:space="0" w:color="auto"/>
            <w:left w:val="none" w:sz="0" w:space="0" w:color="auto"/>
            <w:bottom w:val="none" w:sz="0" w:space="0" w:color="auto"/>
            <w:right w:val="none" w:sz="0" w:space="0" w:color="auto"/>
          </w:divBdr>
        </w:div>
        <w:div w:id="1171334781">
          <w:marLeft w:val="0"/>
          <w:marRight w:val="0"/>
          <w:marTop w:val="0"/>
          <w:marBottom w:val="0"/>
          <w:divBdr>
            <w:top w:val="none" w:sz="0" w:space="0" w:color="auto"/>
            <w:left w:val="none" w:sz="0" w:space="0" w:color="auto"/>
            <w:bottom w:val="none" w:sz="0" w:space="0" w:color="auto"/>
            <w:right w:val="none" w:sz="0" w:space="0" w:color="auto"/>
          </w:divBdr>
        </w:div>
        <w:div w:id="1279873139">
          <w:marLeft w:val="0"/>
          <w:marRight w:val="0"/>
          <w:marTop w:val="0"/>
          <w:marBottom w:val="0"/>
          <w:divBdr>
            <w:top w:val="none" w:sz="0" w:space="0" w:color="auto"/>
            <w:left w:val="none" w:sz="0" w:space="0" w:color="auto"/>
            <w:bottom w:val="none" w:sz="0" w:space="0" w:color="auto"/>
            <w:right w:val="none" w:sz="0" w:space="0" w:color="auto"/>
          </w:divBdr>
        </w:div>
        <w:div w:id="1396930938">
          <w:marLeft w:val="0"/>
          <w:marRight w:val="0"/>
          <w:marTop w:val="0"/>
          <w:marBottom w:val="0"/>
          <w:divBdr>
            <w:top w:val="none" w:sz="0" w:space="0" w:color="auto"/>
            <w:left w:val="none" w:sz="0" w:space="0" w:color="auto"/>
            <w:bottom w:val="none" w:sz="0" w:space="0" w:color="auto"/>
            <w:right w:val="none" w:sz="0" w:space="0" w:color="auto"/>
          </w:divBdr>
        </w:div>
        <w:div w:id="1420951758">
          <w:marLeft w:val="0"/>
          <w:marRight w:val="0"/>
          <w:marTop w:val="0"/>
          <w:marBottom w:val="0"/>
          <w:divBdr>
            <w:top w:val="none" w:sz="0" w:space="0" w:color="auto"/>
            <w:left w:val="none" w:sz="0" w:space="0" w:color="auto"/>
            <w:bottom w:val="none" w:sz="0" w:space="0" w:color="auto"/>
            <w:right w:val="none" w:sz="0" w:space="0" w:color="auto"/>
          </w:divBdr>
        </w:div>
        <w:div w:id="1519419017">
          <w:marLeft w:val="0"/>
          <w:marRight w:val="0"/>
          <w:marTop w:val="0"/>
          <w:marBottom w:val="0"/>
          <w:divBdr>
            <w:top w:val="none" w:sz="0" w:space="0" w:color="auto"/>
            <w:left w:val="none" w:sz="0" w:space="0" w:color="auto"/>
            <w:bottom w:val="none" w:sz="0" w:space="0" w:color="auto"/>
            <w:right w:val="none" w:sz="0" w:space="0" w:color="auto"/>
          </w:divBdr>
        </w:div>
        <w:div w:id="1685862032">
          <w:marLeft w:val="0"/>
          <w:marRight w:val="0"/>
          <w:marTop w:val="0"/>
          <w:marBottom w:val="0"/>
          <w:divBdr>
            <w:top w:val="none" w:sz="0" w:space="0" w:color="auto"/>
            <w:left w:val="none" w:sz="0" w:space="0" w:color="auto"/>
            <w:bottom w:val="none" w:sz="0" w:space="0" w:color="auto"/>
            <w:right w:val="none" w:sz="0" w:space="0" w:color="auto"/>
          </w:divBdr>
        </w:div>
        <w:div w:id="1780295531">
          <w:marLeft w:val="0"/>
          <w:marRight w:val="0"/>
          <w:marTop w:val="0"/>
          <w:marBottom w:val="0"/>
          <w:divBdr>
            <w:top w:val="none" w:sz="0" w:space="0" w:color="auto"/>
            <w:left w:val="none" w:sz="0" w:space="0" w:color="auto"/>
            <w:bottom w:val="none" w:sz="0" w:space="0" w:color="auto"/>
            <w:right w:val="none" w:sz="0" w:space="0" w:color="auto"/>
          </w:divBdr>
        </w:div>
        <w:div w:id="1820153430">
          <w:marLeft w:val="0"/>
          <w:marRight w:val="0"/>
          <w:marTop w:val="0"/>
          <w:marBottom w:val="0"/>
          <w:divBdr>
            <w:top w:val="none" w:sz="0" w:space="0" w:color="auto"/>
            <w:left w:val="none" w:sz="0" w:space="0" w:color="auto"/>
            <w:bottom w:val="none" w:sz="0" w:space="0" w:color="auto"/>
            <w:right w:val="none" w:sz="0" w:space="0" w:color="auto"/>
          </w:divBdr>
        </w:div>
        <w:div w:id="1861310024">
          <w:marLeft w:val="0"/>
          <w:marRight w:val="0"/>
          <w:marTop w:val="0"/>
          <w:marBottom w:val="0"/>
          <w:divBdr>
            <w:top w:val="none" w:sz="0" w:space="0" w:color="auto"/>
            <w:left w:val="none" w:sz="0" w:space="0" w:color="auto"/>
            <w:bottom w:val="none" w:sz="0" w:space="0" w:color="auto"/>
            <w:right w:val="none" w:sz="0" w:space="0" w:color="auto"/>
          </w:divBdr>
        </w:div>
        <w:div w:id="1862933677">
          <w:marLeft w:val="0"/>
          <w:marRight w:val="0"/>
          <w:marTop w:val="0"/>
          <w:marBottom w:val="0"/>
          <w:divBdr>
            <w:top w:val="none" w:sz="0" w:space="0" w:color="auto"/>
            <w:left w:val="none" w:sz="0" w:space="0" w:color="auto"/>
            <w:bottom w:val="none" w:sz="0" w:space="0" w:color="auto"/>
            <w:right w:val="none" w:sz="0" w:space="0" w:color="auto"/>
          </w:divBdr>
        </w:div>
        <w:div w:id="2102213664">
          <w:marLeft w:val="0"/>
          <w:marRight w:val="0"/>
          <w:marTop w:val="0"/>
          <w:marBottom w:val="0"/>
          <w:divBdr>
            <w:top w:val="none" w:sz="0" w:space="0" w:color="auto"/>
            <w:left w:val="none" w:sz="0" w:space="0" w:color="auto"/>
            <w:bottom w:val="none" w:sz="0" w:space="0" w:color="auto"/>
            <w:right w:val="none" w:sz="0" w:space="0" w:color="auto"/>
          </w:divBdr>
        </w:div>
      </w:divsChild>
    </w:div>
    <w:div w:id="1038974913">
      <w:bodyDiv w:val="1"/>
      <w:marLeft w:val="0"/>
      <w:marRight w:val="0"/>
      <w:marTop w:val="0"/>
      <w:marBottom w:val="0"/>
      <w:divBdr>
        <w:top w:val="none" w:sz="0" w:space="0" w:color="auto"/>
        <w:left w:val="none" w:sz="0" w:space="0" w:color="auto"/>
        <w:bottom w:val="none" w:sz="0" w:space="0" w:color="auto"/>
        <w:right w:val="none" w:sz="0" w:space="0" w:color="auto"/>
      </w:divBdr>
    </w:div>
    <w:div w:id="1058356327">
      <w:bodyDiv w:val="1"/>
      <w:marLeft w:val="0"/>
      <w:marRight w:val="0"/>
      <w:marTop w:val="0"/>
      <w:marBottom w:val="0"/>
      <w:divBdr>
        <w:top w:val="none" w:sz="0" w:space="0" w:color="auto"/>
        <w:left w:val="none" w:sz="0" w:space="0" w:color="auto"/>
        <w:bottom w:val="none" w:sz="0" w:space="0" w:color="auto"/>
        <w:right w:val="none" w:sz="0" w:space="0" w:color="auto"/>
      </w:divBdr>
    </w:div>
    <w:div w:id="1064446452">
      <w:bodyDiv w:val="1"/>
      <w:marLeft w:val="0"/>
      <w:marRight w:val="0"/>
      <w:marTop w:val="0"/>
      <w:marBottom w:val="0"/>
      <w:divBdr>
        <w:top w:val="none" w:sz="0" w:space="0" w:color="auto"/>
        <w:left w:val="none" w:sz="0" w:space="0" w:color="auto"/>
        <w:bottom w:val="none" w:sz="0" w:space="0" w:color="auto"/>
        <w:right w:val="none" w:sz="0" w:space="0" w:color="auto"/>
      </w:divBdr>
      <w:divsChild>
        <w:div w:id="59638369">
          <w:marLeft w:val="0"/>
          <w:marRight w:val="0"/>
          <w:marTop w:val="0"/>
          <w:marBottom w:val="0"/>
          <w:divBdr>
            <w:top w:val="none" w:sz="0" w:space="0" w:color="auto"/>
            <w:left w:val="none" w:sz="0" w:space="0" w:color="auto"/>
            <w:bottom w:val="none" w:sz="0" w:space="0" w:color="auto"/>
            <w:right w:val="none" w:sz="0" w:space="0" w:color="auto"/>
          </w:divBdr>
        </w:div>
        <w:div w:id="77875389">
          <w:marLeft w:val="0"/>
          <w:marRight w:val="0"/>
          <w:marTop w:val="0"/>
          <w:marBottom w:val="0"/>
          <w:divBdr>
            <w:top w:val="none" w:sz="0" w:space="0" w:color="auto"/>
            <w:left w:val="none" w:sz="0" w:space="0" w:color="auto"/>
            <w:bottom w:val="none" w:sz="0" w:space="0" w:color="auto"/>
            <w:right w:val="none" w:sz="0" w:space="0" w:color="auto"/>
          </w:divBdr>
        </w:div>
        <w:div w:id="86200250">
          <w:marLeft w:val="0"/>
          <w:marRight w:val="0"/>
          <w:marTop w:val="0"/>
          <w:marBottom w:val="0"/>
          <w:divBdr>
            <w:top w:val="none" w:sz="0" w:space="0" w:color="auto"/>
            <w:left w:val="none" w:sz="0" w:space="0" w:color="auto"/>
            <w:bottom w:val="none" w:sz="0" w:space="0" w:color="auto"/>
            <w:right w:val="none" w:sz="0" w:space="0" w:color="auto"/>
          </w:divBdr>
        </w:div>
        <w:div w:id="249048006">
          <w:marLeft w:val="0"/>
          <w:marRight w:val="0"/>
          <w:marTop w:val="0"/>
          <w:marBottom w:val="0"/>
          <w:divBdr>
            <w:top w:val="none" w:sz="0" w:space="0" w:color="auto"/>
            <w:left w:val="none" w:sz="0" w:space="0" w:color="auto"/>
            <w:bottom w:val="none" w:sz="0" w:space="0" w:color="auto"/>
            <w:right w:val="none" w:sz="0" w:space="0" w:color="auto"/>
          </w:divBdr>
        </w:div>
        <w:div w:id="275262360">
          <w:marLeft w:val="0"/>
          <w:marRight w:val="0"/>
          <w:marTop w:val="0"/>
          <w:marBottom w:val="0"/>
          <w:divBdr>
            <w:top w:val="none" w:sz="0" w:space="0" w:color="auto"/>
            <w:left w:val="none" w:sz="0" w:space="0" w:color="auto"/>
            <w:bottom w:val="none" w:sz="0" w:space="0" w:color="auto"/>
            <w:right w:val="none" w:sz="0" w:space="0" w:color="auto"/>
          </w:divBdr>
        </w:div>
        <w:div w:id="654915061">
          <w:marLeft w:val="0"/>
          <w:marRight w:val="0"/>
          <w:marTop w:val="0"/>
          <w:marBottom w:val="0"/>
          <w:divBdr>
            <w:top w:val="none" w:sz="0" w:space="0" w:color="auto"/>
            <w:left w:val="none" w:sz="0" w:space="0" w:color="auto"/>
            <w:bottom w:val="none" w:sz="0" w:space="0" w:color="auto"/>
            <w:right w:val="none" w:sz="0" w:space="0" w:color="auto"/>
          </w:divBdr>
        </w:div>
        <w:div w:id="750390726">
          <w:marLeft w:val="0"/>
          <w:marRight w:val="0"/>
          <w:marTop w:val="0"/>
          <w:marBottom w:val="0"/>
          <w:divBdr>
            <w:top w:val="none" w:sz="0" w:space="0" w:color="auto"/>
            <w:left w:val="none" w:sz="0" w:space="0" w:color="auto"/>
            <w:bottom w:val="none" w:sz="0" w:space="0" w:color="auto"/>
            <w:right w:val="none" w:sz="0" w:space="0" w:color="auto"/>
          </w:divBdr>
        </w:div>
        <w:div w:id="755053604">
          <w:marLeft w:val="0"/>
          <w:marRight w:val="0"/>
          <w:marTop w:val="0"/>
          <w:marBottom w:val="0"/>
          <w:divBdr>
            <w:top w:val="none" w:sz="0" w:space="0" w:color="auto"/>
            <w:left w:val="none" w:sz="0" w:space="0" w:color="auto"/>
            <w:bottom w:val="none" w:sz="0" w:space="0" w:color="auto"/>
            <w:right w:val="none" w:sz="0" w:space="0" w:color="auto"/>
          </w:divBdr>
        </w:div>
        <w:div w:id="782119242">
          <w:marLeft w:val="0"/>
          <w:marRight w:val="0"/>
          <w:marTop w:val="0"/>
          <w:marBottom w:val="0"/>
          <w:divBdr>
            <w:top w:val="none" w:sz="0" w:space="0" w:color="auto"/>
            <w:left w:val="none" w:sz="0" w:space="0" w:color="auto"/>
            <w:bottom w:val="none" w:sz="0" w:space="0" w:color="auto"/>
            <w:right w:val="none" w:sz="0" w:space="0" w:color="auto"/>
          </w:divBdr>
        </w:div>
        <w:div w:id="1060981162">
          <w:marLeft w:val="0"/>
          <w:marRight w:val="0"/>
          <w:marTop w:val="0"/>
          <w:marBottom w:val="0"/>
          <w:divBdr>
            <w:top w:val="none" w:sz="0" w:space="0" w:color="auto"/>
            <w:left w:val="none" w:sz="0" w:space="0" w:color="auto"/>
            <w:bottom w:val="none" w:sz="0" w:space="0" w:color="auto"/>
            <w:right w:val="none" w:sz="0" w:space="0" w:color="auto"/>
          </w:divBdr>
        </w:div>
        <w:div w:id="1137072282">
          <w:marLeft w:val="0"/>
          <w:marRight w:val="0"/>
          <w:marTop w:val="0"/>
          <w:marBottom w:val="0"/>
          <w:divBdr>
            <w:top w:val="none" w:sz="0" w:space="0" w:color="auto"/>
            <w:left w:val="none" w:sz="0" w:space="0" w:color="auto"/>
            <w:bottom w:val="none" w:sz="0" w:space="0" w:color="auto"/>
            <w:right w:val="none" w:sz="0" w:space="0" w:color="auto"/>
          </w:divBdr>
        </w:div>
        <w:div w:id="1272013467">
          <w:marLeft w:val="0"/>
          <w:marRight w:val="0"/>
          <w:marTop w:val="0"/>
          <w:marBottom w:val="0"/>
          <w:divBdr>
            <w:top w:val="none" w:sz="0" w:space="0" w:color="auto"/>
            <w:left w:val="none" w:sz="0" w:space="0" w:color="auto"/>
            <w:bottom w:val="none" w:sz="0" w:space="0" w:color="auto"/>
            <w:right w:val="none" w:sz="0" w:space="0" w:color="auto"/>
          </w:divBdr>
        </w:div>
        <w:div w:id="1319305556">
          <w:marLeft w:val="0"/>
          <w:marRight w:val="0"/>
          <w:marTop w:val="0"/>
          <w:marBottom w:val="0"/>
          <w:divBdr>
            <w:top w:val="none" w:sz="0" w:space="0" w:color="auto"/>
            <w:left w:val="none" w:sz="0" w:space="0" w:color="auto"/>
            <w:bottom w:val="none" w:sz="0" w:space="0" w:color="auto"/>
            <w:right w:val="none" w:sz="0" w:space="0" w:color="auto"/>
          </w:divBdr>
        </w:div>
        <w:div w:id="1773477301">
          <w:marLeft w:val="0"/>
          <w:marRight w:val="0"/>
          <w:marTop w:val="0"/>
          <w:marBottom w:val="0"/>
          <w:divBdr>
            <w:top w:val="none" w:sz="0" w:space="0" w:color="auto"/>
            <w:left w:val="none" w:sz="0" w:space="0" w:color="auto"/>
            <w:bottom w:val="none" w:sz="0" w:space="0" w:color="auto"/>
            <w:right w:val="none" w:sz="0" w:space="0" w:color="auto"/>
          </w:divBdr>
        </w:div>
        <w:div w:id="1801924089">
          <w:marLeft w:val="0"/>
          <w:marRight w:val="0"/>
          <w:marTop w:val="0"/>
          <w:marBottom w:val="0"/>
          <w:divBdr>
            <w:top w:val="none" w:sz="0" w:space="0" w:color="auto"/>
            <w:left w:val="none" w:sz="0" w:space="0" w:color="auto"/>
            <w:bottom w:val="none" w:sz="0" w:space="0" w:color="auto"/>
            <w:right w:val="none" w:sz="0" w:space="0" w:color="auto"/>
          </w:divBdr>
        </w:div>
        <w:div w:id="1920870276">
          <w:marLeft w:val="0"/>
          <w:marRight w:val="0"/>
          <w:marTop w:val="0"/>
          <w:marBottom w:val="0"/>
          <w:divBdr>
            <w:top w:val="none" w:sz="0" w:space="0" w:color="auto"/>
            <w:left w:val="none" w:sz="0" w:space="0" w:color="auto"/>
            <w:bottom w:val="none" w:sz="0" w:space="0" w:color="auto"/>
            <w:right w:val="none" w:sz="0" w:space="0" w:color="auto"/>
          </w:divBdr>
        </w:div>
        <w:div w:id="1973637821">
          <w:marLeft w:val="0"/>
          <w:marRight w:val="0"/>
          <w:marTop w:val="0"/>
          <w:marBottom w:val="0"/>
          <w:divBdr>
            <w:top w:val="none" w:sz="0" w:space="0" w:color="auto"/>
            <w:left w:val="none" w:sz="0" w:space="0" w:color="auto"/>
            <w:bottom w:val="none" w:sz="0" w:space="0" w:color="auto"/>
            <w:right w:val="none" w:sz="0" w:space="0" w:color="auto"/>
          </w:divBdr>
        </w:div>
        <w:div w:id="2039770056">
          <w:marLeft w:val="0"/>
          <w:marRight w:val="0"/>
          <w:marTop w:val="0"/>
          <w:marBottom w:val="0"/>
          <w:divBdr>
            <w:top w:val="none" w:sz="0" w:space="0" w:color="auto"/>
            <w:left w:val="none" w:sz="0" w:space="0" w:color="auto"/>
            <w:bottom w:val="none" w:sz="0" w:space="0" w:color="auto"/>
            <w:right w:val="none" w:sz="0" w:space="0" w:color="auto"/>
          </w:divBdr>
        </w:div>
      </w:divsChild>
    </w:div>
    <w:div w:id="1075471973">
      <w:bodyDiv w:val="1"/>
      <w:marLeft w:val="0"/>
      <w:marRight w:val="0"/>
      <w:marTop w:val="0"/>
      <w:marBottom w:val="0"/>
      <w:divBdr>
        <w:top w:val="none" w:sz="0" w:space="0" w:color="auto"/>
        <w:left w:val="none" w:sz="0" w:space="0" w:color="auto"/>
        <w:bottom w:val="none" w:sz="0" w:space="0" w:color="auto"/>
        <w:right w:val="none" w:sz="0" w:space="0" w:color="auto"/>
      </w:divBdr>
    </w:div>
    <w:div w:id="1083994960">
      <w:bodyDiv w:val="1"/>
      <w:marLeft w:val="0"/>
      <w:marRight w:val="0"/>
      <w:marTop w:val="0"/>
      <w:marBottom w:val="0"/>
      <w:divBdr>
        <w:top w:val="none" w:sz="0" w:space="0" w:color="auto"/>
        <w:left w:val="none" w:sz="0" w:space="0" w:color="auto"/>
        <w:bottom w:val="none" w:sz="0" w:space="0" w:color="auto"/>
        <w:right w:val="none" w:sz="0" w:space="0" w:color="auto"/>
      </w:divBdr>
    </w:div>
    <w:div w:id="1120610292">
      <w:bodyDiv w:val="1"/>
      <w:marLeft w:val="0"/>
      <w:marRight w:val="0"/>
      <w:marTop w:val="0"/>
      <w:marBottom w:val="0"/>
      <w:divBdr>
        <w:top w:val="none" w:sz="0" w:space="0" w:color="auto"/>
        <w:left w:val="none" w:sz="0" w:space="0" w:color="auto"/>
        <w:bottom w:val="none" w:sz="0" w:space="0" w:color="auto"/>
        <w:right w:val="none" w:sz="0" w:space="0" w:color="auto"/>
      </w:divBdr>
    </w:div>
    <w:div w:id="1146245415">
      <w:bodyDiv w:val="1"/>
      <w:marLeft w:val="0"/>
      <w:marRight w:val="0"/>
      <w:marTop w:val="0"/>
      <w:marBottom w:val="0"/>
      <w:divBdr>
        <w:top w:val="none" w:sz="0" w:space="0" w:color="auto"/>
        <w:left w:val="none" w:sz="0" w:space="0" w:color="auto"/>
        <w:bottom w:val="none" w:sz="0" w:space="0" w:color="auto"/>
        <w:right w:val="none" w:sz="0" w:space="0" w:color="auto"/>
      </w:divBdr>
    </w:div>
    <w:div w:id="1158305988">
      <w:bodyDiv w:val="1"/>
      <w:marLeft w:val="0"/>
      <w:marRight w:val="0"/>
      <w:marTop w:val="0"/>
      <w:marBottom w:val="0"/>
      <w:divBdr>
        <w:top w:val="none" w:sz="0" w:space="0" w:color="auto"/>
        <w:left w:val="none" w:sz="0" w:space="0" w:color="auto"/>
        <w:bottom w:val="none" w:sz="0" w:space="0" w:color="auto"/>
        <w:right w:val="none" w:sz="0" w:space="0" w:color="auto"/>
      </w:divBdr>
    </w:div>
    <w:div w:id="1172641247">
      <w:bodyDiv w:val="1"/>
      <w:marLeft w:val="0"/>
      <w:marRight w:val="0"/>
      <w:marTop w:val="0"/>
      <w:marBottom w:val="0"/>
      <w:divBdr>
        <w:top w:val="none" w:sz="0" w:space="0" w:color="auto"/>
        <w:left w:val="none" w:sz="0" w:space="0" w:color="auto"/>
        <w:bottom w:val="none" w:sz="0" w:space="0" w:color="auto"/>
        <w:right w:val="none" w:sz="0" w:space="0" w:color="auto"/>
      </w:divBdr>
    </w:div>
    <w:div w:id="1175607707">
      <w:bodyDiv w:val="1"/>
      <w:marLeft w:val="0"/>
      <w:marRight w:val="0"/>
      <w:marTop w:val="0"/>
      <w:marBottom w:val="0"/>
      <w:divBdr>
        <w:top w:val="none" w:sz="0" w:space="0" w:color="auto"/>
        <w:left w:val="none" w:sz="0" w:space="0" w:color="auto"/>
        <w:bottom w:val="none" w:sz="0" w:space="0" w:color="auto"/>
        <w:right w:val="none" w:sz="0" w:space="0" w:color="auto"/>
      </w:divBdr>
      <w:divsChild>
        <w:div w:id="32850095">
          <w:marLeft w:val="0"/>
          <w:marRight w:val="0"/>
          <w:marTop w:val="0"/>
          <w:marBottom w:val="0"/>
          <w:divBdr>
            <w:top w:val="none" w:sz="0" w:space="0" w:color="auto"/>
            <w:left w:val="none" w:sz="0" w:space="0" w:color="auto"/>
            <w:bottom w:val="none" w:sz="0" w:space="0" w:color="auto"/>
            <w:right w:val="none" w:sz="0" w:space="0" w:color="auto"/>
          </w:divBdr>
        </w:div>
        <w:div w:id="34279285">
          <w:marLeft w:val="0"/>
          <w:marRight w:val="0"/>
          <w:marTop w:val="0"/>
          <w:marBottom w:val="0"/>
          <w:divBdr>
            <w:top w:val="none" w:sz="0" w:space="0" w:color="auto"/>
            <w:left w:val="none" w:sz="0" w:space="0" w:color="auto"/>
            <w:bottom w:val="none" w:sz="0" w:space="0" w:color="auto"/>
            <w:right w:val="none" w:sz="0" w:space="0" w:color="auto"/>
          </w:divBdr>
        </w:div>
        <w:div w:id="36853304">
          <w:marLeft w:val="0"/>
          <w:marRight w:val="0"/>
          <w:marTop w:val="0"/>
          <w:marBottom w:val="0"/>
          <w:divBdr>
            <w:top w:val="none" w:sz="0" w:space="0" w:color="auto"/>
            <w:left w:val="none" w:sz="0" w:space="0" w:color="auto"/>
            <w:bottom w:val="none" w:sz="0" w:space="0" w:color="auto"/>
            <w:right w:val="none" w:sz="0" w:space="0" w:color="auto"/>
          </w:divBdr>
        </w:div>
        <w:div w:id="133641551">
          <w:marLeft w:val="0"/>
          <w:marRight w:val="0"/>
          <w:marTop w:val="0"/>
          <w:marBottom w:val="0"/>
          <w:divBdr>
            <w:top w:val="none" w:sz="0" w:space="0" w:color="auto"/>
            <w:left w:val="none" w:sz="0" w:space="0" w:color="auto"/>
            <w:bottom w:val="none" w:sz="0" w:space="0" w:color="auto"/>
            <w:right w:val="none" w:sz="0" w:space="0" w:color="auto"/>
          </w:divBdr>
        </w:div>
        <w:div w:id="149518952">
          <w:marLeft w:val="0"/>
          <w:marRight w:val="0"/>
          <w:marTop w:val="0"/>
          <w:marBottom w:val="0"/>
          <w:divBdr>
            <w:top w:val="none" w:sz="0" w:space="0" w:color="auto"/>
            <w:left w:val="none" w:sz="0" w:space="0" w:color="auto"/>
            <w:bottom w:val="none" w:sz="0" w:space="0" w:color="auto"/>
            <w:right w:val="none" w:sz="0" w:space="0" w:color="auto"/>
          </w:divBdr>
        </w:div>
        <w:div w:id="330717855">
          <w:marLeft w:val="0"/>
          <w:marRight w:val="0"/>
          <w:marTop w:val="0"/>
          <w:marBottom w:val="0"/>
          <w:divBdr>
            <w:top w:val="none" w:sz="0" w:space="0" w:color="auto"/>
            <w:left w:val="none" w:sz="0" w:space="0" w:color="auto"/>
            <w:bottom w:val="none" w:sz="0" w:space="0" w:color="auto"/>
            <w:right w:val="none" w:sz="0" w:space="0" w:color="auto"/>
          </w:divBdr>
        </w:div>
        <w:div w:id="405692201">
          <w:marLeft w:val="0"/>
          <w:marRight w:val="0"/>
          <w:marTop w:val="0"/>
          <w:marBottom w:val="0"/>
          <w:divBdr>
            <w:top w:val="none" w:sz="0" w:space="0" w:color="auto"/>
            <w:left w:val="none" w:sz="0" w:space="0" w:color="auto"/>
            <w:bottom w:val="none" w:sz="0" w:space="0" w:color="auto"/>
            <w:right w:val="none" w:sz="0" w:space="0" w:color="auto"/>
          </w:divBdr>
        </w:div>
        <w:div w:id="540634326">
          <w:marLeft w:val="0"/>
          <w:marRight w:val="0"/>
          <w:marTop w:val="0"/>
          <w:marBottom w:val="0"/>
          <w:divBdr>
            <w:top w:val="none" w:sz="0" w:space="0" w:color="auto"/>
            <w:left w:val="none" w:sz="0" w:space="0" w:color="auto"/>
            <w:bottom w:val="none" w:sz="0" w:space="0" w:color="auto"/>
            <w:right w:val="none" w:sz="0" w:space="0" w:color="auto"/>
          </w:divBdr>
        </w:div>
        <w:div w:id="549730077">
          <w:marLeft w:val="0"/>
          <w:marRight w:val="0"/>
          <w:marTop w:val="0"/>
          <w:marBottom w:val="0"/>
          <w:divBdr>
            <w:top w:val="none" w:sz="0" w:space="0" w:color="auto"/>
            <w:left w:val="none" w:sz="0" w:space="0" w:color="auto"/>
            <w:bottom w:val="none" w:sz="0" w:space="0" w:color="auto"/>
            <w:right w:val="none" w:sz="0" w:space="0" w:color="auto"/>
          </w:divBdr>
        </w:div>
        <w:div w:id="581645268">
          <w:marLeft w:val="0"/>
          <w:marRight w:val="0"/>
          <w:marTop w:val="0"/>
          <w:marBottom w:val="0"/>
          <w:divBdr>
            <w:top w:val="none" w:sz="0" w:space="0" w:color="auto"/>
            <w:left w:val="none" w:sz="0" w:space="0" w:color="auto"/>
            <w:bottom w:val="none" w:sz="0" w:space="0" w:color="auto"/>
            <w:right w:val="none" w:sz="0" w:space="0" w:color="auto"/>
          </w:divBdr>
        </w:div>
        <w:div w:id="737091191">
          <w:marLeft w:val="0"/>
          <w:marRight w:val="0"/>
          <w:marTop w:val="0"/>
          <w:marBottom w:val="0"/>
          <w:divBdr>
            <w:top w:val="none" w:sz="0" w:space="0" w:color="auto"/>
            <w:left w:val="none" w:sz="0" w:space="0" w:color="auto"/>
            <w:bottom w:val="none" w:sz="0" w:space="0" w:color="auto"/>
            <w:right w:val="none" w:sz="0" w:space="0" w:color="auto"/>
          </w:divBdr>
        </w:div>
        <w:div w:id="767195849">
          <w:marLeft w:val="0"/>
          <w:marRight w:val="0"/>
          <w:marTop w:val="0"/>
          <w:marBottom w:val="0"/>
          <w:divBdr>
            <w:top w:val="none" w:sz="0" w:space="0" w:color="auto"/>
            <w:left w:val="none" w:sz="0" w:space="0" w:color="auto"/>
            <w:bottom w:val="none" w:sz="0" w:space="0" w:color="auto"/>
            <w:right w:val="none" w:sz="0" w:space="0" w:color="auto"/>
          </w:divBdr>
        </w:div>
        <w:div w:id="796531318">
          <w:marLeft w:val="0"/>
          <w:marRight w:val="0"/>
          <w:marTop w:val="0"/>
          <w:marBottom w:val="0"/>
          <w:divBdr>
            <w:top w:val="none" w:sz="0" w:space="0" w:color="auto"/>
            <w:left w:val="none" w:sz="0" w:space="0" w:color="auto"/>
            <w:bottom w:val="none" w:sz="0" w:space="0" w:color="auto"/>
            <w:right w:val="none" w:sz="0" w:space="0" w:color="auto"/>
          </w:divBdr>
        </w:div>
        <w:div w:id="839663815">
          <w:marLeft w:val="0"/>
          <w:marRight w:val="0"/>
          <w:marTop w:val="0"/>
          <w:marBottom w:val="0"/>
          <w:divBdr>
            <w:top w:val="none" w:sz="0" w:space="0" w:color="auto"/>
            <w:left w:val="none" w:sz="0" w:space="0" w:color="auto"/>
            <w:bottom w:val="none" w:sz="0" w:space="0" w:color="auto"/>
            <w:right w:val="none" w:sz="0" w:space="0" w:color="auto"/>
          </w:divBdr>
        </w:div>
        <w:div w:id="968317175">
          <w:marLeft w:val="0"/>
          <w:marRight w:val="0"/>
          <w:marTop w:val="0"/>
          <w:marBottom w:val="0"/>
          <w:divBdr>
            <w:top w:val="none" w:sz="0" w:space="0" w:color="auto"/>
            <w:left w:val="none" w:sz="0" w:space="0" w:color="auto"/>
            <w:bottom w:val="none" w:sz="0" w:space="0" w:color="auto"/>
            <w:right w:val="none" w:sz="0" w:space="0" w:color="auto"/>
          </w:divBdr>
        </w:div>
        <w:div w:id="985205591">
          <w:marLeft w:val="0"/>
          <w:marRight w:val="0"/>
          <w:marTop w:val="0"/>
          <w:marBottom w:val="0"/>
          <w:divBdr>
            <w:top w:val="none" w:sz="0" w:space="0" w:color="auto"/>
            <w:left w:val="none" w:sz="0" w:space="0" w:color="auto"/>
            <w:bottom w:val="none" w:sz="0" w:space="0" w:color="auto"/>
            <w:right w:val="none" w:sz="0" w:space="0" w:color="auto"/>
          </w:divBdr>
        </w:div>
        <w:div w:id="1092169403">
          <w:marLeft w:val="0"/>
          <w:marRight w:val="0"/>
          <w:marTop w:val="0"/>
          <w:marBottom w:val="0"/>
          <w:divBdr>
            <w:top w:val="none" w:sz="0" w:space="0" w:color="auto"/>
            <w:left w:val="none" w:sz="0" w:space="0" w:color="auto"/>
            <w:bottom w:val="none" w:sz="0" w:space="0" w:color="auto"/>
            <w:right w:val="none" w:sz="0" w:space="0" w:color="auto"/>
          </w:divBdr>
        </w:div>
        <w:div w:id="1287852723">
          <w:marLeft w:val="0"/>
          <w:marRight w:val="0"/>
          <w:marTop w:val="0"/>
          <w:marBottom w:val="0"/>
          <w:divBdr>
            <w:top w:val="none" w:sz="0" w:space="0" w:color="auto"/>
            <w:left w:val="none" w:sz="0" w:space="0" w:color="auto"/>
            <w:bottom w:val="none" w:sz="0" w:space="0" w:color="auto"/>
            <w:right w:val="none" w:sz="0" w:space="0" w:color="auto"/>
          </w:divBdr>
        </w:div>
        <w:div w:id="1322924656">
          <w:marLeft w:val="0"/>
          <w:marRight w:val="0"/>
          <w:marTop w:val="0"/>
          <w:marBottom w:val="0"/>
          <w:divBdr>
            <w:top w:val="none" w:sz="0" w:space="0" w:color="auto"/>
            <w:left w:val="none" w:sz="0" w:space="0" w:color="auto"/>
            <w:bottom w:val="none" w:sz="0" w:space="0" w:color="auto"/>
            <w:right w:val="none" w:sz="0" w:space="0" w:color="auto"/>
          </w:divBdr>
        </w:div>
        <w:div w:id="1442260577">
          <w:marLeft w:val="0"/>
          <w:marRight w:val="0"/>
          <w:marTop w:val="0"/>
          <w:marBottom w:val="0"/>
          <w:divBdr>
            <w:top w:val="none" w:sz="0" w:space="0" w:color="auto"/>
            <w:left w:val="none" w:sz="0" w:space="0" w:color="auto"/>
            <w:bottom w:val="none" w:sz="0" w:space="0" w:color="auto"/>
            <w:right w:val="none" w:sz="0" w:space="0" w:color="auto"/>
          </w:divBdr>
        </w:div>
        <w:div w:id="1624340935">
          <w:marLeft w:val="0"/>
          <w:marRight w:val="0"/>
          <w:marTop w:val="0"/>
          <w:marBottom w:val="0"/>
          <w:divBdr>
            <w:top w:val="none" w:sz="0" w:space="0" w:color="auto"/>
            <w:left w:val="none" w:sz="0" w:space="0" w:color="auto"/>
            <w:bottom w:val="none" w:sz="0" w:space="0" w:color="auto"/>
            <w:right w:val="none" w:sz="0" w:space="0" w:color="auto"/>
          </w:divBdr>
        </w:div>
        <w:div w:id="1722896533">
          <w:marLeft w:val="0"/>
          <w:marRight w:val="0"/>
          <w:marTop w:val="0"/>
          <w:marBottom w:val="0"/>
          <w:divBdr>
            <w:top w:val="none" w:sz="0" w:space="0" w:color="auto"/>
            <w:left w:val="none" w:sz="0" w:space="0" w:color="auto"/>
            <w:bottom w:val="none" w:sz="0" w:space="0" w:color="auto"/>
            <w:right w:val="none" w:sz="0" w:space="0" w:color="auto"/>
          </w:divBdr>
        </w:div>
        <w:div w:id="1812018519">
          <w:marLeft w:val="0"/>
          <w:marRight w:val="0"/>
          <w:marTop w:val="0"/>
          <w:marBottom w:val="0"/>
          <w:divBdr>
            <w:top w:val="none" w:sz="0" w:space="0" w:color="auto"/>
            <w:left w:val="none" w:sz="0" w:space="0" w:color="auto"/>
            <w:bottom w:val="none" w:sz="0" w:space="0" w:color="auto"/>
            <w:right w:val="none" w:sz="0" w:space="0" w:color="auto"/>
          </w:divBdr>
        </w:div>
        <w:div w:id="1829709710">
          <w:marLeft w:val="0"/>
          <w:marRight w:val="0"/>
          <w:marTop w:val="0"/>
          <w:marBottom w:val="0"/>
          <w:divBdr>
            <w:top w:val="none" w:sz="0" w:space="0" w:color="auto"/>
            <w:left w:val="none" w:sz="0" w:space="0" w:color="auto"/>
            <w:bottom w:val="none" w:sz="0" w:space="0" w:color="auto"/>
            <w:right w:val="none" w:sz="0" w:space="0" w:color="auto"/>
          </w:divBdr>
        </w:div>
        <w:div w:id="1853259085">
          <w:marLeft w:val="0"/>
          <w:marRight w:val="0"/>
          <w:marTop w:val="0"/>
          <w:marBottom w:val="0"/>
          <w:divBdr>
            <w:top w:val="none" w:sz="0" w:space="0" w:color="auto"/>
            <w:left w:val="none" w:sz="0" w:space="0" w:color="auto"/>
            <w:bottom w:val="none" w:sz="0" w:space="0" w:color="auto"/>
            <w:right w:val="none" w:sz="0" w:space="0" w:color="auto"/>
          </w:divBdr>
        </w:div>
        <w:div w:id="1863397729">
          <w:marLeft w:val="0"/>
          <w:marRight w:val="0"/>
          <w:marTop w:val="0"/>
          <w:marBottom w:val="0"/>
          <w:divBdr>
            <w:top w:val="none" w:sz="0" w:space="0" w:color="auto"/>
            <w:left w:val="none" w:sz="0" w:space="0" w:color="auto"/>
            <w:bottom w:val="none" w:sz="0" w:space="0" w:color="auto"/>
            <w:right w:val="none" w:sz="0" w:space="0" w:color="auto"/>
          </w:divBdr>
        </w:div>
        <w:div w:id="1874270243">
          <w:marLeft w:val="0"/>
          <w:marRight w:val="0"/>
          <w:marTop w:val="0"/>
          <w:marBottom w:val="0"/>
          <w:divBdr>
            <w:top w:val="none" w:sz="0" w:space="0" w:color="auto"/>
            <w:left w:val="none" w:sz="0" w:space="0" w:color="auto"/>
            <w:bottom w:val="none" w:sz="0" w:space="0" w:color="auto"/>
            <w:right w:val="none" w:sz="0" w:space="0" w:color="auto"/>
          </w:divBdr>
        </w:div>
        <w:div w:id="1921940055">
          <w:marLeft w:val="0"/>
          <w:marRight w:val="0"/>
          <w:marTop w:val="0"/>
          <w:marBottom w:val="0"/>
          <w:divBdr>
            <w:top w:val="none" w:sz="0" w:space="0" w:color="auto"/>
            <w:left w:val="none" w:sz="0" w:space="0" w:color="auto"/>
            <w:bottom w:val="none" w:sz="0" w:space="0" w:color="auto"/>
            <w:right w:val="none" w:sz="0" w:space="0" w:color="auto"/>
          </w:divBdr>
        </w:div>
        <w:div w:id="1931233450">
          <w:marLeft w:val="0"/>
          <w:marRight w:val="0"/>
          <w:marTop w:val="0"/>
          <w:marBottom w:val="0"/>
          <w:divBdr>
            <w:top w:val="none" w:sz="0" w:space="0" w:color="auto"/>
            <w:left w:val="none" w:sz="0" w:space="0" w:color="auto"/>
            <w:bottom w:val="none" w:sz="0" w:space="0" w:color="auto"/>
            <w:right w:val="none" w:sz="0" w:space="0" w:color="auto"/>
          </w:divBdr>
        </w:div>
        <w:div w:id="1953129625">
          <w:marLeft w:val="0"/>
          <w:marRight w:val="0"/>
          <w:marTop w:val="0"/>
          <w:marBottom w:val="0"/>
          <w:divBdr>
            <w:top w:val="none" w:sz="0" w:space="0" w:color="auto"/>
            <w:left w:val="none" w:sz="0" w:space="0" w:color="auto"/>
            <w:bottom w:val="none" w:sz="0" w:space="0" w:color="auto"/>
            <w:right w:val="none" w:sz="0" w:space="0" w:color="auto"/>
          </w:divBdr>
        </w:div>
        <w:div w:id="1954093771">
          <w:marLeft w:val="0"/>
          <w:marRight w:val="0"/>
          <w:marTop w:val="0"/>
          <w:marBottom w:val="0"/>
          <w:divBdr>
            <w:top w:val="none" w:sz="0" w:space="0" w:color="auto"/>
            <w:left w:val="none" w:sz="0" w:space="0" w:color="auto"/>
            <w:bottom w:val="none" w:sz="0" w:space="0" w:color="auto"/>
            <w:right w:val="none" w:sz="0" w:space="0" w:color="auto"/>
          </w:divBdr>
        </w:div>
        <w:div w:id="2121222092">
          <w:marLeft w:val="0"/>
          <w:marRight w:val="0"/>
          <w:marTop w:val="0"/>
          <w:marBottom w:val="0"/>
          <w:divBdr>
            <w:top w:val="none" w:sz="0" w:space="0" w:color="auto"/>
            <w:left w:val="none" w:sz="0" w:space="0" w:color="auto"/>
            <w:bottom w:val="none" w:sz="0" w:space="0" w:color="auto"/>
            <w:right w:val="none" w:sz="0" w:space="0" w:color="auto"/>
          </w:divBdr>
        </w:div>
      </w:divsChild>
    </w:div>
    <w:div w:id="1180969481">
      <w:bodyDiv w:val="1"/>
      <w:marLeft w:val="0"/>
      <w:marRight w:val="0"/>
      <w:marTop w:val="0"/>
      <w:marBottom w:val="0"/>
      <w:divBdr>
        <w:top w:val="none" w:sz="0" w:space="0" w:color="auto"/>
        <w:left w:val="none" w:sz="0" w:space="0" w:color="auto"/>
        <w:bottom w:val="none" w:sz="0" w:space="0" w:color="auto"/>
        <w:right w:val="none" w:sz="0" w:space="0" w:color="auto"/>
      </w:divBdr>
      <w:divsChild>
        <w:div w:id="321465658">
          <w:marLeft w:val="0"/>
          <w:marRight w:val="0"/>
          <w:marTop w:val="0"/>
          <w:marBottom w:val="0"/>
          <w:divBdr>
            <w:top w:val="none" w:sz="0" w:space="0" w:color="auto"/>
            <w:left w:val="none" w:sz="0" w:space="0" w:color="auto"/>
            <w:bottom w:val="none" w:sz="0" w:space="0" w:color="auto"/>
            <w:right w:val="none" w:sz="0" w:space="0" w:color="auto"/>
          </w:divBdr>
        </w:div>
        <w:div w:id="581181094">
          <w:marLeft w:val="0"/>
          <w:marRight w:val="0"/>
          <w:marTop w:val="0"/>
          <w:marBottom w:val="0"/>
          <w:divBdr>
            <w:top w:val="none" w:sz="0" w:space="0" w:color="auto"/>
            <w:left w:val="none" w:sz="0" w:space="0" w:color="auto"/>
            <w:bottom w:val="none" w:sz="0" w:space="0" w:color="auto"/>
            <w:right w:val="none" w:sz="0" w:space="0" w:color="auto"/>
          </w:divBdr>
        </w:div>
        <w:div w:id="791174635">
          <w:marLeft w:val="0"/>
          <w:marRight w:val="0"/>
          <w:marTop w:val="0"/>
          <w:marBottom w:val="0"/>
          <w:divBdr>
            <w:top w:val="none" w:sz="0" w:space="0" w:color="auto"/>
            <w:left w:val="none" w:sz="0" w:space="0" w:color="auto"/>
            <w:bottom w:val="none" w:sz="0" w:space="0" w:color="auto"/>
            <w:right w:val="none" w:sz="0" w:space="0" w:color="auto"/>
          </w:divBdr>
        </w:div>
        <w:div w:id="1301960436">
          <w:marLeft w:val="0"/>
          <w:marRight w:val="0"/>
          <w:marTop w:val="0"/>
          <w:marBottom w:val="0"/>
          <w:divBdr>
            <w:top w:val="none" w:sz="0" w:space="0" w:color="auto"/>
            <w:left w:val="none" w:sz="0" w:space="0" w:color="auto"/>
            <w:bottom w:val="none" w:sz="0" w:space="0" w:color="auto"/>
            <w:right w:val="none" w:sz="0" w:space="0" w:color="auto"/>
          </w:divBdr>
        </w:div>
        <w:div w:id="1314290666">
          <w:marLeft w:val="0"/>
          <w:marRight w:val="0"/>
          <w:marTop w:val="0"/>
          <w:marBottom w:val="0"/>
          <w:divBdr>
            <w:top w:val="none" w:sz="0" w:space="0" w:color="auto"/>
            <w:left w:val="none" w:sz="0" w:space="0" w:color="auto"/>
            <w:bottom w:val="none" w:sz="0" w:space="0" w:color="auto"/>
            <w:right w:val="none" w:sz="0" w:space="0" w:color="auto"/>
          </w:divBdr>
        </w:div>
        <w:div w:id="1344821593">
          <w:marLeft w:val="0"/>
          <w:marRight w:val="0"/>
          <w:marTop w:val="0"/>
          <w:marBottom w:val="0"/>
          <w:divBdr>
            <w:top w:val="none" w:sz="0" w:space="0" w:color="auto"/>
            <w:left w:val="none" w:sz="0" w:space="0" w:color="auto"/>
            <w:bottom w:val="none" w:sz="0" w:space="0" w:color="auto"/>
            <w:right w:val="none" w:sz="0" w:space="0" w:color="auto"/>
          </w:divBdr>
        </w:div>
        <w:div w:id="1428647969">
          <w:marLeft w:val="0"/>
          <w:marRight w:val="0"/>
          <w:marTop w:val="0"/>
          <w:marBottom w:val="0"/>
          <w:divBdr>
            <w:top w:val="none" w:sz="0" w:space="0" w:color="auto"/>
            <w:left w:val="none" w:sz="0" w:space="0" w:color="auto"/>
            <w:bottom w:val="none" w:sz="0" w:space="0" w:color="auto"/>
            <w:right w:val="none" w:sz="0" w:space="0" w:color="auto"/>
          </w:divBdr>
        </w:div>
        <w:div w:id="1634864110">
          <w:marLeft w:val="0"/>
          <w:marRight w:val="0"/>
          <w:marTop w:val="0"/>
          <w:marBottom w:val="0"/>
          <w:divBdr>
            <w:top w:val="none" w:sz="0" w:space="0" w:color="auto"/>
            <w:left w:val="none" w:sz="0" w:space="0" w:color="auto"/>
            <w:bottom w:val="none" w:sz="0" w:space="0" w:color="auto"/>
            <w:right w:val="none" w:sz="0" w:space="0" w:color="auto"/>
          </w:divBdr>
        </w:div>
        <w:div w:id="1737775946">
          <w:marLeft w:val="0"/>
          <w:marRight w:val="0"/>
          <w:marTop w:val="0"/>
          <w:marBottom w:val="0"/>
          <w:divBdr>
            <w:top w:val="none" w:sz="0" w:space="0" w:color="auto"/>
            <w:left w:val="none" w:sz="0" w:space="0" w:color="auto"/>
            <w:bottom w:val="none" w:sz="0" w:space="0" w:color="auto"/>
            <w:right w:val="none" w:sz="0" w:space="0" w:color="auto"/>
          </w:divBdr>
        </w:div>
      </w:divsChild>
    </w:div>
    <w:div w:id="1198158929">
      <w:bodyDiv w:val="1"/>
      <w:marLeft w:val="0"/>
      <w:marRight w:val="0"/>
      <w:marTop w:val="0"/>
      <w:marBottom w:val="0"/>
      <w:divBdr>
        <w:top w:val="none" w:sz="0" w:space="0" w:color="auto"/>
        <w:left w:val="none" w:sz="0" w:space="0" w:color="auto"/>
        <w:bottom w:val="none" w:sz="0" w:space="0" w:color="auto"/>
        <w:right w:val="none" w:sz="0" w:space="0" w:color="auto"/>
      </w:divBdr>
    </w:div>
    <w:div w:id="1202740673">
      <w:bodyDiv w:val="1"/>
      <w:marLeft w:val="0"/>
      <w:marRight w:val="0"/>
      <w:marTop w:val="0"/>
      <w:marBottom w:val="0"/>
      <w:divBdr>
        <w:top w:val="none" w:sz="0" w:space="0" w:color="auto"/>
        <w:left w:val="none" w:sz="0" w:space="0" w:color="auto"/>
        <w:bottom w:val="none" w:sz="0" w:space="0" w:color="auto"/>
        <w:right w:val="none" w:sz="0" w:space="0" w:color="auto"/>
      </w:divBdr>
    </w:div>
    <w:div w:id="1203203887">
      <w:bodyDiv w:val="1"/>
      <w:marLeft w:val="0"/>
      <w:marRight w:val="0"/>
      <w:marTop w:val="0"/>
      <w:marBottom w:val="0"/>
      <w:divBdr>
        <w:top w:val="none" w:sz="0" w:space="0" w:color="auto"/>
        <w:left w:val="none" w:sz="0" w:space="0" w:color="auto"/>
        <w:bottom w:val="none" w:sz="0" w:space="0" w:color="auto"/>
        <w:right w:val="none" w:sz="0" w:space="0" w:color="auto"/>
      </w:divBdr>
      <w:divsChild>
        <w:div w:id="14305297">
          <w:marLeft w:val="0"/>
          <w:marRight w:val="0"/>
          <w:marTop w:val="0"/>
          <w:marBottom w:val="0"/>
          <w:divBdr>
            <w:top w:val="none" w:sz="0" w:space="0" w:color="auto"/>
            <w:left w:val="none" w:sz="0" w:space="0" w:color="auto"/>
            <w:bottom w:val="none" w:sz="0" w:space="0" w:color="auto"/>
            <w:right w:val="none" w:sz="0" w:space="0" w:color="auto"/>
          </w:divBdr>
        </w:div>
        <w:div w:id="845680490">
          <w:marLeft w:val="0"/>
          <w:marRight w:val="0"/>
          <w:marTop w:val="0"/>
          <w:marBottom w:val="0"/>
          <w:divBdr>
            <w:top w:val="none" w:sz="0" w:space="0" w:color="auto"/>
            <w:left w:val="none" w:sz="0" w:space="0" w:color="auto"/>
            <w:bottom w:val="none" w:sz="0" w:space="0" w:color="auto"/>
            <w:right w:val="none" w:sz="0" w:space="0" w:color="auto"/>
          </w:divBdr>
        </w:div>
        <w:div w:id="853495401">
          <w:marLeft w:val="0"/>
          <w:marRight w:val="0"/>
          <w:marTop w:val="0"/>
          <w:marBottom w:val="0"/>
          <w:divBdr>
            <w:top w:val="none" w:sz="0" w:space="0" w:color="auto"/>
            <w:left w:val="none" w:sz="0" w:space="0" w:color="auto"/>
            <w:bottom w:val="none" w:sz="0" w:space="0" w:color="auto"/>
            <w:right w:val="none" w:sz="0" w:space="0" w:color="auto"/>
          </w:divBdr>
        </w:div>
        <w:div w:id="1210796761">
          <w:marLeft w:val="0"/>
          <w:marRight w:val="0"/>
          <w:marTop w:val="0"/>
          <w:marBottom w:val="0"/>
          <w:divBdr>
            <w:top w:val="none" w:sz="0" w:space="0" w:color="auto"/>
            <w:left w:val="none" w:sz="0" w:space="0" w:color="auto"/>
            <w:bottom w:val="none" w:sz="0" w:space="0" w:color="auto"/>
            <w:right w:val="none" w:sz="0" w:space="0" w:color="auto"/>
          </w:divBdr>
        </w:div>
        <w:div w:id="1259363426">
          <w:marLeft w:val="0"/>
          <w:marRight w:val="0"/>
          <w:marTop w:val="0"/>
          <w:marBottom w:val="0"/>
          <w:divBdr>
            <w:top w:val="none" w:sz="0" w:space="0" w:color="auto"/>
            <w:left w:val="none" w:sz="0" w:space="0" w:color="auto"/>
            <w:bottom w:val="none" w:sz="0" w:space="0" w:color="auto"/>
            <w:right w:val="none" w:sz="0" w:space="0" w:color="auto"/>
          </w:divBdr>
        </w:div>
        <w:div w:id="1409381323">
          <w:marLeft w:val="0"/>
          <w:marRight w:val="0"/>
          <w:marTop w:val="0"/>
          <w:marBottom w:val="0"/>
          <w:divBdr>
            <w:top w:val="none" w:sz="0" w:space="0" w:color="auto"/>
            <w:left w:val="none" w:sz="0" w:space="0" w:color="auto"/>
            <w:bottom w:val="none" w:sz="0" w:space="0" w:color="auto"/>
            <w:right w:val="none" w:sz="0" w:space="0" w:color="auto"/>
          </w:divBdr>
        </w:div>
        <w:div w:id="1659503508">
          <w:marLeft w:val="0"/>
          <w:marRight w:val="0"/>
          <w:marTop w:val="0"/>
          <w:marBottom w:val="0"/>
          <w:divBdr>
            <w:top w:val="none" w:sz="0" w:space="0" w:color="auto"/>
            <w:left w:val="none" w:sz="0" w:space="0" w:color="auto"/>
            <w:bottom w:val="none" w:sz="0" w:space="0" w:color="auto"/>
            <w:right w:val="none" w:sz="0" w:space="0" w:color="auto"/>
          </w:divBdr>
        </w:div>
        <w:div w:id="1798375204">
          <w:marLeft w:val="0"/>
          <w:marRight w:val="0"/>
          <w:marTop w:val="0"/>
          <w:marBottom w:val="0"/>
          <w:divBdr>
            <w:top w:val="none" w:sz="0" w:space="0" w:color="auto"/>
            <w:left w:val="none" w:sz="0" w:space="0" w:color="auto"/>
            <w:bottom w:val="none" w:sz="0" w:space="0" w:color="auto"/>
            <w:right w:val="none" w:sz="0" w:space="0" w:color="auto"/>
          </w:divBdr>
        </w:div>
        <w:div w:id="1916890239">
          <w:marLeft w:val="0"/>
          <w:marRight w:val="0"/>
          <w:marTop w:val="0"/>
          <w:marBottom w:val="0"/>
          <w:divBdr>
            <w:top w:val="none" w:sz="0" w:space="0" w:color="auto"/>
            <w:left w:val="none" w:sz="0" w:space="0" w:color="auto"/>
            <w:bottom w:val="none" w:sz="0" w:space="0" w:color="auto"/>
            <w:right w:val="none" w:sz="0" w:space="0" w:color="auto"/>
          </w:divBdr>
        </w:div>
      </w:divsChild>
    </w:div>
    <w:div w:id="1209955063">
      <w:bodyDiv w:val="1"/>
      <w:marLeft w:val="0"/>
      <w:marRight w:val="0"/>
      <w:marTop w:val="0"/>
      <w:marBottom w:val="0"/>
      <w:divBdr>
        <w:top w:val="none" w:sz="0" w:space="0" w:color="auto"/>
        <w:left w:val="none" w:sz="0" w:space="0" w:color="auto"/>
        <w:bottom w:val="none" w:sz="0" w:space="0" w:color="auto"/>
        <w:right w:val="none" w:sz="0" w:space="0" w:color="auto"/>
      </w:divBdr>
    </w:div>
    <w:div w:id="1224213850">
      <w:bodyDiv w:val="1"/>
      <w:marLeft w:val="0"/>
      <w:marRight w:val="0"/>
      <w:marTop w:val="0"/>
      <w:marBottom w:val="0"/>
      <w:divBdr>
        <w:top w:val="none" w:sz="0" w:space="0" w:color="auto"/>
        <w:left w:val="none" w:sz="0" w:space="0" w:color="auto"/>
        <w:bottom w:val="none" w:sz="0" w:space="0" w:color="auto"/>
        <w:right w:val="none" w:sz="0" w:space="0" w:color="auto"/>
      </w:divBdr>
    </w:div>
    <w:div w:id="1250769951">
      <w:bodyDiv w:val="1"/>
      <w:marLeft w:val="0"/>
      <w:marRight w:val="0"/>
      <w:marTop w:val="0"/>
      <w:marBottom w:val="0"/>
      <w:divBdr>
        <w:top w:val="none" w:sz="0" w:space="0" w:color="auto"/>
        <w:left w:val="none" w:sz="0" w:space="0" w:color="auto"/>
        <w:bottom w:val="none" w:sz="0" w:space="0" w:color="auto"/>
        <w:right w:val="none" w:sz="0" w:space="0" w:color="auto"/>
      </w:divBdr>
      <w:divsChild>
        <w:div w:id="350228320">
          <w:marLeft w:val="0"/>
          <w:marRight w:val="0"/>
          <w:marTop w:val="0"/>
          <w:marBottom w:val="0"/>
          <w:divBdr>
            <w:top w:val="none" w:sz="0" w:space="0" w:color="auto"/>
            <w:left w:val="none" w:sz="0" w:space="0" w:color="auto"/>
            <w:bottom w:val="none" w:sz="0" w:space="0" w:color="auto"/>
            <w:right w:val="none" w:sz="0" w:space="0" w:color="auto"/>
          </w:divBdr>
        </w:div>
        <w:div w:id="542913514">
          <w:marLeft w:val="0"/>
          <w:marRight w:val="0"/>
          <w:marTop w:val="0"/>
          <w:marBottom w:val="0"/>
          <w:divBdr>
            <w:top w:val="none" w:sz="0" w:space="0" w:color="auto"/>
            <w:left w:val="none" w:sz="0" w:space="0" w:color="auto"/>
            <w:bottom w:val="none" w:sz="0" w:space="0" w:color="auto"/>
            <w:right w:val="none" w:sz="0" w:space="0" w:color="auto"/>
          </w:divBdr>
        </w:div>
        <w:div w:id="597518695">
          <w:marLeft w:val="0"/>
          <w:marRight w:val="0"/>
          <w:marTop w:val="0"/>
          <w:marBottom w:val="0"/>
          <w:divBdr>
            <w:top w:val="none" w:sz="0" w:space="0" w:color="auto"/>
            <w:left w:val="none" w:sz="0" w:space="0" w:color="auto"/>
            <w:bottom w:val="none" w:sz="0" w:space="0" w:color="auto"/>
            <w:right w:val="none" w:sz="0" w:space="0" w:color="auto"/>
          </w:divBdr>
        </w:div>
        <w:div w:id="736509920">
          <w:marLeft w:val="0"/>
          <w:marRight w:val="0"/>
          <w:marTop w:val="0"/>
          <w:marBottom w:val="0"/>
          <w:divBdr>
            <w:top w:val="none" w:sz="0" w:space="0" w:color="auto"/>
            <w:left w:val="none" w:sz="0" w:space="0" w:color="auto"/>
            <w:bottom w:val="none" w:sz="0" w:space="0" w:color="auto"/>
            <w:right w:val="none" w:sz="0" w:space="0" w:color="auto"/>
          </w:divBdr>
        </w:div>
        <w:div w:id="927926185">
          <w:marLeft w:val="0"/>
          <w:marRight w:val="0"/>
          <w:marTop w:val="0"/>
          <w:marBottom w:val="0"/>
          <w:divBdr>
            <w:top w:val="none" w:sz="0" w:space="0" w:color="auto"/>
            <w:left w:val="none" w:sz="0" w:space="0" w:color="auto"/>
            <w:bottom w:val="none" w:sz="0" w:space="0" w:color="auto"/>
            <w:right w:val="none" w:sz="0" w:space="0" w:color="auto"/>
          </w:divBdr>
        </w:div>
        <w:div w:id="1061952053">
          <w:marLeft w:val="0"/>
          <w:marRight w:val="0"/>
          <w:marTop w:val="0"/>
          <w:marBottom w:val="0"/>
          <w:divBdr>
            <w:top w:val="none" w:sz="0" w:space="0" w:color="auto"/>
            <w:left w:val="none" w:sz="0" w:space="0" w:color="auto"/>
            <w:bottom w:val="none" w:sz="0" w:space="0" w:color="auto"/>
            <w:right w:val="none" w:sz="0" w:space="0" w:color="auto"/>
          </w:divBdr>
        </w:div>
        <w:div w:id="1126199453">
          <w:marLeft w:val="0"/>
          <w:marRight w:val="0"/>
          <w:marTop w:val="0"/>
          <w:marBottom w:val="0"/>
          <w:divBdr>
            <w:top w:val="none" w:sz="0" w:space="0" w:color="auto"/>
            <w:left w:val="none" w:sz="0" w:space="0" w:color="auto"/>
            <w:bottom w:val="none" w:sz="0" w:space="0" w:color="auto"/>
            <w:right w:val="none" w:sz="0" w:space="0" w:color="auto"/>
          </w:divBdr>
        </w:div>
        <w:div w:id="1130561934">
          <w:marLeft w:val="0"/>
          <w:marRight w:val="0"/>
          <w:marTop w:val="0"/>
          <w:marBottom w:val="0"/>
          <w:divBdr>
            <w:top w:val="none" w:sz="0" w:space="0" w:color="auto"/>
            <w:left w:val="none" w:sz="0" w:space="0" w:color="auto"/>
            <w:bottom w:val="none" w:sz="0" w:space="0" w:color="auto"/>
            <w:right w:val="none" w:sz="0" w:space="0" w:color="auto"/>
          </w:divBdr>
        </w:div>
        <w:div w:id="1207915732">
          <w:marLeft w:val="0"/>
          <w:marRight w:val="0"/>
          <w:marTop w:val="0"/>
          <w:marBottom w:val="0"/>
          <w:divBdr>
            <w:top w:val="none" w:sz="0" w:space="0" w:color="auto"/>
            <w:left w:val="none" w:sz="0" w:space="0" w:color="auto"/>
            <w:bottom w:val="none" w:sz="0" w:space="0" w:color="auto"/>
            <w:right w:val="none" w:sz="0" w:space="0" w:color="auto"/>
          </w:divBdr>
        </w:div>
        <w:div w:id="1214999384">
          <w:marLeft w:val="0"/>
          <w:marRight w:val="0"/>
          <w:marTop w:val="0"/>
          <w:marBottom w:val="0"/>
          <w:divBdr>
            <w:top w:val="none" w:sz="0" w:space="0" w:color="auto"/>
            <w:left w:val="none" w:sz="0" w:space="0" w:color="auto"/>
            <w:bottom w:val="none" w:sz="0" w:space="0" w:color="auto"/>
            <w:right w:val="none" w:sz="0" w:space="0" w:color="auto"/>
          </w:divBdr>
        </w:div>
        <w:div w:id="1236162729">
          <w:marLeft w:val="0"/>
          <w:marRight w:val="0"/>
          <w:marTop w:val="0"/>
          <w:marBottom w:val="0"/>
          <w:divBdr>
            <w:top w:val="none" w:sz="0" w:space="0" w:color="auto"/>
            <w:left w:val="none" w:sz="0" w:space="0" w:color="auto"/>
            <w:bottom w:val="none" w:sz="0" w:space="0" w:color="auto"/>
            <w:right w:val="none" w:sz="0" w:space="0" w:color="auto"/>
          </w:divBdr>
        </w:div>
        <w:div w:id="1241520475">
          <w:marLeft w:val="0"/>
          <w:marRight w:val="0"/>
          <w:marTop w:val="0"/>
          <w:marBottom w:val="0"/>
          <w:divBdr>
            <w:top w:val="none" w:sz="0" w:space="0" w:color="auto"/>
            <w:left w:val="none" w:sz="0" w:space="0" w:color="auto"/>
            <w:bottom w:val="none" w:sz="0" w:space="0" w:color="auto"/>
            <w:right w:val="none" w:sz="0" w:space="0" w:color="auto"/>
          </w:divBdr>
        </w:div>
        <w:div w:id="1256019593">
          <w:marLeft w:val="0"/>
          <w:marRight w:val="0"/>
          <w:marTop w:val="0"/>
          <w:marBottom w:val="0"/>
          <w:divBdr>
            <w:top w:val="none" w:sz="0" w:space="0" w:color="auto"/>
            <w:left w:val="none" w:sz="0" w:space="0" w:color="auto"/>
            <w:bottom w:val="none" w:sz="0" w:space="0" w:color="auto"/>
            <w:right w:val="none" w:sz="0" w:space="0" w:color="auto"/>
          </w:divBdr>
        </w:div>
        <w:div w:id="1315910772">
          <w:marLeft w:val="0"/>
          <w:marRight w:val="0"/>
          <w:marTop w:val="0"/>
          <w:marBottom w:val="0"/>
          <w:divBdr>
            <w:top w:val="none" w:sz="0" w:space="0" w:color="auto"/>
            <w:left w:val="none" w:sz="0" w:space="0" w:color="auto"/>
            <w:bottom w:val="none" w:sz="0" w:space="0" w:color="auto"/>
            <w:right w:val="none" w:sz="0" w:space="0" w:color="auto"/>
          </w:divBdr>
        </w:div>
        <w:div w:id="1555892940">
          <w:marLeft w:val="0"/>
          <w:marRight w:val="0"/>
          <w:marTop w:val="0"/>
          <w:marBottom w:val="0"/>
          <w:divBdr>
            <w:top w:val="none" w:sz="0" w:space="0" w:color="auto"/>
            <w:left w:val="none" w:sz="0" w:space="0" w:color="auto"/>
            <w:bottom w:val="none" w:sz="0" w:space="0" w:color="auto"/>
            <w:right w:val="none" w:sz="0" w:space="0" w:color="auto"/>
          </w:divBdr>
        </w:div>
        <w:div w:id="1559973256">
          <w:marLeft w:val="0"/>
          <w:marRight w:val="0"/>
          <w:marTop w:val="0"/>
          <w:marBottom w:val="0"/>
          <w:divBdr>
            <w:top w:val="none" w:sz="0" w:space="0" w:color="auto"/>
            <w:left w:val="none" w:sz="0" w:space="0" w:color="auto"/>
            <w:bottom w:val="none" w:sz="0" w:space="0" w:color="auto"/>
            <w:right w:val="none" w:sz="0" w:space="0" w:color="auto"/>
          </w:divBdr>
        </w:div>
        <w:div w:id="1625504245">
          <w:marLeft w:val="0"/>
          <w:marRight w:val="0"/>
          <w:marTop w:val="0"/>
          <w:marBottom w:val="0"/>
          <w:divBdr>
            <w:top w:val="none" w:sz="0" w:space="0" w:color="auto"/>
            <w:left w:val="none" w:sz="0" w:space="0" w:color="auto"/>
            <w:bottom w:val="none" w:sz="0" w:space="0" w:color="auto"/>
            <w:right w:val="none" w:sz="0" w:space="0" w:color="auto"/>
          </w:divBdr>
        </w:div>
        <w:div w:id="1652716197">
          <w:marLeft w:val="0"/>
          <w:marRight w:val="0"/>
          <w:marTop w:val="0"/>
          <w:marBottom w:val="0"/>
          <w:divBdr>
            <w:top w:val="none" w:sz="0" w:space="0" w:color="auto"/>
            <w:left w:val="none" w:sz="0" w:space="0" w:color="auto"/>
            <w:bottom w:val="none" w:sz="0" w:space="0" w:color="auto"/>
            <w:right w:val="none" w:sz="0" w:space="0" w:color="auto"/>
          </w:divBdr>
        </w:div>
        <w:div w:id="1699550352">
          <w:marLeft w:val="0"/>
          <w:marRight w:val="0"/>
          <w:marTop w:val="0"/>
          <w:marBottom w:val="0"/>
          <w:divBdr>
            <w:top w:val="none" w:sz="0" w:space="0" w:color="auto"/>
            <w:left w:val="none" w:sz="0" w:space="0" w:color="auto"/>
            <w:bottom w:val="none" w:sz="0" w:space="0" w:color="auto"/>
            <w:right w:val="none" w:sz="0" w:space="0" w:color="auto"/>
          </w:divBdr>
        </w:div>
        <w:div w:id="1831094690">
          <w:marLeft w:val="0"/>
          <w:marRight w:val="0"/>
          <w:marTop w:val="0"/>
          <w:marBottom w:val="0"/>
          <w:divBdr>
            <w:top w:val="none" w:sz="0" w:space="0" w:color="auto"/>
            <w:left w:val="none" w:sz="0" w:space="0" w:color="auto"/>
            <w:bottom w:val="none" w:sz="0" w:space="0" w:color="auto"/>
            <w:right w:val="none" w:sz="0" w:space="0" w:color="auto"/>
          </w:divBdr>
        </w:div>
        <w:div w:id="1854807814">
          <w:marLeft w:val="0"/>
          <w:marRight w:val="0"/>
          <w:marTop w:val="0"/>
          <w:marBottom w:val="0"/>
          <w:divBdr>
            <w:top w:val="none" w:sz="0" w:space="0" w:color="auto"/>
            <w:left w:val="none" w:sz="0" w:space="0" w:color="auto"/>
            <w:bottom w:val="none" w:sz="0" w:space="0" w:color="auto"/>
            <w:right w:val="none" w:sz="0" w:space="0" w:color="auto"/>
          </w:divBdr>
        </w:div>
        <w:div w:id="2004434833">
          <w:marLeft w:val="0"/>
          <w:marRight w:val="0"/>
          <w:marTop w:val="0"/>
          <w:marBottom w:val="0"/>
          <w:divBdr>
            <w:top w:val="none" w:sz="0" w:space="0" w:color="auto"/>
            <w:left w:val="none" w:sz="0" w:space="0" w:color="auto"/>
            <w:bottom w:val="none" w:sz="0" w:space="0" w:color="auto"/>
            <w:right w:val="none" w:sz="0" w:space="0" w:color="auto"/>
          </w:divBdr>
        </w:div>
        <w:div w:id="2009364297">
          <w:marLeft w:val="0"/>
          <w:marRight w:val="0"/>
          <w:marTop w:val="0"/>
          <w:marBottom w:val="0"/>
          <w:divBdr>
            <w:top w:val="none" w:sz="0" w:space="0" w:color="auto"/>
            <w:left w:val="none" w:sz="0" w:space="0" w:color="auto"/>
            <w:bottom w:val="none" w:sz="0" w:space="0" w:color="auto"/>
            <w:right w:val="none" w:sz="0" w:space="0" w:color="auto"/>
          </w:divBdr>
        </w:div>
        <w:div w:id="2020814815">
          <w:marLeft w:val="0"/>
          <w:marRight w:val="0"/>
          <w:marTop w:val="0"/>
          <w:marBottom w:val="0"/>
          <w:divBdr>
            <w:top w:val="none" w:sz="0" w:space="0" w:color="auto"/>
            <w:left w:val="none" w:sz="0" w:space="0" w:color="auto"/>
            <w:bottom w:val="none" w:sz="0" w:space="0" w:color="auto"/>
            <w:right w:val="none" w:sz="0" w:space="0" w:color="auto"/>
          </w:divBdr>
        </w:div>
        <w:div w:id="2028288782">
          <w:marLeft w:val="0"/>
          <w:marRight w:val="0"/>
          <w:marTop w:val="0"/>
          <w:marBottom w:val="0"/>
          <w:divBdr>
            <w:top w:val="none" w:sz="0" w:space="0" w:color="auto"/>
            <w:left w:val="none" w:sz="0" w:space="0" w:color="auto"/>
            <w:bottom w:val="none" w:sz="0" w:space="0" w:color="auto"/>
            <w:right w:val="none" w:sz="0" w:space="0" w:color="auto"/>
          </w:divBdr>
        </w:div>
        <w:div w:id="2042976512">
          <w:marLeft w:val="0"/>
          <w:marRight w:val="0"/>
          <w:marTop w:val="0"/>
          <w:marBottom w:val="0"/>
          <w:divBdr>
            <w:top w:val="none" w:sz="0" w:space="0" w:color="auto"/>
            <w:left w:val="none" w:sz="0" w:space="0" w:color="auto"/>
            <w:bottom w:val="none" w:sz="0" w:space="0" w:color="auto"/>
            <w:right w:val="none" w:sz="0" w:space="0" w:color="auto"/>
          </w:divBdr>
        </w:div>
        <w:div w:id="2109958250">
          <w:marLeft w:val="0"/>
          <w:marRight w:val="0"/>
          <w:marTop w:val="0"/>
          <w:marBottom w:val="0"/>
          <w:divBdr>
            <w:top w:val="none" w:sz="0" w:space="0" w:color="auto"/>
            <w:left w:val="none" w:sz="0" w:space="0" w:color="auto"/>
            <w:bottom w:val="none" w:sz="0" w:space="0" w:color="auto"/>
            <w:right w:val="none" w:sz="0" w:space="0" w:color="auto"/>
          </w:divBdr>
        </w:div>
        <w:div w:id="2134054496">
          <w:marLeft w:val="0"/>
          <w:marRight w:val="0"/>
          <w:marTop w:val="0"/>
          <w:marBottom w:val="0"/>
          <w:divBdr>
            <w:top w:val="none" w:sz="0" w:space="0" w:color="auto"/>
            <w:left w:val="none" w:sz="0" w:space="0" w:color="auto"/>
            <w:bottom w:val="none" w:sz="0" w:space="0" w:color="auto"/>
            <w:right w:val="none" w:sz="0" w:space="0" w:color="auto"/>
          </w:divBdr>
        </w:div>
      </w:divsChild>
    </w:div>
    <w:div w:id="1254512018">
      <w:bodyDiv w:val="1"/>
      <w:marLeft w:val="0"/>
      <w:marRight w:val="0"/>
      <w:marTop w:val="0"/>
      <w:marBottom w:val="0"/>
      <w:divBdr>
        <w:top w:val="none" w:sz="0" w:space="0" w:color="auto"/>
        <w:left w:val="none" w:sz="0" w:space="0" w:color="auto"/>
        <w:bottom w:val="none" w:sz="0" w:space="0" w:color="auto"/>
        <w:right w:val="none" w:sz="0" w:space="0" w:color="auto"/>
      </w:divBdr>
      <w:divsChild>
        <w:div w:id="124154906">
          <w:marLeft w:val="0"/>
          <w:marRight w:val="0"/>
          <w:marTop w:val="0"/>
          <w:marBottom w:val="0"/>
          <w:divBdr>
            <w:top w:val="none" w:sz="0" w:space="0" w:color="auto"/>
            <w:left w:val="none" w:sz="0" w:space="0" w:color="auto"/>
            <w:bottom w:val="none" w:sz="0" w:space="0" w:color="auto"/>
            <w:right w:val="none" w:sz="0" w:space="0" w:color="auto"/>
          </w:divBdr>
        </w:div>
        <w:div w:id="166333282">
          <w:marLeft w:val="0"/>
          <w:marRight w:val="0"/>
          <w:marTop w:val="0"/>
          <w:marBottom w:val="0"/>
          <w:divBdr>
            <w:top w:val="none" w:sz="0" w:space="0" w:color="auto"/>
            <w:left w:val="none" w:sz="0" w:space="0" w:color="auto"/>
            <w:bottom w:val="none" w:sz="0" w:space="0" w:color="auto"/>
            <w:right w:val="none" w:sz="0" w:space="0" w:color="auto"/>
          </w:divBdr>
        </w:div>
        <w:div w:id="637107714">
          <w:marLeft w:val="0"/>
          <w:marRight w:val="0"/>
          <w:marTop w:val="0"/>
          <w:marBottom w:val="0"/>
          <w:divBdr>
            <w:top w:val="none" w:sz="0" w:space="0" w:color="auto"/>
            <w:left w:val="none" w:sz="0" w:space="0" w:color="auto"/>
            <w:bottom w:val="none" w:sz="0" w:space="0" w:color="auto"/>
            <w:right w:val="none" w:sz="0" w:space="0" w:color="auto"/>
          </w:divBdr>
        </w:div>
        <w:div w:id="722799136">
          <w:marLeft w:val="0"/>
          <w:marRight w:val="0"/>
          <w:marTop w:val="0"/>
          <w:marBottom w:val="0"/>
          <w:divBdr>
            <w:top w:val="none" w:sz="0" w:space="0" w:color="auto"/>
            <w:left w:val="none" w:sz="0" w:space="0" w:color="auto"/>
            <w:bottom w:val="none" w:sz="0" w:space="0" w:color="auto"/>
            <w:right w:val="none" w:sz="0" w:space="0" w:color="auto"/>
          </w:divBdr>
        </w:div>
        <w:div w:id="1104690929">
          <w:marLeft w:val="0"/>
          <w:marRight w:val="0"/>
          <w:marTop w:val="0"/>
          <w:marBottom w:val="0"/>
          <w:divBdr>
            <w:top w:val="none" w:sz="0" w:space="0" w:color="auto"/>
            <w:left w:val="none" w:sz="0" w:space="0" w:color="auto"/>
            <w:bottom w:val="none" w:sz="0" w:space="0" w:color="auto"/>
            <w:right w:val="none" w:sz="0" w:space="0" w:color="auto"/>
          </w:divBdr>
        </w:div>
        <w:div w:id="1148206519">
          <w:marLeft w:val="0"/>
          <w:marRight w:val="0"/>
          <w:marTop w:val="0"/>
          <w:marBottom w:val="0"/>
          <w:divBdr>
            <w:top w:val="none" w:sz="0" w:space="0" w:color="auto"/>
            <w:left w:val="none" w:sz="0" w:space="0" w:color="auto"/>
            <w:bottom w:val="none" w:sz="0" w:space="0" w:color="auto"/>
            <w:right w:val="none" w:sz="0" w:space="0" w:color="auto"/>
          </w:divBdr>
        </w:div>
        <w:div w:id="1205406138">
          <w:marLeft w:val="0"/>
          <w:marRight w:val="0"/>
          <w:marTop w:val="0"/>
          <w:marBottom w:val="0"/>
          <w:divBdr>
            <w:top w:val="none" w:sz="0" w:space="0" w:color="auto"/>
            <w:left w:val="none" w:sz="0" w:space="0" w:color="auto"/>
            <w:bottom w:val="none" w:sz="0" w:space="0" w:color="auto"/>
            <w:right w:val="none" w:sz="0" w:space="0" w:color="auto"/>
          </w:divBdr>
        </w:div>
        <w:div w:id="1261258326">
          <w:marLeft w:val="0"/>
          <w:marRight w:val="0"/>
          <w:marTop w:val="0"/>
          <w:marBottom w:val="0"/>
          <w:divBdr>
            <w:top w:val="none" w:sz="0" w:space="0" w:color="auto"/>
            <w:left w:val="none" w:sz="0" w:space="0" w:color="auto"/>
            <w:bottom w:val="none" w:sz="0" w:space="0" w:color="auto"/>
            <w:right w:val="none" w:sz="0" w:space="0" w:color="auto"/>
          </w:divBdr>
        </w:div>
        <w:div w:id="1269389263">
          <w:marLeft w:val="0"/>
          <w:marRight w:val="0"/>
          <w:marTop w:val="0"/>
          <w:marBottom w:val="0"/>
          <w:divBdr>
            <w:top w:val="none" w:sz="0" w:space="0" w:color="auto"/>
            <w:left w:val="none" w:sz="0" w:space="0" w:color="auto"/>
            <w:bottom w:val="none" w:sz="0" w:space="0" w:color="auto"/>
            <w:right w:val="none" w:sz="0" w:space="0" w:color="auto"/>
          </w:divBdr>
        </w:div>
        <w:div w:id="1383674172">
          <w:marLeft w:val="0"/>
          <w:marRight w:val="0"/>
          <w:marTop w:val="0"/>
          <w:marBottom w:val="0"/>
          <w:divBdr>
            <w:top w:val="none" w:sz="0" w:space="0" w:color="auto"/>
            <w:left w:val="none" w:sz="0" w:space="0" w:color="auto"/>
            <w:bottom w:val="none" w:sz="0" w:space="0" w:color="auto"/>
            <w:right w:val="none" w:sz="0" w:space="0" w:color="auto"/>
          </w:divBdr>
        </w:div>
        <w:div w:id="1402211224">
          <w:marLeft w:val="0"/>
          <w:marRight w:val="0"/>
          <w:marTop w:val="0"/>
          <w:marBottom w:val="0"/>
          <w:divBdr>
            <w:top w:val="none" w:sz="0" w:space="0" w:color="auto"/>
            <w:left w:val="none" w:sz="0" w:space="0" w:color="auto"/>
            <w:bottom w:val="none" w:sz="0" w:space="0" w:color="auto"/>
            <w:right w:val="none" w:sz="0" w:space="0" w:color="auto"/>
          </w:divBdr>
        </w:div>
        <w:div w:id="1689679051">
          <w:marLeft w:val="0"/>
          <w:marRight w:val="0"/>
          <w:marTop w:val="0"/>
          <w:marBottom w:val="0"/>
          <w:divBdr>
            <w:top w:val="none" w:sz="0" w:space="0" w:color="auto"/>
            <w:left w:val="none" w:sz="0" w:space="0" w:color="auto"/>
            <w:bottom w:val="none" w:sz="0" w:space="0" w:color="auto"/>
            <w:right w:val="none" w:sz="0" w:space="0" w:color="auto"/>
          </w:divBdr>
        </w:div>
        <w:div w:id="1779566959">
          <w:marLeft w:val="0"/>
          <w:marRight w:val="0"/>
          <w:marTop w:val="0"/>
          <w:marBottom w:val="0"/>
          <w:divBdr>
            <w:top w:val="none" w:sz="0" w:space="0" w:color="auto"/>
            <w:left w:val="none" w:sz="0" w:space="0" w:color="auto"/>
            <w:bottom w:val="none" w:sz="0" w:space="0" w:color="auto"/>
            <w:right w:val="none" w:sz="0" w:space="0" w:color="auto"/>
          </w:divBdr>
        </w:div>
        <w:div w:id="1890992313">
          <w:marLeft w:val="0"/>
          <w:marRight w:val="0"/>
          <w:marTop w:val="0"/>
          <w:marBottom w:val="0"/>
          <w:divBdr>
            <w:top w:val="none" w:sz="0" w:space="0" w:color="auto"/>
            <w:left w:val="none" w:sz="0" w:space="0" w:color="auto"/>
            <w:bottom w:val="none" w:sz="0" w:space="0" w:color="auto"/>
            <w:right w:val="none" w:sz="0" w:space="0" w:color="auto"/>
          </w:divBdr>
        </w:div>
      </w:divsChild>
    </w:div>
    <w:div w:id="1268850166">
      <w:bodyDiv w:val="1"/>
      <w:marLeft w:val="0"/>
      <w:marRight w:val="0"/>
      <w:marTop w:val="0"/>
      <w:marBottom w:val="0"/>
      <w:divBdr>
        <w:top w:val="none" w:sz="0" w:space="0" w:color="auto"/>
        <w:left w:val="none" w:sz="0" w:space="0" w:color="auto"/>
        <w:bottom w:val="none" w:sz="0" w:space="0" w:color="auto"/>
        <w:right w:val="none" w:sz="0" w:space="0" w:color="auto"/>
      </w:divBdr>
      <w:divsChild>
        <w:div w:id="207108948">
          <w:marLeft w:val="0"/>
          <w:marRight w:val="0"/>
          <w:marTop w:val="0"/>
          <w:marBottom w:val="0"/>
          <w:divBdr>
            <w:top w:val="none" w:sz="0" w:space="0" w:color="auto"/>
            <w:left w:val="none" w:sz="0" w:space="0" w:color="auto"/>
            <w:bottom w:val="none" w:sz="0" w:space="0" w:color="auto"/>
            <w:right w:val="none" w:sz="0" w:space="0" w:color="auto"/>
          </w:divBdr>
        </w:div>
        <w:div w:id="411203683">
          <w:marLeft w:val="0"/>
          <w:marRight w:val="0"/>
          <w:marTop w:val="0"/>
          <w:marBottom w:val="0"/>
          <w:divBdr>
            <w:top w:val="none" w:sz="0" w:space="0" w:color="auto"/>
            <w:left w:val="none" w:sz="0" w:space="0" w:color="auto"/>
            <w:bottom w:val="none" w:sz="0" w:space="0" w:color="auto"/>
            <w:right w:val="none" w:sz="0" w:space="0" w:color="auto"/>
          </w:divBdr>
        </w:div>
        <w:div w:id="523060017">
          <w:marLeft w:val="0"/>
          <w:marRight w:val="0"/>
          <w:marTop w:val="0"/>
          <w:marBottom w:val="0"/>
          <w:divBdr>
            <w:top w:val="none" w:sz="0" w:space="0" w:color="auto"/>
            <w:left w:val="none" w:sz="0" w:space="0" w:color="auto"/>
            <w:bottom w:val="none" w:sz="0" w:space="0" w:color="auto"/>
            <w:right w:val="none" w:sz="0" w:space="0" w:color="auto"/>
          </w:divBdr>
        </w:div>
        <w:div w:id="770049922">
          <w:marLeft w:val="0"/>
          <w:marRight w:val="0"/>
          <w:marTop w:val="0"/>
          <w:marBottom w:val="0"/>
          <w:divBdr>
            <w:top w:val="none" w:sz="0" w:space="0" w:color="auto"/>
            <w:left w:val="none" w:sz="0" w:space="0" w:color="auto"/>
            <w:bottom w:val="none" w:sz="0" w:space="0" w:color="auto"/>
            <w:right w:val="none" w:sz="0" w:space="0" w:color="auto"/>
          </w:divBdr>
        </w:div>
        <w:div w:id="822041483">
          <w:marLeft w:val="0"/>
          <w:marRight w:val="0"/>
          <w:marTop w:val="0"/>
          <w:marBottom w:val="0"/>
          <w:divBdr>
            <w:top w:val="none" w:sz="0" w:space="0" w:color="auto"/>
            <w:left w:val="none" w:sz="0" w:space="0" w:color="auto"/>
            <w:bottom w:val="none" w:sz="0" w:space="0" w:color="auto"/>
            <w:right w:val="none" w:sz="0" w:space="0" w:color="auto"/>
          </w:divBdr>
        </w:div>
        <w:div w:id="1565918969">
          <w:marLeft w:val="0"/>
          <w:marRight w:val="0"/>
          <w:marTop w:val="0"/>
          <w:marBottom w:val="0"/>
          <w:divBdr>
            <w:top w:val="none" w:sz="0" w:space="0" w:color="auto"/>
            <w:left w:val="none" w:sz="0" w:space="0" w:color="auto"/>
            <w:bottom w:val="none" w:sz="0" w:space="0" w:color="auto"/>
            <w:right w:val="none" w:sz="0" w:space="0" w:color="auto"/>
          </w:divBdr>
        </w:div>
        <w:div w:id="1986815551">
          <w:marLeft w:val="0"/>
          <w:marRight w:val="0"/>
          <w:marTop w:val="0"/>
          <w:marBottom w:val="0"/>
          <w:divBdr>
            <w:top w:val="none" w:sz="0" w:space="0" w:color="auto"/>
            <w:left w:val="none" w:sz="0" w:space="0" w:color="auto"/>
            <w:bottom w:val="none" w:sz="0" w:space="0" w:color="auto"/>
            <w:right w:val="none" w:sz="0" w:space="0" w:color="auto"/>
          </w:divBdr>
        </w:div>
      </w:divsChild>
    </w:div>
    <w:div w:id="1293630319">
      <w:bodyDiv w:val="1"/>
      <w:marLeft w:val="0"/>
      <w:marRight w:val="0"/>
      <w:marTop w:val="0"/>
      <w:marBottom w:val="0"/>
      <w:divBdr>
        <w:top w:val="none" w:sz="0" w:space="0" w:color="auto"/>
        <w:left w:val="none" w:sz="0" w:space="0" w:color="auto"/>
        <w:bottom w:val="none" w:sz="0" w:space="0" w:color="auto"/>
        <w:right w:val="none" w:sz="0" w:space="0" w:color="auto"/>
      </w:divBdr>
      <w:divsChild>
        <w:div w:id="96828343">
          <w:marLeft w:val="0"/>
          <w:marRight w:val="0"/>
          <w:marTop w:val="0"/>
          <w:marBottom w:val="0"/>
          <w:divBdr>
            <w:top w:val="none" w:sz="0" w:space="0" w:color="auto"/>
            <w:left w:val="none" w:sz="0" w:space="0" w:color="auto"/>
            <w:bottom w:val="none" w:sz="0" w:space="0" w:color="auto"/>
            <w:right w:val="none" w:sz="0" w:space="0" w:color="auto"/>
          </w:divBdr>
        </w:div>
        <w:div w:id="994649049">
          <w:marLeft w:val="0"/>
          <w:marRight w:val="0"/>
          <w:marTop w:val="0"/>
          <w:marBottom w:val="0"/>
          <w:divBdr>
            <w:top w:val="none" w:sz="0" w:space="0" w:color="auto"/>
            <w:left w:val="none" w:sz="0" w:space="0" w:color="auto"/>
            <w:bottom w:val="none" w:sz="0" w:space="0" w:color="auto"/>
            <w:right w:val="none" w:sz="0" w:space="0" w:color="auto"/>
          </w:divBdr>
        </w:div>
        <w:div w:id="1272325489">
          <w:marLeft w:val="0"/>
          <w:marRight w:val="0"/>
          <w:marTop w:val="0"/>
          <w:marBottom w:val="0"/>
          <w:divBdr>
            <w:top w:val="none" w:sz="0" w:space="0" w:color="auto"/>
            <w:left w:val="none" w:sz="0" w:space="0" w:color="auto"/>
            <w:bottom w:val="none" w:sz="0" w:space="0" w:color="auto"/>
            <w:right w:val="none" w:sz="0" w:space="0" w:color="auto"/>
          </w:divBdr>
        </w:div>
        <w:div w:id="1274091958">
          <w:marLeft w:val="0"/>
          <w:marRight w:val="0"/>
          <w:marTop w:val="0"/>
          <w:marBottom w:val="0"/>
          <w:divBdr>
            <w:top w:val="none" w:sz="0" w:space="0" w:color="auto"/>
            <w:left w:val="none" w:sz="0" w:space="0" w:color="auto"/>
            <w:bottom w:val="none" w:sz="0" w:space="0" w:color="auto"/>
            <w:right w:val="none" w:sz="0" w:space="0" w:color="auto"/>
          </w:divBdr>
        </w:div>
        <w:div w:id="1277256380">
          <w:marLeft w:val="0"/>
          <w:marRight w:val="0"/>
          <w:marTop w:val="0"/>
          <w:marBottom w:val="0"/>
          <w:divBdr>
            <w:top w:val="none" w:sz="0" w:space="0" w:color="auto"/>
            <w:left w:val="none" w:sz="0" w:space="0" w:color="auto"/>
            <w:bottom w:val="none" w:sz="0" w:space="0" w:color="auto"/>
            <w:right w:val="none" w:sz="0" w:space="0" w:color="auto"/>
          </w:divBdr>
        </w:div>
        <w:div w:id="1679768559">
          <w:marLeft w:val="0"/>
          <w:marRight w:val="0"/>
          <w:marTop w:val="0"/>
          <w:marBottom w:val="0"/>
          <w:divBdr>
            <w:top w:val="none" w:sz="0" w:space="0" w:color="auto"/>
            <w:left w:val="none" w:sz="0" w:space="0" w:color="auto"/>
            <w:bottom w:val="none" w:sz="0" w:space="0" w:color="auto"/>
            <w:right w:val="none" w:sz="0" w:space="0" w:color="auto"/>
          </w:divBdr>
        </w:div>
        <w:div w:id="1830897631">
          <w:marLeft w:val="0"/>
          <w:marRight w:val="0"/>
          <w:marTop w:val="0"/>
          <w:marBottom w:val="0"/>
          <w:divBdr>
            <w:top w:val="none" w:sz="0" w:space="0" w:color="auto"/>
            <w:left w:val="none" w:sz="0" w:space="0" w:color="auto"/>
            <w:bottom w:val="none" w:sz="0" w:space="0" w:color="auto"/>
            <w:right w:val="none" w:sz="0" w:space="0" w:color="auto"/>
          </w:divBdr>
        </w:div>
        <w:div w:id="2020037189">
          <w:marLeft w:val="0"/>
          <w:marRight w:val="0"/>
          <w:marTop w:val="0"/>
          <w:marBottom w:val="0"/>
          <w:divBdr>
            <w:top w:val="none" w:sz="0" w:space="0" w:color="auto"/>
            <w:left w:val="none" w:sz="0" w:space="0" w:color="auto"/>
            <w:bottom w:val="none" w:sz="0" w:space="0" w:color="auto"/>
            <w:right w:val="none" w:sz="0" w:space="0" w:color="auto"/>
          </w:divBdr>
        </w:div>
      </w:divsChild>
    </w:div>
    <w:div w:id="1297023602">
      <w:bodyDiv w:val="1"/>
      <w:marLeft w:val="0"/>
      <w:marRight w:val="0"/>
      <w:marTop w:val="0"/>
      <w:marBottom w:val="0"/>
      <w:divBdr>
        <w:top w:val="none" w:sz="0" w:space="0" w:color="auto"/>
        <w:left w:val="none" w:sz="0" w:space="0" w:color="auto"/>
        <w:bottom w:val="none" w:sz="0" w:space="0" w:color="auto"/>
        <w:right w:val="none" w:sz="0" w:space="0" w:color="auto"/>
      </w:divBdr>
    </w:div>
    <w:div w:id="1307391814">
      <w:bodyDiv w:val="1"/>
      <w:marLeft w:val="0"/>
      <w:marRight w:val="0"/>
      <w:marTop w:val="0"/>
      <w:marBottom w:val="0"/>
      <w:divBdr>
        <w:top w:val="none" w:sz="0" w:space="0" w:color="auto"/>
        <w:left w:val="none" w:sz="0" w:space="0" w:color="auto"/>
        <w:bottom w:val="none" w:sz="0" w:space="0" w:color="auto"/>
        <w:right w:val="none" w:sz="0" w:space="0" w:color="auto"/>
      </w:divBdr>
      <w:divsChild>
        <w:div w:id="1297881445">
          <w:marLeft w:val="0"/>
          <w:marRight w:val="0"/>
          <w:marTop w:val="0"/>
          <w:marBottom w:val="0"/>
          <w:divBdr>
            <w:top w:val="none" w:sz="0" w:space="0" w:color="auto"/>
            <w:left w:val="none" w:sz="0" w:space="0" w:color="auto"/>
            <w:bottom w:val="none" w:sz="0" w:space="0" w:color="auto"/>
            <w:right w:val="none" w:sz="0" w:space="0" w:color="auto"/>
          </w:divBdr>
        </w:div>
      </w:divsChild>
    </w:div>
    <w:div w:id="1328483097">
      <w:bodyDiv w:val="1"/>
      <w:marLeft w:val="0"/>
      <w:marRight w:val="0"/>
      <w:marTop w:val="0"/>
      <w:marBottom w:val="0"/>
      <w:divBdr>
        <w:top w:val="none" w:sz="0" w:space="0" w:color="auto"/>
        <w:left w:val="none" w:sz="0" w:space="0" w:color="auto"/>
        <w:bottom w:val="none" w:sz="0" w:space="0" w:color="auto"/>
        <w:right w:val="none" w:sz="0" w:space="0" w:color="auto"/>
      </w:divBdr>
      <w:divsChild>
        <w:div w:id="71901068">
          <w:marLeft w:val="480"/>
          <w:marRight w:val="0"/>
          <w:marTop w:val="0"/>
          <w:marBottom w:val="0"/>
          <w:divBdr>
            <w:top w:val="none" w:sz="0" w:space="0" w:color="auto"/>
            <w:left w:val="none" w:sz="0" w:space="0" w:color="auto"/>
            <w:bottom w:val="none" w:sz="0" w:space="0" w:color="auto"/>
            <w:right w:val="none" w:sz="0" w:space="0" w:color="auto"/>
          </w:divBdr>
          <w:divsChild>
            <w:div w:id="4461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4012">
      <w:bodyDiv w:val="1"/>
      <w:marLeft w:val="0"/>
      <w:marRight w:val="0"/>
      <w:marTop w:val="0"/>
      <w:marBottom w:val="0"/>
      <w:divBdr>
        <w:top w:val="none" w:sz="0" w:space="0" w:color="auto"/>
        <w:left w:val="none" w:sz="0" w:space="0" w:color="auto"/>
        <w:bottom w:val="none" w:sz="0" w:space="0" w:color="auto"/>
        <w:right w:val="none" w:sz="0" w:space="0" w:color="auto"/>
      </w:divBdr>
    </w:div>
    <w:div w:id="1339843167">
      <w:bodyDiv w:val="1"/>
      <w:marLeft w:val="0"/>
      <w:marRight w:val="0"/>
      <w:marTop w:val="0"/>
      <w:marBottom w:val="0"/>
      <w:divBdr>
        <w:top w:val="none" w:sz="0" w:space="0" w:color="auto"/>
        <w:left w:val="none" w:sz="0" w:space="0" w:color="auto"/>
        <w:bottom w:val="none" w:sz="0" w:space="0" w:color="auto"/>
        <w:right w:val="none" w:sz="0" w:space="0" w:color="auto"/>
      </w:divBdr>
      <w:divsChild>
        <w:div w:id="116683252">
          <w:marLeft w:val="0"/>
          <w:marRight w:val="0"/>
          <w:marTop w:val="0"/>
          <w:marBottom w:val="0"/>
          <w:divBdr>
            <w:top w:val="none" w:sz="0" w:space="0" w:color="auto"/>
            <w:left w:val="none" w:sz="0" w:space="0" w:color="auto"/>
            <w:bottom w:val="none" w:sz="0" w:space="0" w:color="auto"/>
            <w:right w:val="none" w:sz="0" w:space="0" w:color="auto"/>
          </w:divBdr>
        </w:div>
        <w:div w:id="135220610">
          <w:marLeft w:val="0"/>
          <w:marRight w:val="0"/>
          <w:marTop w:val="0"/>
          <w:marBottom w:val="0"/>
          <w:divBdr>
            <w:top w:val="none" w:sz="0" w:space="0" w:color="auto"/>
            <w:left w:val="none" w:sz="0" w:space="0" w:color="auto"/>
            <w:bottom w:val="none" w:sz="0" w:space="0" w:color="auto"/>
            <w:right w:val="none" w:sz="0" w:space="0" w:color="auto"/>
          </w:divBdr>
        </w:div>
        <w:div w:id="364840141">
          <w:marLeft w:val="0"/>
          <w:marRight w:val="0"/>
          <w:marTop w:val="0"/>
          <w:marBottom w:val="0"/>
          <w:divBdr>
            <w:top w:val="none" w:sz="0" w:space="0" w:color="auto"/>
            <w:left w:val="none" w:sz="0" w:space="0" w:color="auto"/>
            <w:bottom w:val="none" w:sz="0" w:space="0" w:color="auto"/>
            <w:right w:val="none" w:sz="0" w:space="0" w:color="auto"/>
          </w:divBdr>
        </w:div>
        <w:div w:id="427848946">
          <w:marLeft w:val="0"/>
          <w:marRight w:val="0"/>
          <w:marTop w:val="0"/>
          <w:marBottom w:val="0"/>
          <w:divBdr>
            <w:top w:val="none" w:sz="0" w:space="0" w:color="auto"/>
            <w:left w:val="none" w:sz="0" w:space="0" w:color="auto"/>
            <w:bottom w:val="none" w:sz="0" w:space="0" w:color="auto"/>
            <w:right w:val="none" w:sz="0" w:space="0" w:color="auto"/>
          </w:divBdr>
        </w:div>
        <w:div w:id="504975641">
          <w:marLeft w:val="0"/>
          <w:marRight w:val="0"/>
          <w:marTop w:val="0"/>
          <w:marBottom w:val="0"/>
          <w:divBdr>
            <w:top w:val="none" w:sz="0" w:space="0" w:color="auto"/>
            <w:left w:val="none" w:sz="0" w:space="0" w:color="auto"/>
            <w:bottom w:val="none" w:sz="0" w:space="0" w:color="auto"/>
            <w:right w:val="none" w:sz="0" w:space="0" w:color="auto"/>
          </w:divBdr>
        </w:div>
        <w:div w:id="513110903">
          <w:marLeft w:val="0"/>
          <w:marRight w:val="0"/>
          <w:marTop w:val="0"/>
          <w:marBottom w:val="0"/>
          <w:divBdr>
            <w:top w:val="none" w:sz="0" w:space="0" w:color="auto"/>
            <w:left w:val="none" w:sz="0" w:space="0" w:color="auto"/>
            <w:bottom w:val="none" w:sz="0" w:space="0" w:color="auto"/>
            <w:right w:val="none" w:sz="0" w:space="0" w:color="auto"/>
          </w:divBdr>
        </w:div>
        <w:div w:id="533621327">
          <w:marLeft w:val="0"/>
          <w:marRight w:val="0"/>
          <w:marTop w:val="0"/>
          <w:marBottom w:val="0"/>
          <w:divBdr>
            <w:top w:val="none" w:sz="0" w:space="0" w:color="auto"/>
            <w:left w:val="none" w:sz="0" w:space="0" w:color="auto"/>
            <w:bottom w:val="none" w:sz="0" w:space="0" w:color="auto"/>
            <w:right w:val="none" w:sz="0" w:space="0" w:color="auto"/>
          </w:divBdr>
        </w:div>
        <w:div w:id="798062841">
          <w:marLeft w:val="0"/>
          <w:marRight w:val="0"/>
          <w:marTop w:val="0"/>
          <w:marBottom w:val="0"/>
          <w:divBdr>
            <w:top w:val="none" w:sz="0" w:space="0" w:color="auto"/>
            <w:left w:val="none" w:sz="0" w:space="0" w:color="auto"/>
            <w:bottom w:val="none" w:sz="0" w:space="0" w:color="auto"/>
            <w:right w:val="none" w:sz="0" w:space="0" w:color="auto"/>
          </w:divBdr>
        </w:div>
        <w:div w:id="1016731235">
          <w:marLeft w:val="0"/>
          <w:marRight w:val="0"/>
          <w:marTop w:val="0"/>
          <w:marBottom w:val="0"/>
          <w:divBdr>
            <w:top w:val="none" w:sz="0" w:space="0" w:color="auto"/>
            <w:left w:val="none" w:sz="0" w:space="0" w:color="auto"/>
            <w:bottom w:val="none" w:sz="0" w:space="0" w:color="auto"/>
            <w:right w:val="none" w:sz="0" w:space="0" w:color="auto"/>
          </w:divBdr>
        </w:div>
        <w:div w:id="1119954950">
          <w:marLeft w:val="0"/>
          <w:marRight w:val="0"/>
          <w:marTop w:val="0"/>
          <w:marBottom w:val="0"/>
          <w:divBdr>
            <w:top w:val="none" w:sz="0" w:space="0" w:color="auto"/>
            <w:left w:val="none" w:sz="0" w:space="0" w:color="auto"/>
            <w:bottom w:val="none" w:sz="0" w:space="0" w:color="auto"/>
            <w:right w:val="none" w:sz="0" w:space="0" w:color="auto"/>
          </w:divBdr>
        </w:div>
        <w:div w:id="1428772764">
          <w:marLeft w:val="0"/>
          <w:marRight w:val="0"/>
          <w:marTop w:val="0"/>
          <w:marBottom w:val="0"/>
          <w:divBdr>
            <w:top w:val="none" w:sz="0" w:space="0" w:color="auto"/>
            <w:left w:val="none" w:sz="0" w:space="0" w:color="auto"/>
            <w:bottom w:val="none" w:sz="0" w:space="0" w:color="auto"/>
            <w:right w:val="none" w:sz="0" w:space="0" w:color="auto"/>
          </w:divBdr>
        </w:div>
        <w:div w:id="1485317914">
          <w:marLeft w:val="0"/>
          <w:marRight w:val="0"/>
          <w:marTop w:val="0"/>
          <w:marBottom w:val="0"/>
          <w:divBdr>
            <w:top w:val="none" w:sz="0" w:space="0" w:color="auto"/>
            <w:left w:val="none" w:sz="0" w:space="0" w:color="auto"/>
            <w:bottom w:val="none" w:sz="0" w:space="0" w:color="auto"/>
            <w:right w:val="none" w:sz="0" w:space="0" w:color="auto"/>
          </w:divBdr>
        </w:div>
        <w:div w:id="2051876057">
          <w:marLeft w:val="0"/>
          <w:marRight w:val="0"/>
          <w:marTop w:val="0"/>
          <w:marBottom w:val="0"/>
          <w:divBdr>
            <w:top w:val="none" w:sz="0" w:space="0" w:color="auto"/>
            <w:left w:val="none" w:sz="0" w:space="0" w:color="auto"/>
            <w:bottom w:val="none" w:sz="0" w:space="0" w:color="auto"/>
            <w:right w:val="none" w:sz="0" w:space="0" w:color="auto"/>
          </w:divBdr>
        </w:div>
        <w:div w:id="2096243489">
          <w:marLeft w:val="0"/>
          <w:marRight w:val="0"/>
          <w:marTop w:val="0"/>
          <w:marBottom w:val="0"/>
          <w:divBdr>
            <w:top w:val="none" w:sz="0" w:space="0" w:color="auto"/>
            <w:left w:val="none" w:sz="0" w:space="0" w:color="auto"/>
            <w:bottom w:val="none" w:sz="0" w:space="0" w:color="auto"/>
            <w:right w:val="none" w:sz="0" w:space="0" w:color="auto"/>
          </w:divBdr>
        </w:div>
      </w:divsChild>
    </w:div>
    <w:div w:id="1370489109">
      <w:bodyDiv w:val="1"/>
      <w:marLeft w:val="0"/>
      <w:marRight w:val="0"/>
      <w:marTop w:val="0"/>
      <w:marBottom w:val="0"/>
      <w:divBdr>
        <w:top w:val="none" w:sz="0" w:space="0" w:color="auto"/>
        <w:left w:val="none" w:sz="0" w:space="0" w:color="auto"/>
        <w:bottom w:val="none" w:sz="0" w:space="0" w:color="auto"/>
        <w:right w:val="none" w:sz="0" w:space="0" w:color="auto"/>
      </w:divBdr>
    </w:div>
    <w:div w:id="1370571321">
      <w:bodyDiv w:val="1"/>
      <w:marLeft w:val="0"/>
      <w:marRight w:val="0"/>
      <w:marTop w:val="0"/>
      <w:marBottom w:val="0"/>
      <w:divBdr>
        <w:top w:val="none" w:sz="0" w:space="0" w:color="auto"/>
        <w:left w:val="none" w:sz="0" w:space="0" w:color="auto"/>
        <w:bottom w:val="none" w:sz="0" w:space="0" w:color="auto"/>
        <w:right w:val="none" w:sz="0" w:space="0" w:color="auto"/>
      </w:divBdr>
      <w:divsChild>
        <w:div w:id="712270294">
          <w:marLeft w:val="0"/>
          <w:marRight w:val="0"/>
          <w:marTop w:val="0"/>
          <w:marBottom w:val="0"/>
          <w:divBdr>
            <w:top w:val="none" w:sz="0" w:space="0" w:color="auto"/>
            <w:left w:val="none" w:sz="0" w:space="0" w:color="auto"/>
            <w:bottom w:val="none" w:sz="0" w:space="0" w:color="auto"/>
            <w:right w:val="none" w:sz="0" w:space="0" w:color="auto"/>
          </w:divBdr>
        </w:div>
        <w:div w:id="1179126243">
          <w:marLeft w:val="0"/>
          <w:marRight w:val="0"/>
          <w:marTop w:val="0"/>
          <w:marBottom w:val="0"/>
          <w:divBdr>
            <w:top w:val="none" w:sz="0" w:space="0" w:color="auto"/>
            <w:left w:val="none" w:sz="0" w:space="0" w:color="auto"/>
            <w:bottom w:val="none" w:sz="0" w:space="0" w:color="auto"/>
            <w:right w:val="none" w:sz="0" w:space="0" w:color="auto"/>
          </w:divBdr>
        </w:div>
        <w:div w:id="2145999163">
          <w:marLeft w:val="0"/>
          <w:marRight w:val="0"/>
          <w:marTop w:val="0"/>
          <w:marBottom w:val="0"/>
          <w:divBdr>
            <w:top w:val="none" w:sz="0" w:space="0" w:color="auto"/>
            <w:left w:val="none" w:sz="0" w:space="0" w:color="auto"/>
            <w:bottom w:val="none" w:sz="0" w:space="0" w:color="auto"/>
            <w:right w:val="none" w:sz="0" w:space="0" w:color="auto"/>
          </w:divBdr>
        </w:div>
      </w:divsChild>
    </w:div>
    <w:div w:id="1375613338">
      <w:bodyDiv w:val="1"/>
      <w:marLeft w:val="0"/>
      <w:marRight w:val="0"/>
      <w:marTop w:val="0"/>
      <w:marBottom w:val="0"/>
      <w:divBdr>
        <w:top w:val="none" w:sz="0" w:space="0" w:color="auto"/>
        <w:left w:val="none" w:sz="0" w:space="0" w:color="auto"/>
        <w:bottom w:val="none" w:sz="0" w:space="0" w:color="auto"/>
        <w:right w:val="none" w:sz="0" w:space="0" w:color="auto"/>
      </w:divBdr>
    </w:div>
    <w:div w:id="1402871736">
      <w:bodyDiv w:val="1"/>
      <w:marLeft w:val="0"/>
      <w:marRight w:val="0"/>
      <w:marTop w:val="0"/>
      <w:marBottom w:val="0"/>
      <w:divBdr>
        <w:top w:val="none" w:sz="0" w:space="0" w:color="auto"/>
        <w:left w:val="none" w:sz="0" w:space="0" w:color="auto"/>
        <w:bottom w:val="none" w:sz="0" w:space="0" w:color="auto"/>
        <w:right w:val="none" w:sz="0" w:space="0" w:color="auto"/>
      </w:divBdr>
    </w:div>
    <w:div w:id="1413971806">
      <w:bodyDiv w:val="1"/>
      <w:marLeft w:val="0"/>
      <w:marRight w:val="0"/>
      <w:marTop w:val="0"/>
      <w:marBottom w:val="0"/>
      <w:divBdr>
        <w:top w:val="none" w:sz="0" w:space="0" w:color="auto"/>
        <w:left w:val="none" w:sz="0" w:space="0" w:color="auto"/>
        <w:bottom w:val="none" w:sz="0" w:space="0" w:color="auto"/>
        <w:right w:val="none" w:sz="0" w:space="0" w:color="auto"/>
      </w:divBdr>
      <w:divsChild>
        <w:div w:id="157964131">
          <w:marLeft w:val="0"/>
          <w:marRight w:val="0"/>
          <w:marTop w:val="0"/>
          <w:marBottom w:val="0"/>
          <w:divBdr>
            <w:top w:val="none" w:sz="0" w:space="0" w:color="auto"/>
            <w:left w:val="none" w:sz="0" w:space="0" w:color="auto"/>
            <w:bottom w:val="none" w:sz="0" w:space="0" w:color="auto"/>
            <w:right w:val="none" w:sz="0" w:space="0" w:color="auto"/>
          </w:divBdr>
        </w:div>
        <w:div w:id="214581955">
          <w:marLeft w:val="0"/>
          <w:marRight w:val="0"/>
          <w:marTop w:val="0"/>
          <w:marBottom w:val="0"/>
          <w:divBdr>
            <w:top w:val="none" w:sz="0" w:space="0" w:color="auto"/>
            <w:left w:val="none" w:sz="0" w:space="0" w:color="auto"/>
            <w:bottom w:val="none" w:sz="0" w:space="0" w:color="auto"/>
            <w:right w:val="none" w:sz="0" w:space="0" w:color="auto"/>
          </w:divBdr>
        </w:div>
        <w:div w:id="238255236">
          <w:marLeft w:val="0"/>
          <w:marRight w:val="0"/>
          <w:marTop w:val="0"/>
          <w:marBottom w:val="0"/>
          <w:divBdr>
            <w:top w:val="none" w:sz="0" w:space="0" w:color="auto"/>
            <w:left w:val="none" w:sz="0" w:space="0" w:color="auto"/>
            <w:bottom w:val="none" w:sz="0" w:space="0" w:color="auto"/>
            <w:right w:val="none" w:sz="0" w:space="0" w:color="auto"/>
          </w:divBdr>
        </w:div>
        <w:div w:id="324016465">
          <w:marLeft w:val="0"/>
          <w:marRight w:val="0"/>
          <w:marTop w:val="0"/>
          <w:marBottom w:val="0"/>
          <w:divBdr>
            <w:top w:val="none" w:sz="0" w:space="0" w:color="auto"/>
            <w:left w:val="none" w:sz="0" w:space="0" w:color="auto"/>
            <w:bottom w:val="none" w:sz="0" w:space="0" w:color="auto"/>
            <w:right w:val="none" w:sz="0" w:space="0" w:color="auto"/>
          </w:divBdr>
        </w:div>
        <w:div w:id="417017672">
          <w:marLeft w:val="0"/>
          <w:marRight w:val="0"/>
          <w:marTop w:val="0"/>
          <w:marBottom w:val="0"/>
          <w:divBdr>
            <w:top w:val="none" w:sz="0" w:space="0" w:color="auto"/>
            <w:left w:val="none" w:sz="0" w:space="0" w:color="auto"/>
            <w:bottom w:val="none" w:sz="0" w:space="0" w:color="auto"/>
            <w:right w:val="none" w:sz="0" w:space="0" w:color="auto"/>
          </w:divBdr>
        </w:div>
        <w:div w:id="458501784">
          <w:marLeft w:val="0"/>
          <w:marRight w:val="0"/>
          <w:marTop w:val="0"/>
          <w:marBottom w:val="0"/>
          <w:divBdr>
            <w:top w:val="none" w:sz="0" w:space="0" w:color="auto"/>
            <w:left w:val="none" w:sz="0" w:space="0" w:color="auto"/>
            <w:bottom w:val="none" w:sz="0" w:space="0" w:color="auto"/>
            <w:right w:val="none" w:sz="0" w:space="0" w:color="auto"/>
          </w:divBdr>
        </w:div>
        <w:div w:id="458962334">
          <w:marLeft w:val="0"/>
          <w:marRight w:val="0"/>
          <w:marTop w:val="0"/>
          <w:marBottom w:val="0"/>
          <w:divBdr>
            <w:top w:val="none" w:sz="0" w:space="0" w:color="auto"/>
            <w:left w:val="none" w:sz="0" w:space="0" w:color="auto"/>
            <w:bottom w:val="none" w:sz="0" w:space="0" w:color="auto"/>
            <w:right w:val="none" w:sz="0" w:space="0" w:color="auto"/>
          </w:divBdr>
        </w:div>
        <w:div w:id="587884483">
          <w:marLeft w:val="0"/>
          <w:marRight w:val="0"/>
          <w:marTop w:val="0"/>
          <w:marBottom w:val="0"/>
          <w:divBdr>
            <w:top w:val="none" w:sz="0" w:space="0" w:color="auto"/>
            <w:left w:val="none" w:sz="0" w:space="0" w:color="auto"/>
            <w:bottom w:val="none" w:sz="0" w:space="0" w:color="auto"/>
            <w:right w:val="none" w:sz="0" w:space="0" w:color="auto"/>
          </w:divBdr>
        </w:div>
        <w:div w:id="632563273">
          <w:marLeft w:val="0"/>
          <w:marRight w:val="0"/>
          <w:marTop w:val="0"/>
          <w:marBottom w:val="0"/>
          <w:divBdr>
            <w:top w:val="none" w:sz="0" w:space="0" w:color="auto"/>
            <w:left w:val="none" w:sz="0" w:space="0" w:color="auto"/>
            <w:bottom w:val="none" w:sz="0" w:space="0" w:color="auto"/>
            <w:right w:val="none" w:sz="0" w:space="0" w:color="auto"/>
          </w:divBdr>
        </w:div>
        <w:div w:id="655574002">
          <w:marLeft w:val="0"/>
          <w:marRight w:val="0"/>
          <w:marTop w:val="0"/>
          <w:marBottom w:val="0"/>
          <w:divBdr>
            <w:top w:val="none" w:sz="0" w:space="0" w:color="auto"/>
            <w:left w:val="none" w:sz="0" w:space="0" w:color="auto"/>
            <w:bottom w:val="none" w:sz="0" w:space="0" w:color="auto"/>
            <w:right w:val="none" w:sz="0" w:space="0" w:color="auto"/>
          </w:divBdr>
        </w:div>
        <w:div w:id="670453531">
          <w:marLeft w:val="0"/>
          <w:marRight w:val="0"/>
          <w:marTop w:val="0"/>
          <w:marBottom w:val="0"/>
          <w:divBdr>
            <w:top w:val="none" w:sz="0" w:space="0" w:color="auto"/>
            <w:left w:val="none" w:sz="0" w:space="0" w:color="auto"/>
            <w:bottom w:val="none" w:sz="0" w:space="0" w:color="auto"/>
            <w:right w:val="none" w:sz="0" w:space="0" w:color="auto"/>
          </w:divBdr>
        </w:div>
        <w:div w:id="744491130">
          <w:marLeft w:val="0"/>
          <w:marRight w:val="0"/>
          <w:marTop w:val="0"/>
          <w:marBottom w:val="0"/>
          <w:divBdr>
            <w:top w:val="none" w:sz="0" w:space="0" w:color="auto"/>
            <w:left w:val="none" w:sz="0" w:space="0" w:color="auto"/>
            <w:bottom w:val="none" w:sz="0" w:space="0" w:color="auto"/>
            <w:right w:val="none" w:sz="0" w:space="0" w:color="auto"/>
          </w:divBdr>
        </w:div>
        <w:div w:id="769162003">
          <w:marLeft w:val="0"/>
          <w:marRight w:val="0"/>
          <w:marTop w:val="0"/>
          <w:marBottom w:val="0"/>
          <w:divBdr>
            <w:top w:val="none" w:sz="0" w:space="0" w:color="auto"/>
            <w:left w:val="none" w:sz="0" w:space="0" w:color="auto"/>
            <w:bottom w:val="none" w:sz="0" w:space="0" w:color="auto"/>
            <w:right w:val="none" w:sz="0" w:space="0" w:color="auto"/>
          </w:divBdr>
        </w:div>
        <w:div w:id="857810819">
          <w:marLeft w:val="0"/>
          <w:marRight w:val="0"/>
          <w:marTop w:val="0"/>
          <w:marBottom w:val="0"/>
          <w:divBdr>
            <w:top w:val="none" w:sz="0" w:space="0" w:color="auto"/>
            <w:left w:val="none" w:sz="0" w:space="0" w:color="auto"/>
            <w:bottom w:val="none" w:sz="0" w:space="0" w:color="auto"/>
            <w:right w:val="none" w:sz="0" w:space="0" w:color="auto"/>
          </w:divBdr>
        </w:div>
        <w:div w:id="955599615">
          <w:marLeft w:val="0"/>
          <w:marRight w:val="0"/>
          <w:marTop w:val="0"/>
          <w:marBottom w:val="0"/>
          <w:divBdr>
            <w:top w:val="none" w:sz="0" w:space="0" w:color="auto"/>
            <w:left w:val="none" w:sz="0" w:space="0" w:color="auto"/>
            <w:bottom w:val="none" w:sz="0" w:space="0" w:color="auto"/>
            <w:right w:val="none" w:sz="0" w:space="0" w:color="auto"/>
          </w:divBdr>
        </w:div>
        <w:div w:id="1033264629">
          <w:marLeft w:val="0"/>
          <w:marRight w:val="0"/>
          <w:marTop w:val="0"/>
          <w:marBottom w:val="0"/>
          <w:divBdr>
            <w:top w:val="none" w:sz="0" w:space="0" w:color="auto"/>
            <w:left w:val="none" w:sz="0" w:space="0" w:color="auto"/>
            <w:bottom w:val="none" w:sz="0" w:space="0" w:color="auto"/>
            <w:right w:val="none" w:sz="0" w:space="0" w:color="auto"/>
          </w:divBdr>
        </w:div>
        <w:div w:id="1091504907">
          <w:marLeft w:val="0"/>
          <w:marRight w:val="0"/>
          <w:marTop w:val="0"/>
          <w:marBottom w:val="0"/>
          <w:divBdr>
            <w:top w:val="none" w:sz="0" w:space="0" w:color="auto"/>
            <w:left w:val="none" w:sz="0" w:space="0" w:color="auto"/>
            <w:bottom w:val="none" w:sz="0" w:space="0" w:color="auto"/>
            <w:right w:val="none" w:sz="0" w:space="0" w:color="auto"/>
          </w:divBdr>
        </w:div>
        <w:div w:id="1141119896">
          <w:marLeft w:val="0"/>
          <w:marRight w:val="0"/>
          <w:marTop w:val="0"/>
          <w:marBottom w:val="0"/>
          <w:divBdr>
            <w:top w:val="none" w:sz="0" w:space="0" w:color="auto"/>
            <w:left w:val="none" w:sz="0" w:space="0" w:color="auto"/>
            <w:bottom w:val="none" w:sz="0" w:space="0" w:color="auto"/>
            <w:right w:val="none" w:sz="0" w:space="0" w:color="auto"/>
          </w:divBdr>
        </w:div>
        <w:div w:id="1162896006">
          <w:marLeft w:val="0"/>
          <w:marRight w:val="0"/>
          <w:marTop w:val="0"/>
          <w:marBottom w:val="0"/>
          <w:divBdr>
            <w:top w:val="none" w:sz="0" w:space="0" w:color="auto"/>
            <w:left w:val="none" w:sz="0" w:space="0" w:color="auto"/>
            <w:bottom w:val="none" w:sz="0" w:space="0" w:color="auto"/>
            <w:right w:val="none" w:sz="0" w:space="0" w:color="auto"/>
          </w:divBdr>
        </w:div>
        <w:div w:id="1210386326">
          <w:marLeft w:val="0"/>
          <w:marRight w:val="0"/>
          <w:marTop w:val="0"/>
          <w:marBottom w:val="0"/>
          <w:divBdr>
            <w:top w:val="none" w:sz="0" w:space="0" w:color="auto"/>
            <w:left w:val="none" w:sz="0" w:space="0" w:color="auto"/>
            <w:bottom w:val="none" w:sz="0" w:space="0" w:color="auto"/>
            <w:right w:val="none" w:sz="0" w:space="0" w:color="auto"/>
          </w:divBdr>
        </w:div>
        <w:div w:id="1217204939">
          <w:marLeft w:val="0"/>
          <w:marRight w:val="0"/>
          <w:marTop w:val="0"/>
          <w:marBottom w:val="0"/>
          <w:divBdr>
            <w:top w:val="none" w:sz="0" w:space="0" w:color="auto"/>
            <w:left w:val="none" w:sz="0" w:space="0" w:color="auto"/>
            <w:bottom w:val="none" w:sz="0" w:space="0" w:color="auto"/>
            <w:right w:val="none" w:sz="0" w:space="0" w:color="auto"/>
          </w:divBdr>
        </w:div>
        <w:div w:id="1282296920">
          <w:marLeft w:val="0"/>
          <w:marRight w:val="0"/>
          <w:marTop w:val="0"/>
          <w:marBottom w:val="0"/>
          <w:divBdr>
            <w:top w:val="none" w:sz="0" w:space="0" w:color="auto"/>
            <w:left w:val="none" w:sz="0" w:space="0" w:color="auto"/>
            <w:bottom w:val="none" w:sz="0" w:space="0" w:color="auto"/>
            <w:right w:val="none" w:sz="0" w:space="0" w:color="auto"/>
          </w:divBdr>
        </w:div>
        <w:div w:id="1354576474">
          <w:marLeft w:val="0"/>
          <w:marRight w:val="0"/>
          <w:marTop w:val="0"/>
          <w:marBottom w:val="0"/>
          <w:divBdr>
            <w:top w:val="none" w:sz="0" w:space="0" w:color="auto"/>
            <w:left w:val="none" w:sz="0" w:space="0" w:color="auto"/>
            <w:bottom w:val="none" w:sz="0" w:space="0" w:color="auto"/>
            <w:right w:val="none" w:sz="0" w:space="0" w:color="auto"/>
          </w:divBdr>
        </w:div>
        <w:div w:id="1374500612">
          <w:marLeft w:val="0"/>
          <w:marRight w:val="0"/>
          <w:marTop w:val="0"/>
          <w:marBottom w:val="0"/>
          <w:divBdr>
            <w:top w:val="none" w:sz="0" w:space="0" w:color="auto"/>
            <w:left w:val="none" w:sz="0" w:space="0" w:color="auto"/>
            <w:bottom w:val="none" w:sz="0" w:space="0" w:color="auto"/>
            <w:right w:val="none" w:sz="0" w:space="0" w:color="auto"/>
          </w:divBdr>
        </w:div>
        <w:div w:id="1391422213">
          <w:marLeft w:val="0"/>
          <w:marRight w:val="0"/>
          <w:marTop w:val="0"/>
          <w:marBottom w:val="0"/>
          <w:divBdr>
            <w:top w:val="none" w:sz="0" w:space="0" w:color="auto"/>
            <w:left w:val="none" w:sz="0" w:space="0" w:color="auto"/>
            <w:bottom w:val="none" w:sz="0" w:space="0" w:color="auto"/>
            <w:right w:val="none" w:sz="0" w:space="0" w:color="auto"/>
          </w:divBdr>
        </w:div>
        <w:div w:id="1416365494">
          <w:marLeft w:val="0"/>
          <w:marRight w:val="0"/>
          <w:marTop w:val="0"/>
          <w:marBottom w:val="0"/>
          <w:divBdr>
            <w:top w:val="none" w:sz="0" w:space="0" w:color="auto"/>
            <w:left w:val="none" w:sz="0" w:space="0" w:color="auto"/>
            <w:bottom w:val="none" w:sz="0" w:space="0" w:color="auto"/>
            <w:right w:val="none" w:sz="0" w:space="0" w:color="auto"/>
          </w:divBdr>
        </w:div>
        <w:div w:id="1463034514">
          <w:marLeft w:val="0"/>
          <w:marRight w:val="0"/>
          <w:marTop w:val="0"/>
          <w:marBottom w:val="0"/>
          <w:divBdr>
            <w:top w:val="none" w:sz="0" w:space="0" w:color="auto"/>
            <w:left w:val="none" w:sz="0" w:space="0" w:color="auto"/>
            <w:bottom w:val="none" w:sz="0" w:space="0" w:color="auto"/>
            <w:right w:val="none" w:sz="0" w:space="0" w:color="auto"/>
          </w:divBdr>
        </w:div>
        <w:div w:id="1478457144">
          <w:marLeft w:val="0"/>
          <w:marRight w:val="0"/>
          <w:marTop w:val="0"/>
          <w:marBottom w:val="0"/>
          <w:divBdr>
            <w:top w:val="none" w:sz="0" w:space="0" w:color="auto"/>
            <w:left w:val="none" w:sz="0" w:space="0" w:color="auto"/>
            <w:bottom w:val="none" w:sz="0" w:space="0" w:color="auto"/>
            <w:right w:val="none" w:sz="0" w:space="0" w:color="auto"/>
          </w:divBdr>
        </w:div>
        <w:div w:id="1601182786">
          <w:marLeft w:val="0"/>
          <w:marRight w:val="0"/>
          <w:marTop w:val="0"/>
          <w:marBottom w:val="0"/>
          <w:divBdr>
            <w:top w:val="none" w:sz="0" w:space="0" w:color="auto"/>
            <w:left w:val="none" w:sz="0" w:space="0" w:color="auto"/>
            <w:bottom w:val="none" w:sz="0" w:space="0" w:color="auto"/>
            <w:right w:val="none" w:sz="0" w:space="0" w:color="auto"/>
          </w:divBdr>
        </w:div>
        <w:div w:id="1605191630">
          <w:marLeft w:val="0"/>
          <w:marRight w:val="0"/>
          <w:marTop w:val="0"/>
          <w:marBottom w:val="0"/>
          <w:divBdr>
            <w:top w:val="none" w:sz="0" w:space="0" w:color="auto"/>
            <w:left w:val="none" w:sz="0" w:space="0" w:color="auto"/>
            <w:bottom w:val="none" w:sz="0" w:space="0" w:color="auto"/>
            <w:right w:val="none" w:sz="0" w:space="0" w:color="auto"/>
          </w:divBdr>
        </w:div>
        <w:div w:id="1783378976">
          <w:marLeft w:val="0"/>
          <w:marRight w:val="0"/>
          <w:marTop w:val="0"/>
          <w:marBottom w:val="0"/>
          <w:divBdr>
            <w:top w:val="none" w:sz="0" w:space="0" w:color="auto"/>
            <w:left w:val="none" w:sz="0" w:space="0" w:color="auto"/>
            <w:bottom w:val="none" w:sz="0" w:space="0" w:color="auto"/>
            <w:right w:val="none" w:sz="0" w:space="0" w:color="auto"/>
          </w:divBdr>
        </w:div>
        <w:div w:id="1798572331">
          <w:marLeft w:val="0"/>
          <w:marRight w:val="0"/>
          <w:marTop w:val="0"/>
          <w:marBottom w:val="0"/>
          <w:divBdr>
            <w:top w:val="none" w:sz="0" w:space="0" w:color="auto"/>
            <w:left w:val="none" w:sz="0" w:space="0" w:color="auto"/>
            <w:bottom w:val="none" w:sz="0" w:space="0" w:color="auto"/>
            <w:right w:val="none" w:sz="0" w:space="0" w:color="auto"/>
          </w:divBdr>
        </w:div>
        <w:div w:id="1893686631">
          <w:marLeft w:val="0"/>
          <w:marRight w:val="0"/>
          <w:marTop w:val="0"/>
          <w:marBottom w:val="0"/>
          <w:divBdr>
            <w:top w:val="none" w:sz="0" w:space="0" w:color="auto"/>
            <w:left w:val="none" w:sz="0" w:space="0" w:color="auto"/>
            <w:bottom w:val="none" w:sz="0" w:space="0" w:color="auto"/>
            <w:right w:val="none" w:sz="0" w:space="0" w:color="auto"/>
          </w:divBdr>
        </w:div>
        <w:div w:id="1918859959">
          <w:marLeft w:val="0"/>
          <w:marRight w:val="0"/>
          <w:marTop w:val="0"/>
          <w:marBottom w:val="0"/>
          <w:divBdr>
            <w:top w:val="none" w:sz="0" w:space="0" w:color="auto"/>
            <w:left w:val="none" w:sz="0" w:space="0" w:color="auto"/>
            <w:bottom w:val="none" w:sz="0" w:space="0" w:color="auto"/>
            <w:right w:val="none" w:sz="0" w:space="0" w:color="auto"/>
          </w:divBdr>
        </w:div>
        <w:div w:id="2031712545">
          <w:marLeft w:val="0"/>
          <w:marRight w:val="0"/>
          <w:marTop w:val="0"/>
          <w:marBottom w:val="0"/>
          <w:divBdr>
            <w:top w:val="none" w:sz="0" w:space="0" w:color="auto"/>
            <w:left w:val="none" w:sz="0" w:space="0" w:color="auto"/>
            <w:bottom w:val="none" w:sz="0" w:space="0" w:color="auto"/>
            <w:right w:val="none" w:sz="0" w:space="0" w:color="auto"/>
          </w:divBdr>
        </w:div>
      </w:divsChild>
    </w:div>
    <w:div w:id="1416047666">
      <w:bodyDiv w:val="1"/>
      <w:marLeft w:val="0"/>
      <w:marRight w:val="0"/>
      <w:marTop w:val="0"/>
      <w:marBottom w:val="0"/>
      <w:divBdr>
        <w:top w:val="none" w:sz="0" w:space="0" w:color="auto"/>
        <w:left w:val="none" w:sz="0" w:space="0" w:color="auto"/>
        <w:bottom w:val="none" w:sz="0" w:space="0" w:color="auto"/>
        <w:right w:val="none" w:sz="0" w:space="0" w:color="auto"/>
      </w:divBdr>
    </w:div>
    <w:div w:id="1421179351">
      <w:bodyDiv w:val="1"/>
      <w:marLeft w:val="0"/>
      <w:marRight w:val="0"/>
      <w:marTop w:val="0"/>
      <w:marBottom w:val="0"/>
      <w:divBdr>
        <w:top w:val="none" w:sz="0" w:space="0" w:color="auto"/>
        <w:left w:val="none" w:sz="0" w:space="0" w:color="auto"/>
        <w:bottom w:val="none" w:sz="0" w:space="0" w:color="auto"/>
        <w:right w:val="none" w:sz="0" w:space="0" w:color="auto"/>
      </w:divBdr>
    </w:div>
    <w:div w:id="1423333515">
      <w:bodyDiv w:val="1"/>
      <w:marLeft w:val="0"/>
      <w:marRight w:val="0"/>
      <w:marTop w:val="0"/>
      <w:marBottom w:val="0"/>
      <w:divBdr>
        <w:top w:val="none" w:sz="0" w:space="0" w:color="auto"/>
        <w:left w:val="none" w:sz="0" w:space="0" w:color="auto"/>
        <w:bottom w:val="none" w:sz="0" w:space="0" w:color="auto"/>
        <w:right w:val="none" w:sz="0" w:space="0" w:color="auto"/>
      </w:divBdr>
    </w:div>
    <w:div w:id="1464998560">
      <w:bodyDiv w:val="1"/>
      <w:marLeft w:val="0"/>
      <w:marRight w:val="0"/>
      <w:marTop w:val="0"/>
      <w:marBottom w:val="0"/>
      <w:divBdr>
        <w:top w:val="none" w:sz="0" w:space="0" w:color="auto"/>
        <w:left w:val="none" w:sz="0" w:space="0" w:color="auto"/>
        <w:bottom w:val="none" w:sz="0" w:space="0" w:color="auto"/>
        <w:right w:val="none" w:sz="0" w:space="0" w:color="auto"/>
      </w:divBdr>
      <w:divsChild>
        <w:div w:id="124589938">
          <w:marLeft w:val="0"/>
          <w:marRight w:val="0"/>
          <w:marTop w:val="0"/>
          <w:marBottom w:val="0"/>
          <w:divBdr>
            <w:top w:val="none" w:sz="0" w:space="0" w:color="auto"/>
            <w:left w:val="none" w:sz="0" w:space="0" w:color="auto"/>
            <w:bottom w:val="none" w:sz="0" w:space="0" w:color="auto"/>
            <w:right w:val="none" w:sz="0" w:space="0" w:color="auto"/>
          </w:divBdr>
        </w:div>
        <w:div w:id="217978893">
          <w:marLeft w:val="0"/>
          <w:marRight w:val="0"/>
          <w:marTop w:val="0"/>
          <w:marBottom w:val="0"/>
          <w:divBdr>
            <w:top w:val="none" w:sz="0" w:space="0" w:color="auto"/>
            <w:left w:val="none" w:sz="0" w:space="0" w:color="auto"/>
            <w:bottom w:val="none" w:sz="0" w:space="0" w:color="auto"/>
            <w:right w:val="none" w:sz="0" w:space="0" w:color="auto"/>
          </w:divBdr>
        </w:div>
        <w:div w:id="269049769">
          <w:marLeft w:val="0"/>
          <w:marRight w:val="0"/>
          <w:marTop w:val="0"/>
          <w:marBottom w:val="0"/>
          <w:divBdr>
            <w:top w:val="none" w:sz="0" w:space="0" w:color="auto"/>
            <w:left w:val="none" w:sz="0" w:space="0" w:color="auto"/>
            <w:bottom w:val="none" w:sz="0" w:space="0" w:color="auto"/>
            <w:right w:val="none" w:sz="0" w:space="0" w:color="auto"/>
          </w:divBdr>
        </w:div>
        <w:div w:id="282154411">
          <w:marLeft w:val="0"/>
          <w:marRight w:val="0"/>
          <w:marTop w:val="0"/>
          <w:marBottom w:val="0"/>
          <w:divBdr>
            <w:top w:val="none" w:sz="0" w:space="0" w:color="auto"/>
            <w:left w:val="none" w:sz="0" w:space="0" w:color="auto"/>
            <w:bottom w:val="none" w:sz="0" w:space="0" w:color="auto"/>
            <w:right w:val="none" w:sz="0" w:space="0" w:color="auto"/>
          </w:divBdr>
        </w:div>
        <w:div w:id="295726233">
          <w:marLeft w:val="0"/>
          <w:marRight w:val="0"/>
          <w:marTop w:val="0"/>
          <w:marBottom w:val="0"/>
          <w:divBdr>
            <w:top w:val="none" w:sz="0" w:space="0" w:color="auto"/>
            <w:left w:val="none" w:sz="0" w:space="0" w:color="auto"/>
            <w:bottom w:val="none" w:sz="0" w:space="0" w:color="auto"/>
            <w:right w:val="none" w:sz="0" w:space="0" w:color="auto"/>
          </w:divBdr>
        </w:div>
        <w:div w:id="296181363">
          <w:marLeft w:val="0"/>
          <w:marRight w:val="0"/>
          <w:marTop w:val="0"/>
          <w:marBottom w:val="0"/>
          <w:divBdr>
            <w:top w:val="none" w:sz="0" w:space="0" w:color="auto"/>
            <w:left w:val="none" w:sz="0" w:space="0" w:color="auto"/>
            <w:bottom w:val="none" w:sz="0" w:space="0" w:color="auto"/>
            <w:right w:val="none" w:sz="0" w:space="0" w:color="auto"/>
          </w:divBdr>
        </w:div>
        <w:div w:id="304353537">
          <w:marLeft w:val="0"/>
          <w:marRight w:val="0"/>
          <w:marTop w:val="0"/>
          <w:marBottom w:val="0"/>
          <w:divBdr>
            <w:top w:val="none" w:sz="0" w:space="0" w:color="auto"/>
            <w:left w:val="none" w:sz="0" w:space="0" w:color="auto"/>
            <w:bottom w:val="none" w:sz="0" w:space="0" w:color="auto"/>
            <w:right w:val="none" w:sz="0" w:space="0" w:color="auto"/>
          </w:divBdr>
        </w:div>
        <w:div w:id="320541622">
          <w:marLeft w:val="0"/>
          <w:marRight w:val="0"/>
          <w:marTop w:val="0"/>
          <w:marBottom w:val="0"/>
          <w:divBdr>
            <w:top w:val="none" w:sz="0" w:space="0" w:color="auto"/>
            <w:left w:val="none" w:sz="0" w:space="0" w:color="auto"/>
            <w:bottom w:val="none" w:sz="0" w:space="0" w:color="auto"/>
            <w:right w:val="none" w:sz="0" w:space="0" w:color="auto"/>
          </w:divBdr>
        </w:div>
        <w:div w:id="362900453">
          <w:marLeft w:val="0"/>
          <w:marRight w:val="0"/>
          <w:marTop w:val="0"/>
          <w:marBottom w:val="0"/>
          <w:divBdr>
            <w:top w:val="none" w:sz="0" w:space="0" w:color="auto"/>
            <w:left w:val="none" w:sz="0" w:space="0" w:color="auto"/>
            <w:bottom w:val="none" w:sz="0" w:space="0" w:color="auto"/>
            <w:right w:val="none" w:sz="0" w:space="0" w:color="auto"/>
          </w:divBdr>
        </w:div>
        <w:div w:id="392124523">
          <w:marLeft w:val="0"/>
          <w:marRight w:val="0"/>
          <w:marTop w:val="0"/>
          <w:marBottom w:val="0"/>
          <w:divBdr>
            <w:top w:val="none" w:sz="0" w:space="0" w:color="auto"/>
            <w:left w:val="none" w:sz="0" w:space="0" w:color="auto"/>
            <w:bottom w:val="none" w:sz="0" w:space="0" w:color="auto"/>
            <w:right w:val="none" w:sz="0" w:space="0" w:color="auto"/>
          </w:divBdr>
        </w:div>
        <w:div w:id="418866540">
          <w:marLeft w:val="0"/>
          <w:marRight w:val="0"/>
          <w:marTop w:val="0"/>
          <w:marBottom w:val="0"/>
          <w:divBdr>
            <w:top w:val="none" w:sz="0" w:space="0" w:color="auto"/>
            <w:left w:val="none" w:sz="0" w:space="0" w:color="auto"/>
            <w:bottom w:val="none" w:sz="0" w:space="0" w:color="auto"/>
            <w:right w:val="none" w:sz="0" w:space="0" w:color="auto"/>
          </w:divBdr>
        </w:div>
        <w:div w:id="419176540">
          <w:marLeft w:val="0"/>
          <w:marRight w:val="0"/>
          <w:marTop w:val="0"/>
          <w:marBottom w:val="0"/>
          <w:divBdr>
            <w:top w:val="none" w:sz="0" w:space="0" w:color="auto"/>
            <w:left w:val="none" w:sz="0" w:space="0" w:color="auto"/>
            <w:bottom w:val="none" w:sz="0" w:space="0" w:color="auto"/>
            <w:right w:val="none" w:sz="0" w:space="0" w:color="auto"/>
          </w:divBdr>
        </w:div>
        <w:div w:id="471870274">
          <w:marLeft w:val="0"/>
          <w:marRight w:val="0"/>
          <w:marTop w:val="0"/>
          <w:marBottom w:val="0"/>
          <w:divBdr>
            <w:top w:val="none" w:sz="0" w:space="0" w:color="auto"/>
            <w:left w:val="none" w:sz="0" w:space="0" w:color="auto"/>
            <w:bottom w:val="none" w:sz="0" w:space="0" w:color="auto"/>
            <w:right w:val="none" w:sz="0" w:space="0" w:color="auto"/>
          </w:divBdr>
        </w:div>
        <w:div w:id="516500901">
          <w:marLeft w:val="0"/>
          <w:marRight w:val="0"/>
          <w:marTop w:val="0"/>
          <w:marBottom w:val="0"/>
          <w:divBdr>
            <w:top w:val="none" w:sz="0" w:space="0" w:color="auto"/>
            <w:left w:val="none" w:sz="0" w:space="0" w:color="auto"/>
            <w:bottom w:val="none" w:sz="0" w:space="0" w:color="auto"/>
            <w:right w:val="none" w:sz="0" w:space="0" w:color="auto"/>
          </w:divBdr>
        </w:div>
        <w:div w:id="595986874">
          <w:marLeft w:val="0"/>
          <w:marRight w:val="0"/>
          <w:marTop w:val="0"/>
          <w:marBottom w:val="0"/>
          <w:divBdr>
            <w:top w:val="none" w:sz="0" w:space="0" w:color="auto"/>
            <w:left w:val="none" w:sz="0" w:space="0" w:color="auto"/>
            <w:bottom w:val="none" w:sz="0" w:space="0" w:color="auto"/>
            <w:right w:val="none" w:sz="0" w:space="0" w:color="auto"/>
          </w:divBdr>
        </w:div>
        <w:div w:id="602880653">
          <w:marLeft w:val="0"/>
          <w:marRight w:val="0"/>
          <w:marTop w:val="0"/>
          <w:marBottom w:val="0"/>
          <w:divBdr>
            <w:top w:val="none" w:sz="0" w:space="0" w:color="auto"/>
            <w:left w:val="none" w:sz="0" w:space="0" w:color="auto"/>
            <w:bottom w:val="none" w:sz="0" w:space="0" w:color="auto"/>
            <w:right w:val="none" w:sz="0" w:space="0" w:color="auto"/>
          </w:divBdr>
        </w:div>
        <w:div w:id="605307000">
          <w:marLeft w:val="0"/>
          <w:marRight w:val="0"/>
          <w:marTop w:val="0"/>
          <w:marBottom w:val="0"/>
          <w:divBdr>
            <w:top w:val="none" w:sz="0" w:space="0" w:color="auto"/>
            <w:left w:val="none" w:sz="0" w:space="0" w:color="auto"/>
            <w:bottom w:val="none" w:sz="0" w:space="0" w:color="auto"/>
            <w:right w:val="none" w:sz="0" w:space="0" w:color="auto"/>
          </w:divBdr>
        </w:div>
        <w:div w:id="705913663">
          <w:marLeft w:val="0"/>
          <w:marRight w:val="0"/>
          <w:marTop w:val="0"/>
          <w:marBottom w:val="0"/>
          <w:divBdr>
            <w:top w:val="none" w:sz="0" w:space="0" w:color="auto"/>
            <w:left w:val="none" w:sz="0" w:space="0" w:color="auto"/>
            <w:bottom w:val="none" w:sz="0" w:space="0" w:color="auto"/>
            <w:right w:val="none" w:sz="0" w:space="0" w:color="auto"/>
          </w:divBdr>
        </w:div>
        <w:div w:id="727000744">
          <w:marLeft w:val="0"/>
          <w:marRight w:val="0"/>
          <w:marTop w:val="0"/>
          <w:marBottom w:val="0"/>
          <w:divBdr>
            <w:top w:val="none" w:sz="0" w:space="0" w:color="auto"/>
            <w:left w:val="none" w:sz="0" w:space="0" w:color="auto"/>
            <w:bottom w:val="none" w:sz="0" w:space="0" w:color="auto"/>
            <w:right w:val="none" w:sz="0" w:space="0" w:color="auto"/>
          </w:divBdr>
        </w:div>
        <w:div w:id="832836996">
          <w:marLeft w:val="0"/>
          <w:marRight w:val="0"/>
          <w:marTop w:val="0"/>
          <w:marBottom w:val="0"/>
          <w:divBdr>
            <w:top w:val="none" w:sz="0" w:space="0" w:color="auto"/>
            <w:left w:val="none" w:sz="0" w:space="0" w:color="auto"/>
            <w:bottom w:val="none" w:sz="0" w:space="0" w:color="auto"/>
            <w:right w:val="none" w:sz="0" w:space="0" w:color="auto"/>
          </w:divBdr>
        </w:div>
        <w:div w:id="885677383">
          <w:marLeft w:val="0"/>
          <w:marRight w:val="0"/>
          <w:marTop w:val="0"/>
          <w:marBottom w:val="0"/>
          <w:divBdr>
            <w:top w:val="none" w:sz="0" w:space="0" w:color="auto"/>
            <w:left w:val="none" w:sz="0" w:space="0" w:color="auto"/>
            <w:bottom w:val="none" w:sz="0" w:space="0" w:color="auto"/>
            <w:right w:val="none" w:sz="0" w:space="0" w:color="auto"/>
          </w:divBdr>
        </w:div>
        <w:div w:id="904489369">
          <w:marLeft w:val="0"/>
          <w:marRight w:val="0"/>
          <w:marTop w:val="0"/>
          <w:marBottom w:val="0"/>
          <w:divBdr>
            <w:top w:val="none" w:sz="0" w:space="0" w:color="auto"/>
            <w:left w:val="none" w:sz="0" w:space="0" w:color="auto"/>
            <w:bottom w:val="none" w:sz="0" w:space="0" w:color="auto"/>
            <w:right w:val="none" w:sz="0" w:space="0" w:color="auto"/>
          </w:divBdr>
        </w:div>
        <w:div w:id="971905990">
          <w:marLeft w:val="0"/>
          <w:marRight w:val="0"/>
          <w:marTop w:val="0"/>
          <w:marBottom w:val="0"/>
          <w:divBdr>
            <w:top w:val="none" w:sz="0" w:space="0" w:color="auto"/>
            <w:left w:val="none" w:sz="0" w:space="0" w:color="auto"/>
            <w:bottom w:val="none" w:sz="0" w:space="0" w:color="auto"/>
            <w:right w:val="none" w:sz="0" w:space="0" w:color="auto"/>
          </w:divBdr>
        </w:div>
        <w:div w:id="1171487630">
          <w:marLeft w:val="0"/>
          <w:marRight w:val="0"/>
          <w:marTop w:val="0"/>
          <w:marBottom w:val="0"/>
          <w:divBdr>
            <w:top w:val="none" w:sz="0" w:space="0" w:color="auto"/>
            <w:left w:val="none" w:sz="0" w:space="0" w:color="auto"/>
            <w:bottom w:val="none" w:sz="0" w:space="0" w:color="auto"/>
            <w:right w:val="none" w:sz="0" w:space="0" w:color="auto"/>
          </w:divBdr>
        </w:div>
        <w:div w:id="1211304843">
          <w:marLeft w:val="0"/>
          <w:marRight w:val="0"/>
          <w:marTop w:val="0"/>
          <w:marBottom w:val="0"/>
          <w:divBdr>
            <w:top w:val="none" w:sz="0" w:space="0" w:color="auto"/>
            <w:left w:val="none" w:sz="0" w:space="0" w:color="auto"/>
            <w:bottom w:val="none" w:sz="0" w:space="0" w:color="auto"/>
            <w:right w:val="none" w:sz="0" w:space="0" w:color="auto"/>
          </w:divBdr>
        </w:div>
        <w:div w:id="1356225753">
          <w:marLeft w:val="0"/>
          <w:marRight w:val="0"/>
          <w:marTop w:val="0"/>
          <w:marBottom w:val="0"/>
          <w:divBdr>
            <w:top w:val="none" w:sz="0" w:space="0" w:color="auto"/>
            <w:left w:val="none" w:sz="0" w:space="0" w:color="auto"/>
            <w:bottom w:val="none" w:sz="0" w:space="0" w:color="auto"/>
            <w:right w:val="none" w:sz="0" w:space="0" w:color="auto"/>
          </w:divBdr>
        </w:div>
        <w:div w:id="1372925392">
          <w:marLeft w:val="0"/>
          <w:marRight w:val="0"/>
          <w:marTop w:val="0"/>
          <w:marBottom w:val="0"/>
          <w:divBdr>
            <w:top w:val="none" w:sz="0" w:space="0" w:color="auto"/>
            <w:left w:val="none" w:sz="0" w:space="0" w:color="auto"/>
            <w:bottom w:val="none" w:sz="0" w:space="0" w:color="auto"/>
            <w:right w:val="none" w:sz="0" w:space="0" w:color="auto"/>
          </w:divBdr>
        </w:div>
        <w:div w:id="1507789308">
          <w:marLeft w:val="0"/>
          <w:marRight w:val="0"/>
          <w:marTop w:val="0"/>
          <w:marBottom w:val="0"/>
          <w:divBdr>
            <w:top w:val="none" w:sz="0" w:space="0" w:color="auto"/>
            <w:left w:val="none" w:sz="0" w:space="0" w:color="auto"/>
            <w:bottom w:val="none" w:sz="0" w:space="0" w:color="auto"/>
            <w:right w:val="none" w:sz="0" w:space="0" w:color="auto"/>
          </w:divBdr>
        </w:div>
        <w:div w:id="1555696040">
          <w:marLeft w:val="0"/>
          <w:marRight w:val="0"/>
          <w:marTop w:val="0"/>
          <w:marBottom w:val="0"/>
          <w:divBdr>
            <w:top w:val="none" w:sz="0" w:space="0" w:color="auto"/>
            <w:left w:val="none" w:sz="0" w:space="0" w:color="auto"/>
            <w:bottom w:val="none" w:sz="0" w:space="0" w:color="auto"/>
            <w:right w:val="none" w:sz="0" w:space="0" w:color="auto"/>
          </w:divBdr>
        </w:div>
        <w:div w:id="1745255245">
          <w:marLeft w:val="0"/>
          <w:marRight w:val="0"/>
          <w:marTop w:val="0"/>
          <w:marBottom w:val="0"/>
          <w:divBdr>
            <w:top w:val="none" w:sz="0" w:space="0" w:color="auto"/>
            <w:left w:val="none" w:sz="0" w:space="0" w:color="auto"/>
            <w:bottom w:val="none" w:sz="0" w:space="0" w:color="auto"/>
            <w:right w:val="none" w:sz="0" w:space="0" w:color="auto"/>
          </w:divBdr>
        </w:div>
        <w:div w:id="1840269898">
          <w:marLeft w:val="0"/>
          <w:marRight w:val="0"/>
          <w:marTop w:val="0"/>
          <w:marBottom w:val="0"/>
          <w:divBdr>
            <w:top w:val="none" w:sz="0" w:space="0" w:color="auto"/>
            <w:left w:val="none" w:sz="0" w:space="0" w:color="auto"/>
            <w:bottom w:val="none" w:sz="0" w:space="0" w:color="auto"/>
            <w:right w:val="none" w:sz="0" w:space="0" w:color="auto"/>
          </w:divBdr>
        </w:div>
        <w:div w:id="1915627483">
          <w:marLeft w:val="0"/>
          <w:marRight w:val="0"/>
          <w:marTop w:val="0"/>
          <w:marBottom w:val="0"/>
          <w:divBdr>
            <w:top w:val="none" w:sz="0" w:space="0" w:color="auto"/>
            <w:left w:val="none" w:sz="0" w:space="0" w:color="auto"/>
            <w:bottom w:val="none" w:sz="0" w:space="0" w:color="auto"/>
            <w:right w:val="none" w:sz="0" w:space="0" w:color="auto"/>
          </w:divBdr>
        </w:div>
        <w:div w:id="1931430762">
          <w:marLeft w:val="0"/>
          <w:marRight w:val="0"/>
          <w:marTop w:val="0"/>
          <w:marBottom w:val="0"/>
          <w:divBdr>
            <w:top w:val="none" w:sz="0" w:space="0" w:color="auto"/>
            <w:left w:val="none" w:sz="0" w:space="0" w:color="auto"/>
            <w:bottom w:val="none" w:sz="0" w:space="0" w:color="auto"/>
            <w:right w:val="none" w:sz="0" w:space="0" w:color="auto"/>
          </w:divBdr>
        </w:div>
        <w:div w:id="2017267667">
          <w:marLeft w:val="0"/>
          <w:marRight w:val="0"/>
          <w:marTop w:val="0"/>
          <w:marBottom w:val="0"/>
          <w:divBdr>
            <w:top w:val="none" w:sz="0" w:space="0" w:color="auto"/>
            <w:left w:val="none" w:sz="0" w:space="0" w:color="auto"/>
            <w:bottom w:val="none" w:sz="0" w:space="0" w:color="auto"/>
            <w:right w:val="none" w:sz="0" w:space="0" w:color="auto"/>
          </w:divBdr>
        </w:div>
        <w:div w:id="2137864954">
          <w:marLeft w:val="0"/>
          <w:marRight w:val="0"/>
          <w:marTop w:val="0"/>
          <w:marBottom w:val="0"/>
          <w:divBdr>
            <w:top w:val="none" w:sz="0" w:space="0" w:color="auto"/>
            <w:left w:val="none" w:sz="0" w:space="0" w:color="auto"/>
            <w:bottom w:val="none" w:sz="0" w:space="0" w:color="auto"/>
            <w:right w:val="none" w:sz="0" w:space="0" w:color="auto"/>
          </w:divBdr>
        </w:div>
        <w:div w:id="2140952096">
          <w:marLeft w:val="0"/>
          <w:marRight w:val="0"/>
          <w:marTop w:val="0"/>
          <w:marBottom w:val="0"/>
          <w:divBdr>
            <w:top w:val="none" w:sz="0" w:space="0" w:color="auto"/>
            <w:left w:val="none" w:sz="0" w:space="0" w:color="auto"/>
            <w:bottom w:val="none" w:sz="0" w:space="0" w:color="auto"/>
            <w:right w:val="none" w:sz="0" w:space="0" w:color="auto"/>
          </w:divBdr>
        </w:div>
        <w:div w:id="2143688319">
          <w:marLeft w:val="0"/>
          <w:marRight w:val="0"/>
          <w:marTop w:val="0"/>
          <w:marBottom w:val="0"/>
          <w:divBdr>
            <w:top w:val="none" w:sz="0" w:space="0" w:color="auto"/>
            <w:left w:val="none" w:sz="0" w:space="0" w:color="auto"/>
            <w:bottom w:val="none" w:sz="0" w:space="0" w:color="auto"/>
            <w:right w:val="none" w:sz="0" w:space="0" w:color="auto"/>
          </w:divBdr>
        </w:div>
      </w:divsChild>
    </w:div>
    <w:div w:id="1471315436">
      <w:bodyDiv w:val="1"/>
      <w:marLeft w:val="0"/>
      <w:marRight w:val="0"/>
      <w:marTop w:val="0"/>
      <w:marBottom w:val="0"/>
      <w:divBdr>
        <w:top w:val="none" w:sz="0" w:space="0" w:color="auto"/>
        <w:left w:val="none" w:sz="0" w:space="0" w:color="auto"/>
        <w:bottom w:val="none" w:sz="0" w:space="0" w:color="auto"/>
        <w:right w:val="none" w:sz="0" w:space="0" w:color="auto"/>
      </w:divBdr>
      <w:divsChild>
        <w:div w:id="336269244">
          <w:marLeft w:val="0"/>
          <w:marRight w:val="0"/>
          <w:marTop w:val="0"/>
          <w:marBottom w:val="0"/>
          <w:divBdr>
            <w:top w:val="none" w:sz="0" w:space="0" w:color="auto"/>
            <w:left w:val="none" w:sz="0" w:space="0" w:color="auto"/>
            <w:bottom w:val="none" w:sz="0" w:space="0" w:color="auto"/>
            <w:right w:val="none" w:sz="0" w:space="0" w:color="auto"/>
          </w:divBdr>
        </w:div>
        <w:div w:id="560602043">
          <w:marLeft w:val="0"/>
          <w:marRight w:val="0"/>
          <w:marTop w:val="0"/>
          <w:marBottom w:val="0"/>
          <w:divBdr>
            <w:top w:val="none" w:sz="0" w:space="0" w:color="auto"/>
            <w:left w:val="none" w:sz="0" w:space="0" w:color="auto"/>
            <w:bottom w:val="none" w:sz="0" w:space="0" w:color="auto"/>
            <w:right w:val="none" w:sz="0" w:space="0" w:color="auto"/>
          </w:divBdr>
        </w:div>
        <w:div w:id="746731002">
          <w:marLeft w:val="0"/>
          <w:marRight w:val="0"/>
          <w:marTop w:val="0"/>
          <w:marBottom w:val="0"/>
          <w:divBdr>
            <w:top w:val="none" w:sz="0" w:space="0" w:color="auto"/>
            <w:left w:val="none" w:sz="0" w:space="0" w:color="auto"/>
            <w:bottom w:val="none" w:sz="0" w:space="0" w:color="auto"/>
            <w:right w:val="none" w:sz="0" w:space="0" w:color="auto"/>
          </w:divBdr>
        </w:div>
        <w:div w:id="776799875">
          <w:marLeft w:val="0"/>
          <w:marRight w:val="0"/>
          <w:marTop w:val="0"/>
          <w:marBottom w:val="0"/>
          <w:divBdr>
            <w:top w:val="none" w:sz="0" w:space="0" w:color="auto"/>
            <w:left w:val="none" w:sz="0" w:space="0" w:color="auto"/>
            <w:bottom w:val="none" w:sz="0" w:space="0" w:color="auto"/>
            <w:right w:val="none" w:sz="0" w:space="0" w:color="auto"/>
          </w:divBdr>
        </w:div>
        <w:div w:id="832527047">
          <w:marLeft w:val="0"/>
          <w:marRight w:val="0"/>
          <w:marTop w:val="0"/>
          <w:marBottom w:val="0"/>
          <w:divBdr>
            <w:top w:val="none" w:sz="0" w:space="0" w:color="auto"/>
            <w:left w:val="none" w:sz="0" w:space="0" w:color="auto"/>
            <w:bottom w:val="none" w:sz="0" w:space="0" w:color="auto"/>
            <w:right w:val="none" w:sz="0" w:space="0" w:color="auto"/>
          </w:divBdr>
        </w:div>
        <w:div w:id="1084759263">
          <w:marLeft w:val="0"/>
          <w:marRight w:val="0"/>
          <w:marTop w:val="0"/>
          <w:marBottom w:val="0"/>
          <w:divBdr>
            <w:top w:val="none" w:sz="0" w:space="0" w:color="auto"/>
            <w:left w:val="none" w:sz="0" w:space="0" w:color="auto"/>
            <w:bottom w:val="none" w:sz="0" w:space="0" w:color="auto"/>
            <w:right w:val="none" w:sz="0" w:space="0" w:color="auto"/>
          </w:divBdr>
        </w:div>
        <w:div w:id="1101604527">
          <w:marLeft w:val="0"/>
          <w:marRight w:val="0"/>
          <w:marTop w:val="0"/>
          <w:marBottom w:val="0"/>
          <w:divBdr>
            <w:top w:val="none" w:sz="0" w:space="0" w:color="auto"/>
            <w:left w:val="none" w:sz="0" w:space="0" w:color="auto"/>
            <w:bottom w:val="none" w:sz="0" w:space="0" w:color="auto"/>
            <w:right w:val="none" w:sz="0" w:space="0" w:color="auto"/>
          </w:divBdr>
        </w:div>
        <w:div w:id="1649288584">
          <w:marLeft w:val="0"/>
          <w:marRight w:val="0"/>
          <w:marTop w:val="0"/>
          <w:marBottom w:val="0"/>
          <w:divBdr>
            <w:top w:val="none" w:sz="0" w:space="0" w:color="auto"/>
            <w:left w:val="none" w:sz="0" w:space="0" w:color="auto"/>
            <w:bottom w:val="none" w:sz="0" w:space="0" w:color="auto"/>
            <w:right w:val="none" w:sz="0" w:space="0" w:color="auto"/>
          </w:divBdr>
        </w:div>
        <w:div w:id="1847284441">
          <w:marLeft w:val="0"/>
          <w:marRight w:val="0"/>
          <w:marTop w:val="0"/>
          <w:marBottom w:val="0"/>
          <w:divBdr>
            <w:top w:val="none" w:sz="0" w:space="0" w:color="auto"/>
            <w:left w:val="none" w:sz="0" w:space="0" w:color="auto"/>
            <w:bottom w:val="none" w:sz="0" w:space="0" w:color="auto"/>
            <w:right w:val="none" w:sz="0" w:space="0" w:color="auto"/>
          </w:divBdr>
        </w:div>
        <w:div w:id="1881045959">
          <w:marLeft w:val="0"/>
          <w:marRight w:val="0"/>
          <w:marTop w:val="0"/>
          <w:marBottom w:val="0"/>
          <w:divBdr>
            <w:top w:val="none" w:sz="0" w:space="0" w:color="auto"/>
            <w:left w:val="none" w:sz="0" w:space="0" w:color="auto"/>
            <w:bottom w:val="none" w:sz="0" w:space="0" w:color="auto"/>
            <w:right w:val="none" w:sz="0" w:space="0" w:color="auto"/>
          </w:divBdr>
        </w:div>
        <w:div w:id="1999378857">
          <w:marLeft w:val="0"/>
          <w:marRight w:val="0"/>
          <w:marTop w:val="0"/>
          <w:marBottom w:val="0"/>
          <w:divBdr>
            <w:top w:val="none" w:sz="0" w:space="0" w:color="auto"/>
            <w:left w:val="none" w:sz="0" w:space="0" w:color="auto"/>
            <w:bottom w:val="none" w:sz="0" w:space="0" w:color="auto"/>
            <w:right w:val="none" w:sz="0" w:space="0" w:color="auto"/>
          </w:divBdr>
        </w:div>
        <w:div w:id="2127890541">
          <w:marLeft w:val="0"/>
          <w:marRight w:val="0"/>
          <w:marTop w:val="0"/>
          <w:marBottom w:val="0"/>
          <w:divBdr>
            <w:top w:val="none" w:sz="0" w:space="0" w:color="auto"/>
            <w:left w:val="none" w:sz="0" w:space="0" w:color="auto"/>
            <w:bottom w:val="none" w:sz="0" w:space="0" w:color="auto"/>
            <w:right w:val="none" w:sz="0" w:space="0" w:color="auto"/>
          </w:divBdr>
        </w:div>
      </w:divsChild>
    </w:div>
    <w:div w:id="1493134389">
      <w:bodyDiv w:val="1"/>
      <w:marLeft w:val="0"/>
      <w:marRight w:val="0"/>
      <w:marTop w:val="0"/>
      <w:marBottom w:val="0"/>
      <w:divBdr>
        <w:top w:val="none" w:sz="0" w:space="0" w:color="auto"/>
        <w:left w:val="none" w:sz="0" w:space="0" w:color="auto"/>
        <w:bottom w:val="none" w:sz="0" w:space="0" w:color="auto"/>
        <w:right w:val="none" w:sz="0" w:space="0" w:color="auto"/>
      </w:divBdr>
      <w:divsChild>
        <w:div w:id="429931718">
          <w:marLeft w:val="0"/>
          <w:marRight w:val="0"/>
          <w:marTop w:val="0"/>
          <w:marBottom w:val="0"/>
          <w:divBdr>
            <w:top w:val="none" w:sz="0" w:space="0" w:color="auto"/>
            <w:left w:val="none" w:sz="0" w:space="0" w:color="auto"/>
            <w:bottom w:val="none" w:sz="0" w:space="0" w:color="auto"/>
            <w:right w:val="none" w:sz="0" w:space="0" w:color="auto"/>
          </w:divBdr>
        </w:div>
        <w:div w:id="467671080">
          <w:marLeft w:val="0"/>
          <w:marRight w:val="0"/>
          <w:marTop w:val="0"/>
          <w:marBottom w:val="0"/>
          <w:divBdr>
            <w:top w:val="none" w:sz="0" w:space="0" w:color="auto"/>
            <w:left w:val="none" w:sz="0" w:space="0" w:color="auto"/>
            <w:bottom w:val="none" w:sz="0" w:space="0" w:color="auto"/>
            <w:right w:val="none" w:sz="0" w:space="0" w:color="auto"/>
          </w:divBdr>
        </w:div>
        <w:div w:id="504445737">
          <w:marLeft w:val="0"/>
          <w:marRight w:val="0"/>
          <w:marTop w:val="0"/>
          <w:marBottom w:val="0"/>
          <w:divBdr>
            <w:top w:val="none" w:sz="0" w:space="0" w:color="auto"/>
            <w:left w:val="none" w:sz="0" w:space="0" w:color="auto"/>
            <w:bottom w:val="none" w:sz="0" w:space="0" w:color="auto"/>
            <w:right w:val="none" w:sz="0" w:space="0" w:color="auto"/>
          </w:divBdr>
        </w:div>
        <w:div w:id="698317340">
          <w:marLeft w:val="0"/>
          <w:marRight w:val="0"/>
          <w:marTop w:val="0"/>
          <w:marBottom w:val="0"/>
          <w:divBdr>
            <w:top w:val="none" w:sz="0" w:space="0" w:color="auto"/>
            <w:left w:val="none" w:sz="0" w:space="0" w:color="auto"/>
            <w:bottom w:val="none" w:sz="0" w:space="0" w:color="auto"/>
            <w:right w:val="none" w:sz="0" w:space="0" w:color="auto"/>
          </w:divBdr>
        </w:div>
        <w:div w:id="737630847">
          <w:marLeft w:val="0"/>
          <w:marRight w:val="0"/>
          <w:marTop w:val="0"/>
          <w:marBottom w:val="0"/>
          <w:divBdr>
            <w:top w:val="none" w:sz="0" w:space="0" w:color="auto"/>
            <w:left w:val="none" w:sz="0" w:space="0" w:color="auto"/>
            <w:bottom w:val="none" w:sz="0" w:space="0" w:color="auto"/>
            <w:right w:val="none" w:sz="0" w:space="0" w:color="auto"/>
          </w:divBdr>
        </w:div>
        <w:div w:id="937058868">
          <w:marLeft w:val="0"/>
          <w:marRight w:val="0"/>
          <w:marTop w:val="0"/>
          <w:marBottom w:val="0"/>
          <w:divBdr>
            <w:top w:val="none" w:sz="0" w:space="0" w:color="auto"/>
            <w:left w:val="none" w:sz="0" w:space="0" w:color="auto"/>
            <w:bottom w:val="none" w:sz="0" w:space="0" w:color="auto"/>
            <w:right w:val="none" w:sz="0" w:space="0" w:color="auto"/>
          </w:divBdr>
        </w:div>
        <w:div w:id="955909021">
          <w:marLeft w:val="0"/>
          <w:marRight w:val="0"/>
          <w:marTop w:val="0"/>
          <w:marBottom w:val="0"/>
          <w:divBdr>
            <w:top w:val="none" w:sz="0" w:space="0" w:color="auto"/>
            <w:left w:val="none" w:sz="0" w:space="0" w:color="auto"/>
            <w:bottom w:val="none" w:sz="0" w:space="0" w:color="auto"/>
            <w:right w:val="none" w:sz="0" w:space="0" w:color="auto"/>
          </w:divBdr>
        </w:div>
        <w:div w:id="1266426653">
          <w:marLeft w:val="0"/>
          <w:marRight w:val="0"/>
          <w:marTop w:val="0"/>
          <w:marBottom w:val="0"/>
          <w:divBdr>
            <w:top w:val="none" w:sz="0" w:space="0" w:color="auto"/>
            <w:left w:val="none" w:sz="0" w:space="0" w:color="auto"/>
            <w:bottom w:val="none" w:sz="0" w:space="0" w:color="auto"/>
            <w:right w:val="none" w:sz="0" w:space="0" w:color="auto"/>
          </w:divBdr>
        </w:div>
        <w:div w:id="1274704932">
          <w:marLeft w:val="0"/>
          <w:marRight w:val="0"/>
          <w:marTop w:val="0"/>
          <w:marBottom w:val="0"/>
          <w:divBdr>
            <w:top w:val="none" w:sz="0" w:space="0" w:color="auto"/>
            <w:left w:val="none" w:sz="0" w:space="0" w:color="auto"/>
            <w:bottom w:val="none" w:sz="0" w:space="0" w:color="auto"/>
            <w:right w:val="none" w:sz="0" w:space="0" w:color="auto"/>
          </w:divBdr>
        </w:div>
      </w:divsChild>
    </w:div>
    <w:div w:id="1496797220">
      <w:bodyDiv w:val="1"/>
      <w:marLeft w:val="0"/>
      <w:marRight w:val="0"/>
      <w:marTop w:val="0"/>
      <w:marBottom w:val="0"/>
      <w:divBdr>
        <w:top w:val="none" w:sz="0" w:space="0" w:color="auto"/>
        <w:left w:val="none" w:sz="0" w:space="0" w:color="auto"/>
        <w:bottom w:val="none" w:sz="0" w:space="0" w:color="auto"/>
        <w:right w:val="none" w:sz="0" w:space="0" w:color="auto"/>
      </w:divBdr>
    </w:div>
    <w:div w:id="1498185385">
      <w:bodyDiv w:val="1"/>
      <w:marLeft w:val="0"/>
      <w:marRight w:val="0"/>
      <w:marTop w:val="0"/>
      <w:marBottom w:val="0"/>
      <w:divBdr>
        <w:top w:val="none" w:sz="0" w:space="0" w:color="auto"/>
        <w:left w:val="none" w:sz="0" w:space="0" w:color="auto"/>
        <w:bottom w:val="none" w:sz="0" w:space="0" w:color="auto"/>
        <w:right w:val="none" w:sz="0" w:space="0" w:color="auto"/>
      </w:divBdr>
    </w:div>
    <w:div w:id="1500383106">
      <w:bodyDiv w:val="1"/>
      <w:marLeft w:val="0"/>
      <w:marRight w:val="0"/>
      <w:marTop w:val="0"/>
      <w:marBottom w:val="0"/>
      <w:divBdr>
        <w:top w:val="none" w:sz="0" w:space="0" w:color="auto"/>
        <w:left w:val="none" w:sz="0" w:space="0" w:color="auto"/>
        <w:bottom w:val="none" w:sz="0" w:space="0" w:color="auto"/>
        <w:right w:val="none" w:sz="0" w:space="0" w:color="auto"/>
      </w:divBdr>
      <w:divsChild>
        <w:div w:id="1208833599">
          <w:marLeft w:val="0"/>
          <w:marRight w:val="0"/>
          <w:marTop w:val="0"/>
          <w:marBottom w:val="0"/>
          <w:divBdr>
            <w:top w:val="none" w:sz="0" w:space="0" w:color="auto"/>
            <w:left w:val="none" w:sz="0" w:space="0" w:color="auto"/>
            <w:bottom w:val="none" w:sz="0" w:space="0" w:color="auto"/>
            <w:right w:val="none" w:sz="0" w:space="0" w:color="auto"/>
          </w:divBdr>
        </w:div>
        <w:div w:id="1694577579">
          <w:marLeft w:val="0"/>
          <w:marRight w:val="0"/>
          <w:marTop w:val="0"/>
          <w:marBottom w:val="0"/>
          <w:divBdr>
            <w:top w:val="none" w:sz="0" w:space="0" w:color="auto"/>
            <w:left w:val="none" w:sz="0" w:space="0" w:color="auto"/>
            <w:bottom w:val="none" w:sz="0" w:space="0" w:color="auto"/>
            <w:right w:val="none" w:sz="0" w:space="0" w:color="auto"/>
          </w:divBdr>
        </w:div>
      </w:divsChild>
    </w:div>
    <w:div w:id="1524589556">
      <w:bodyDiv w:val="1"/>
      <w:marLeft w:val="0"/>
      <w:marRight w:val="0"/>
      <w:marTop w:val="0"/>
      <w:marBottom w:val="0"/>
      <w:divBdr>
        <w:top w:val="none" w:sz="0" w:space="0" w:color="auto"/>
        <w:left w:val="none" w:sz="0" w:space="0" w:color="auto"/>
        <w:bottom w:val="none" w:sz="0" w:space="0" w:color="auto"/>
        <w:right w:val="none" w:sz="0" w:space="0" w:color="auto"/>
      </w:divBdr>
    </w:div>
    <w:div w:id="1536768276">
      <w:bodyDiv w:val="1"/>
      <w:marLeft w:val="0"/>
      <w:marRight w:val="0"/>
      <w:marTop w:val="0"/>
      <w:marBottom w:val="0"/>
      <w:divBdr>
        <w:top w:val="none" w:sz="0" w:space="0" w:color="auto"/>
        <w:left w:val="none" w:sz="0" w:space="0" w:color="auto"/>
        <w:bottom w:val="none" w:sz="0" w:space="0" w:color="auto"/>
        <w:right w:val="none" w:sz="0" w:space="0" w:color="auto"/>
      </w:divBdr>
      <w:divsChild>
        <w:div w:id="65996143">
          <w:marLeft w:val="0"/>
          <w:marRight w:val="0"/>
          <w:marTop w:val="0"/>
          <w:marBottom w:val="0"/>
          <w:divBdr>
            <w:top w:val="none" w:sz="0" w:space="0" w:color="auto"/>
            <w:left w:val="none" w:sz="0" w:space="0" w:color="auto"/>
            <w:bottom w:val="none" w:sz="0" w:space="0" w:color="auto"/>
            <w:right w:val="none" w:sz="0" w:space="0" w:color="auto"/>
          </w:divBdr>
        </w:div>
        <w:div w:id="72315619">
          <w:marLeft w:val="0"/>
          <w:marRight w:val="0"/>
          <w:marTop w:val="0"/>
          <w:marBottom w:val="0"/>
          <w:divBdr>
            <w:top w:val="none" w:sz="0" w:space="0" w:color="auto"/>
            <w:left w:val="none" w:sz="0" w:space="0" w:color="auto"/>
            <w:bottom w:val="none" w:sz="0" w:space="0" w:color="auto"/>
            <w:right w:val="none" w:sz="0" w:space="0" w:color="auto"/>
          </w:divBdr>
        </w:div>
        <w:div w:id="74399393">
          <w:marLeft w:val="0"/>
          <w:marRight w:val="0"/>
          <w:marTop w:val="0"/>
          <w:marBottom w:val="0"/>
          <w:divBdr>
            <w:top w:val="none" w:sz="0" w:space="0" w:color="auto"/>
            <w:left w:val="none" w:sz="0" w:space="0" w:color="auto"/>
            <w:bottom w:val="none" w:sz="0" w:space="0" w:color="auto"/>
            <w:right w:val="none" w:sz="0" w:space="0" w:color="auto"/>
          </w:divBdr>
        </w:div>
        <w:div w:id="77213974">
          <w:marLeft w:val="0"/>
          <w:marRight w:val="0"/>
          <w:marTop w:val="0"/>
          <w:marBottom w:val="0"/>
          <w:divBdr>
            <w:top w:val="none" w:sz="0" w:space="0" w:color="auto"/>
            <w:left w:val="none" w:sz="0" w:space="0" w:color="auto"/>
            <w:bottom w:val="none" w:sz="0" w:space="0" w:color="auto"/>
            <w:right w:val="none" w:sz="0" w:space="0" w:color="auto"/>
          </w:divBdr>
        </w:div>
        <w:div w:id="79259088">
          <w:marLeft w:val="0"/>
          <w:marRight w:val="0"/>
          <w:marTop w:val="0"/>
          <w:marBottom w:val="0"/>
          <w:divBdr>
            <w:top w:val="none" w:sz="0" w:space="0" w:color="auto"/>
            <w:left w:val="none" w:sz="0" w:space="0" w:color="auto"/>
            <w:bottom w:val="none" w:sz="0" w:space="0" w:color="auto"/>
            <w:right w:val="none" w:sz="0" w:space="0" w:color="auto"/>
          </w:divBdr>
        </w:div>
        <w:div w:id="178737697">
          <w:marLeft w:val="0"/>
          <w:marRight w:val="0"/>
          <w:marTop w:val="0"/>
          <w:marBottom w:val="0"/>
          <w:divBdr>
            <w:top w:val="none" w:sz="0" w:space="0" w:color="auto"/>
            <w:left w:val="none" w:sz="0" w:space="0" w:color="auto"/>
            <w:bottom w:val="none" w:sz="0" w:space="0" w:color="auto"/>
            <w:right w:val="none" w:sz="0" w:space="0" w:color="auto"/>
          </w:divBdr>
        </w:div>
        <w:div w:id="196240873">
          <w:marLeft w:val="0"/>
          <w:marRight w:val="0"/>
          <w:marTop w:val="0"/>
          <w:marBottom w:val="0"/>
          <w:divBdr>
            <w:top w:val="none" w:sz="0" w:space="0" w:color="auto"/>
            <w:left w:val="none" w:sz="0" w:space="0" w:color="auto"/>
            <w:bottom w:val="none" w:sz="0" w:space="0" w:color="auto"/>
            <w:right w:val="none" w:sz="0" w:space="0" w:color="auto"/>
          </w:divBdr>
        </w:div>
        <w:div w:id="198977018">
          <w:marLeft w:val="0"/>
          <w:marRight w:val="0"/>
          <w:marTop w:val="0"/>
          <w:marBottom w:val="0"/>
          <w:divBdr>
            <w:top w:val="none" w:sz="0" w:space="0" w:color="auto"/>
            <w:left w:val="none" w:sz="0" w:space="0" w:color="auto"/>
            <w:bottom w:val="none" w:sz="0" w:space="0" w:color="auto"/>
            <w:right w:val="none" w:sz="0" w:space="0" w:color="auto"/>
          </w:divBdr>
        </w:div>
        <w:div w:id="203906809">
          <w:marLeft w:val="0"/>
          <w:marRight w:val="0"/>
          <w:marTop w:val="0"/>
          <w:marBottom w:val="0"/>
          <w:divBdr>
            <w:top w:val="none" w:sz="0" w:space="0" w:color="auto"/>
            <w:left w:val="none" w:sz="0" w:space="0" w:color="auto"/>
            <w:bottom w:val="none" w:sz="0" w:space="0" w:color="auto"/>
            <w:right w:val="none" w:sz="0" w:space="0" w:color="auto"/>
          </w:divBdr>
        </w:div>
        <w:div w:id="213083140">
          <w:marLeft w:val="0"/>
          <w:marRight w:val="0"/>
          <w:marTop w:val="0"/>
          <w:marBottom w:val="0"/>
          <w:divBdr>
            <w:top w:val="none" w:sz="0" w:space="0" w:color="auto"/>
            <w:left w:val="none" w:sz="0" w:space="0" w:color="auto"/>
            <w:bottom w:val="none" w:sz="0" w:space="0" w:color="auto"/>
            <w:right w:val="none" w:sz="0" w:space="0" w:color="auto"/>
          </w:divBdr>
        </w:div>
        <w:div w:id="226232681">
          <w:marLeft w:val="0"/>
          <w:marRight w:val="0"/>
          <w:marTop w:val="0"/>
          <w:marBottom w:val="0"/>
          <w:divBdr>
            <w:top w:val="none" w:sz="0" w:space="0" w:color="auto"/>
            <w:left w:val="none" w:sz="0" w:space="0" w:color="auto"/>
            <w:bottom w:val="none" w:sz="0" w:space="0" w:color="auto"/>
            <w:right w:val="none" w:sz="0" w:space="0" w:color="auto"/>
          </w:divBdr>
        </w:div>
        <w:div w:id="233246296">
          <w:marLeft w:val="0"/>
          <w:marRight w:val="0"/>
          <w:marTop w:val="0"/>
          <w:marBottom w:val="0"/>
          <w:divBdr>
            <w:top w:val="none" w:sz="0" w:space="0" w:color="auto"/>
            <w:left w:val="none" w:sz="0" w:space="0" w:color="auto"/>
            <w:bottom w:val="none" w:sz="0" w:space="0" w:color="auto"/>
            <w:right w:val="none" w:sz="0" w:space="0" w:color="auto"/>
          </w:divBdr>
        </w:div>
        <w:div w:id="252252264">
          <w:marLeft w:val="0"/>
          <w:marRight w:val="0"/>
          <w:marTop w:val="0"/>
          <w:marBottom w:val="0"/>
          <w:divBdr>
            <w:top w:val="none" w:sz="0" w:space="0" w:color="auto"/>
            <w:left w:val="none" w:sz="0" w:space="0" w:color="auto"/>
            <w:bottom w:val="none" w:sz="0" w:space="0" w:color="auto"/>
            <w:right w:val="none" w:sz="0" w:space="0" w:color="auto"/>
          </w:divBdr>
        </w:div>
        <w:div w:id="255285256">
          <w:marLeft w:val="0"/>
          <w:marRight w:val="0"/>
          <w:marTop w:val="0"/>
          <w:marBottom w:val="0"/>
          <w:divBdr>
            <w:top w:val="none" w:sz="0" w:space="0" w:color="auto"/>
            <w:left w:val="none" w:sz="0" w:space="0" w:color="auto"/>
            <w:bottom w:val="none" w:sz="0" w:space="0" w:color="auto"/>
            <w:right w:val="none" w:sz="0" w:space="0" w:color="auto"/>
          </w:divBdr>
        </w:div>
        <w:div w:id="257443395">
          <w:marLeft w:val="0"/>
          <w:marRight w:val="0"/>
          <w:marTop w:val="0"/>
          <w:marBottom w:val="0"/>
          <w:divBdr>
            <w:top w:val="none" w:sz="0" w:space="0" w:color="auto"/>
            <w:left w:val="none" w:sz="0" w:space="0" w:color="auto"/>
            <w:bottom w:val="none" w:sz="0" w:space="0" w:color="auto"/>
            <w:right w:val="none" w:sz="0" w:space="0" w:color="auto"/>
          </w:divBdr>
        </w:div>
        <w:div w:id="282466122">
          <w:marLeft w:val="0"/>
          <w:marRight w:val="0"/>
          <w:marTop w:val="0"/>
          <w:marBottom w:val="0"/>
          <w:divBdr>
            <w:top w:val="none" w:sz="0" w:space="0" w:color="auto"/>
            <w:left w:val="none" w:sz="0" w:space="0" w:color="auto"/>
            <w:bottom w:val="none" w:sz="0" w:space="0" w:color="auto"/>
            <w:right w:val="none" w:sz="0" w:space="0" w:color="auto"/>
          </w:divBdr>
        </w:div>
        <w:div w:id="303239730">
          <w:marLeft w:val="0"/>
          <w:marRight w:val="0"/>
          <w:marTop w:val="0"/>
          <w:marBottom w:val="0"/>
          <w:divBdr>
            <w:top w:val="none" w:sz="0" w:space="0" w:color="auto"/>
            <w:left w:val="none" w:sz="0" w:space="0" w:color="auto"/>
            <w:bottom w:val="none" w:sz="0" w:space="0" w:color="auto"/>
            <w:right w:val="none" w:sz="0" w:space="0" w:color="auto"/>
          </w:divBdr>
        </w:div>
        <w:div w:id="310520794">
          <w:marLeft w:val="0"/>
          <w:marRight w:val="0"/>
          <w:marTop w:val="0"/>
          <w:marBottom w:val="0"/>
          <w:divBdr>
            <w:top w:val="none" w:sz="0" w:space="0" w:color="auto"/>
            <w:left w:val="none" w:sz="0" w:space="0" w:color="auto"/>
            <w:bottom w:val="none" w:sz="0" w:space="0" w:color="auto"/>
            <w:right w:val="none" w:sz="0" w:space="0" w:color="auto"/>
          </w:divBdr>
        </w:div>
        <w:div w:id="311642094">
          <w:marLeft w:val="0"/>
          <w:marRight w:val="0"/>
          <w:marTop w:val="0"/>
          <w:marBottom w:val="0"/>
          <w:divBdr>
            <w:top w:val="none" w:sz="0" w:space="0" w:color="auto"/>
            <w:left w:val="none" w:sz="0" w:space="0" w:color="auto"/>
            <w:bottom w:val="none" w:sz="0" w:space="0" w:color="auto"/>
            <w:right w:val="none" w:sz="0" w:space="0" w:color="auto"/>
          </w:divBdr>
        </w:div>
        <w:div w:id="311980757">
          <w:marLeft w:val="0"/>
          <w:marRight w:val="0"/>
          <w:marTop w:val="0"/>
          <w:marBottom w:val="0"/>
          <w:divBdr>
            <w:top w:val="none" w:sz="0" w:space="0" w:color="auto"/>
            <w:left w:val="none" w:sz="0" w:space="0" w:color="auto"/>
            <w:bottom w:val="none" w:sz="0" w:space="0" w:color="auto"/>
            <w:right w:val="none" w:sz="0" w:space="0" w:color="auto"/>
          </w:divBdr>
        </w:div>
        <w:div w:id="314997647">
          <w:marLeft w:val="0"/>
          <w:marRight w:val="0"/>
          <w:marTop w:val="0"/>
          <w:marBottom w:val="0"/>
          <w:divBdr>
            <w:top w:val="none" w:sz="0" w:space="0" w:color="auto"/>
            <w:left w:val="none" w:sz="0" w:space="0" w:color="auto"/>
            <w:bottom w:val="none" w:sz="0" w:space="0" w:color="auto"/>
            <w:right w:val="none" w:sz="0" w:space="0" w:color="auto"/>
          </w:divBdr>
        </w:div>
        <w:div w:id="336621056">
          <w:marLeft w:val="0"/>
          <w:marRight w:val="0"/>
          <w:marTop w:val="0"/>
          <w:marBottom w:val="0"/>
          <w:divBdr>
            <w:top w:val="none" w:sz="0" w:space="0" w:color="auto"/>
            <w:left w:val="none" w:sz="0" w:space="0" w:color="auto"/>
            <w:bottom w:val="none" w:sz="0" w:space="0" w:color="auto"/>
            <w:right w:val="none" w:sz="0" w:space="0" w:color="auto"/>
          </w:divBdr>
        </w:div>
        <w:div w:id="341124940">
          <w:marLeft w:val="0"/>
          <w:marRight w:val="0"/>
          <w:marTop w:val="0"/>
          <w:marBottom w:val="0"/>
          <w:divBdr>
            <w:top w:val="none" w:sz="0" w:space="0" w:color="auto"/>
            <w:left w:val="none" w:sz="0" w:space="0" w:color="auto"/>
            <w:bottom w:val="none" w:sz="0" w:space="0" w:color="auto"/>
            <w:right w:val="none" w:sz="0" w:space="0" w:color="auto"/>
          </w:divBdr>
        </w:div>
        <w:div w:id="374083987">
          <w:marLeft w:val="0"/>
          <w:marRight w:val="0"/>
          <w:marTop w:val="0"/>
          <w:marBottom w:val="0"/>
          <w:divBdr>
            <w:top w:val="none" w:sz="0" w:space="0" w:color="auto"/>
            <w:left w:val="none" w:sz="0" w:space="0" w:color="auto"/>
            <w:bottom w:val="none" w:sz="0" w:space="0" w:color="auto"/>
            <w:right w:val="none" w:sz="0" w:space="0" w:color="auto"/>
          </w:divBdr>
        </w:div>
        <w:div w:id="437143125">
          <w:marLeft w:val="0"/>
          <w:marRight w:val="0"/>
          <w:marTop w:val="0"/>
          <w:marBottom w:val="0"/>
          <w:divBdr>
            <w:top w:val="none" w:sz="0" w:space="0" w:color="auto"/>
            <w:left w:val="none" w:sz="0" w:space="0" w:color="auto"/>
            <w:bottom w:val="none" w:sz="0" w:space="0" w:color="auto"/>
            <w:right w:val="none" w:sz="0" w:space="0" w:color="auto"/>
          </w:divBdr>
        </w:div>
        <w:div w:id="511145646">
          <w:marLeft w:val="0"/>
          <w:marRight w:val="0"/>
          <w:marTop w:val="0"/>
          <w:marBottom w:val="0"/>
          <w:divBdr>
            <w:top w:val="none" w:sz="0" w:space="0" w:color="auto"/>
            <w:left w:val="none" w:sz="0" w:space="0" w:color="auto"/>
            <w:bottom w:val="none" w:sz="0" w:space="0" w:color="auto"/>
            <w:right w:val="none" w:sz="0" w:space="0" w:color="auto"/>
          </w:divBdr>
        </w:div>
        <w:div w:id="558245903">
          <w:marLeft w:val="0"/>
          <w:marRight w:val="0"/>
          <w:marTop w:val="0"/>
          <w:marBottom w:val="0"/>
          <w:divBdr>
            <w:top w:val="none" w:sz="0" w:space="0" w:color="auto"/>
            <w:left w:val="none" w:sz="0" w:space="0" w:color="auto"/>
            <w:bottom w:val="none" w:sz="0" w:space="0" w:color="auto"/>
            <w:right w:val="none" w:sz="0" w:space="0" w:color="auto"/>
          </w:divBdr>
        </w:div>
        <w:div w:id="596905384">
          <w:marLeft w:val="0"/>
          <w:marRight w:val="0"/>
          <w:marTop w:val="0"/>
          <w:marBottom w:val="0"/>
          <w:divBdr>
            <w:top w:val="none" w:sz="0" w:space="0" w:color="auto"/>
            <w:left w:val="none" w:sz="0" w:space="0" w:color="auto"/>
            <w:bottom w:val="none" w:sz="0" w:space="0" w:color="auto"/>
            <w:right w:val="none" w:sz="0" w:space="0" w:color="auto"/>
          </w:divBdr>
        </w:div>
        <w:div w:id="620838578">
          <w:marLeft w:val="0"/>
          <w:marRight w:val="0"/>
          <w:marTop w:val="0"/>
          <w:marBottom w:val="0"/>
          <w:divBdr>
            <w:top w:val="none" w:sz="0" w:space="0" w:color="auto"/>
            <w:left w:val="none" w:sz="0" w:space="0" w:color="auto"/>
            <w:bottom w:val="none" w:sz="0" w:space="0" w:color="auto"/>
            <w:right w:val="none" w:sz="0" w:space="0" w:color="auto"/>
          </w:divBdr>
        </w:div>
        <w:div w:id="635184657">
          <w:marLeft w:val="0"/>
          <w:marRight w:val="0"/>
          <w:marTop w:val="0"/>
          <w:marBottom w:val="0"/>
          <w:divBdr>
            <w:top w:val="none" w:sz="0" w:space="0" w:color="auto"/>
            <w:left w:val="none" w:sz="0" w:space="0" w:color="auto"/>
            <w:bottom w:val="none" w:sz="0" w:space="0" w:color="auto"/>
            <w:right w:val="none" w:sz="0" w:space="0" w:color="auto"/>
          </w:divBdr>
        </w:div>
        <w:div w:id="648361727">
          <w:marLeft w:val="0"/>
          <w:marRight w:val="0"/>
          <w:marTop w:val="0"/>
          <w:marBottom w:val="0"/>
          <w:divBdr>
            <w:top w:val="none" w:sz="0" w:space="0" w:color="auto"/>
            <w:left w:val="none" w:sz="0" w:space="0" w:color="auto"/>
            <w:bottom w:val="none" w:sz="0" w:space="0" w:color="auto"/>
            <w:right w:val="none" w:sz="0" w:space="0" w:color="auto"/>
          </w:divBdr>
        </w:div>
        <w:div w:id="701708207">
          <w:marLeft w:val="0"/>
          <w:marRight w:val="0"/>
          <w:marTop w:val="0"/>
          <w:marBottom w:val="0"/>
          <w:divBdr>
            <w:top w:val="none" w:sz="0" w:space="0" w:color="auto"/>
            <w:left w:val="none" w:sz="0" w:space="0" w:color="auto"/>
            <w:bottom w:val="none" w:sz="0" w:space="0" w:color="auto"/>
            <w:right w:val="none" w:sz="0" w:space="0" w:color="auto"/>
          </w:divBdr>
        </w:div>
        <w:div w:id="704328603">
          <w:marLeft w:val="0"/>
          <w:marRight w:val="0"/>
          <w:marTop w:val="0"/>
          <w:marBottom w:val="0"/>
          <w:divBdr>
            <w:top w:val="none" w:sz="0" w:space="0" w:color="auto"/>
            <w:left w:val="none" w:sz="0" w:space="0" w:color="auto"/>
            <w:bottom w:val="none" w:sz="0" w:space="0" w:color="auto"/>
            <w:right w:val="none" w:sz="0" w:space="0" w:color="auto"/>
          </w:divBdr>
        </w:div>
        <w:div w:id="735468534">
          <w:marLeft w:val="0"/>
          <w:marRight w:val="0"/>
          <w:marTop w:val="0"/>
          <w:marBottom w:val="0"/>
          <w:divBdr>
            <w:top w:val="none" w:sz="0" w:space="0" w:color="auto"/>
            <w:left w:val="none" w:sz="0" w:space="0" w:color="auto"/>
            <w:bottom w:val="none" w:sz="0" w:space="0" w:color="auto"/>
            <w:right w:val="none" w:sz="0" w:space="0" w:color="auto"/>
          </w:divBdr>
        </w:div>
        <w:div w:id="753667037">
          <w:marLeft w:val="0"/>
          <w:marRight w:val="0"/>
          <w:marTop w:val="0"/>
          <w:marBottom w:val="0"/>
          <w:divBdr>
            <w:top w:val="none" w:sz="0" w:space="0" w:color="auto"/>
            <w:left w:val="none" w:sz="0" w:space="0" w:color="auto"/>
            <w:bottom w:val="none" w:sz="0" w:space="0" w:color="auto"/>
            <w:right w:val="none" w:sz="0" w:space="0" w:color="auto"/>
          </w:divBdr>
        </w:div>
        <w:div w:id="857499171">
          <w:marLeft w:val="0"/>
          <w:marRight w:val="0"/>
          <w:marTop w:val="0"/>
          <w:marBottom w:val="0"/>
          <w:divBdr>
            <w:top w:val="none" w:sz="0" w:space="0" w:color="auto"/>
            <w:left w:val="none" w:sz="0" w:space="0" w:color="auto"/>
            <w:bottom w:val="none" w:sz="0" w:space="0" w:color="auto"/>
            <w:right w:val="none" w:sz="0" w:space="0" w:color="auto"/>
          </w:divBdr>
        </w:div>
        <w:div w:id="863322703">
          <w:marLeft w:val="0"/>
          <w:marRight w:val="0"/>
          <w:marTop w:val="0"/>
          <w:marBottom w:val="0"/>
          <w:divBdr>
            <w:top w:val="none" w:sz="0" w:space="0" w:color="auto"/>
            <w:left w:val="none" w:sz="0" w:space="0" w:color="auto"/>
            <w:bottom w:val="none" w:sz="0" w:space="0" w:color="auto"/>
            <w:right w:val="none" w:sz="0" w:space="0" w:color="auto"/>
          </w:divBdr>
        </w:div>
        <w:div w:id="913975651">
          <w:marLeft w:val="0"/>
          <w:marRight w:val="0"/>
          <w:marTop w:val="0"/>
          <w:marBottom w:val="0"/>
          <w:divBdr>
            <w:top w:val="none" w:sz="0" w:space="0" w:color="auto"/>
            <w:left w:val="none" w:sz="0" w:space="0" w:color="auto"/>
            <w:bottom w:val="none" w:sz="0" w:space="0" w:color="auto"/>
            <w:right w:val="none" w:sz="0" w:space="0" w:color="auto"/>
          </w:divBdr>
        </w:div>
        <w:div w:id="950239042">
          <w:marLeft w:val="0"/>
          <w:marRight w:val="0"/>
          <w:marTop w:val="0"/>
          <w:marBottom w:val="0"/>
          <w:divBdr>
            <w:top w:val="none" w:sz="0" w:space="0" w:color="auto"/>
            <w:left w:val="none" w:sz="0" w:space="0" w:color="auto"/>
            <w:bottom w:val="none" w:sz="0" w:space="0" w:color="auto"/>
            <w:right w:val="none" w:sz="0" w:space="0" w:color="auto"/>
          </w:divBdr>
        </w:div>
        <w:div w:id="953634235">
          <w:marLeft w:val="0"/>
          <w:marRight w:val="0"/>
          <w:marTop w:val="0"/>
          <w:marBottom w:val="0"/>
          <w:divBdr>
            <w:top w:val="none" w:sz="0" w:space="0" w:color="auto"/>
            <w:left w:val="none" w:sz="0" w:space="0" w:color="auto"/>
            <w:bottom w:val="none" w:sz="0" w:space="0" w:color="auto"/>
            <w:right w:val="none" w:sz="0" w:space="0" w:color="auto"/>
          </w:divBdr>
        </w:div>
        <w:div w:id="1008212923">
          <w:marLeft w:val="0"/>
          <w:marRight w:val="0"/>
          <w:marTop w:val="0"/>
          <w:marBottom w:val="0"/>
          <w:divBdr>
            <w:top w:val="none" w:sz="0" w:space="0" w:color="auto"/>
            <w:left w:val="none" w:sz="0" w:space="0" w:color="auto"/>
            <w:bottom w:val="none" w:sz="0" w:space="0" w:color="auto"/>
            <w:right w:val="none" w:sz="0" w:space="0" w:color="auto"/>
          </w:divBdr>
        </w:div>
        <w:div w:id="1018657002">
          <w:marLeft w:val="0"/>
          <w:marRight w:val="0"/>
          <w:marTop w:val="0"/>
          <w:marBottom w:val="0"/>
          <w:divBdr>
            <w:top w:val="none" w:sz="0" w:space="0" w:color="auto"/>
            <w:left w:val="none" w:sz="0" w:space="0" w:color="auto"/>
            <w:bottom w:val="none" w:sz="0" w:space="0" w:color="auto"/>
            <w:right w:val="none" w:sz="0" w:space="0" w:color="auto"/>
          </w:divBdr>
        </w:div>
        <w:div w:id="1027482783">
          <w:marLeft w:val="0"/>
          <w:marRight w:val="0"/>
          <w:marTop w:val="0"/>
          <w:marBottom w:val="0"/>
          <w:divBdr>
            <w:top w:val="none" w:sz="0" w:space="0" w:color="auto"/>
            <w:left w:val="none" w:sz="0" w:space="0" w:color="auto"/>
            <w:bottom w:val="none" w:sz="0" w:space="0" w:color="auto"/>
            <w:right w:val="none" w:sz="0" w:space="0" w:color="auto"/>
          </w:divBdr>
        </w:div>
        <w:div w:id="1048719560">
          <w:marLeft w:val="0"/>
          <w:marRight w:val="0"/>
          <w:marTop w:val="0"/>
          <w:marBottom w:val="0"/>
          <w:divBdr>
            <w:top w:val="none" w:sz="0" w:space="0" w:color="auto"/>
            <w:left w:val="none" w:sz="0" w:space="0" w:color="auto"/>
            <w:bottom w:val="none" w:sz="0" w:space="0" w:color="auto"/>
            <w:right w:val="none" w:sz="0" w:space="0" w:color="auto"/>
          </w:divBdr>
        </w:div>
        <w:div w:id="1049303163">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81679582">
          <w:marLeft w:val="0"/>
          <w:marRight w:val="0"/>
          <w:marTop w:val="0"/>
          <w:marBottom w:val="0"/>
          <w:divBdr>
            <w:top w:val="none" w:sz="0" w:space="0" w:color="auto"/>
            <w:left w:val="none" w:sz="0" w:space="0" w:color="auto"/>
            <w:bottom w:val="none" w:sz="0" w:space="0" w:color="auto"/>
            <w:right w:val="none" w:sz="0" w:space="0" w:color="auto"/>
          </w:divBdr>
        </w:div>
        <w:div w:id="1104426184">
          <w:marLeft w:val="0"/>
          <w:marRight w:val="0"/>
          <w:marTop w:val="0"/>
          <w:marBottom w:val="0"/>
          <w:divBdr>
            <w:top w:val="none" w:sz="0" w:space="0" w:color="auto"/>
            <w:left w:val="none" w:sz="0" w:space="0" w:color="auto"/>
            <w:bottom w:val="none" w:sz="0" w:space="0" w:color="auto"/>
            <w:right w:val="none" w:sz="0" w:space="0" w:color="auto"/>
          </w:divBdr>
        </w:div>
        <w:div w:id="1112019150">
          <w:marLeft w:val="0"/>
          <w:marRight w:val="0"/>
          <w:marTop w:val="0"/>
          <w:marBottom w:val="0"/>
          <w:divBdr>
            <w:top w:val="none" w:sz="0" w:space="0" w:color="auto"/>
            <w:left w:val="none" w:sz="0" w:space="0" w:color="auto"/>
            <w:bottom w:val="none" w:sz="0" w:space="0" w:color="auto"/>
            <w:right w:val="none" w:sz="0" w:space="0" w:color="auto"/>
          </w:divBdr>
        </w:div>
        <w:div w:id="1184367184">
          <w:marLeft w:val="0"/>
          <w:marRight w:val="0"/>
          <w:marTop w:val="0"/>
          <w:marBottom w:val="0"/>
          <w:divBdr>
            <w:top w:val="none" w:sz="0" w:space="0" w:color="auto"/>
            <w:left w:val="none" w:sz="0" w:space="0" w:color="auto"/>
            <w:bottom w:val="none" w:sz="0" w:space="0" w:color="auto"/>
            <w:right w:val="none" w:sz="0" w:space="0" w:color="auto"/>
          </w:divBdr>
        </w:div>
        <w:div w:id="1185024285">
          <w:marLeft w:val="0"/>
          <w:marRight w:val="0"/>
          <w:marTop w:val="0"/>
          <w:marBottom w:val="0"/>
          <w:divBdr>
            <w:top w:val="none" w:sz="0" w:space="0" w:color="auto"/>
            <w:left w:val="none" w:sz="0" w:space="0" w:color="auto"/>
            <w:bottom w:val="none" w:sz="0" w:space="0" w:color="auto"/>
            <w:right w:val="none" w:sz="0" w:space="0" w:color="auto"/>
          </w:divBdr>
        </w:div>
        <w:div w:id="1189030170">
          <w:marLeft w:val="0"/>
          <w:marRight w:val="0"/>
          <w:marTop w:val="0"/>
          <w:marBottom w:val="0"/>
          <w:divBdr>
            <w:top w:val="none" w:sz="0" w:space="0" w:color="auto"/>
            <w:left w:val="none" w:sz="0" w:space="0" w:color="auto"/>
            <w:bottom w:val="none" w:sz="0" w:space="0" w:color="auto"/>
            <w:right w:val="none" w:sz="0" w:space="0" w:color="auto"/>
          </w:divBdr>
        </w:div>
        <w:div w:id="1241256542">
          <w:marLeft w:val="0"/>
          <w:marRight w:val="0"/>
          <w:marTop w:val="0"/>
          <w:marBottom w:val="0"/>
          <w:divBdr>
            <w:top w:val="none" w:sz="0" w:space="0" w:color="auto"/>
            <w:left w:val="none" w:sz="0" w:space="0" w:color="auto"/>
            <w:bottom w:val="none" w:sz="0" w:space="0" w:color="auto"/>
            <w:right w:val="none" w:sz="0" w:space="0" w:color="auto"/>
          </w:divBdr>
        </w:div>
        <w:div w:id="1259757326">
          <w:marLeft w:val="0"/>
          <w:marRight w:val="0"/>
          <w:marTop w:val="0"/>
          <w:marBottom w:val="0"/>
          <w:divBdr>
            <w:top w:val="none" w:sz="0" w:space="0" w:color="auto"/>
            <w:left w:val="none" w:sz="0" w:space="0" w:color="auto"/>
            <w:bottom w:val="none" w:sz="0" w:space="0" w:color="auto"/>
            <w:right w:val="none" w:sz="0" w:space="0" w:color="auto"/>
          </w:divBdr>
        </w:div>
        <w:div w:id="1269192380">
          <w:marLeft w:val="0"/>
          <w:marRight w:val="0"/>
          <w:marTop w:val="0"/>
          <w:marBottom w:val="0"/>
          <w:divBdr>
            <w:top w:val="none" w:sz="0" w:space="0" w:color="auto"/>
            <w:left w:val="none" w:sz="0" w:space="0" w:color="auto"/>
            <w:bottom w:val="none" w:sz="0" w:space="0" w:color="auto"/>
            <w:right w:val="none" w:sz="0" w:space="0" w:color="auto"/>
          </w:divBdr>
        </w:div>
        <w:div w:id="1277563445">
          <w:marLeft w:val="0"/>
          <w:marRight w:val="0"/>
          <w:marTop w:val="0"/>
          <w:marBottom w:val="0"/>
          <w:divBdr>
            <w:top w:val="none" w:sz="0" w:space="0" w:color="auto"/>
            <w:left w:val="none" w:sz="0" w:space="0" w:color="auto"/>
            <w:bottom w:val="none" w:sz="0" w:space="0" w:color="auto"/>
            <w:right w:val="none" w:sz="0" w:space="0" w:color="auto"/>
          </w:divBdr>
        </w:div>
        <w:div w:id="1309364811">
          <w:marLeft w:val="0"/>
          <w:marRight w:val="0"/>
          <w:marTop w:val="0"/>
          <w:marBottom w:val="0"/>
          <w:divBdr>
            <w:top w:val="none" w:sz="0" w:space="0" w:color="auto"/>
            <w:left w:val="none" w:sz="0" w:space="0" w:color="auto"/>
            <w:bottom w:val="none" w:sz="0" w:space="0" w:color="auto"/>
            <w:right w:val="none" w:sz="0" w:space="0" w:color="auto"/>
          </w:divBdr>
        </w:div>
        <w:div w:id="1315798237">
          <w:marLeft w:val="0"/>
          <w:marRight w:val="0"/>
          <w:marTop w:val="0"/>
          <w:marBottom w:val="0"/>
          <w:divBdr>
            <w:top w:val="none" w:sz="0" w:space="0" w:color="auto"/>
            <w:left w:val="none" w:sz="0" w:space="0" w:color="auto"/>
            <w:bottom w:val="none" w:sz="0" w:space="0" w:color="auto"/>
            <w:right w:val="none" w:sz="0" w:space="0" w:color="auto"/>
          </w:divBdr>
        </w:div>
        <w:div w:id="1336612468">
          <w:marLeft w:val="0"/>
          <w:marRight w:val="0"/>
          <w:marTop w:val="0"/>
          <w:marBottom w:val="0"/>
          <w:divBdr>
            <w:top w:val="none" w:sz="0" w:space="0" w:color="auto"/>
            <w:left w:val="none" w:sz="0" w:space="0" w:color="auto"/>
            <w:bottom w:val="none" w:sz="0" w:space="0" w:color="auto"/>
            <w:right w:val="none" w:sz="0" w:space="0" w:color="auto"/>
          </w:divBdr>
        </w:div>
        <w:div w:id="1345546316">
          <w:marLeft w:val="0"/>
          <w:marRight w:val="0"/>
          <w:marTop w:val="0"/>
          <w:marBottom w:val="0"/>
          <w:divBdr>
            <w:top w:val="none" w:sz="0" w:space="0" w:color="auto"/>
            <w:left w:val="none" w:sz="0" w:space="0" w:color="auto"/>
            <w:bottom w:val="none" w:sz="0" w:space="0" w:color="auto"/>
            <w:right w:val="none" w:sz="0" w:space="0" w:color="auto"/>
          </w:divBdr>
        </w:div>
        <w:div w:id="1358040096">
          <w:marLeft w:val="0"/>
          <w:marRight w:val="0"/>
          <w:marTop w:val="0"/>
          <w:marBottom w:val="0"/>
          <w:divBdr>
            <w:top w:val="none" w:sz="0" w:space="0" w:color="auto"/>
            <w:left w:val="none" w:sz="0" w:space="0" w:color="auto"/>
            <w:bottom w:val="none" w:sz="0" w:space="0" w:color="auto"/>
            <w:right w:val="none" w:sz="0" w:space="0" w:color="auto"/>
          </w:divBdr>
        </w:div>
        <w:div w:id="1388801972">
          <w:marLeft w:val="0"/>
          <w:marRight w:val="0"/>
          <w:marTop w:val="0"/>
          <w:marBottom w:val="0"/>
          <w:divBdr>
            <w:top w:val="none" w:sz="0" w:space="0" w:color="auto"/>
            <w:left w:val="none" w:sz="0" w:space="0" w:color="auto"/>
            <w:bottom w:val="none" w:sz="0" w:space="0" w:color="auto"/>
            <w:right w:val="none" w:sz="0" w:space="0" w:color="auto"/>
          </w:divBdr>
        </w:div>
        <w:div w:id="1424036036">
          <w:marLeft w:val="0"/>
          <w:marRight w:val="0"/>
          <w:marTop w:val="0"/>
          <w:marBottom w:val="0"/>
          <w:divBdr>
            <w:top w:val="none" w:sz="0" w:space="0" w:color="auto"/>
            <w:left w:val="none" w:sz="0" w:space="0" w:color="auto"/>
            <w:bottom w:val="none" w:sz="0" w:space="0" w:color="auto"/>
            <w:right w:val="none" w:sz="0" w:space="0" w:color="auto"/>
          </w:divBdr>
        </w:div>
        <w:div w:id="1522235361">
          <w:marLeft w:val="0"/>
          <w:marRight w:val="0"/>
          <w:marTop w:val="0"/>
          <w:marBottom w:val="0"/>
          <w:divBdr>
            <w:top w:val="none" w:sz="0" w:space="0" w:color="auto"/>
            <w:left w:val="none" w:sz="0" w:space="0" w:color="auto"/>
            <w:bottom w:val="none" w:sz="0" w:space="0" w:color="auto"/>
            <w:right w:val="none" w:sz="0" w:space="0" w:color="auto"/>
          </w:divBdr>
        </w:div>
        <w:div w:id="1576041810">
          <w:marLeft w:val="0"/>
          <w:marRight w:val="0"/>
          <w:marTop w:val="0"/>
          <w:marBottom w:val="0"/>
          <w:divBdr>
            <w:top w:val="none" w:sz="0" w:space="0" w:color="auto"/>
            <w:left w:val="none" w:sz="0" w:space="0" w:color="auto"/>
            <w:bottom w:val="none" w:sz="0" w:space="0" w:color="auto"/>
            <w:right w:val="none" w:sz="0" w:space="0" w:color="auto"/>
          </w:divBdr>
        </w:div>
        <w:div w:id="1582904407">
          <w:marLeft w:val="0"/>
          <w:marRight w:val="0"/>
          <w:marTop w:val="0"/>
          <w:marBottom w:val="0"/>
          <w:divBdr>
            <w:top w:val="none" w:sz="0" w:space="0" w:color="auto"/>
            <w:left w:val="none" w:sz="0" w:space="0" w:color="auto"/>
            <w:bottom w:val="none" w:sz="0" w:space="0" w:color="auto"/>
            <w:right w:val="none" w:sz="0" w:space="0" w:color="auto"/>
          </w:divBdr>
        </w:div>
        <w:div w:id="1583029332">
          <w:marLeft w:val="0"/>
          <w:marRight w:val="0"/>
          <w:marTop w:val="0"/>
          <w:marBottom w:val="0"/>
          <w:divBdr>
            <w:top w:val="none" w:sz="0" w:space="0" w:color="auto"/>
            <w:left w:val="none" w:sz="0" w:space="0" w:color="auto"/>
            <w:bottom w:val="none" w:sz="0" w:space="0" w:color="auto"/>
            <w:right w:val="none" w:sz="0" w:space="0" w:color="auto"/>
          </w:divBdr>
        </w:div>
        <w:div w:id="1596740950">
          <w:marLeft w:val="0"/>
          <w:marRight w:val="0"/>
          <w:marTop w:val="0"/>
          <w:marBottom w:val="0"/>
          <w:divBdr>
            <w:top w:val="none" w:sz="0" w:space="0" w:color="auto"/>
            <w:left w:val="none" w:sz="0" w:space="0" w:color="auto"/>
            <w:bottom w:val="none" w:sz="0" w:space="0" w:color="auto"/>
            <w:right w:val="none" w:sz="0" w:space="0" w:color="auto"/>
          </w:divBdr>
        </w:div>
        <w:div w:id="1607810115">
          <w:marLeft w:val="0"/>
          <w:marRight w:val="0"/>
          <w:marTop w:val="0"/>
          <w:marBottom w:val="0"/>
          <w:divBdr>
            <w:top w:val="none" w:sz="0" w:space="0" w:color="auto"/>
            <w:left w:val="none" w:sz="0" w:space="0" w:color="auto"/>
            <w:bottom w:val="none" w:sz="0" w:space="0" w:color="auto"/>
            <w:right w:val="none" w:sz="0" w:space="0" w:color="auto"/>
          </w:divBdr>
        </w:div>
        <w:div w:id="1627927109">
          <w:marLeft w:val="0"/>
          <w:marRight w:val="0"/>
          <w:marTop w:val="0"/>
          <w:marBottom w:val="0"/>
          <w:divBdr>
            <w:top w:val="none" w:sz="0" w:space="0" w:color="auto"/>
            <w:left w:val="none" w:sz="0" w:space="0" w:color="auto"/>
            <w:bottom w:val="none" w:sz="0" w:space="0" w:color="auto"/>
            <w:right w:val="none" w:sz="0" w:space="0" w:color="auto"/>
          </w:divBdr>
        </w:div>
        <w:div w:id="1664893877">
          <w:marLeft w:val="0"/>
          <w:marRight w:val="0"/>
          <w:marTop w:val="0"/>
          <w:marBottom w:val="0"/>
          <w:divBdr>
            <w:top w:val="none" w:sz="0" w:space="0" w:color="auto"/>
            <w:left w:val="none" w:sz="0" w:space="0" w:color="auto"/>
            <w:bottom w:val="none" w:sz="0" w:space="0" w:color="auto"/>
            <w:right w:val="none" w:sz="0" w:space="0" w:color="auto"/>
          </w:divBdr>
        </w:div>
        <w:div w:id="1690984808">
          <w:marLeft w:val="0"/>
          <w:marRight w:val="0"/>
          <w:marTop w:val="0"/>
          <w:marBottom w:val="0"/>
          <w:divBdr>
            <w:top w:val="none" w:sz="0" w:space="0" w:color="auto"/>
            <w:left w:val="none" w:sz="0" w:space="0" w:color="auto"/>
            <w:bottom w:val="none" w:sz="0" w:space="0" w:color="auto"/>
            <w:right w:val="none" w:sz="0" w:space="0" w:color="auto"/>
          </w:divBdr>
        </w:div>
        <w:div w:id="1727140209">
          <w:marLeft w:val="0"/>
          <w:marRight w:val="0"/>
          <w:marTop w:val="0"/>
          <w:marBottom w:val="0"/>
          <w:divBdr>
            <w:top w:val="none" w:sz="0" w:space="0" w:color="auto"/>
            <w:left w:val="none" w:sz="0" w:space="0" w:color="auto"/>
            <w:bottom w:val="none" w:sz="0" w:space="0" w:color="auto"/>
            <w:right w:val="none" w:sz="0" w:space="0" w:color="auto"/>
          </w:divBdr>
        </w:div>
        <w:div w:id="1757289063">
          <w:marLeft w:val="0"/>
          <w:marRight w:val="0"/>
          <w:marTop w:val="0"/>
          <w:marBottom w:val="0"/>
          <w:divBdr>
            <w:top w:val="none" w:sz="0" w:space="0" w:color="auto"/>
            <w:left w:val="none" w:sz="0" w:space="0" w:color="auto"/>
            <w:bottom w:val="none" w:sz="0" w:space="0" w:color="auto"/>
            <w:right w:val="none" w:sz="0" w:space="0" w:color="auto"/>
          </w:divBdr>
        </w:div>
        <w:div w:id="1829511612">
          <w:marLeft w:val="0"/>
          <w:marRight w:val="0"/>
          <w:marTop w:val="0"/>
          <w:marBottom w:val="0"/>
          <w:divBdr>
            <w:top w:val="none" w:sz="0" w:space="0" w:color="auto"/>
            <w:left w:val="none" w:sz="0" w:space="0" w:color="auto"/>
            <w:bottom w:val="none" w:sz="0" w:space="0" w:color="auto"/>
            <w:right w:val="none" w:sz="0" w:space="0" w:color="auto"/>
          </w:divBdr>
        </w:div>
        <w:div w:id="1830320925">
          <w:marLeft w:val="0"/>
          <w:marRight w:val="0"/>
          <w:marTop w:val="0"/>
          <w:marBottom w:val="0"/>
          <w:divBdr>
            <w:top w:val="none" w:sz="0" w:space="0" w:color="auto"/>
            <w:left w:val="none" w:sz="0" w:space="0" w:color="auto"/>
            <w:bottom w:val="none" w:sz="0" w:space="0" w:color="auto"/>
            <w:right w:val="none" w:sz="0" w:space="0" w:color="auto"/>
          </w:divBdr>
        </w:div>
        <w:div w:id="1837766124">
          <w:marLeft w:val="0"/>
          <w:marRight w:val="0"/>
          <w:marTop w:val="0"/>
          <w:marBottom w:val="0"/>
          <w:divBdr>
            <w:top w:val="none" w:sz="0" w:space="0" w:color="auto"/>
            <w:left w:val="none" w:sz="0" w:space="0" w:color="auto"/>
            <w:bottom w:val="none" w:sz="0" w:space="0" w:color="auto"/>
            <w:right w:val="none" w:sz="0" w:space="0" w:color="auto"/>
          </w:divBdr>
        </w:div>
        <w:div w:id="1841457600">
          <w:marLeft w:val="0"/>
          <w:marRight w:val="0"/>
          <w:marTop w:val="0"/>
          <w:marBottom w:val="0"/>
          <w:divBdr>
            <w:top w:val="none" w:sz="0" w:space="0" w:color="auto"/>
            <w:left w:val="none" w:sz="0" w:space="0" w:color="auto"/>
            <w:bottom w:val="none" w:sz="0" w:space="0" w:color="auto"/>
            <w:right w:val="none" w:sz="0" w:space="0" w:color="auto"/>
          </w:divBdr>
        </w:div>
        <w:div w:id="1866824666">
          <w:marLeft w:val="0"/>
          <w:marRight w:val="0"/>
          <w:marTop w:val="0"/>
          <w:marBottom w:val="0"/>
          <w:divBdr>
            <w:top w:val="none" w:sz="0" w:space="0" w:color="auto"/>
            <w:left w:val="none" w:sz="0" w:space="0" w:color="auto"/>
            <w:bottom w:val="none" w:sz="0" w:space="0" w:color="auto"/>
            <w:right w:val="none" w:sz="0" w:space="0" w:color="auto"/>
          </w:divBdr>
        </w:div>
        <w:div w:id="1875459313">
          <w:marLeft w:val="0"/>
          <w:marRight w:val="0"/>
          <w:marTop w:val="0"/>
          <w:marBottom w:val="0"/>
          <w:divBdr>
            <w:top w:val="none" w:sz="0" w:space="0" w:color="auto"/>
            <w:left w:val="none" w:sz="0" w:space="0" w:color="auto"/>
            <w:bottom w:val="none" w:sz="0" w:space="0" w:color="auto"/>
            <w:right w:val="none" w:sz="0" w:space="0" w:color="auto"/>
          </w:divBdr>
        </w:div>
        <w:div w:id="1884559437">
          <w:marLeft w:val="0"/>
          <w:marRight w:val="0"/>
          <w:marTop w:val="0"/>
          <w:marBottom w:val="0"/>
          <w:divBdr>
            <w:top w:val="none" w:sz="0" w:space="0" w:color="auto"/>
            <w:left w:val="none" w:sz="0" w:space="0" w:color="auto"/>
            <w:bottom w:val="none" w:sz="0" w:space="0" w:color="auto"/>
            <w:right w:val="none" w:sz="0" w:space="0" w:color="auto"/>
          </w:divBdr>
        </w:div>
        <w:div w:id="1894342734">
          <w:marLeft w:val="0"/>
          <w:marRight w:val="0"/>
          <w:marTop w:val="0"/>
          <w:marBottom w:val="0"/>
          <w:divBdr>
            <w:top w:val="none" w:sz="0" w:space="0" w:color="auto"/>
            <w:left w:val="none" w:sz="0" w:space="0" w:color="auto"/>
            <w:bottom w:val="none" w:sz="0" w:space="0" w:color="auto"/>
            <w:right w:val="none" w:sz="0" w:space="0" w:color="auto"/>
          </w:divBdr>
        </w:div>
        <w:div w:id="1935938799">
          <w:marLeft w:val="0"/>
          <w:marRight w:val="0"/>
          <w:marTop w:val="0"/>
          <w:marBottom w:val="0"/>
          <w:divBdr>
            <w:top w:val="none" w:sz="0" w:space="0" w:color="auto"/>
            <w:left w:val="none" w:sz="0" w:space="0" w:color="auto"/>
            <w:bottom w:val="none" w:sz="0" w:space="0" w:color="auto"/>
            <w:right w:val="none" w:sz="0" w:space="0" w:color="auto"/>
          </w:divBdr>
        </w:div>
        <w:div w:id="1947345259">
          <w:marLeft w:val="0"/>
          <w:marRight w:val="0"/>
          <w:marTop w:val="0"/>
          <w:marBottom w:val="0"/>
          <w:divBdr>
            <w:top w:val="none" w:sz="0" w:space="0" w:color="auto"/>
            <w:left w:val="none" w:sz="0" w:space="0" w:color="auto"/>
            <w:bottom w:val="none" w:sz="0" w:space="0" w:color="auto"/>
            <w:right w:val="none" w:sz="0" w:space="0" w:color="auto"/>
          </w:divBdr>
        </w:div>
        <w:div w:id="1951281784">
          <w:marLeft w:val="0"/>
          <w:marRight w:val="0"/>
          <w:marTop w:val="0"/>
          <w:marBottom w:val="0"/>
          <w:divBdr>
            <w:top w:val="none" w:sz="0" w:space="0" w:color="auto"/>
            <w:left w:val="none" w:sz="0" w:space="0" w:color="auto"/>
            <w:bottom w:val="none" w:sz="0" w:space="0" w:color="auto"/>
            <w:right w:val="none" w:sz="0" w:space="0" w:color="auto"/>
          </w:divBdr>
        </w:div>
        <w:div w:id="1979727313">
          <w:marLeft w:val="0"/>
          <w:marRight w:val="0"/>
          <w:marTop w:val="0"/>
          <w:marBottom w:val="0"/>
          <w:divBdr>
            <w:top w:val="none" w:sz="0" w:space="0" w:color="auto"/>
            <w:left w:val="none" w:sz="0" w:space="0" w:color="auto"/>
            <w:bottom w:val="none" w:sz="0" w:space="0" w:color="auto"/>
            <w:right w:val="none" w:sz="0" w:space="0" w:color="auto"/>
          </w:divBdr>
        </w:div>
        <w:div w:id="2019312267">
          <w:marLeft w:val="0"/>
          <w:marRight w:val="0"/>
          <w:marTop w:val="0"/>
          <w:marBottom w:val="0"/>
          <w:divBdr>
            <w:top w:val="none" w:sz="0" w:space="0" w:color="auto"/>
            <w:left w:val="none" w:sz="0" w:space="0" w:color="auto"/>
            <w:bottom w:val="none" w:sz="0" w:space="0" w:color="auto"/>
            <w:right w:val="none" w:sz="0" w:space="0" w:color="auto"/>
          </w:divBdr>
        </w:div>
      </w:divsChild>
    </w:div>
    <w:div w:id="1540169143">
      <w:bodyDiv w:val="1"/>
      <w:marLeft w:val="0"/>
      <w:marRight w:val="0"/>
      <w:marTop w:val="0"/>
      <w:marBottom w:val="0"/>
      <w:divBdr>
        <w:top w:val="none" w:sz="0" w:space="0" w:color="auto"/>
        <w:left w:val="none" w:sz="0" w:space="0" w:color="auto"/>
        <w:bottom w:val="none" w:sz="0" w:space="0" w:color="auto"/>
        <w:right w:val="none" w:sz="0" w:space="0" w:color="auto"/>
      </w:divBdr>
      <w:divsChild>
        <w:div w:id="50157777">
          <w:marLeft w:val="0"/>
          <w:marRight w:val="0"/>
          <w:marTop w:val="0"/>
          <w:marBottom w:val="0"/>
          <w:divBdr>
            <w:top w:val="none" w:sz="0" w:space="0" w:color="auto"/>
            <w:left w:val="none" w:sz="0" w:space="0" w:color="auto"/>
            <w:bottom w:val="none" w:sz="0" w:space="0" w:color="auto"/>
            <w:right w:val="none" w:sz="0" w:space="0" w:color="auto"/>
          </w:divBdr>
        </w:div>
        <w:div w:id="1033651891">
          <w:marLeft w:val="0"/>
          <w:marRight w:val="0"/>
          <w:marTop w:val="0"/>
          <w:marBottom w:val="0"/>
          <w:divBdr>
            <w:top w:val="none" w:sz="0" w:space="0" w:color="auto"/>
            <w:left w:val="none" w:sz="0" w:space="0" w:color="auto"/>
            <w:bottom w:val="none" w:sz="0" w:space="0" w:color="auto"/>
            <w:right w:val="none" w:sz="0" w:space="0" w:color="auto"/>
          </w:divBdr>
        </w:div>
        <w:div w:id="1914780527">
          <w:marLeft w:val="0"/>
          <w:marRight w:val="0"/>
          <w:marTop w:val="0"/>
          <w:marBottom w:val="0"/>
          <w:divBdr>
            <w:top w:val="none" w:sz="0" w:space="0" w:color="auto"/>
            <w:left w:val="none" w:sz="0" w:space="0" w:color="auto"/>
            <w:bottom w:val="none" w:sz="0" w:space="0" w:color="auto"/>
            <w:right w:val="none" w:sz="0" w:space="0" w:color="auto"/>
          </w:divBdr>
        </w:div>
      </w:divsChild>
    </w:div>
    <w:div w:id="1551334696">
      <w:bodyDiv w:val="1"/>
      <w:marLeft w:val="0"/>
      <w:marRight w:val="0"/>
      <w:marTop w:val="0"/>
      <w:marBottom w:val="0"/>
      <w:divBdr>
        <w:top w:val="none" w:sz="0" w:space="0" w:color="auto"/>
        <w:left w:val="none" w:sz="0" w:space="0" w:color="auto"/>
        <w:bottom w:val="none" w:sz="0" w:space="0" w:color="auto"/>
        <w:right w:val="none" w:sz="0" w:space="0" w:color="auto"/>
      </w:divBdr>
      <w:divsChild>
        <w:div w:id="206963278">
          <w:marLeft w:val="0"/>
          <w:marRight w:val="0"/>
          <w:marTop w:val="0"/>
          <w:marBottom w:val="0"/>
          <w:divBdr>
            <w:top w:val="none" w:sz="0" w:space="0" w:color="auto"/>
            <w:left w:val="none" w:sz="0" w:space="0" w:color="auto"/>
            <w:bottom w:val="none" w:sz="0" w:space="0" w:color="auto"/>
            <w:right w:val="none" w:sz="0" w:space="0" w:color="auto"/>
          </w:divBdr>
        </w:div>
        <w:div w:id="1757091167">
          <w:marLeft w:val="0"/>
          <w:marRight w:val="0"/>
          <w:marTop w:val="0"/>
          <w:marBottom w:val="0"/>
          <w:divBdr>
            <w:top w:val="none" w:sz="0" w:space="0" w:color="auto"/>
            <w:left w:val="none" w:sz="0" w:space="0" w:color="auto"/>
            <w:bottom w:val="none" w:sz="0" w:space="0" w:color="auto"/>
            <w:right w:val="none" w:sz="0" w:space="0" w:color="auto"/>
          </w:divBdr>
        </w:div>
      </w:divsChild>
    </w:div>
    <w:div w:id="1556888637">
      <w:bodyDiv w:val="1"/>
      <w:marLeft w:val="0"/>
      <w:marRight w:val="0"/>
      <w:marTop w:val="0"/>
      <w:marBottom w:val="0"/>
      <w:divBdr>
        <w:top w:val="none" w:sz="0" w:space="0" w:color="auto"/>
        <w:left w:val="none" w:sz="0" w:space="0" w:color="auto"/>
        <w:bottom w:val="none" w:sz="0" w:space="0" w:color="auto"/>
        <w:right w:val="none" w:sz="0" w:space="0" w:color="auto"/>
      </w:divBdr>
    </w:div>
    <w:div w:id="1557083794">
      <w:bodyDiv w:val="1"/>
      <w:marLeft w:val="0"/>
      <w:marRight w:val="0"/>
      <w:marTop w:val="0"/>
      <w:marBottom w:val="0"/>
      <w:divBdr>
        <w:top w:val="none" w:sz="0" w:space="0" w:color="auto"/>
        <w:left w:val="none" w:sz="0" w:space="0" w:color="auto"/>
        <w:bottom w:val="none" w:sz="0" w:space="0" w:color="auto"/>
        <w:right w:val="none" w:sz="0" w:space="0" w:color="auto"/>
      </w:divBdr>
      <w:divsChild>
        <w:div w:id="53940336">
          <w:marLeft w:val="0"/>
          <w:marRight w:val="0"/>
          <w:marTop w:val="0"/>
          <w:marBottom w:val="0"/>
          <w:divBdr>
            <w:top w:val="none" w:sz="0" w:space="0" w:color="auto"/>
            <w:left w:val="none" w:sz="0" w:space="0" w:color="auto"/>
            <w:bottom w:val="none" w:sz="0" w:space="0" w:color="auto"/>
            <w:right w:val="none" w:sz="0" w:space="0" w:color="auto"/>
          </w:divBdr>
        </w:div>
        <w:div w:id="111632478">
          <w:marLeft w:val="0"/>
          <w:marRight w:val="0"/>
          <w:marTop w:val="0"/>
          <w:marBottom w:val="0"/>
          <w:divBdr>
            <w:top w:val="none" w:sz="0" w:space="0" w:color="auto"/>
            <w:left w:val="none" w:sz="0" w:space="0" w:color="auto"/>
            <w:bottom w:val="none" w:sz="0" w:space="0" w:color="auto"/>
            <w:right w:val="none" w:sz="0" w:space="0" w:color="auto"/>
          </w:divBdr>
        </w:div>
        <w:div w:id="708575978">
          <w:marLeft w:val="0"/>
          <w:marRight w:val="0"/>
          <w:marTop w:val="0"/>
          <w:marBottom w:val="0"/>
          <w:divBdr>
            <w:top w:val="none" w:sz="0" w:space="0" w:color="auto"/>
            <w:left w:val="none" w:sz="0" w:space="0" w:color="auto"/>
            <w:bottom w:val="none" w:sz="0" w:space="0" w:color="auto"/>
            <w:right w:val="none" w:sz="0" w:space="0" w:color="auto"/>
          </w:divBdr>
        </w:div>
        <w:div w:id="752357430">
          <w:marLeft w:val="0"/>
          <w:marRight w:val="0"/>
          <w:marTop w:val="0"/>
          <w:marBottom w:val="0"/>
          <w:divBdr>
            <w:top w:val="none" w:sz="0" w:space="0" w:color="auto"/>
            <w:left w:val="none" w:sz="0" w:space="0" w:color="auto"/>
            <w:bottom w:val="none" w:sz="0" w:space="0" w:color="auto"/>
            <w:right w:val="none" w:sz="0" w:space="0" w:color="auto"/>
          </w:divBdr>
        </w:div>
        <w:div w:id="870265705">
          <w:marLeft w:val="0"/>
          <w:marRight w:val="0"/>
          <w:marTop w:val="0"/>
          <w:marBottom w:val="0"/>
          <w:divBdr>
            <w:top w:val="none" w:sz="0" w:space="0" w:color="auto"/>
            <w:left w:val="none" w:sz="0" w:space="0" w:color="auto"/>
            <w:bottom w:val="none" w:sz="0" w:space="0" w:color="auto"/>
            <w:right w:val="none" w:sz="0" w:space="0" w:color="auto"/>
          </w:divBdr>
        </w:div>
        <w:div w:id="1238436409">
          <w:marLeft w:val="0"/>
          <w:marRight w:val="0"/>
          <w:marTop w:val="0"/>
          <w:marBottom w:val="0"/>
          <w:divBdr>
            <w:top w:val="none" w:sz="0" w:space="0" w:color="auto"/>
            <w:left w:val="none" w:sz="0" w:space="0" w:color="auto"/>
            <w:bottom w:val="none" w:sz="0" w:space="0" w:color="auto"/>
            <w:right w:val="none" w:sz="0" w:space="0" w:color="auto"/>
          </w:divBdr>
        </w:div>
        <w:div w:id="1249728483">
          <w:marLeft w:val="0"/>
          <w:marRight w:val="0"/>
          <w:marTop w:val="0"/>
          <w:marBottom w:val="0"/>
          <w:divBdr>
            <w:top w:val="none" w:sz="0" w:space="0" w:color="auto"/>
            <w:left w:val="none" w:sz="0" w:space="0" w:color="auto"/>
            <w:bottom w:val="none" w:sz="0" w:space="0" w:color="auto"/>
            <w:right w:val="none" w:sz="0" w:space="0" w:color="auto"/>
          </w:divBdr>
        </w:div>
        <w:div w:id="1427774212">
          <w:marLeft w:val="0"/>
          <w:marRight w:val="0"/>
          <w:marTop w:val="0"/>
          <w:marBottom w:val="0"/>
          <w:divBdr>
            <w:top w:val="none" w:sz="0" w:space="0" w:color="auto"/>
            <w:left w:val="none" w:sz="0" w:space="0" w:color="auto"/>
            <w:bottom w:val="none" w:sz="0" w:space="0" w:color="auto"/>
            <w:right w:val="none" w:sz="0" w:space="0" w:color="auto"/>
          </w:divBdr>
        </w:div>
        <w:div w:id="1688822550">
          <w:marLeft w:val="0"/>
          <w:marRight w:val="0"/>
          <w:marTop w:val="0"/>
          <w:marBottom w:val="0"/>
          <w:divBdr>
            <w:top w:val="none" w:sz="0" w:space="0" w:color="auto"/>
            <w:left w:val="none" w:sz="0" w:space="0" w:color="auto"/>
            <w:bottom w:val="none" w:sz="0" w:space="0" w:color="auto"/>
            <w:right w:val="none" w:sz="0" w:space="0" w:color="auto"/>
          </w:divBdr>
        </w:div>
        <w:div w:id="1817212863">
          <w:marLeft w:val="0"/>
          <w:marRight w:val="0"/>
          <w:marTop w:val="0"/>
          <w:marBottom w:val="0"/>
          <w:divBdr>
            <w:top w:val="none" w:sz="0" w:space="0" w:color="auto"/>
            <w:left w:val="none" w:sz="0" w:space="0" w:color="auto"/>
            <w:bottom w:val="none" w:sz="0" w:space="0" w:color="auto"/>
            <w:right w:val="none" w:sz="0" w:space="0" w:color="auto"/>
          </w:divBdr>
        </w:div>
        <w:div w:id="2044012519">
          <w:marLeft w:val="0"/>
          <w:marRight w:val="0"/>
          <w:marTop w:val="0"/>
          <w:marBottom w:val="0"/>
          <w:divBdr>
            <w:top w:val="none" w:sz="0" w:space="0" w:color="auto"/>
            <w:left w:val="none" w:sz="0" w:space="0" w:color="auto"/>
            <w:bottom w:val="none" w:sz="0" w:space="0" w:color="auto"/>
            <w:right w:val="none" w:sz="0" w:space="0" w:color="auto"/>
          </w:divBdr>
        </w:div>
      </w:divsChild>
    </w:div>
    <w:div w:id="1593508489">
      <w:bodyDiv w:val="1"/>
      <w:marLeft w:val="0"/>
      <w:marRight w:val="0"/>
      <w:marTop w:val="0"/>
      <w:marBottom w:val="0"/>
      <w:divBdr>
        <w:top w:val="none" w:sz="0" w:space="0" w:color="auto"/>
        <w:left w:val="none" w:sz="0" w:space="0" w:color="auto"/>
        <w:bottom w:val="none" w:sz="0" w:space="0" w:color="auto"/>
        <w:right w:val="none" w:sz="0" w:space="0" w:color="auto"/>
      </w:divBdr>
      <w:divsChild>
        <w:div w:id="249850779">
          <w:marLeft w:val="0"/>
          <w:marRight w:val="0"/>
          <w:marTop w:val="0"/>
          <w:marBottom w:val="0"/>
          <w:divBdr>
            <w:top w:val="none" w:sz="0" w:space="0" w:color="auto"/>
            <w:left w:val="none" w:sz="0" w:space="0" w:color="auto"/>
            <w:bottom w:val="none" w:sz="0" w:space="0" w:color="auto"/>
            <w:right w:val="none" w:sz="0" w:space="0" w:color="auto"/>
          </w:divBdr>
        </w:div>
        <w:div w:id="351687509">
          <w:marLeft w:val="0"/>
          <w:marRight w:val="0"/>
          <w:marTop w:val="0"/>
          <w:marBottom w:val="0"/>
          <w:divBdr>
            <w:top w:val="none" w:sz="0" w:space="0" w:color="auto"/>
            <w:left w:val="none" w:sz="0" w:space="0" w:color="auto"/>
            <w:bottom w:val="none" w:sz="0" w:space="0" w:color="auto"/>
            <w:right w:val="none" w:sz="0" w:space="0" w:color="auto"/>
          </w:divBdr>
        </w:div>
        <w:div w:id="392697773">
          <w:marLeft w:val="0"/>
          <w:marRight w:val="0"/>
          <w:marTop w:val="0"/>
          <w:marBottom w:val="0"/>
          <w:divBdr>
            <w:top w:val="none" w:sz="0" w:space="0" w:color="auto"/>
            <w:left w:val="none" w:sz="0" w:space="0" w:color="auto"/>
            <w:bottom w:val="none" w:sz="0" w:space="0" w:color="auto"/>
            <w:right w:val="none" w:sz="0" w:space="0" w:color="auto"/>
          </w:divBdr>
        </w:div>
        <w:div w:id="424495988">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 w:id="491069737">
          <w:marLeft w:val="0"/>
          <w:marRight w:val="0"/>
          <w:marTop w:val="0"/>
          <w:marBottom w:val="0"/>
          <w:divBdr>
            <w:top w:val="none" w:sz="0" w:space="0" w:color="auto"/>
            <w:left w:val="none" w:sz="0" w:space="0" w:color="auto"/>
            <w:bottom w:val="none" w:sz="0" w:space="0" w:color="auto"/>
            <w:right w:val="none" w:sz="0" w:space="0" w:color="auto"/>
          </w:divBdr>
        </w:div>
        <w:div w:id="643202469">
          <w:marLeft w:val="0"/>
          <w:marRight w:val="0"/>
          <w:marTop w:val="0"/>
          <w:marBottom w:val="0"/>
          <w:divBdr>
            <w:top w:val="none" w:sz="0" w:space="0" w:color="auto"/>
            <w:left w:val="none" w:sz="0" w:space="0" w:color="auto"/>
            <w:bottom w:val="none" w:sz="0" w:space="0" w:color="auto"/>
            <w:right w:val="none" w:sz="0" w:space="0" w:color="auto"/>
          </w:divBdr>
        </w:div>
        <w:div w:id="992485279">
          <w:marLeft w:val="0"/>
          <w:marRight w:val="0"/>
          <w:marTop w:val="0"/>
          <w:marBottom w:val="0"/>
          <w:divBdr>
            <w:top w:val="none" w:sz="0" w:space="0" w:color="auto"/>
            <w:left w:val="none" w:sz="0" w:space="0" w:color="auto"/>
            <w:bottom w:val="none" w:sz="0" w:space="0" w:color="auto"/>
            <w:right w:val="none" w:sz="0" w:space="0" w:color="auto"/>
          </w:divBdr>
        </w:div>
        <w:div w:id="1043408219">
          <w:marLeft w:val="0"/>
          <w:marRight w:val="0"/>
          <w:marTop w:val="0"/>
          <w:marBottom w:val="0"/>
          <w:divBdr>
            <w:top w:val="none" w:sz="0" w:space="0" w:color="auto"/>
            <w:left w:val="none" w:sz="0" w:space="0" w:color="auto"/>
            <w:bottom w:val="none" w:sz="0" w:space="0" w:color="auto"/>
            <w:right w:val="none" w:sz="0" w:space="0" w:color="auto"/>
          </w:divBdr>
        </w:div>
        <w:div w:id="1096512729">
          <w:marLeft w:val="0"/>
          <w:marRight w:val="0"/>
          <w:marTop w:val="0"/>
          <w:marBottom w:val="0"/>
          <w:divBdr>
            <w:top w:val="none" w:sz="0" w:space="0" w:color="auto"/>
            <w:left w:val="none" w:sz="0" w:space="0" w:color="auto"/>
            <w:bottom w:val="none" w:sz="0" w:space="0" w:color="auto"/>
            <w:right w:val="none" w:sz="0" w:space="0" w:color="auto"/>
          </w:divBdr>
        </w:div>
        <w:div w:id="1209613827">
          <w:marLeft w:val="0"/>
          <w:marRight w:val="0"/>
          <w:marTop w:val="0"/>
          <w:marBottom w:val="0"/>
          <w:divBdr>
            <w:top w:val="none" w:sz="0" w:space="0" w:color="auto"/>
            <w:left w:val="none" w:sz="0" w:space="0" w:color="auto"/>
            <w:bottom w:val="none" w:sz="0" w:space="0" w:color="auto"/>
            <w:right w:val="none" w:sz="0" w:space="0" w:color="auto"/>
          </w:divBdr>
        </w:div>
        <w:div w:id="1263339600">
          <w:marLeft w:val="0"/>
          <w:marRight w:val="0"/>
          <w:marTop w:val="0"/>
          <w:marBottom w:val="0"/>
          <w:divBdr>
            <w:top w:val="none" w:sz="0" w:space="0" w:color="auto"/>
            <w:left w:val="none" w:sz="0" w:space="0" w:color="auto"/>
            <w:bottom w:val="none" w:sz="0" w:space="0" w:color="auto"/>
            <w:right w:val="none" w:sz="0" w:space="0" w:color="auto"/>
          </w:divBdr>
        </w:div>
        <w:div w:id="1492673893">
          <w:marLeft w:val="0"/>
          <w:marRight w:val="0"/>
          <w:marTop w:val="0"/>
          <w:marBottom w:val="0"/>
          <w:divBdr>
            <w:top w:val="none" w:sz="0" w:space="0" w:color="auto"/>
            <w:left w:val="none" w:sz="0" w:space="0" w:color="auto"/>
            <w:bottom w:val="none" w:sz="0" w:space="0" w:color="auto"/>
            <w:right w:val="none" w:sz="0" w:space="0" w:color="auto"/>
          </w:divBdr>
        </w:div>
        <w:div w:id="1575360380">
          <w:marLeft w:val="0"/>
          <w:marRight w:val="0"/>
          <w:marTop w:val="0"/>
          <w:marBottom w:val="0"/>
          <w:divBdr>
            <w:top w:val="none" w:sz="0" w:space="0" w:color="auto"/>
            <w:left w:val="none" w:sz="0" w:space="0" w:color="auto"/>
            <w:bottom w:val="none" w:sz="0" w:space="0" w:color="auto"/>
            <w:right w:val="none" w:sz="0" w:space="0" w:color="auto"/>
          </w:divBdr>
        </w:div>
        <w:div w:id="1628125217">
          <w:marLeft w:val="0"/>
          <w:marRight w:val="0"/>
          <w:marTop w:val="0"/>
          <w:marBottom w:val="0"/>
          <w:divBdr>
            <w:top w:val="none" w:sz="0" w:space="0" w:color="auto"/>
            <w:left w:val="none" w:sz="0" w:space="0" w:color="auto"/>
            <w:bottom w:val="none" w:sz="0" w:space="0" w:color="auto"/>
            <w:right w:val="none" w:sz="0" w:space="0" w:color="auto"/>
          </w:divBdr>
        </w:div>
        <w:div w:id="1793282710">
          <w:marLeft w:val="0"/>
          <w:marRight w:val="0"/>
          <w:marTop w:val="0"/>
          <w:marBottom w:val="0"/>
          <w:divBdr>
            <w:top w:val="none" w:sz="0" w:space="0" w:color="auto"/>
            <w:left w:val="none" w:sz="0" w:space="0" w:color="auto"/>
            <w:bottom w:val="none" w:sz="0" w:space="0" w:color="auto"/>
            <w:right w:val="none" w:sz="0" w:space="0" w:color="auto"/>
          </w:divBdr>
        </w:div>
        <w:div w:id="1818300067">
          <w:marLeft w:val="0"/>
          <w:marRight w:val="0"/>
          <w:marTop w:val="0"/>
          <w:marBottom w:val="0"/>
          <w:divBdr>
            <w:top w:val="none" w:sz="0" w:space="0" w:color="auto"/>
            <w:left w:val="none" w:sz="0" w:space="0" w:color="auto"/>
            <w:bottom w:val="none" w:sz="0" w:space="0" w:color="auto"/>
            <w:right w:val="none" w:sz="0" w:space="0" w:color="auto"/>
          </w:divBdr>
        </w:div>
        <w:div w:id="1908491996">
          <w:marLeft w:val="0"/>
          <w:marRight w:val="0"/>
          <w:marTop w:val="0"/>
          <w:marBottom w:val="0"/>
          <w:divBdr>
            <w:top w:val="none" w:sz="0" w:space="0" w:color="auto"/>
            <w:left w:val="none" w:sz="0" w:space="0" w:color="auto"/>
            <w:bottom w:val="none" w:sz="0" w:space="0" w:color="auto"/>
            <w:right w:val="none" w:sz="0" w:space="0" w:color="auto"/>
          </w:divBdr>
        </w:div>
        <w:div w:id="1935554358">
          <w:marLeft w:val="0"/>
          <w:marRight w:val="0"/>
          <w:marTop w:val="0"/>
          <w:marBottom w:val="0"/>
          <w:divBdr>
            <w:top w:val="none" w:sz="0" w:space="0" w:color="auto"/>
            <w:left w:val="none" w:sz="0" w:space="0" w:color="auto"/>
            <w:bottom w:val="none" w:sz="0" w:space="0" w:color="auto"/>
            <w:right w:val="none" w:sz="0" w:space="0" w:color="auto"/>
          </w:divBdr>
        </w:div>
        <w:div w:id="1980109950">
          <w:marLeft w:val="0"/>
          <w:marRight w:val="0"/>
          <w:marTop w:val="0"/>
          <w:marBottom w:val="0"/>
          <w:divBdr>
            <w:top w:val="none" w:sz="0" w:space="0" w:color="auto"/>
            <w:left w:val="none" w:sz="0" w:space="0" w:color="auto"/>
            <w:bottom w:val="none" w:sz="0" w:space="0" w:color="auto"/>
            <w:right w:val="none" w:sz="0" w:space="0" w:color="auto"/>
          </w:divBdr>
        </w:div>
        <w:div w:id="2066876951">
          <w:marLeft w:val="0"/>
          <w:marRight w:val="0"/>
          <w:marTop w:val="0"/>
          <w:marBottom w:val="0"/>
          <w:divBdr>
            <w:top w:val="none" w:sz="0" w:space="0" w:color="auto"/>
            <w:left w:val="none" w:sz="0" w:space="0" w:color="auto"/>
            <w:bottom w:val="none" w:sz="0" w:space="0" w:color="auto"/>
            <w:right w:val="none" w:sz="0" w:space="0" w:color="auto"/>
          </w:divBdr>
        </w:div>
      </w:divsChild>
    </w:div>
    <w:div w:id="1605922833">
      <w:bodyDiv w:val="1"/>
      <w:marLeft w:val="0"/>
      <w:marRight w:val="0"/>
      <w:marTop w:val="0"/>
      <w:marBottom w:val="0"/>
      <w:divBdr>
        <w:top w:val="none" w:sz="0" w:space="0" w:color="auto"/>
        <w:left w:val="none" w:sz="0" w:space="0" w:color="auto"/>
        <w:bottom w:val="none" w:sz="0" w:space="0" w:color="auto"/>
        <w:right w:val="none" w:sz="0" w:space="0" w:color="auto"/>
      </w:divBdr>
    </w:div>
    <w:div w:id="1611819951">
      <w:bodyDiv w:val="1"/>
      <w:marLeft w:val="0"/>
      <w:marRight w:val="0"/>
      <w:marTop w:val="0"/>
      <w:marBottom w:val="0"/>
      <w:divBdr>
        <w:top w:val="none" w:sz="0" w:space="0" w:color="auto"/>
        <w:left w:val="none" w:sz="0" w:space="0" w:color="auto"/>
        <w:bottom w:val="none" w:sz="0" w:space="0" w:color="auto"/>
        <w:right w:val="none" w:sz="0" w:space="0" w:color="auto"/>
      </w:divBdr>
    </w:div>
    <w:div w:id="1628470985">
      <w:bodyDiv w:val="1"/>
      <w:marLeft w:val="0"/>
      <w:marRight w:val="0"/>
      <w:marTop w:val="0"/>
      <w:marBottom w:val="0"/>
      <w:divBdr>
        <w:top w:val="none" w:sz="0" w:space="0" w:color="auto"/>
        <w:left w:val="none" w:sz="0" w:space="0" w:color="auto"/>
        <w:bottom w:val="none" w:sz="0" w:space="0" w:color="auto"/>
        <w:right w:val="none" w:sz="0" w:space="0" w:color="auto"/>
      </w:divBdr>
      <w:divsChild>
        <w:div w:id="135267186">
          <w:marLeft w:val="0"/>
          <w:marRight w:val="0"/>
          <w:marTop w:val="0"/>
          <w:marBottom w:val="0"/>
          <w:divBdr>
            <w:top w:val="none" w:sz="0" w:space="0" w:color="auto"/>
            <w:left w:val="none" w:sz="0" w:space="0" w:color="auto"/>
            <w:bottom w:val="none" w:sz="0" w:space="0" w:color="auto"/>
            <w:right w:val="none" w:sz="0" w:space="0" w:color="auto"/>
          </w:divBdr>
        </w:div>
        <w:div w:id="182793099">
          <w:marLeft w:val="0"/>
          <w:marRight w:val="0"/>
          <w:marTop w:val="0"/>
          <w:marBottom w:val="0"/>
          <w:divBdr>
            <w:top w:val="none" w:sz="0" w:space="0" w:color="auto"/>
            <w:left w:val="none" w:sz="0" w:space="0" w:color="auto"/>
            <w:bottom w:val="none" w:sz="0" w:space="0" w:color="auto"/>
            <w:right w:val="none" w:sz="0" w:space="0" w:color="auto"/>
          </w:divBdr>
        </w:div>
        <w:div w:id="284124827">
          <w:marLeft w:val="0"/>
          <w:marRight w:val="0"/>
          <w:marTop w:val="0"/>
          <w:marBottom w:val="0"/>
          <w:divBdr>
            <w:top w:val="none" w:sz="0" w:space="0" w:color="auto"/>
            <w:left w:val="none" w:sz="0" w:space="0" w:color="auto"/>
            <w:bottom w:val="none" w:sz="0" w:space="0" w:color="auto"/>
            <w:right w:val="none" w:sz="0" w:space="0" w:color="auto"/>
          </w:divBdr>
        </w:div>
        <w:div w:id="693926930">
          <w:marLeft w:val="0"/>
          <w:marRight w:val="0"/>
          <w:marTop w:val="0"/>
          <w:marBottom w:val="0"/>
          <w:divBdr>
            <w:top w:val="none" w:sz="0" w:space="0" w:color="auto"/>
            <w:left w:val="none" w:sz="0" w:space="0" w:color="auto"/>
            <w:bottom w:val="none" w:sz="0" w:space="0" w:color="auto"/>
            <w:right w:val="none" w:sz="0" w:space="0" w:color="auto"/>
          </w:divBdr>
        </w:div>
        <w:div w:id="765730541">
          <w:marLeft w:val="0"/>
          <w:marRight w:val="0"/>
          <w:marTop w:val="0"/>
          <w:marBottom w:val="0"/>
          <w:divBdr>
            <w:top w:val="none" w:sz="0" w:space="0" w:color="auto"/>
            <w:left w:val="none" w:sz="0" w:space="0" w:color="auto"/>
            <w:bottom w:val="none" w:sz="0" w:space="0" w:color="auto"/>
            <w:right w:val="none" w:sz="0" w:space="0" w:color="auto"/>
          </w:divBdr>
        </w:div>
        <w:div w:id="827212725">
          <w:marLeft w:val="0"/>
          <w:marRight w:val="0"/>
          <w:marTop w:val="0"/>
          <w:marBottom w:val="0"/>
          <w:divBdr>
            <w:top w:val="none" w:sz="0" w:space="0" w:color="auto"/>
            <w:left w:val="none" w:sz="0" w:space="0" w:color="auto"/>
            <w:bottom w:val="none" w:sz="0" w:space="0" w:color="auto"/>
            <w:right w:val="none" w:sz="0" w:space="0" w:color="auto"/>
          </w:divBdr>
        </w:div>
        <w:div w:id="1311404852">
          <w:marLeft w:val="0"/>
          <w:marRight w:val="0"/>
          <w:marTop w:val="0"/>
          <w:marBottom w:val="0"/>
          <w:divBdr>
            <w:top w:val="none" w:sz="0" w:space="0" w:color="auto"/>
            <w:left w:val="none" w:sz="0" w:space="0" w:color="auto"/>
            <w:bottom w:val="none" w:sz="0" w:space="0" w:color="auto"/>
            <w:right w:val="none" w:sz="0" w:space="0" w:color="auto"/>
          </w:divBdr>
        </w:div>
        <w:div w:id="1473063710">
          <w:marLeft w:val="0"/>
          <w:marRight w:val="0"/>
          <w:marTop w:val="0"/>
          <w:marBottom w:val="0"/>
          <w:divBdr>
            <w:top w:val="none" w:sz="0" w:space="0" w:color="auto"/>
            <w:left w:val="none" w:sz="0" w:space="0" w:color="auto"/>
            <w:bottom w:val="none" w:sz="0" w:space="0" w:color="auto"/>
            <w:right w:val="none" w:sz="0" w:space="0" w:color="auto"/>
          </w:divBdr>
        </w:div>
        <w:div w:id="1642691793">
          <w:marLeft w:val="0"/>
          <w:marRight w:val="0"/>
          <w:marTop w:val="0"/>
          <w:marBottom w:val="0"/>
          <w:divBdr>
            <w:top w:val="none" w:sz="0" w:space="0" w:color="auto"/>
            <w:left w:val="none" w:sz="0" w:space="0" w:color="auto"/>
            <w:bottom w:val="none" w:sz="0" w:space="0" w:color="auto"/>
            <w:right w:val="none" w:sz="0" w:space="0" w:color="auto"/>
          </w:divBdr>
        </w:div>
        <w:div w:id="1775905464">
          <w:marLeft w:val="0"/>
          <w:marRight w:val="0"/>
          <w:marTop w:val="0"/>
          <w:marBottom w:val="0"/>
          <w:divBdr>
            <w:top w:val="none" w:sz="0" w:space="0" w:color="auto"/>
            <w:left w:val="none" w:sz="0" w:space="0" w:color="auto"/>
            <w:bottom w:val="none" w:sz="0" w:space="0" w:color="auto"/>
            <w:right w:val="none" w:sz="0" w:space="0" w:color="auto"/>
          </w:divBdr>
        </w:div>
        <w:div w:id="1791624385">
          <w:marLeft w:val="0"/>
          <w:marRight w:val="0"/>
          <w:marTop w:val="0"/>
          <w:marBottom w:val="0"/>
          <w:divBdr>
            <w:top w:val="none" w:sz="0" w:space="0" w:color="auto"/>
            <w:left w:val="none" w:sz="0" w:space="0" w:color="auto"/>
            <w:bottom w:val="none" w:sz="0" w:space="0" w:color="auto"/>
            <w:right w:val="none" w:sz="0" w:space="0" w:color="auto"/>
          </w:divBdr>
        </w:div>
        <w:div w:id="1957830940">
          <w:marLeft w:val="0"/>
          <w:marRight w:val="0"/>
          <w:marTop w:val="0"/>
          <w:marBottom w:val="0"/>
          <w:divBdr>
            <w:top w:val="none" w:sz="0" w:space="0" w:color="auto"/>
            <w:left w:val="none" w:sz="0" w:space="0" w:color="auto"/>
            <w:bottom w:val="none" w:sz="0" w:space="0" w:color="auto"/>
            <w:right w:val="none" w:sz="0" w:space="0" w:color="auto"/>
          </w:divBdr>
        </w:div>
        <w:div w:id="2119061615">
          <w:marLeft w:val="0"/>
          <w:marRight w:val="0"/>
          <w:marTop w:val="0"/>
          <w:marBottom w:val="0"/>
          <w:divBdr>
            <w:top w:val="none" w:sz="0" w:space="0" w:color="auto"/>
            <w:left w:val="none" w:sz="0" w:space="0" w:color="auto"/>
            <w:bottom w:val="none" w:sz="0" w:space="0" w:color="auto"/>
            <w:right w:val="none" w:sz="0" w:space="0" w:color="auto"/>
          </w:divBdr>
        </w:div>
      </w:divsChild>
    </w:div>
    <w:div w:id="1628970442">
      <w:bodyDiv w:val="1"/>
      <w:marLeft w:val="0"/>
      <w:marRight w:val="0"/>
      <w:marTop w:val="0"/>
      <w:marBottom w:val="0"/>
      <w:divBdr>
        <w:top w:val="none" w:sz="0" w:space="0" w:color="auto"/>
        <w:left w:val="none" w:sz="0" w:space="0" w:color="auto"/>
        <w:bottom w:val="none" w:sz="0" w:space="0" w:color="auto"/>
        <w:right w:val="none" w:sz="0" w:space="0" w:color="auto"/>
      </w:divBdr>
      <w:divsChild>
        <w:div w:id="1838181369">
          <w:marLeft w:val="480"/>
          <w:marRight w:val="0"/>
          <w:marTop w:val="0"/>
          <w:marBottom w:val="0"/>
          <w:divBdr>
            <w:top w:val="none" w:sz="0" w:space="0" w:color="auto"/>
            <w:left w:val="none" w:sz="0" w:space="0" w:color="auto"/>
            <w:bottom w:val="none" w:sz="0" w:space="0" w:color="auto"/>
            <w:right w:val="none" w:sz="0" w:space="0" w:color="auto"/>
          </w:divBdr>
          <w:divsChild>
            <w:div w:id="4395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4062">
      <w:bodyDiv w:val="1"/>
      <w:marLeft w:val="0"/>
      <w:marRight w:val="0"/>
      <w:marTop w:val="0"/>
      <w:marBottom w:val="0"/>
      <w:divBdr>
        <w:top w:val="none" w:sz="0" w:space="0" w:color="auto"/>
        <w:left w:val="none" w:sz="0" w:space="0" w:color="auto"/>
        <w:bottom w:val="none" w:sz="0" w:space="0" w:color="auto"/>
        <w:right w:val="none" w:sz="0" w:space="0" w:color="auto"/>
      </w:divBdr>
    </w:div>
    <w:div w:id="1660381609">
      <w:bodyDiv w:val="1"/>
      <w:marLeft w:val="0"/>
      <w:marRight w:val="0"/>
      <w:marTop w:val="0"/>
      <w:marBottom w:val="0"/>
      <w:divBdr>
        <w:top w:val="none" w:sz="0" w:space="0" w:color="auto"/>
        <w:left w:val="none" w:sz="0" w:space="0" w:color="auto"/>
        <w:bottom w:val="none" w:sz="0" w:space="0" w:color="auto"/>
        <w:right w:val="none" w:sz="0" w:space="0" w:color="auto"/>
      </w:divBdr>
    </w:div>
    <w:div w:id="1679039773">
      <w:bodyDiv w:val="1"/>
      <w:marLeft w:val="0"/>
      <w:marRight w:val="0"/>
      <w:marTop w:val="0"/>
      <w:marBottom w:val="0"/>
      <w:divBdr>
        <w:top w:val="none" w:sz="0" w:space="0" w:color="auto"/>
        <w:left w:val="none" w:sz="0" w:space="0" w:color="auto"/>
        <w:bottom w:val="none" w:sz="0" w:space="0" w:color="auto"/>
        <w:right w:val="none" w:sz="0" w:space="0" w:color="auto"/>
      </w:divBdr>
    </w:div>
    <w:div w:id="1682855331">
      <w:bodyDiv w:val="1"/>
      <w:marLeft w:val="0"/>
      <w:marRight w:val="0"/>
      <w:marTop w:val="0"/>
      <w:marBottom w:val="0"/>
      <w:divBdr>
        <w:top w:val="none" w:sz="0" w:space="0" w:color="auto"/>
        <w:left w:val="none" w:sz="0" w:space="0" w:color="auto"/>
        <w:bottom w:val="none" w:sz="0" w:space="0" w:color="auto"/>
        <w:right w:val="none" w:sz="0" w:space="0" w:color="auto"/>
      </w:divBdr>
    </w:div>
    <w:div w:id="1685547391">
      <w:bodyDiv w:val="1"/>
      <w:marLeft w:val="0"/>
      <w:marRight w:val="0"/>
      <w:marTop w:val="0"/>
      <w:marBottom w:val="0"/>
      <w:divBdr>
        <w:top w:val="none" w:sz="0" w:space="0" w:color="auto"/>
        <w:left w:val="none" w:sz="0" w:space="0" w:color="auto"/>
        <w:bottom w:val="none" w:sz="0" w:space="0" w:color="auto"/>
        <w:right w:val="none" w:sz="0" w:space="0" w:color="auto"/>
      </w:divBdr>
    </w:div>
    <w:div w:id="1704286831">
      <w:bodyDiv w:val="1"/>
      <w:marLeft w:val="0"/>
      <w:marRight w:val="0"/>
      <w:marTop w:val="0"/>
      <w:marBottom w:val="0"/>
      <w:divBdr>
        <w:top w:val="none" w:sz="0" w:space="0" w:color="auto"/>
        <w:left w:val="none" w:sz="0" w:space="0" w:color="auto"/>
        <w:bottom w:val="none" w:sz="0" w:space="0" w:color="auto"/>
        <w:right w:val="none" w:sz="0" w:space="0" w:color="auto"/>
      </w:divBdr>
    </w:div>
    <w:div w:id="1709914385">
      <w:bodyDiv w:val="1"/>
      <w:marLeft w:val="0"/>
      <w:marRight w:val="0"/>
      <w:marTop w:val="0"/>
      <w:marBottom w:val="0"/>
      <w:divBdr>
        <w:top w:val="none" w:sz="0" w:space="0" w:color="auto"/>
        <w:left w:val="none" w:sz="0" w:space="0" w:color="auto"/>
        <w:bottom w:val="none" w:sz="0" w:space="0" w:color="auto"/>
        <w:right w:val="none" w:sz="0" w:space="0" w:color="auto"/>
      </w:divBdr>
    </w:div>
    <w:div w:id="1711303668">
      <w:bodyDiv w:val="1"/>
      <w:marLeft w:val="0"/>
      <w:marRight w:val="0"/>
      <w:marTop w:val="0"/>
      <w:marBottom w:val="0"/>
      <w:divBdr>
        <w:top w:val="none" w:sz="0" w:space="0" w:color="auto"/>
        <w:left w:val="none" w:sz="0" w:space="0" w:color="auto"/>
        <w:bottom w:val="none" w:sz="0" w:space="0" w:color="auto"/>
        <w:right w:val="none" w:sz="0" w:space="0" w:color="auto"/>
      </w:divBdr>
      <w:divsChild>
        <w:div w:id="5904693">
          <w:marLeft w:val="0"/>
          <w:marRight w:val="0"/>
          <w:marTop w:val="0"/>
          <w:marBottom w:val="0"/>
          <w:divBdr>
            <w:top w:val="none" w:sz="0" w:space="0" w:color="auto"/>
            <w:left w:val="none" w:sz="0" w:space="0" w:color="auto"/>
            <w:bottom w:val="none" w:sz="0" w:space="0" w:color="auto"/>
            <w:right w:val="none" w:sz="0" w:space="0" w:color="auto"/>
          </w:divBdr>
        </w:div>
        <w:div w:id="11035512">
          <w:marLeft w:val="0"/>
          <w:marRight w:val="0"/>
          <w:marTop w:val="0"/>
          <w:marBottom w:val="0"/>
          <w:divBdr>
            <w:top w:val="none" w:sz="0" w:space="0" w:color="auto"/>
            <w:left w:val="none" w:sz="0" w:space="0" w:color="auto"/>
            <w:bottom w:val="none" w:sz="0" w:space="0" w:color="auto"/>
            <w:right w:val="none" w:sz="0" w:space="0" w:color="auto"/>
          </w:divBdr>
        </w:div>
        <w:div w:id="15892137">
          <w:marLeft w:val="0"/>
          <w:marRight w:val="0"/>
          <w:marTop w:val="0"/>
          <w:marBottom w:val="0"/>
          <w:divBdr>
            <w:top w:val="none" w:sz="0" w:space="0" w:color="auto"/>
            <w:left w:val="none" w:sz="0" w:space="0" w:color="auto"/>
            <w:bottom w:val="none" w:sz="0" w:space="0" w:color="auto"/>
            <w:right w:val="none" w:sz="0" w:space="0" w:color="auto"/>
          </w:divBdr>
        </w:div>
        <w:div w:id="25722784">
          <w:marLeft w:val="0"/>
          <w:marRight w:val="0"/>
          <w:marTop w:val="0"/>
          <w:marBottom w:val="0"/>
          <w:divBdr>
            <w:top w:val="none" w:sz="0" w:space="0" w:color="auto"/>
            <w:left w:val="none" w:sz="0" w:space="0" w:color="auto"/>
            <w:bottom w:val="none" w:sz="0" w:space="0" w:color="auto"/>
            <w:right w:val="none" w:sz="0" w:space="0" w:color="auto"/>
          </w:divBdr>
        </w:div>
        <w:div w:id="31731310">
          <w:marLeft w:val="0"/>
          <w:marRight w:val="0"/>
          <w:marTop w:val="0"/>
          <w:marBottom w:val="0"/>
          <w:divBdr>
            <w:top w:val="none" w:sz="0" w:space="0" w:color="auto"/>
            <w:left w:val="none" w:sz="0" w:space="0" w:color="auto"/>
            <w:bottom w:val="none" w:sz="0" w:space="0" w:color="auto"/>
            <w:right w:val="none" w:sz="0" w:space="0" w:color="auto"/>
          </w:divBdr>
        </w:div>
        <w:div w:id="42146125">
          <w:marLeft w:val="0"/>
          <w:marRight w:val="0"/>
          <w:marTop w:val="0"/>
          <w:marBottom w:val="0"/>
          <w:divBdr>
            <w:top w:val="none" w:sz="0" w:space="0" w:color="auto"/>
            <w:left w:val="none" w:sz="0" w:space="0" w:color="auto"/>
            <w:bottom w:val="none" w:sz="0" w:space="0" w:color="auto"/>
            <w:right w:val="none" w:sz="0" w:space="0" w:color="auto"/>
          </w:divBdr>
        </w:div>
        <w:div w:id="44912561">
          <w:marLeft w:val="0"/>
          <w:marRight w:val="0"/>
          <w:marTop w:val="0"/>
          <w:marBottom w:val="0"/>
          <w:divBdr>
            <w:top w:val="none" w:sz="0" w:space="0" w:color="auto"/>
            <w:left w:val="none" w:sz="0" w:space="0" w:color="auto"/>
            <w:bottom w:val="none" w:sz="0" w:space="0" w:color="auto"/>
            <w:right w:val="none" w:sz="0" w:space="0" w:color="auto"/>
          </w:divBdr>
        </w:div>
        <w:div w:id="66462896">
          <w:marLeft w:val="0"/>
          <w:marRight w:val="0"/>
          <w:marTop w:val="0"/>
          <w:marBottom w:val="0"/>
          <w:divBdr>
            <w:top w:val="none" w:sz="0" w:space="0" w:color="auto"/>
            <w:left w:val="none" w:sz="0" w:space="0" w:color="auto"/>
            <w:bottom w:val="none" w:sz="0" w:space="0" w:color="auto"/>
            <w:right w:val="none" w:sz="0" w:space="0" w:color="auto"/>
          </w:divBdr>
        </w:div>
        <w:div w:id="86198006">
          <w:marLeft w:val="0"/>
          <w:marRight w:val="0"/>
          <w:marTop w:val="0"/>
          <w:marBottom w:val="0"/>
          <w:divBdr>
            <w:top w:val="none" w:sz="0" w:space="0" w:color="auto"/>
            <w:left w:val="none" w:sz="0" w:space="0" w:color="auto"/>
            <w:bottom w:val="none" w:sz="0" w:space="0" w:color="auto"/>
            <w:right w:val="none" w:sz="0" w:space="0" w:color="auto"/>
          </w:divBdr>
        </w:div>
        <w:div w:id="86848098">
          <w:marLeft w:val="0"/>
          <w:marRight w:val="0"/>
          <w:marTop w:val="0"/>
          <w:marBottom w:val="0"/>
          <w:divBdr>
            <w:top w:val="none" w:sz="0" w:space="0" w:color="auto"/>
            <w:left w:val="none" w:sz="0" w:space="0" w:color="auto"/>
            <w:bottom w:val="none" w:sz="0" w:space="0" w:color="auto"/>
            <w:right w:val="none" w:sz="0" w:space="0" w:color="auto"/>
          </w:divBdr>
        </w:div>
        <w:div w:id="93289371">
          <w:marLeft w:val="0"/>
          <w:marRight w:val="0"/>
          <w:marTop w:val="0"/>
          <w:marBottom w:val="0"/>
          <w:divBdr>
            <w:top w:val="none" w:sz="0" w:space="0" w:color="auto"/>
            <w:left w:val="none" w:sz="0" w:space="0" w:color="auto"/>
            <w:bottom w:val="none" w:sz="0" w:space="0" w:color="auto"/>
            <w:right w:val="none" w:sz="0" w:space="0" w:color="auto"/>
          </w:divBdr>
        </w:div>
        <w:div w:id="94715655">
          <w:marLeft w:val="0"/>
          <w:marRight w:val="0"/>
          <w:marTop w:val="0"/>
          <w:marBottom w:val="0"/>
          <w:divBdr>
            <w:top w:val="none" w:sz="0" w:space="0" w:color="auto"/>
            <w:left w:val="none" w:sz="0" w:space="0" w:color="auto"/>
            <w:bottom w:val="none" w:sz="0" w:space="0" w:color="auto"/>
            <w:right w:val="none" w:sz="0" w:space="0" w:color="auto"/>
          </w:divBdr>
        </w:div>
        <w:div w:id="95366049">
          <w:marLeft w:val="0"/>
          <w:marRight w:val="0"/>
          <w:marTop w:val="0"/>
          <w:marBottom w:val="0"/>
          <w:divBdr>
            <w:top w:val="none" w:sz="0" w:space="0" w:color="auto"/>
            <w:left w:val="none" w:sz="0" w:space="0" w:color="auto"/>
            <w:bottom w:val="none" w:sz="0" w:space="0" w:color="auto"/>
            <w:right w:val="none" w:sz="0" w:space="0" w:color="auto"/>
          </w:divBdr>
        </w:div>
        <w:div w:id="124353064">
          <w:marLeft w:val="0"/>
          <w:marRight w:val="0"/>
          <w:marTop w:val="0"/>
          <w:marBottom w:val="0"/>
          <w:divBdr>
            <w:top w:val="none" w:sz="0" w:space="0" w:color="auto"/>
            <w:left w:val="none" w:sz="0" w:space="0" w:color="auto"/>
            <w:bottom w:val="none" w:sz="0" w:space="0" w:color="auto"/>
            <w:right w:val="none" w:sz="0" w:space="0" w:color="auto"/>
          </w:divBdr>
        </w:div>
        <w:div w:id="130176436">
          <w:marLeft w:val="0"/>
          <w:marRight w:val="0"/>
          <w:marTop w:val="0"/>
          <w:marBottom w:val="0"/>
          <w:divBdr>
            <w:top w:val="none" w:sz="0" w:space="0" w:color="auto"/>
            <w:left w:val="none" w:sz="0" w:space="0" w:color="auto"/>
            <w:bottom w:val="none" w:sz="0" w:space="0" w:color="auto"/>
            <w:right w:val="none" w:sz="0" w:space="0" w:color="auto"/>
          </w:divBdr>
        </w:div>
        <w:div w:id="135489896">
          <w:marLeft w:val="0"/>
          <w:marRight w:val="0"/>
          <w:marTop w:val="0"/>
          <w:marBottom w:val="0"/>
          <w:divBdr>
            <w:top w:val="none" w:sz="0" w:space="0" w:color="auto"/>
            <w:left w:val="none" w:sz="0" w:space="0" w:color="auto"/>
            <w:bottom w:val="none" w:sz="0" w:space="0" w:color="auto"/>
            <w:right w:val="none" w:sz="0" w:space="0" w:color="auto"/>
          </w:divBdr>
        </w:div>
        <w:div w:id="145709187">
          <w:marLeft w:val="0"/>
          <w:marRight w:val="0"/>
          <w:marTop w:val="0"/>
          <w:marBottom w:val="0"/>
          <w:divBdr>
            <w:top w:val="none" w:sz="0" w:space="0" w:color="auto"/>
            <w:left w:val="none" w:sz="0" w:space="0" w:color="auto"/>
            <w:bottom w:val="none" w:sz="0" w:space="0" w:color="auto"/>
            <w:right w:val="none" w:sz="0" w:space="0" w:color="auto"/>
          </w:divBdr>
        </w:div>
        <w:div w:id="158741261">
          <w:marLeft w:val="0"/>
          <w:marRight w:val="0"/>
          <w:marTop w:val="0"/>
          <w:marBottom w:val="0"/>
          <w:divBdr>
            <w:top w:val="none" w:sz="0" w:space="0" w:color="auto"/>
            <w:left w:val="none" w:sz="0" w:space="0" w:color="auto"/>
            <w:bottom w:val="none" w:sz="0" w:space="0" w:color="auto"/>
            <w:right w:val="none" w:sz="0" w:space="0" w:color="auto"/>
          </w:divBdr>
        </w:div>
        <w:div w:id="160120286">
          <w:marLeft w:val="0"/>
          <w:marRight w:val="0"/>
          <w:marTop w:val="0"/>
          <w:marBottom w:val="0"/>
          <w:divBdr>
            <w:top w:val="none" w:sz="0" w:space="0" w:color="auto"/>
            <w:left w:val="none" w:sz="0" w:space="0" w:color="auto"/>
            <w:bottom w:val="none" w:sz="0" w:space="0" w:color="auto"/>
            <w:right w:val="none" w:sz="0" w:space="0" w:color="auto"/>
          </w:divBdr>
        </w:div>
        <w:div w:id="171453271">
          <w:marLeft w:val="0"/>
          <w:marRight w:val="0"/>
          <w:marTop w:val="0"/>
          <w:marBottom w:val="0"/>
          <w:divBdr>
            <w:top w:val="none" w:sz="0" w:space="0" w:color="auto"/>
            <w:left w:val="none" w:sz="0" w:space="0" w:color="auto"/>
            <w:bottom w:val="none" w:sz="0" w:space="0" w:color="auto"/>
            <w:right w:val="none" w:sz="0" w:space="0" w:color="auto"/>
          </w:divBdr>
        </w:div>
        <w:div w:id="174733938">
          <w:marLeft w:val="0"/>
          <w:marRight w:val="0"/>
          <w:marTop w:val="0"/>
          <w:marBottom w:val="0"/>
          <w:divBdr>
            <w:top w:val="none" w:sz="0" w:space="0" w:color="auto"/>
            <w:left w:val="none" w:sz="0" w:space="0" w:color="auto"/>
            <w:bottom w:val="none" w:sz="0" w:space="0" w:color="auto"/>
            <w:right w:val="none" w:sz="0" w:space="0" w:color="auto"/>
          </w:divBdr>
        </w:div>
        <w:div w:id="184681525">
          <w:marLeft w:val="0"/>
          <w:marRight w:val="0"/>
          <w:marTop w:val="0"/>
          <w:marBottom w:val="0"/>
          <w:divBdr>
            <w:top w:val="none" w:sz="0" w:space="0" w:color="auto"/>
            <w:left w:val="none" w:sz="0" w:space="0" w:color="auto"/>
            <w:bottom w:val="none" w:sz="0" w:space="0" w:color="auto"/>
            <w:right w:val="none" w:sz="0" w:space="0" w:color="auto"/>
          </w:divBdr>
        </w:div>
        <w:div w:id="195627599">
          <w:marLeft w:val="0"/>
          <w:marRight w:val="0"/>
          <w:marTop w:val="0"/>
          <w:marBottom w:val="0"/>
          <w:divBdr>
            <w:top w:val="none" w:sz="0" w:space="0" w:color="auto"/>
            <w:left w:val="none" w:sz="0" w:space="0" w:color="auto"/>
            <w:bottom w:val="none" w:sz="0" w:space="0" w:color="auto"/>
            <w:right w:val="none" w:sz="0" w:space="0" w:color="auto"/>
          </w:divBdr>
        </w:div>
        <w:div w:id="209610815">
          <w:marLeft w:val="0"/>
          <w:marRight w:val="0"/>
          <w:marTop w:val="0"/>
          <w:marBottom w:val="0"/>
          <w:divBdr>
            <w:top w:val="none" w:sz="0" w:space="0" w:color="auto"/>
            <w:left w:val="none" w:sz="0" w:space="0" w:color="auto"/>
            <w:bottom w:val="none" w:sz="0" w:space="0" w:color="auto"/>
            <w:right w:val="none" w:sz="0" w:space="0" w:color="auto"/>
          </w:divBdr>
        </w:div>
        <w:div w:id="211507949">
          <w:marLeft w:val="0"/>
          <w:marRight w:val="0"/>
          <w:marTop w:val="0"/>
          <w:marBottom w:val="0"/>
          <w:divBdr>
            <w:top w:val="none" w:sz="0" w:space="0" w:color="auto"/>
            <w:left w:val="none" w:sz="0" w:space="0" w:color="auto"/>
            <w:bottom w:val="none" w:sz="0" w:space="0" w:color="auto"/>
            <w:right w:val="none" w:sz="0" w:space="0" w:color="auto"/>
          </w:divBdr>
        </w:div>
        <w:div w:id="212236942">
          <w:marLeft w:val="0"/>
          <w:marRight w:val="0"/>
          <w:marTop w:val="0"/>
          <w:marBottom w:val="0"/>
          <w:divBdr>
            <w:top w:val="none" w:sz="0" w:space="0" w:color="auto"/>
            <w:left w:val="none" w:sz="0" w:space="0" w:color="auto"/>
            <w:bottom w:val="none" w:sz="0" w:space="0" w:color="auto"/>
            <w:right w:val="none" w:sz="0" w:space="0" w:color="auto"/>
          </w:divBdr>
        </w:div>
        <w:div w:id="227494509">
          <w:marLeft w:val="0"/>
          <w:marRight w:val="0"/>
          <w:marTop w:val="0"/>
          <w:marBottom w:val="0"/>
          <w:divBdr>
            <w:top w:val="none" w:sz="0" w:space="0" w:color="auto"/>
            <w:left w:val="none" w:sz="0" w:space="0" w:color="auto"/>
            <w:bottom w:val="none" w:sz="0" w:space="0" w:color="auto"/>
            <w:right w:val="none" w:sz="0" w:space="0" w:color="auto"/>
          </w:divBdr>
        </w:div>
        <w:div w:id="231356034">
          <w:marLeft w:val="0"/>
          <w:marRight w:val="0"/>
          <w:marTop w:val="0"/>
          <w:marBottom w:val="0"/>
          <w:divBdr>
            <w:top w:val="none" w:sz="0" w:space="0" w:color="auto"/>
            <w:left w:val="none" w:sz="0" w:space="0" w:color="auto"/>
            <w:bottom w:val="none" w:sz="0" w:space="0" w:color="auto"/>
            <w:right w:val="none" w:sz="0" w:space="0" w:color="auto"/>
          </w:divBdr>
        </w:div>
        <w:div w:id="275254083">
          <w:marLeft w:val="0"/>
          <w:marRight w:val="0"/>
          <w:marTop w:val="0"/>
          <w:marBottom w:val="0"/>
          <w:divBdr>
            <w:top w:val="none" w:sz="0" w:space="0" w:color="auto"/>
            <w:left w:val="none" w:sz="0" w:space="0" w:color="auto"/>
            <w:bottom w:val="none" w:sz="0" w:space="0" w:color="auto"/>
            <w:right w:val="none" w:sz="0" w:space="0" w:color="auto"/>
          </w:divBdr>
        </w:div>
        <w:div w:id="287055184">
          <w:marLeft w:val="0"/>
          <w:marRight w:val="0"/>
          <w:marTop w:val="0"/>
          <w:marBottom w:val="0"/>
          <w:divBdr>
            <w:top w:val="none" w:sz="0" w:space="0" w:color="auto"/>
            <w:left w:val="none" w:sz="0" w:space="0" w:color="auto"/>
            <w:bottom w:val="none" w:sz="0" w:space="0" w:color="auto"/>
            <w:right w:val="none" w:sz="0" w:space="0" w:color="auto"/>
          </w:divBdr>
        </w:div>
        <w:div w:id="317540371">
          <w:marLeft w:val="0"/>
          <w:marRight w:val="0"/>
          <w:marTop w:val="0"/>
          <w:marBottom w:val="0"/>
          <w:divBdr>
            <w:top w:val="none" w:sz="0" w:space="0" w:color="auto"/>
            <w:left w:val="none" w:sz="0" w:space="0" w:color="auto"/>
            <w:bottom w:val="none" w:sz="0" w:space="0" w:color="auto"/>
            <w:right w:val="none" w:sz="0" w:space="0" w:color="auto"/>
          </w:divBdr>
        </w:div>
        <w:div w:id="323508680">
          <w:marLeft w:val="0"/>
          <w:marRight w:val="0"/>
          <w:marTop w:val="0"/>
          <w:marBottom w:val="0"/>
          <w:divBdr>
            <w:top w:val="none" w:sz="0" w:space="0" w:color="auto"/>
            <w:left w:val="none" w:sz="0" w:space="0" w:color="auto"/>
            <w:bottom w:val="none" w:sz="0" w:space="0" w:color="auto"/>
            <w:right w:val="none" w:sz="0" w:space="0" w:color="auto"/>
          </w:divBdr>
        </w:div>
        <w:div w:id="334965832">
          <w:marLeft w:val="0"/>
          <w:marRight w:val="0"/>
          <w:marTop w:val="0"/>
          <w:marBottom w:val="0"/>
          <w:divBdr>
            <w:top w:val="none" w:sz="0" w:space="0" w:color="auto"/>
            <w:left w:val="none" w:sz="0" w:space="0" w:color="auto"/>
            <w:bottom w:val="none" w:sz="0" w:space="0" w:color="auto"/>
            <w:right w:val="none" w:sz="0" w:space="0" w:color="auto"/>
          </w:divBdr>
        </w:div>
        <w:div w:id="347028244">
          <w:marLeft w:val="0"/>
          <w:marRight w:val="0"/>
          <w:marTop w:val="0"/>
          <w:marBottom w:val="0"/>
          <w:divBdr>
            <w:top w:val="none" w:sz="0" w:space="0" w:color="auto"/>
            <w:left w:val="none" w:sz="0" w:space="0" w:color="auto"/>
            <w:bottom w:val="none" w:sz="0" w:space="0" w:color="auto"/>
            <w:right w:val="none" w:sz="0" w:space="0" w:color="auto"/>
          </w:divBdr>
        </w:div>
        <w:div w:id="347603276">
          <w:marLeft w:val="0"/>
          <w:marRight w:val="0"/>
          <w:marTop w:val="0"/>
          <w:marBottom w:val="0"/>
          <w:divBdr>
            <w:top w:val="none" w:sz="0" w:space="0" w:color="auto"/>
            <w:left w:val="none" w:sz="0" w:space="0" w:color="auto"/>
            <w:bottom w:val="none" w:sz="0" w:space="0" w:color="auto"/>
            <w:right w:val="none" w:sz="0" w:space="0" w:color="auto"/>
          </w:divBdr>
        </w:div>
        <w:div w:id="351036455">
          <w:marLeft w:val="0"/>
          <w:marRight w:val="0"/>
          <w:marTop w:val="0"/>
          <w:marBottom w:val="0"/>
          <w:divBdr>
            <w:top w:val="none" w:sz="0" w:space="0" w:color="auto"/>
            <w:left w:val="none" w:sz="0" w:space="0" w:color="auto"/>
            <w:bottom w:val="none" w:sz="0" w:space="0" w:color="auto"/>
            <w:right w:val="none" w:sz="0" w:space="0" w:color="auto"/>
          </w:divBdr>
        </w:div>
        <w:div w:id="377710309">
          <w:marLeft w:val="0"/>
          <w:marRight w:val="0"/>
          <w:marTop w:val="0"/>
          <w:marBottom w:val="0"/>
          <w:divBdr>
            <w:top w:val="none" w:sz="0" w:space="0" w:color="auto"/>
            <w:left w:val="none" w:sz="0" w:space="0" w:color="auto"/>
            <w:bottom w:val="none" w:sz="0" w:space="0" w:color="auto"/>
            <w:right w:val="none" w:sz="0" w:space="0" w:color="auto"/>
          </w:divBdr>
        </w:div>
        <w:div w:id="382292397">
          <w:marLeft w:val="0"/>
          <w:marRight w:val="0"/>
          <w:marTop w:val="0"/>
          <w:marBottom w:val="0"/>
          <w:divBdr>
            <w:top w:val="none" w:sz="0" w:space="0" w:color="auto"/>
            <w:left w:val="none" w:sz="0" w:space="0" w:color="auto"/>
            <w:bottom w:val="none" w:sz="0" w:space="0" w:color="auto"/>
            <w:right w:val="none" w:sz="0" w:space="0" w:color="auto"/>
          </w:divBdr>
        </w:div>
        <w:div w:id="400367879">
          <w:marLeft w:val="0"/>
          <w:marRight w:val="0"/>
          <w:marTop w:val="0"/>
          <w:marBottom w:val="0"/>
          <w:divBdr>
            <w:top w:val="none" w:sz="0" w:space="0" w:color="auto"/>
            <w:left w:val="none" w:sz="0" w:space="0" w:color="auto"/>
            <w:bottom w:val="none" w:sz="0" w:space="0" w:color="auto"/>
            <w:right w:val="none" w:sz="0" w:space="0" w:color="auto"/>
          </w:divBdr>
        </w:div>
        <w:div w:id="405538196">
          <w:marLeft w:val="0"/>
          <w:marRight w:val="0"/>
          <w:marTop w:val="0"/>
          <w:marBottom w:val="0"/>
          <w:divBdr>
            <w:top w:val="none" w:sz="0" w:space="0" w:color="auto"/>
            <w:left w:val="none" w:sz="0" w:space="0" w:color="auto"/>
            <w:bottom w:val="none" w:sz="0" w:space="0" w:color="auto"/>
            <w:right w:val="none" w:sz="0" w:space="0" w:color="auto"/>
          </w:divBdr>
        </w:div>
        <w:div w:id="420878957">
          <w:marLeft w:val="0"/>
          <w:marRight w:val="0"/>
          <w:marTop w:val="0"/>
          <w:marBottom w:val="0"/>
          <w:divBdr>
            <w:top w:val="none" w:sz="0" w:space="0" w:color="auto"/>
            <w:left w:val="none" w:sz="0" w:space="0" w:color="auto"/>
            <w:bottom w:val="none" w:sz="0" w:space="0" w:color="auto"/>
            <w:right w:val="none" w:sz="0" w:space="0" w:color="auto"/>
          </w:divBdr>
        </w:div>
        <w:div w:id="457337598">
          <w:marLeft w:val="0"/>
          <w:marRight w:val="0"/>
          <w:marTop w:val="0"/>
          <w:marBottom w:val="0"/>
          <w:divBdr>
            <w:top w:val="none" w:sz="0" w:space="0" w:color="auto"/>
            <w:left w:val="none" w:sz="0" w:space="0" w:color="auto"/>
            <w:bottom w:val="none" w:sz="0" w:space="0" w:color="auto"/>
            <w:right w:val="none" w:sz="0" w:space="0" w:color="auto"/>
          </w:divBdr>
        </w:div>
        <w:div w:id="468984152">
          <w:marLeft w:val="0"/>
          <w:marRight w:val="0"/>
          <w:marTop w:val="0"/>
          <w:marBottom w:val="0"/>
          <w:divBdr>
            <w:top w:val="none" w:sz="0" w:space="0" w:color="auto"/>
            <w:left w:val="none" w:sz="0" w:space="0" w:color="auto"/>
            <w:bottom w:val="none" w:sz="0" w:space="0" w:color="auto"/>
            <w:right w:val="none" w:sz="0" w:space="0" w:color="auto"/>
          </w:divBdr>
        </w:div>
        <w:div w:id="492840564">
          <w:marLeft w:val="0"/>
          <w:marRight w:val="0"/>
          <w:marTop w:val="0"/>
          <w:marBottom w:val="0"/>
          <w:divBdr>
            <w:top w:val="none" w:sz="0" w:space="0" w:color="auto"/>
            <w:left w:val="none" w:sz="0" w:space="0" w:color="auto"/>
            <w:bottom w:val="none" w:sz="0" w:space="0" w:color="auto"/>
            <w:right w:val="none" w:sz="0" w:space="0" w:color="auto"/>
          </w:divBdr>
        </w:div>
        <w:div w:id="497772023">
          <w:marLeft w:val="0"/>
          <w:marRight w:val="0"/>
          <w:marTop w:val="0"/>
          <w:marBottom w:val="0"/>
          <w:divBdr>
            <w:top w:val="none" w:sz="0" w:space="0" w:color="auto"/>
            <w:left w:val="none" w:sz="0" w:space="0" w:color="auto"/>
            <w:bottom w:val="none" w:sz="0" w:space="0" w:color="auto"/>
            <w:right w:val="none" w:sz="0" w:space="0" w:color="auto"/>
          </w:divBdr>
        </w:div>
        <w:div w:id="521406755">
          <w:marLeft w:val="0"/>
          <w:marRight w:val="0"/>
          <w:marTop w:val="0"/>
          <w:marBottom w:val="0"/>
          <w:divBdr>
            <w:top w:val="none" w:sz="0" w:space="0" w:color="auto"/>
            <w:left w:val="none" w:sz="0" w:space="0" w:color="auto"/>
            <w:bottom w:val="none" w:sz="0" w:space="0" w:color="auto"/>
            <w:right w:val="none" w:sz="0" w:space="0" w:color="auto"/>
          </w:divBdr>
        </w:div>
        <w:div w:id="534733794">
          <w:marLeft w:val="0"/>
          <w:marRight w:val="0"/>
          <w:marTop w:val="0"/>
          <w:marBottom w:val="0"/>
          <w:divBdr>
            <w:top w:val="none" w:sz="0" w:space="0" w:color="auto"/>
            <w:left w:val="none" w:sz="0" w:space="0" w:color="auto"/>
            <w:bottom w:val="none" w:sz="0" w:space="0" w:color="auto"/>
            <w:right w:val="none" w:sz="0" w:space="0" w:color="auto"/>
          </w:divBdr>
        </w:div>
        <w:div w:id="537859195">
          <w:marLeft w:val="0"/>
          <w:marRight w:val="0"/>
          <w:marTop w:val="0"/>
          <w:marBottom w:val="0"/>
          <w:divBdr>
            <w:top w:val="none" w:sz="0" w:space="0" w:color="auto"/>
            <w:left w:val="none" w:sz="0" w:space="0" w:color="auto"/>
            <w:bottom w:val="none" w:sz="0" w:space="0" w:color="auto"/>
            <w:right w:val="none" w:sz="0" w:space="0" w:color="auto"/>
          </w:divBdr>
        </w:div>
        <w:div w:id="538469685">
          <w:marLeft w:val="0"/>
          <w:marRight w:val="0"/>
          <w:marTop w:val="0"/>
          <w:marBottom w:val="0"/>
          <w:divBdr>
            <w:top w:val="none" w:sz="0" w:space="0" w:color="auto"/>
            <w:left w:val="none" w:sz="0" w:space="0" w:color="auto"/>
            <w:bottom w:val="none" w:sz="0" w:space="0" w:color="auto"/>
            <w:right w:val="none" w:sz="0" w:space="0" w:color="auto"/>
          </w:divBdr>
        </w:div>
        <w:div w:id="539900354">
          <w:marLeft w:val="0"/>
          <w:marRight w:val="0"/>
          <w:marTop w:val="0"/>
          <w:marBottom w:val="0"/>
          <w:divBdr>
            <w:top w:val="none" w:sz="0" w:space="0" w:color="auto"/>
            <w:left w:val="none" w:sz="0" w:space="0" w:color="auto"/>
            <w:bottom w:val="none" w:sz="0" w:space="0" w:color="auto"/>
            <w:right w:val="none" w:sz="0" w:space="0" w:color="auto"/>
          </w:divBdr>
        </w:div>
        <w:div w:id="557741872">
          <w:marLeft w:val="0"/>
          <w:marRight w:val="0"/>
          <w:marTop w:val="0"/>
          <w:marBottom w:val="0"/>
          <w:divBdr>
            <w:top w:val="none" w:sz="0" w:space="0" w:color="auto"/>
            <w:left w:val="none" w:sz="0" w:space="0" w:color="auto"/>
            <w:bottom w:val="none" w:sz="0" w:space="0" w:color="auto"/>
            <w:right w:val="none" w:sz="0" w:space="0" w:color="auto"/>
          </w:divBdr>
        </w:div>
        <w:div w:id="568076606">
          <w:marLeft w:val="0"/>
          <w:marRight w:val="0"/>
          <w:marTop w:val="0"/>
          <w:marBottom w:val="0"/>
          <w:divBdr>
            <w:top w:val="none" w:sz="0" w:space="0" w:color="auto"/>
            <w:left w:val="none" w:sz="0" w:space="0" w:color="auto"/>
            <w:bottom w:val="none" w:sz="0" w:space="0" w:color="auto"/>
            <w:right w:val="none" w:sz="0" w:space="0" w:color="auto"/>
          </w:divBdr>
        </w:div>
        <w:div w:id="575822546">
          <w:marLeft w:val="0"/>
          <w:marRight w:val="0"/>
          <w:marTop w:val="0"/>
          <w:marBottom w:val="0"/>
          <w:divBdr>
            <w:top w:val="none" w:sz="0" w:space="0" w:color="auto"/>
            <w:left w:val="none" w:sz="0" w:space="0" w:color="auto"/>
            <w:bottom w:val="none" w:sz="0" w:space="0" w:color="auto"/>
            <w:right w:val="none" w:sz="0" w:space="0" w:color="auto"/>
          </w:divBdr>
        </w:div>
        <w:div w:id="588080180">
          <w:marLeft w:val="0"/>
          <w:marRight w:val="0"/>
          <w:marTop w:val="0"/>
          <w:marBottom w:val="0"/>
          <w:divBdr>
            <w:top w:val="none" w:sz="0" w:space="0" w:color="auto"/>
            <w:left w:val="none" w:sz="0" w:space="0" w:color="auto"/>
            <w:bottom w:val="none" w:sz="0" w:space="0" w:color="auto"/>
            <w:right w:val="none" w:sz="0" w:space="0" w:color="auto"/>
          </w:divBdr>
        </w:div>
        <w:div w:id="598371855">
          <w:marLeft w:val="0"/>
          <w:marRight w:val="0"/>
          <w:marTop w:val="0"/>
          <w:marBottom w:val="0"/>
          <w:divBdr>
            <w:top w:val="none" w:sz="0" w:space="0" w:color="auto"/>
            <w:left w:val="none" w:sz="0" w:space="0" w:color="auto"/>
            <w:bottom w:val="none" w:sz="0" w:space="0" w:color="auto"/>
            <w:right w:val="none" w:sz="0" w:space="0" w:color="auto"/>
          </w:divBdr>
        </w:div>
        <w:div w:id="599024285">
          <w:marLeft w:val="0"/>
          <w:marRight w:val="0"/>
          <w:marTop w:val="0"/>
          <w:marBottom w:val="0"/>
          <w:divBdr>
            <w:top w:val="none" w:sz="0" w:space="0" w:color="auto"/>
            <w:left w:val="none" w:sz="0" w:space="0" w:color="auto"/>
            <w:bottom w:val="none" w:sz="0" w:space="0" w:color="auto"/>
            <w:right w:val="none" w:sz="0" w:space="0" w:color="auto"/>
          </w:divBdr>
        </w:div>
        <w:div w:id="603224898">
          <w:marLeft w:val="0"/>
          <w:marRight w:val="0"/>
          <w:marTop w:val="0"/>
          <w:marBottom w:val="0"/>
          <w:divBdr>
            <w:top w:val="none" w:sz="0" w:space="0" w:color="auto"/>
            <w:left w:val="none" w:sz="0" w:space="0" w:color="auto"/>
            <w:bottom w:val="none" w:sz="0" w:space="0" w:color="auto"/>
            <w:right w:val="none" w:sz="0" w:space="0" w:color="auto"/>
          </w:divBdr>
        </w:div>
        <w:div w:id="608128715">
          <w:marLeft w:val="0"/>
          <w:marRight w:val="0"/>
          <w:marTop w:val="0"/>
          <w:marBottom w:val="0"/>
          <w:divBdr>
            <w:top w:val="none" w:sz="0" w:space="0" w:color="auto"/>
            <w:left w:val="none" w:sz="0" w:space="0" w:color="auto"/>
            <w:bottom w:val="none" w:sz="0" w:space="0" w:color="auto"/>
            <w:right w:val="none" w:sz="0" w:space="0" w:color="auto"/>
          </w:divBdr>
        </w:div>
        <w:div w:id="624506150">
          <w:marLeft w:val="0"/>
          <w:marRight w:val="0"/>
          <w:marTop w:val="0"/>
          <w:marBottom w:val="0"/>
          <w:divBdr>
            <w:top w:val="none" w:sz="0" w:space="0" w:color="auto"/>
            <w:left w:val="none" w:sz="0" w:space="0" w:color="auto"/>
            <w:bottom w:val="none" w:sz="0" w:space="0" w:color="auto"/>
            <w:right w:val="none" w:sz="0" w:space="0" w:color="auto"/>
          </w:divBdr>
        </w:div>
        <w:div w:id="625162420">
          <w:marLeft w:val="0"/>
          <w:marRight w:val="0"/>
          <w:marTop w:val="0"/>
          <w:marBottom w:val="0"/>
          <w:divBdr>
            <w:top w:val="none" w:sz="0" w:space="0" w:color="auto"/>
            <w:left w:val="none" w:sz="0" w:space="0" w:color="auto"/>
            <w:bottom w:val="none" w:sz="0" w:space="0" w:color="auto"/>
            <w:right w:val="none" w:sz="0" w:space="0" w:color="auto"/>
          </w:divBdr>
        </w:div>
        <w:div w:id="632977561">
          <w:marLeft w:val="0"/>
          <w:marRight w:val="0"/>
          <w:marTop w:val="0"/>
          <w:marBottom w:val="0"/>
          <w:divBdr>
            <w:top w:val="none" w:sz="0" w:space="0" w:color="auto"/>
            <w:left w:val="none" w:sz="0" w:space="0" w:color="auto"/>
            <w:bottom w:val="none" w:sz="0" w:space="0" w:color="auto"/>
            <w:right w:val="none" w:sz="0" w:space="0" w:color="auto"/>
          </w:divBdr>
        </w:div>
        <w:div w:id="634678647">
          <w:marLeft w:val="0"/>
          <w:marRight w:val="0"/>
          <w:marTop w:val="0"/>
          <w:marBottom w:val="0"/>
          <w:divBdr>
            <w:top w:val="none" w:sz="0" w:space="0" w:color="auto"/>
            <w:left w:val="none" w:sz="0" w:space="0" w:color="auto"/>
            <w:bottom w:val="none" w:sz="0" w:space="0" w:color="auto"/>
            <w:right w:val="none" w:sz="0" w:space="0" w:color="auto"/>
          </w:divBdr>
        </w:div>
        <w:div w:id="644435913">
          <w:marLeft w:val="0"/>
          <w:marRight w:val="0"/>
          <w:marTop w:val="0"/>
          <w:marBottom w:val="0"/>
          <w:divBdr>
            <w:top w:val="none" w:sz="0" w:space="0" w:color="auto"/>
            <w:left w:val="none" w:sz="0" w:space="0" w:color="auto"/>
            <w:bottom w:val="none" w:sz="0" w:space="0" w:color="auto"/>
            <w:right w:val="none" w:sz="0" w:space="0" w:color="auto"/>
          </w:divBdr>
        </w:div>
        <w:div w:id="648752135">
          <w:marLeft w:val="0"/>
          <w:marRight w:val="0"/>
          <w:marTop w:val="0"/>
          <w:marBottom w:val="0"/>
          <w:divBdr>
            <w:top w:val="none" w:sz="0" w:space="0" w:color="auto"/>
            <w:left w:val="none" w:sz="0" w:space="0" w:color="auto"/>
            <w:bottom w:val="none" w:sz="0" w:space="0" w:color="auto"/>
            <w:right w:val="none" w:sz="0" w:space="0" w:color="auto"/>
          </w:divBdr>
        </w:div>
        <w:div w:id="684015640">
          <w:marLeft w:val="0"/>
          <w:marRight w:val="0"/>
          <w:marTop w:val="0"/>
          <w:marBottom w:val="0"/>
          <w:divBdr>
            <w:top w:val="none" w:sz="0" w:space="0" w:color="auto"/>
            <w:left w:val="none" w:sz="0" w:space="0" w:color="auto"/>
            <w:bottom w:val="none" w:sz="0" w:space="0" w:color="auto"/>
            <w:right w:val="none" w:sz="0" w:space="0" w:color="auto"/>
          </w:divBdr>
        </w:div>
        <w:div w:id="687408388">
          <w:marLeft w:val="0"/>
          <w:marRight w:val="0"/>
          <w:marTop w:val="0"/>
          <w:marBottom w:val="0"/>
          <w:divBdr>
            <w:top w:val="none" w:sz="0" w:space="0" w:color="auto"/>
            <w:left w:val="none" w:sz="0" w:space="0" w:color="auto"/>
            <w:bottom w:val="none" w:sz="0" w:space="0" w:color="auto"/>
            <w:right w:val="none" w:sz="0" w:space="0" w:color="auto"/>
          </w:divBdr>
        </w:div>
        <w:div w:id="691998191">
          <w:marLeft w:val="0"/>
          <w:marRight w:val="0"/>
          <w:marTop w:val="0"/>
          <w:marBottom w:val="0"/>
          <w:divBdr>
            <w:top w:val="none" w:sz="0" w:space="0" w:color="auto"/>
            <w:left w:val="none" w:sz="0" w:space="0" w:color="auto"/>
            <w:bottom w:val="none" w:sz="0" w:space="0" w:color="auto"/>
            <w:right w:val="none" w:sz="0" w:space="0" w:color="auto"/>
          </w:divBdr>
        </w:div>
        <w:div w:id="697008071">
          <w:marLeft w:val="0"/>
          <w:marRight w:val="0"/>
          <w:marTop w:val="0"/>
          <w:marBottom w:val="0"/>
          <w:divBdr>
            <w:top w:val="none" w:sz="0" w:space="0" w:color="auto"/>
            <w:left w:val="none" w:sz="0" w:space="0" w:color="auto"/>
            <w:bottom w:val="none" w:sz="0" w:space="0" w:color="auto"/>
            <w:right w:val="none" w:sz="0" w:space="0" w:color="auto"/>
          </w:divBdr>
        </w:div>
        <w:div w:id="707487955">
          <w:marLeft w:val="0"/>
          <w:marRight w:val="0"/>
          <w:marTop w:val="0"/>
          <w:marBottom w:val="0"/>
          <w:divBdr>
            <w:top w:val="none" w:sz="0" w:space="0" w:color="auto"/>
            <w:left w:val="none" w:sz="0" w:space="0" w:color="auto"/>
            <w:bottom w:val="none" w:sz="0" w:space="0" w:color="auto"/>
            <w:right w:val="none" w:sz="0" w:space="0" w:color="auto"/>
          </w:divBdr>
        </w:div>
        <w:div w:id="721291309">
          <w:marLeft w:val="0"/>
          <w:marRight w:val="0"/>
          <w:marTop w:val="0"/>
          <w:marBottom w:val="0"/>
          <w:divBdr>
            <w:top w:val="none" w:sz="0" w:space="0" w:color="auto"/>
            <w:left w:val="none" w:sz="0" w:space="0" w:color="auto"/>
            <w:bottom w:val="none" w:sz="0" w:space="0" w:color="auto"/>
            <w:right w:val="none" w:sz="0" w:space="0" w:color="auto"/>
          </w:divBdr>
        </w:div>
        <w:div w:id="723063919">
          <w:marLeft w:val="0"/>
          <w:marRight w:val="0"/>
          <w:marTop w:val="0"/>
          <w:marBottom w:val="0"/>
          <w:divBdr>
            <w:top w:val="none" w:sz="0" w:space="0" w:color="auto"/>
            <w:left w:val="none" w:sz="0" w:space="0" w:color="auto"/>
            <w:bottom w:val="none" w:sz="0" w:space="0" w:color="auto"/>
            <w:right w:val="none" w:sz="0" w:space="0" w:color="auto"/>
          </w:divBdr>
        </w:div>
        <w:div w:id="724568404">
          <w:marLeft w:val="0"/>
          <w:marRight w:val="0"/>
          <w:marTop w:val="0"/>
          <w:marBottom w:val="0"/>
          <w:divBdr>
            <w:top w:val="none" w:sz="0" w:space="0" w:color="auto"/>
            <w:left w:val="none" w:sz="0" w:space="0" w:color="auto"/>
            <w:bottom w:val="none" w:sz="0" w:space="0" w:color="auto"/>
            <w:right w:val="none" w:sz="0" w:space="0" w:color="auto"/>
          </w:divBdr>
        </w:div>
        <w:div w:id="727413277">
          <w:marLeft w:val="0"/>
          <w:marRight w:val="0"/>
          <w:marTop w:val="0"/>
          <w:marBottom w:val="0"/>
          <w:divBdr>
            <w:top w:val="none" w:sz="0" w:space="0" w:color="auto"/>
            <w:left w:val="none" w:sz="0" w:space="0" w:color="auto"/>
            <w:bottom w:val="none" w:sz="0" w:space="0" w:color="auto"/>
            <w:right w:val="none" w:sz="0" w:space="0" w:color="auto"/>
          </w:divBdr>
        </w:div>
        <w:div w:id="727843665">
          <w:marLeft w:val="0"/>
          <w:marRight w:val="0"/>
          <w:marTop w:val="0"/>
          <w:marBottom w:val="0"/>
          <w:divBdr>
            <w:top w:val="none" w:sz="0" w:space="0" w:color="auto"/>
            <w:left w:val="none" w:sz="0" w:space="0" w:color="auto"/>
            <w:bottom w:val="none" w:sz="0" w:space="0" w:color="auto"/>
            <w:right w:val="none" w:sz="0" w:space="0" w:color="auto"/>
          </w:divBdr>
        </w:div>
        <w:div w:id="742024586">
          <w:marLeft w:val="0"/>
          <w:marRight w:val="0"/>
          <w:marTop w:val="0"/>
          <w:marBottom w:val="0"/>
          <w:divBdr>
            <w:top w:val="none" w:sz="0" w:space="0" w:color="auto"/>
            <w:left w:val="none" w:sz="0" w:space="0" w:color="auto"/>
            <w:bottom w:val="none" w:sz="0" w:space="0" w:color="auto"/>
            <w:right w:val="none" w:sz="0" w:space="0" w:color="auto"/>
          </w:divBdr>
        </w:div>
        <w:div w:id="747845993">
          <w:marLeft w:val="0"/>
          <w:marRight w:val="0"/>
          <w:marTop w:val="0"/>
          <w:marBottom w:val="0"/>
          <w:divBdr>
            <w:top w:val="none" w:sz="0" w:space="0" w:color="auto"/>
            <w:left w:val="none" w:sz="0" w:space="0" w:color="auto"/>
            <w:bottom w:val="none" w:sz="0" w:space="0" w:color="auto"/>
            <w:right w:val="none" w:sz="0" w:space="0" w:color="auto"/>
          </w:divBdr>
        </w:div>
        <w:div w:id="758402408">
          <w:marLeft w:val="0"/>
          <w:marRight w:val="0"/>
          <w:marTop w:val="0"/>
          <w:marBottom w:val="0"/>
          <w:divBdr>
            <w:top w:val="none" w:sz="0" w:space="0" w:color="auto"/>
            <w:left w:val="none" w:sz="0" w:space="0" w:color="auto"/>
            <w:bottom w:val="none" w:sz="0" w:space="0" w:color="auto"/>
            <w:right w:val="none" w:sz="0" w:space="0" w:color="auto"/>
          </w:divBdr>
        </w:div>
        <w:div w:id="760755819">
          <w:marLeft w:val="0"/>
          <w:marRight w:val="0"/>
          <w:marTop w:val="0"/>
          <w:marBottom w:val="0"/>
          <w:divBdr>
            <w:top w:val="none" w:sz="0" w:space="0" w:color="auto"/>
            <w:left w:val="none" w:sz="0" w:space="0" w:color="auto"/>
            <w:bottom w:val="none" w:sz="0" w:space="0" w:color="auto"/>
            <w:right w:val="none" w:sz="0" w:space="0" w:color="auto"/>
          </w:divBdr>
        </w:div>
        <w:div w:id="789129600">
          <w:marLeft w:val="0"/>
          <w:marRight w:val="0"/>
          <w:marTop w:val="0"/>
          <w:marBottom w:val="0"/>
          <w:divBdr>
            <w:top w:val="none" w:sz="0" w:space="0" w:color="auto"/>
            <w:left w:val="none" w:sz="0" w:space="0" w:color="auto"/>
            <w:bottom w:val="none" w:sz="0" w:space="0" w:color="auto"/>
            <w:right w:val="none" w:sz="0" w:space="0" w:color="auto"/>
          </w:divBdr>
        </w:div>
        <w:div w:id="790441420">
          <w:marLeft w:val="0"/>
          <w:marRight w:val="0"/>
          <w:marTop w:val="0"/>
          <w:marBottom w:val="0"/>
          <w:divBdr>
            <w:top w:val="none" w:sz="0" w:space="0" w:color="auto"/>
            <w:left w:val="none" w:sz="0" w:space="0" w:color="auto"/>
            <w:bottom w:val="none" w:sz="0" w:space="0" w:color="auto"/>
            <w:right w:val="none" w:sz="0" w:space="0" w:color="auto"/>
          </w:divBdr>
        </w:div>
        <w:div w:id="794372651">
          <w:marLeft w:val="0"/>
          <w:marRight w:val="0"/>
          <w:marTop w:val="0"/>
          <w:marBottom w:val="0"/>
          <w:divBdr>
            <w:top w:val="none" w:sz="0" w:space="0" w:color="auto"/>
            <w:left w:val="none" w:sz="0" w:space="0" w:color="auto"/>
            <w:bottom w:val="none" w:sz="0" w:space="0" w:color="auto"/>
            <w:right w:val="none" w:sz="0" w:space="0" w:color="auto"/>
          </w:divBdr>
        </w:div>
        <w:div w:id="796335680">
          <w:marLeft w:val="0"/>
          <w:marRight w:val="0"/>
          <w:marTop w:val="0"/>
          <w:marBottom w:val="0"/>
          <w:divBdr>
            <w:top w:val="none" w:sz="0" w:space="0" w:color="auto"/>
            <w:left w:val="none" w:sz="0" w:space="0" w:color="auto"/>
            <w:bottom w:val="none" w:sz="0" w:space="0" w:color="auto"/>
            <w:right w:val="none" w:sz="0" w:space="0" w:color="auto"/>
          </w:divBdr>
        </w:div>
        <w:div w:id="797646808">
          <w:marLeft w:val="0"/>
          <w:marRight w:val="0"/>
          <w:marTop w:val="0"/>
          <w:marBottom w:val="0"/>
          <w:divBdr>
            <w:top w:val="none" w:sz="0" w:space="0" w:color="auto"/>
            <w:left w:val="none" w:sz="0" w:space="0" w:color="auto"/>
            <w:bottom w:val="none" w:sz="0" w:space="0" w:color="auto"/>
            <w:right w:val="none" w:sz="0" w:space="0" w:color="auto"/>
          </w:divBdr>
        </w:div>
        <w:div w:id="801651384">
          <w:marLeft w:val="0"/>
          <w:marRight w:val="0"/>
          <w:marTop w:val="0"/>
          <w:marBottom w:val="0"/>
          <w:divBdr>
            <w:top w:val="none" w:sz="0" w:space="0" w:color="auto"/>
            <w:left w:val="none" w:sz="0" w:space="0" w:color="auto"/>
            <w:bottom w:val="none" w:sz="0" w:space="0" w:color="auto"/>
            <w:right w:val="none" w:sz="0" w:space="0" w:color="auto"/>
          </w:divBdr>
        </w:div>
        <w:div w:id="823397421">
          <w:marLeft w:val="0"/>
          <w:marRight w:val="0"/>
          <w:marTop w:val="0"/>
          <w:marBottom w:val="0"/>
          <w:divBdr>
            <w:top w:val="none" w:sz="0" w:space="0" w:color="auto"/>
            <w:left w:val="none" w:sz="0" w:space="0" w:color="auto"/>
            <w:bottom w:val="none" w:sz="0" w:space="0" w:color="auto"/>
            <w:right w:val="none" w:sz="0" w:space="0" w:color="auto"/>
          </w:divBdr>
        </w:div>
        <w:div w:id="835730214">
          <w:marLeft w:val="0"/>
          <w:marRight w:val="0"/>
          <w:marTop w:val="0"/>
          <w:marBottom w:val="0"/>
          <w:divBdr>
            <w:top w:val="none" w:sz="0" w:space="0" w:color="auto"/>
            <w:left w:val="none" w:sz="0" w:space="0" w:color="auto"/>
            <w:bottom w:val="none" w:sz="0" w:space="0" w:color="auto"/>
            <w:right w:val="none" w:sz="0" w:space="0" w:color="auto"/>
          </w:divBdr>
        </w:div>
        <w:div w:id="840588247">
          <w:marLeft w:val="0"/>
          <w:marRight w:val="0"/>
          <w:marTop w:val="0"/>
          <w:marBottom w:val="0"/>
          <w:divBdr>
            <w:top w:val="none" w:sz="0" w:space="0" w:color="auto"/>
            <w:left w:val="none" w:sz="0" w:space="0" w:color="auto"/>
            <w:bottom w:val="none" w:sz="0" w:space="0" w:color="auto"/>
            <w:right w:val="none" w:sz="0" w:space="0" w:color="auto"/>
          </w:divBdr>
        </w:div>
        <w:div w:id="844319833">
          <w:marLeft w:val="0"/>
          <w:marRight w:val="0"/>
          <w:marTop w:val="0"/>
          <w:marBottom w:val="0"/>
          <w:divBdr>
            <w:top w:val="none" w:sz="0" w:space="0" w:color="auto"/>
            <w:left w:val="none" w:sz="0" w:space="0" w:color="auto"/>
            <w:bottom w:val="none" w:sz="0" w:space="0" w:color="auto"/>
            <w:right w:val="none" w:sz="0" w:space="0" w:color="auto"/>
          </w:divBdr>
        </w:div>
        <w:div w:id="859516003">
          <w:marLeft w:val="0"/>
          <w:marRight w:val="0"/>
          <w:marTop w:val="0"/>
          <w:marBottom w:val="0"/>
          <w:divBdr>
            <w:top w:val="none" w:sz="0" w:space="0" w:color="auto"/>
            <w:left w:val="none" w:sz="0" w:space="0" w:color="auto"/>
            <w:bottom w:val="none" w:sz="0" w:space="0" w:color="auto"/>
            <w:right w:val="none" w:sz="0" w:space="0" w:color="auto"/>
          </w:divBdr>
        </w:div>
        <w:div w:id="860164056">
          <w:marLeft w:val="0"/>
          <w:marRight w:val="0"/>
          <w:marTop w:val="0"/>
          <w:marBottom w:val="0"/>
          <w:divBdr>
            <w:top w:val="none" w:sz="0" w:space="0" w:color="auto"/>
            <w:left w:val="none" w:sz="0" w:space="0" w:color="auto"/>
            <w:bottom w:val="none" w:sz="0" w:space="0" w:color="auto"/>
            <w:right w:val="none" w:sz="0" w:space="0" w:color="auto"/>
          </w:divBdr>
        </w:div>
        <w:div w:id="867794751">
          <w:marLeft w:val="0"/>
          <w:marRight w:val="0"/>
          <w:marTop w:val="0"/>
          <w:marBottom w:val="0"/>
          <w:divBdr>
            <w:top w:val="none" w:sz="0" w:space="0" w:color="auto"/>
            <w:left w:val="none" w:sz="0" w:space="0" w:color="auto"/>
            <w:bottom w:val="none" w:sz="0" w:space="0" w:color="auto"/>
            <w:right w:val="none" w:sz="0" w:space="0" w:color="auto"/>
          </w:divBdr>
        </w:div>
        <w:div w:id="873005274">
          <w:marLeft w:val="0"/>
          <w:marRight w:val="0"/>
          <w:marTop w:val="0"/>
          <w:marBottom w:val="0"/>
          <w:divBdr>
            <w:top w:val="none" w:sz="0" w:space="0" w:color="auto"/>
            <w:left w:val="none" w:sz="0" w:space="0" w:color="auto"/>
            <w:bottom w:val="none" w:sz="0" w:space="0" w:color="auto"/>
            <w:right w:val="none" w:sz="0" w:space="0" w:color="auto"/>
          </w:divBdr>
        </w:div>
        <w:div w:id="889070321">
          <w:marLeft w:val="0"/>
          <w:marRight w:val="0"/>
          <w:marTop w:val="0"/>
          <w:marBottom w:val="0"/>
          <w:divBdr>
            <w:top w:val="none" w:sz="0" w:space="0" w:color="auto"/>
            <w:left w:val="none" w:sz="0" w:space="0" w:color="auto"/>
            <w:bottom w:val="none" w:sz="0" w:space="0" w:color="auto"/>
            <w:right w:val="none" w:sz="0" w:space="0" w:color="auto"/>
          </w:divBdr>
        </w:div>
        <w:div w:id="889196016">
          <w:marLeft w:val="0"/>
          <w:marRight w:val="0"/>
          <w:marTop w:val="0"/>
          <w:marBottom w:val="0"/>
          <w:divBdr>
            <w:top w:val="none" w:sz="0" w:space="0" w:color="auto"/>
            <w:left w:val="none" w:sz="0" w:space="0" w:color="auto"/>
            <w:bottom w:val="none" w:sz="0" w:space="0" w:color="auto"/>
            <w:right w:val="none" w:sz="0" w:space="0" w:color="auto"/>
          </w:divBdr>
        </w:div>
        <w:div w:id="890924107">
          <w:marLeft w:val="0"/>
          <w:marRight w:val="0"/>
          <w:marTop w:val="0"/>
          <w:marBottom w:val="0"/>
          <w:divBdr>
            <w:top w:val="none" w:sz="0" w:space="0" w:color="auto"/>
            <w:left w:val="none" w:sz="0" w:space="0" w:color="auto"/>
            <w:bottom w:val="none" w:sz="0" w:space="0" w:color="auto"/>
            <w:right w:val="none" w:sz="0" w:space="0" w:color="auto"/>
          </w:divBdr>
        </w:div>
        <w:div w:id="904923090">
          <w:marLeft w:val="0"/>
          <w:marRight w:val="0"/>
          <w:marTop w:val="0"/>
          <w:marBottom w:val="0"/>
          <w:divBdr>
            <w:top w:val="none" w:sz="0" w:space="0" w:color="auto"/>
            <w:left w:val="none" w:sz="0" w:space="0" w:color="auto"/>
            <w:bottom w:val="none" w:sz="0" w:space="0" w:color="auto"/>
            <w:right w:val="none" w:sz="0" w:space="0" w:color="auto"/>
          </w:divBdr>
        </w:div>
        <w:div w:id="912737264">
          <w:marLeft w:val="0"/>
          <w:marRight w:val="0"/>
          <w:marTop w:val="0"/>
          <w:marBottom w:val="0"/>
          <w:divBdr>
            <w:top w:val="none" w:sz="0" w:space="0" w:color="auto"/>
            <w:left w:val="none" w:sz="0" w:space="0" w:color="auto"/>
            <w:bottom w:val="none" w:sz="0" w:space="0" w:color="auto"/>
            <w:right w:val="none" w:sz="0" w:space="0" w:color="auto"/>
          </w:divBdr>
        </w:div>
        <w:div w:id="919754050">
          <w:marLeft w:val="0"/>
          <w:marRight w:val="0"/>
          <w:marTop w:val="0"/>
          <w:marBottom w:val="0"/>
          <w:divBdr>
            <w:top w:val="none" w:sz="0" w:space="0" w:color="auto"/>
            <w:left w:val="none" w:sz="0" w:space="0" w:color="auto"/>
            <w:bottom w:val="none" w:sz="0" w:space="0" w:color="auto"/>
            <w:right w:val="none" w:sz="0" w:space="0" w:color="auto"/>
          </w:divBdr>
        </w:div>
        <w:div w:id="956913100">
          <w:marLeft w:val="0"/>
          <w:marRight w:val="0"/>
          <w:marTop w:val="0"/>
          <w:marBottom w:val="0"/>
          <w:divBdr>
            <w:top w:val="none" w:sz="0" w:space="0" w:color="auto"/>
            <w:left w:val="none" w:sz="0" w:space="0" w:color="auto"/>
            <w:bottom w:val="none" w:sz="0" w:space="0" w:color="auto"/>
            <w:right w:val="none" w:sz="0" w:space="0" w:color="auto"/>
          </w:divBdr>
        </w:div>
        <w:div w:id="967050735">
          <w:marLeft w:val="0"/>
          <w:marRight w:val="0"/>
          <w:marTop w:val="0"/>
          <w:marBottom w:val="0"/>
          <w:divBdr>
            <w:top w:val="none" w:sz="0" w:space="0" w:color="auto"/>
            <w:left w:val="none" w:sz="0" w:space="0" w:color="auto"/>
            <w:bottom w:val="none" w:sz="0" w:space="0" w:color="auto"/>
            <w:right w:val="none" w:sz="0" w:space="0" w:color="auto"/>
          </w:divBdr>
        </w:div>
        <w:div w:id="967278584">
          <w:marLeft w:val="0"/>
          <w:marRight w:val="0"/>
          <w:marTop w:val="0"/>
          <w:marBottom w:val="0"/>
          <w:divBdr>
            <w:top w:val="none" w:sz="0" w:space="0" w:color="auto"/>
            <w:left w:val="none" w:sz="0" w:space="0" w:color="auto"/>
            <w:bottom w:val="none" w:sz="0" w:space="0" w:color="auto"/>
            <w:right w:val="none" w:sz="0" w:space="0" w:color="auto"/>
          </w:divBdr>
        </w:div>
        <w:div w:id="968513566">
          <w:marLeft w:val="0"/>
          <w:marRight w:val="0"/>
          <w:marTop w:val="0"/>
          <w:marBottom w:val="0"/>
          <w:divBdr>
            <w:top w:val="none" w:sz="0" w:space="0" w:color="auto"/>
            <w:left w:val="none" w:sz="0" w:space="0" w:color="auto"/>
            <w:bottom w:val="none" w:sz="0" w:space="0" w:color="auto"/>
            <w:right w:val="none" w:sz="0" w:space="0" w:color="auto"/>
          </w:divBdr>
        </w:div>
        <w:div w:id="969240186">
          <w:marLeft w:val="0"/>
          <w:marRight w:val="0"/>
          <w:marTop w:val="0"/>
          <w:marBottom w:val="0"/>
          <w:divBdr>
            <w:top w:val="none" w:sz="0" w:space="0" w:color="auto"/>
            <w:left w:val="none" w:sz="0" w:space="0" w:color="auto"/>
            <w:bottom w:val="none" w:sz="0" w:space="0" w:color="auto"/>
            <w:right w:val="none" w:sz="0" w:space="0" w:color="auto"/>
          </w:divBdr>
        </w:div>
        <w:div w:id="975529323">
          <w:marLeft w:val="0"/>
          <w:marRight w:val="0"/>
          <w:marTop w:val="0"/>
          <w:marBottom w:val="0"/>
          <w:divBdr>
            <w:top w:val="none" w:sz="0" w:space="0" w:color="auto"/>
            <w:left w:val="none" w:sz="0" w:space="0" w:color="auto"/>
            <w:bottom w:val="none" w:sz="0" w:space="0" w:color="auto"/>
            <w:right w:val="none" w:sz="0" w:space="0" w:color="auto"/>
          </w:divBdr>
        </w:div>
        <w:div w:id="976033138">
          <w:marLeft w:val="0"/>
          <w:marRight w:val="0"/>
          <w:marTop w:val="0"/>
          <w:marBottom w:val="0"/>
          <w:divBdr>
            <w:top w:val="none" w:sz="0" w:space="0" w:color="auto"/>
            <w:left w:val="none" w:sz="0" w:space="0" w:color="auto"/>
            <w:bottom w:val="none" w:sz="0" w:space="0" w:color="auto"/>
            <w:right w:val="none" w:sz="0" w:space="0" w:color="auto"/>
          </w:divBdr>
        </w:div>
        <w:div w:id="1023089539">
          <w:marLeft w:val="0"/>
          <w:marRight w:val="0"/>
          <w:marTop w:val="0"/>
          <w:marBottom w:val="0"/>
          <w:divBdr>
            <w:top w:val="none" w:sz="0" w:space="0" w:color="auto"/>
            <w:left w:val="none" w:sz="0" w:space="0" w:color="auto"/>
            <w:bottom w:val="none" w:sz="0" w:space="0" w:color="auto"/>
            <w:right w:val="none" w:sz="0" w:space="0" w:color="auto"/>
          </w:divBdr>
        </w:div>
        <w:div w:id="1036151546">
          <w:marLeft w:val="0"/>
          <w:marRight w:val="0"/>
          <w:marTop w:val="0"/>
          <w:marBottom w:val="0"/>
          <w:divBdr>
            <w:top w:val="none" w:sz="0" w:space="0" w:color="auto"/>
            <w:left w:val="none" w:sz="0" w:space="0" w:color="auto"/>
            <w:bottom w:val="none" w:sz="0" w:space="0" w:color="auto"/>
            <w:right w:val="none" w:sz="0" w:space="0" w:color="auto"/>
          </w:divBdr>
        </w:div>
        <w:div w:id="1038772558">
          <w:marLeft w:val="0"/>
          <w:marRight w:val="0"/>
          <w:marTop w:val="0"/>
          <w:marBottom w:val="0"/>
          <w:divBdr>
            <w:top w:val="none" w:sz="0" w:space="0" w:color="auto"/>
            <w:left w:val="none" w:sz="0" w:space="0" w:color="auto"/>
            <w:bottom w:val="none" w:sz="0" w:space="0" w:color="auto"/>
            <w:right w:val="none" w:sz="0" w:space="0" w:color="auto"/>
          </w:divBdr>
        </w:div>
        <w:div w:id="1045980765">
          <w:marLeft w:val="0"/>
          <w:marRight w:val="0"/>
          <w:marTop w:val="0"/>
          <w:marBottom w:val="0"/>
          <w:divBdr>
            <w:top w:val="none" w:sz="0" w:space="0" w:color="auto"/>
            <w:left w:val="none" w:sz="0" w:space="0" w:color="auto"/>
            <w:bottom w:val="none" w:sz="0" w:space="0" w:color="auto"/>
            <w:right w:val="none" w:sz="0" w:space="0" w:color="auto"/>
          </w:divBdr>
        </w:div>
        <w:div w:id="1082331553">
          <w:marLeft w:val="0"/>
          <w:marRight w:val="0"/>
          <w:marTop w:val="0"/>
          <w:marBottom w:val="0"/>
          <w:divBdr>
            <w:top w:val="none" w:sz="0" w:space="0" w:color="auto"/>
            <w:left w:val="none" w:sz="0" w:space="0" w:color="auto"/>
            <w:bottom w:val="none" w:sz="0" w:space="0" w:color="auto"/>
            <w:right w:val="none" w:sz="0" w:space="0" w:color="auto"/>
          </w:divBdr>
        </w:div>
        <w:div w:id="1085148955">
          <w:marLeft w:val="0"/>
          <w:marRight w:val="0"/>
          <w:marTop w:val="0"/>
          <w:marBottom w:val="0"/>
          <w:divBdr>
            <w:top w:val="none" w:sz="0" w:space="0" w:color="auto"/>
            <w:left w:val="none" w:sz="0" w:space="0" w:color="auto"/>
            <w:bottom w:val="none" w:sz="0" w:space="0" w:color="auto"/>
            <w:right w:val="none" w:sz="0" w:space="0" w:color="auto"/>
          </w:divBdr>
        </w:div>
        <w:div w:id="1097562006">
          <w:marLeft w:val="0"/>
          <w:marRight w:val="0"/>
          <w:marTop w:val="0"/>
          <w:marBottom w:val="0"/>
          <w:divBdr>
            <w:top w:val="none" w:sz="0" w:space="0" w:color="auto"/>
            <w:left w:val="none" w:sz="0" w:space="0" w:color="auto"/>
            <w:bottom w:val="none" w:sz="0" w:space="0" w:color="auto"/>
            <w:right w:val="none" w:sz="0" w:space="0" w:color="auto"/>
          </w:divBdr>
        </w:div>
        <w:div w:id="1121530896">
          <w:marLeft w:val="0"/>
          <w:marRight w:val="0"/>
          <w:marTop w:val="0"/>
          <w:marBottom w:val="0"/>
          <w:divBdr>
            <w:top w:val="none" w:sz="0" w:space="0" w:color="auto"/>
            <w:left w:val="none" w:sz="0" w:space="0" w:color="auto"/>
            <w:bottom w:val="none" w:sz="0" w:space="0" w:color="auto"/>
            <w:right w:val="none" w:sz="0" w:space="0" w:color="auto"/>
          </w:divBdr>
        </w:div>
        <w:div w:id="1133251210">
          <w:marLeft w:val="0"/>
          <w:marRight w:val="0"/>
          <w:marTop w:val="0"/>
          <w:marBottom w:val="0"/>
          <w:divBdr>
            <w:top w:val="none" w:sz="0" w:space="0" w:color="auto"/>
            <w:left w:val="none" w:sz="0" w:space="0" w:color="auto"/>
            <w:bottom w:val="none" w:sz="0" w:space="0" w:color="auto"/>
            <w:right w:val="none" w:sz="0" w:space="0" w:color="auto"/>
          </w:divBdr>
        </w:div>
        <w:div w:id="1146821853">
          <w:marLeft w:val="0"/>
          <w:marRight w:val="0"/>
          <w:marTop w:val="0"/>
          <w:marBottom w:val="0"/>
          <w:divBdr>
            <w:top w:val="none" w:sz="0" w:space="0" w:color="auto"/>
            <w:left w:val="none" w:sz="0" w:space="0" w:color="auto"/>
            <w:bottom w:val="none" w:sz="0" w:space="0" w:color="auto"/>
            <w:right w:val="none" w:sz="0" w:space="0" w:color="auto"/>
          </w:divBdr>
        </w:div>
        <w:div w:id="1175800803">
          <w:marLeft w:val="0"/>
          <w:marRight w:val="0"/>
          <w:marTop w:val="0"/>
          <w:marBottom w:val="0"/>
          <w:divBdr>
            <w:top w:val="none" w:sz="0" w:space="0" w:color="auto"/>
            <w:left w:val="none" w:sz="0" w:space="0" w:color="auto"/>
            <w:bottom w:val="none" w:sz="0" w:space="0" w:color="auto"/>
            <w:right w:val="none" w:sz="0" w:space="0" w:color="auto"/>
          </w:divBdr>
        </w:div>
        <w:div w:id="1188985187">
          <w:marLeft w:val="0"/>
          <w:marRight w:val="0"/>
          <w:marTop w:val="0"/>
          <w:marBottom w:val="0"/>
          <w:divBdr>
            <w:top w:val="none" w:sz="0" w:space="0" w:color="auto"/>
            <w:left w:val="none" w:sz="0" w:space="0" w:color="auto"/>
            <w:bottom w:val="none" w:sz="0" w:space="0" w:color="auto"/>
            <w:right w:val="none" w:sz="0" w:space="0" w:color="auto"/>
          </w:divBdr>
        </w:div>
        <w:div w:id="1216159504">
          <w:marLeft w:val="0"/>
          <w:marRight w:val="0"/>
          <w:marTop w:val="0"/>
          <w:marBottom w:val="0"/>
          <w:divBdr>
            <w:top w:val="none" w:sz="0" w:space="0" w:color="auto"/>
            <w:left w:val="none" w:sz="0" w:space="0" w:color="auto"/>
            <w:bottom w:val="none" w:sz="0" w:space="0" w:color="auto"/>
            <w:right w:val="none" w:sz="0" w:space="0" w:color="auto"/>
          </w:divBdr>
        </w:div>
        <w:div w:id="1228223656">
          <w:marLeft w:val="0"/>
          <w:marRight w:val="0"/>
          <w:marTop w:val="0"/>
          <w:marBottom w:val="0"/>
          <w:divBdr>
            <w:top w:val="none" w:sz="0" w:space="0" w:color="auto"/>
            <w:left w:val="none" w:sz="0" w:space="0" w:color="auto"/>
            <w:bottom w:val="none" w:sz="0" w:space="0" w:color="auto"/>
            <w:right w:val="none" w:sz="0" w:space="0" w:color="auto"/>
          </w:divBdr>
        </w:div>
        <w:div w:id="1248542044">
          <w:marLeft w:val="0"/>
          <w:marRight w:val="0"/>
          <w:marTop w:val="0"/>
          <w:marBottom w:val="0"/>
          <w:divBdr>
            <w:top w:val="none" w:sz="0" w:space="0" w:color="auto"/>
            <w:left w:val="none" w:sz="0" w:space="0" w:color="auto"/>
            <w:bottom w:val="none" w:sz="0" w:space="0" w:color="auto"/>
            <w:right w:val="none" w:sz="0" w:space="0" w:color="auto"/>
          </w:divBdr>
        </w:div>
        <w:div w:id="1263105883">
          <w:marLeft w:val="0"/>
          <w:marRight w:val="0"/>
          <w:marTop w:val="0"/>
          <w:marBottom w:val="0"/>
          <w:divBdr>
            <w:top w:val="none" w:sz="0" w:space="0" w:color="auto"/>
            <w:left w:val="none" w:sz="0" w:space="0" w:color="auto"/>
            <w:bottom w:val="none" w:sz="0" w:space="0" w:color="auto"/>
            <w:right w:val="none" w:sz="0" w:space="0" w:color="auto"/>
          </w:divBdr>
        </w:div>
        <w:div w:id="1264612217">
          <w:marLeft w:val="0"/>
          <w:marRight w:val="0"/>
          <w:marTop w:val="0"/>
          <w:marBottom w:val="0"/>
          <w:divBdr>
            <w:top w:val="none" w:sz="0" w:space="0" w:color="auto"/>
            <w:left w:val="none" w:sz="0" w:space="0" w:color="auto"/>
            <w:bottom w:val="none" w:sz="0" w:space="0" w:color="auto"/>
            <w:right w:val="none" w:sz="0" w:space="0" w:color="auto"/>
          </w:divBdr>
        </w:div>
        <w:div w:id="1265722748">
          <w:marLeft w:val="0"/>
          <w:marRight w:val="0"/>
          <w:marTop w:val="0"/>
          <w:marBottom w:val="0"/>
          <w:divBdr>
            <w:top w:val="none" w:sz="0" w:space="0" w:color="auto"/>
            <w:left w:val="none" w:sz="0" w:space="0" w:color="auto"/>
            <w:bottom w:val="none" w:sz="0" w:space="0" w:color="auto"/>
            <w:right w:val="none" w:sz="0" w:space="0" w:color="auto"/>
          </w:divBdr>
        </w:div>
        <w:div w:id="1282566694">
          <w:marLeft w:val="0"/>
          <w:marRight w:val="0"/>
          <w:marTop w:val="0"/>
          <w:marBottom w:val="0"/>
          <w:divBdr>
            <w:top w:val="none" w:sz="0" w:space="0" w:color="auto"/>
            <w:left w:val="none" w:sz="0" w:space="0" w:color="auto"/>
            <w:bottom w:val="none" w:sz="0" w:space="0" w:color="auto"/>
            <w:right w:val="none" w:sz="0" w:space="0" w:color="auto"/>
          </w:divBdr>
        </w:div>
        <w:div w:id="1283923870">
          <w:marLeft w:val="0"/>
          <w:marRight w:val="0"/>
          <w:marTop w:val="0"/>
          <w:marBottom w:val="0"/>
          <w:divBdr>
            <w:top w:val="none" w:sz="0" w:space="0" w:color="auto"/>
            <w:left w:val="none" w:sz="0" w:space="0" w:color="auto"/>
            <w:bottom w:val="none" w:sz="0" w:space="0" w:color="auto"/>
            <w:right w:val="none" w:sz="0" w:space="0" w:color="auto"/>
          </w:divBdr>
        </w:div>
        <w:div w:id="1295675521">
          <w:marLeft w:val="0"/>
          <w:marRight w:val="0"/>
          <w:marTop w:val="0"/>
          <w:marBottom w:val="0"/>
          <w:divBdr>
            <w:top w:val="none" w:sz="0" w:space="0" w:color="auto"/>
            <w:left w:val="none" w:sz="0" w:space="0" w:color="auto"/>
            <w:bottom w:val="none" w:sz="0" w:space="0" w:color="auto"/>
            <w:right w:val="none" w:sz="0" w:space="0" w:color="auto"/>
          </w:divBdr>
        </w:div>
        <w:div w:id="1299604191">
          <w:marLeft w:val="0"/>
          <w:marRight w:val="0"/>
          <w:marTop w:val="0"/>
          <w:marBottom w:val="0"/>
          <w:divBdr>
            <w:top w:val="none" w:sz="0" w:space="0" w:color="auto"/>
            <w:left w:val="none" w:sz="0" w:space="0" w:color="auto"/>
            <w:bottom w:val="none" w:sz="0" w:space="0" w:color="auto"/>
            <w:right w:val="none" w:sz="0" w:space="0" w:color="auto"/>
          </w:divBdr>
        </w:div>
        <w:div w:id="1300573738">
          <w:marLeft w:val="0"/>
          <w:marRight w:val="0"/>
          <w:marTop w:val="0"/>
          <w:marBottom w:val="0"/>
          <w:divBdr>
            <w:top w:val="none" w:sz="0" w:space="0" w:color="auto"/>
            <w:left w:val="none" w:sz="0" w:space="0" w:color="auto"/>
            <w:bottom w:val="none" w:sz="0" w:space="0" w:color="auto"/>
            <w:right w:val="none" w:sz="0" w:space="0" w:color="auto"/>
          </w:divBdr>
        </w:div>
        <w:div w:id="1301224076">
          <w:marLeft w:val="0"/>
          <w:marRight w:val="0"/>
          <w:marTop w:val="0"/>
          <w:marBottom w:val="0"/>
          <w:divBdr>
            <w:top w:val="none" w:sz="0" w:space="0" w:color="auto"/>
            <w:left w:val="none" w:sz="0" w:space="0" w:color="auto"/>
            <w:bottom w:val="none" w:sz="0" w:space="0" w:color="auto"/>
            <w:right w:val="none" w:sz="0" w:space="0" w:color="auto"/>
          </w:divBdr>
        </w:div>
        <w:div w:id="1307734088">
          <w:marLeft w:val="0"/>
          <w:marRight w:val="0"/>
          <w:marTop w:val="0"/>
          <w:marBottom w:val="0"/>
          <w:divBdr>
            <w:top w:val="none" w:sz="0" w:space="0" w:color="auto"/>
            <w:left w:val="none" w:sz="0" w:space="0" w:color="auto"/>
            <w:bottom w:val="none" w:sz="0" w:space="0" w:color="auto"/>
            <w:right w:val="none" w:sz="0" w:space="0" w:color="auto"/>
          </w:divBdr>
        </w:div>
        <w:div w:id="1316376337">
          <w:marLeft w:val="0"/>
          <w:marRight w:val="0"/>
          <w:marTop w:val="0"/>
          <w:marBottom w:val="0"/>
          <w:divBdr>
            <w:top w:val="none" w:sz="0" w:space="0" w:color="auto"/>
            <w:left w:val="none" w:sz="0" w:space="0" w:color="auto"/>
            <w:bottom w:val="none" w:sz="0" w:space="0" w:color="auto"/>
            <w:right w:val="none" w:sz="0" w:space="0" w:color="auto"/>
          </w:divBdr>
        </w:div>
        <w:div w:id="1336882007">
          <w:marLeft w:val="0"/>
          <w:marRight w:val="0"/>
          <w:marTop w:val="0"/>
          <w:marBottom w:val="0"/>
          <w:divBdr>
            <w:top w:val="none" w:sz="0" w:space="0" w:color="auto"/>
            <w:left w:val="none" w:sz="0" w:space="0" w:color="auto"/>
            <w:bottom w:val="none" w:sz="0" w:space="0" w:color="auto"/>
            <w:right w:val="none" w:sz="0" w:space="0" w:color="auto"/>
          </w:divBdr>
        </w:div>
        <w:div w:id="1357466513">
          <w:marLeft w:val="0"/>
          <w:marRight w:val="0"/>
          <w:marTop w:val="0"/>
          <w:marBottom w:val="0"/>
          <w:divBdr>
            <w:top w:val="none" w:sz="0" w:space="0" w:color="auto"/>
            <w:left w:val="none" w:sz="0" w:space="0" w:color="auto"/>
            <w:bottom w:val="none" w:sz="0" w:space="0" w:color="auto"/>
            <w:right w:val="none" w:sz="0" w:space="0" w:color="auto"/>
          </w:divBdr>
        </w:div>
        <w:div w:id="1363172096">
          <w:marLeft w:val="0"/>
          <w:marRight w:val="0"/>
          <w:marTop w:val="0"/>
          <w:marBottom w:val="0"/>
          <w:divBdr>
            <w:top w:val="none" w:sz="0" w:space="0" w:color="auto"/>
            <w:left w:val="none" w:sz="0" w:space="0" w:color="auto"/>
            <w:bottom w:val="none" w:sz="0" w:space="0" w:color="auto"/>
            <w:right w:val="none" w:sz="0" w:space="0" w:color="auto"/>
          </w:divBdr>
        </w:div>
        <w:div w:id="1368213247">
          <w:marLeft w:val="0"/>
          <w:marRight w:val="0"/>
          <w:marTop w:val="0"/>
          <w:marBottom w:val="0"/>
          <w:divBdr>
            <w:top w:val="none" w:sz="0" w:space="0" w:color="auto"/>
            <w:left w:val="none" w:sz="0" w:space="0" w:color="auto"/>
            <w:bottom w:val="none" w:sz="0" w:space="0" w:color="auto"/>
            <w:right w:val="none" w:sz="0" w:space="0" w:color="auto"/>
          </w:divBdr>
        </w:div>
        <w:div w:id="1374963725">
          <w:marLeft w:val="0"/>
          <w:marRight w:val="0"/>
          <w:marTop w:val="0"/>
          <w:marBottom w:val="0"/>
          <w:divBdr>
            <w:top w:val="none" w:sz="0" w:space="0" w:color="auto"/>
            <w:left w:val="none" w:sz="0" w:space="0" w:color="auto"/>
            <w:bottom w:val="none" w:sz="0" w:space="0" w:color="auto"/>
            <w:right w:val="none" w:sz="0" w:space="0" w:color="auto"/>
          </w:divBdr>
        </w:div>
        <w:div w:id="1376006858">
          <w:marLeft w:val="0"/>
          <w:marRight w:val="0"/>
          <w:marTop w:val="0"/>
          <w:marBottom w:val="0"/>
          <w:divBdr>
            <w:top w:val="none" w:sz="0" w:space="0" w:color="auto"/>
            <w:left w:val="none" w:sz="0" w:space="0" w:color="auto"/>
            <w:bottom w:val="none" w:sz="0" w:space="0" w:color="auto"/>
            <w:right w:val="none" w:sz="0" w:space="0" w:color="auto"/>
          </w:divBdr>
        </w:div>
        <w:div w:id="1388453713">
          <w:marLeft w:val="0"/>
          <w:marRight w:val="0"/>
          <w:marTop w:val="0"/>
          <w:marBottom w:val="0"/>
          <w:divBdr>
            <w:top w:val="none" w:sz="0" w:space="0" w:color="auto"/>
            <w:left w:val="none" w:sz="0" w:space="0" w:color="auto"/>
            <w:bottom w:val="none" w:sz="0" w:space="0" w:color="auto"/>
            <w:right w:val="none" w:sz="0" w:space="0" w:color="auto"/>
          </w:divBdr>
        </w:div>
        <w:div w:id="1405910239">
          <w:marLeft w:val="0"/>
          <w:marRight w:val="0"/>
          <w:marTop w:val="0"/>
          <w:marBottom w:val="0"/>
          <w:divBdr>
            <w:top w:val="none" w:sz="0" w:space="0" w:color="auto"/>
            <w:left w:val="none" w:sz="0" w:space="0" w:color="auto"/>
            <w:bottom w:val="none" w:sz="0" w:space="0" w:color="auto"/>
            <w:right w:val="none" w:sz="0" w:space="0" w:color="auto"/>
          </w:divBdr>
        </w:div>
        <w:div w:id="1406802073">
          <w:marLeft w:val="0"/>
          <w:marRight w:val="0"/>
          <w:marTop w:val="0"/>
          <w:marBottom w:val="0"/>
          <w:divBdr>
            <w:top w:val="none" w:sz="0" w:space="0" w:color="auto"/>
            <w:left w:val="none" w:sz="0" w:space="0" w:color="auto"/>
            <w:bottom w:val="none" w:sz="0" w:space="0" w:color="auto"/>
            <w:right w:val="none" w:sz="0" w:space="0" w:color="auto"/>
          </w:divBdr>
        </w:div>
        <w:div w:id="1408066954">
          <w:marLeft w:val="0"/>
          <w:marRight w:val="0"/>
          <w:marTop w:val="0"/>
          <w:marBottom w:val="0"/>
          <w:divBdr>
            <w:top w:val="none" w:sz="0" w:space="0" w:color="auto"/>
            <w:left w:val="none" w:sz="0" w:space="0" w:color="auto"/>
            <w:bottom w:val="none" w:sz="0" w:space="0" w:color="auto"/>
            <w:right w:val="none" w:sz="0" w:space="0" w:color="auto"/>
          </w:divBdr>
        </w:div>
        <w:div w:id="1408184936">
          <w:marLeft w:val="0"/>
          <w:marRight w:val="0"/>
          <w:marTop w:val="0"/>
          <w:marBottom w:val="0"/>
          <w:divBdr>
            <w:top w:val="none" w:sz="0" w:space="0" w:color="auto"/>
            <w:left w:val="none" w:sz="0" w:space="0" w:color="auto"/>
            <w:bottom w:val="none" w:sz="0" w:space="0" w:color="auto"/>
            <w:right w:val="none" w:sz="0" w:space="0" w:color="auto"/>
          </w:divBdr>
        </w:div>
        <w:div w:id="1413966306">
          <w:marLeft w:val="0"/>
          <w:marRight w:val="0"/>
          <w:marTop w:val="0"/>
          <w:marBottom w:val="0"/>
          <w:divBdr>
            <w:top w:val="none" w:sz="0" w:space="0" w:color="auto"/>
            <w:left w:val="none" w:sz="0" w:space="0" w:color="auto"/>
            <w:bottom w:val="none" w:sz="0" w:space="0" w:color="auto"/>
            <w:right w:val="none" w:sz="0" w:space="0" w:color="auto"/>
          </w:divBdr>
        </w:div>
        <w:div w:id="1422290622">
          <w:marLeft w:val="0"/>
          <w:marRight w:val="0"/>
          <w:marTop w:val="0"/>
          <w:marBottom w:val="0"/>
          <w:divBdr>
            <w:top w:val="none" w:sz="0" w:space="0" w:color="auto"/>
            <w:left w:val="none" w:sz="0" w:space="0" w:color="auto"/>
            <w:bottom w:val="none" w:sz="0" w:space="0" w:color="auto"/>
            <w:right w:val="none" w:sz="0" w:space="0" w:color="auto"/>
          </w:divBdr>
        </w:div>
        <w:div w:id="1431387883">
          <w:marLeft w:val="0"/>
          <w:marRight w:val="0"/>
          <w:marTop w:val="0"/>
          <w:marBottom w:val="0"/>
          <w:divBdr>
            <w:top w:val="none" w:sz="0" w:space="0" w:color="auto"/>
            <w:left w:val="none" w:sz="0" w:space="0" w:color="auto"/>
            <w:bottom w:val="none" w:sz="0" w:space="0" w:color="auto"/>
            <w:right w:val="none" w:sz="0" w:space="0" w:color="auto"/>
          </w:divBdr>
        </w:div>
        <w:div w:id="1464733691">
          <w:marLeft w:val="0"/>
          <w:marRight w:val="0"/>
          <w:marTop w:val="0"/>
          <w:marBottom w:val="0"/>
          <w:divBdr>
            <w:top w:val="none" w:sz="0" w:space="0" w:color="auto"/>
            <w:left w:val="none" w:sz="0" w:space="0" w:color="auto"/>
            <w:bottom w:val="none" w:sz="0" w:space="0" w:color="auto"/>
            <w:right w:val="none" w:sz="0" w:space="0" w:color="auto"/>
          </w:divBdr>
        </w:div>
        <w:div w:id="1474718015">
          <w:marLeft w:val="0"/>
          <w:marRight w:val="0"/>
          <w:marTop w:val="0"/>
          <w:marBottom w:val="0"/>
          <w:divBdr>
            <w:top w:val="none" w:sz="0" w:space="0" w:color="auto"/>
            <w:left w:val="none" w:sz="0" w:space="0" w:color="auto"/>
            <w:bottom w:val="none" w:sz="0" w:space="0" w:color="auto"/>
            <w:right w:val="none" w:sz="0" w:space="0" w:color="auto"/>
          </w:divBdr>
        </w:div>
        <w:div w:id="1490825162">
          <w:marLeft w:val="0"/>
          <w:marRight w:val="0"/>
          <w:marTop w:val="0"/>
          <w:marBottom w:val="0"/>
          <w:divBdr>
            <w:top w:val="none" w:sz="0" w:space="0" w:color="auto"/>
            <w:left w:val="none" w:sz="0" w:space="0" w:color="auto"/>
            <w:bottom w:val="none" w:sz="0" w:space="0" w:color="auto"/>
            <w:right w:val="none" w:sz="0" w:space="0" w:color="auto"/>
          </w:divBdr>
        </w:div>
        <w:div w:id="1499465507">
          <w:marLeft w:val="0"/>
          <w:marRight w:val="0"/>
          <w:marTop w:val="0"/>
          <w:marBottom w:val="0"/>
          <w:divBdr>
            <w:top w:val="none" w:sz="0" w:space="0" w:color="auto"/>
            <w:left w:val="none" w:sz="0" w:space="0" w:color="auto"/>
            <w:bottom w:val="none" w:sz="0" w:space="0" w:color="auto"/>
            <w:right w:val="none" w:sz="0" w:space="0" w:color="auto"/>
          </w:divBdr>
        </w:div>
        <w:div w:id="1500071852">
          <w:marLeft w:val="0"/>
          <w:marRight w:val="0"/>
          <w:marTop w:val="0"/>
          <w:marBottom w:val="0"/>
          <w:divBdr>
            <w:top w:val="none" w:sz="0" w:space="0" w:color="auto"/>
            <w:left w:val="none" w:sz="0" w:space="0" w:color="auto"/>
            <w:bottom w:val="none" w:sz="0" w:space="0" w:color="auto"/>
            <w:right w:val="none" w:sz="0" w:space="0" w:color="auto"/>
          </w:divBdr>
        </w:div>
        <w:div w:id="1500079244">
          <w:marLeft w:val="0"/>
          <w:marRight w:val="0"/>
          <w:marTop w:val="0"/>
          <w:marBottom w:val="0"/>
          <w:divBdr>
            <w:top w:val="none" w:sz="0" w:space="0" w:color="auto"/>
            <w:left w:val="none" w:sz="0" w:space="0" w:color="auto"/>
            <w:bottom w:val="none" w:sz="0" w:space="0" w:color="auto"/>
            <w:right w:val="none" w:sz="0" w:space="0" w:color="auto"/>
          </w:divBdr>
        </w:div>
        <w:div w:id="1514104387">
          <w:marLeft w:val="0"/>
          <w:marRight w:val="0"/>
          <w:marTop w:val="0"/>
          <w:marBottom w:val="0"/>
          <w:divBdr>
            <w:top w:val="none" w:sz="0" w:space="0" w:color="auto"/>
            <w:left w:val="none" w:sz="0" w:space="0" w:color="auto"/>
            <w:bottom w:val="none" w:sz="0" w:space="0" w:color="auto"/>
            <w:right w:val="none" w:sz="0" w:space="0" w:color="auto"/>
          </w:divBdr>
        </w:div>
        <w:div w:id="1537737299">
          <w:marLeft w:val="0"/>
          <w:marRight w:val="0"/>
          <w:marTop w:val="0"/>
          <w:marBottom w:val="0"/>
          <w:divBdr>
            <w:top w:val="none" w:sz="0" w:space="0" w:color="auto"/>
            <w:left w:val="none" w:sz="0" w:space="0" w:color="auto"/>
            <w:bottom w:val="none" w:sz="0" w:space="0" w:color="auto"/>
            <w:right w:val="none" w:sz="0" w:space="0" w:color="auto"/>
          </w:divBdr>
        </w:div>
        <w:div w:id="1544363751">
          <w:marLeft w:val="0"/>
          <w:marRight w:val="0"/>
          <w:marTop w:val="0"/>
          <w:marBottom w:val="0"/>
          <w:divBdr>
            <w:top w:val="none" w:sz="0" w:space="0" w:color="auto"/>
            <w:left w:val="none" w:sz="0" w:space="0" w:color="auto"/>
            <w:bottom w:val="none" w:sz="0" w:space="0" w:color="auto"/>
            <w:right w:val="none" w:sz="0" w:space="0" w:color="auto"/>
          </w:divBdr>
        </w:div>
        <w:div w:id="1570648260">
          <w:marLeft w:val="0"/>
          <w:marRight w:val="0"/>
          <w:marTop w:val="0"/>
          <w:marBottom w:val="0"/>
          <w:divBdr>
            <w:top w:val="none" w:sz="0" w:space="0" w:color="auto"/>
            <w:left w:val="none" w:sz="0" w:space="0" w:color="auto"/>
            <w:bottom w:val="none" w:sz="0" w:space="0" w:color="auto"/>
            <w:right w:val="none" w:sz="0" w:space="0" w:color="auto"/>
          </w:divBdr>
        </w:div>
        <w:div w:id="1585994206">
          <w:marLeft w:val="0"/>
          <w:marRight w:val="0"/>
          <w:marTop w:val="0"/>
          <w:marBottom w:val="0"/>
          <w:divBdr>
            <w:top w:val="none" w:sz="0" w:space="0" w:color="auto"/>
            <w:left w:val="none" w:sz="0" w:space="0" w:color="auto"/>
            <w:bottom w:val="none" w:sz="0" w:space="0" w:color="auto"/>
            <w:right w:val="none" w:sz="0" w:space="0" w:color="auto"/>
          </w:divBdr>
        </w:div>
        <w:div w:id="1589849972">
          <w:marLeft w:val="0"/>
          <w:marRight w:val="0"/>
          <w:marTop w:val="0"/>
          <w:marBottom w:val="0"/>
          <w:divBdr>
            <w:top w:val="none" w:sz="0" w:space="0" w:color="auto"/>
            <w:left w:val="none" w:sz="0" w:space="0" w:color="auto"/>
            <w:bottom w:val="none" w:sz="0" w:space="0" w:color="auto"/>
            <w:right w:val="none" w:sz="0" w:space="0" w:color="auto"/>
          </w:divBdr>
        </w:div>
        <w:div w:id="1601645266">
          <w:marLeft w:val="0"/>
          <w:marRight w:val="0"/>
          <w:marTop w:val="0"/>
          <w:marBottom w:val="0"/>
          <w:divBdr>
            <w:top w:val="none" w:sz="0" w:space="0" w:color="auto"/>
            <w:left w:val="none" w:sz="0" w:space="0" w:color="auto"/>
            <w:bottom w:val="none" w:sz="0" w:space="0" w:color="auto"/>
            <w:right w:val="none" w:sz="0" w:space="0" w:color="auto"/>
          </w:divBdr>
        </w:div>
        <w:div w:id="1626152764">
          <w:marLeft w:val="0"/>
          <w:marRight w:val="0"/>
          <w:marTop w:val="0"/>
          <w:marBottom w:val="0"/>
          <w:divBdr>
            <w:top w:val="none" w:sz="0" w:space="0" w:color="auto"/>
            <w:left w:val="none" w:sz="0" w:space="0" w:color="auto"/>
            <w:bottom w:val="none" w:sz="0" w:space="0" w:color="auto"/>
            <w:right w:val="none" w:sz="0" w:space="0" w:color="auto"/>
          </w:divBdr>
        </w:div>
        <w:div w:id="1626304104">
          <w:marLeft w:val="0"/>
          <w:marRight w:val="0"/>
          <w:marTop w:val="0"/>
          <w:marBottom w:val="0"/>
          <w:divBdr>
            <w:top w:val="none" w:sz="0" w:space="0" w:color="auto"/>
            <w:left w:val="none" w:sz="0" w:space="0" w:color="auto"/>
            <w:bottom w:val="none" w:sz="0" w:space="0" w:color="auto"/>
            <w:right w:val="none" w:sz="0" w:space="0" w:color="auto"/>
          </w:divBdr>
        </w:div>
        <w:div w:id="1627081097">
          <w:marLeft w:val="0"/>
          <w:marRight w:val="0"/>
          <w:marTop w:val="0"/>
          <w:marBottom w:val="0"/>
          <w:divBdr>
            <w:top w:val="none" w:sz="0" w:space="0" w:color="auto"/>
            <w:left w:val="none" w:sz="0" w:space="0" w:color="auto"/>
            <w:bottom w:val="none" w:sz="0" w:space="0" w:color="auto"/>
            <w:right w:val="none" w:sz="0" w:space="0" w:color="auto"/>
          </w:divBdr>
        </w:div>
        <w:div w:id="1635020078">
          <w:marLeft w:val="0"/>
          <w:marRight w:val="0"/>
          <w:marTop w:val="0"/>
          <w:marBottom w:val="0"/>
          <w:divBdr>
            <w:top w:val="none" w:sz="0" w:space="0" w:color="auto"/>
            <w:left w:val="none" w:sz="0" w:space="0" w:color="auto"/>
            <w:bottom w:val="none" w:sz="0" w:space="0" w:color="auto"/>
            <w:right w:val="none" w:sz="0" w:space="0" w:color="auto"/>
          </w:divBdr>
        </w:div>
        <w:div w:id="1642226874">
          <w:marLeft w:val="0"/>
          <w:marRight w:val="0"/>
          <w:marTop w:val="0"/>
          <w:marBottom w:val="0"/>
          <w:divBdr>
            <w:top w:val="none" w:sz="0" w:space="0" w:color="auto"/>
            <w:left w:val="none" w:sz="0" w:space="0" w:color="auto"/>
            <w:bottom w:val="none" w:sz="0" w:space="0" w:color="auto"/>
            <w:right w:val="none" w:sz="0" w:space="0" w:color="auto"/>
          </w:divBdr>
        </w:div>
        <w:div w:id="1650935088">
          <w:marLeft w:val="0"/>
          <w:marRight w:val="0"/>
          <w:marTop w:val="0"/>
          <w:marBottom w:val="0"/>
          <w:divBdr>
            <w:top w:val="none" w:sz="0" w:space="0" w:color="auto"/>
            <w:left w:val="none" w:sz="0" w:space="0" w:color="auto"/>
            <w:bottom w:val="none" w:sz="0" w:space="0" w:color="auto"/>
            <w:right w:val="none" w:sz="0" w:space="0" w:color="auto"/>
          </w:divBdr>
        </w:div>
        <w:div w:id="1652365519">
          <w:marLeft w:val="0"/>
          <w:marRight w:val="0"/>
          <w:marTop w:val="0"/>
          <w:marBottom w:val="0"/>
          <w:divBdr>
            <w:top w:val="none" w:sz="0" w:space="0" w:color="auto"/>
            <w:left w:val="none" w:sz="0" w:space="0" w:color="auto"/>
            <w:bottom w:val="none" w:sz="0" w:space="0" w:color="auto"/>
            <w:right w:val="none" w:sz="0" w:space="0" w:color="auto"/>
          </w:divBdr>
        </w:div>
        <w:div w:id="1669746921">
          <w:marLeft w:val="0"/>
          <w:marRight w:val="0"/>
          <w:marTop w:val="0"/>
          <w:marBottom w:val="0"/>
          <w:divBdr>
            <w:top w:val="none" w:sz="0" w:space="0" w:color="auto"/>
            <w:left w:val="none" w:sz="0" w:space="0" w:color="auto"/>
            <w:bottom w:val="none" w:sz="0" w:space="0" w:color="auto"/>
            <w:right w:val="none" w:sz="0" w:space="0" w:color="auto"/>
          </w:divBdr>
        </w:div>
        <w:div w:id="1757051805">
          <w:marLeft w:val="0"/>
          <w:marRight w:val="0"/>
          <w:marTop w:val="0"/>
          <w:marBottom w:val="0"/>
          <w:divBdr>
            <w:top w:val="none" w:sz="0" w:space="0" w:color="auto"/>
            <w:left w:val="none" w:sz="0" w:space="0" w:color="auto"/>
            <w:bottom w:val="none" w:sz="0" w:space="0" w:color="auto"/>
            <w:right w:val="none" w:sz="0" w:space="0" w:color="auto"/>
          </w:divBdr>
        </w:div>
        <w:div w:id="1772702450">
          <w:marLeft w:val="0"/>
          <w:marRight w:val="0"/>
          <w:marTop w:val="0"/>
          <w:marBottom w:val="0"/>
          <w:divBdr>
            <w:top w:val="none" w:sz="0" w:space="0" w:color="auto"/>
            <w:left w:val="none" w:sz="0" w:space="0" w:color="auto"/>
            <w:bottom w:val="none" w:sz="0" w:space="0" w:color="auto"/>
            <w:right w:val="none" w:sz="0" w:space="0" w:color="auto"/>
          </w:divBdr>
        </w:div>
        <w:div w:id="1772972107">
          <w:marLeft w:val="0"/>
          <w:marRight w:val="0"/>
          <w:marTop w:val="0"/>
          <w:marBottom w:val="0"/>
          <w:divBdr>
            <w:top w:val="none" w:sz="0" w:space="0" w:color="auto"/>
            <w:left w:val="none" w:sz="0" w:space="0" w:color="auto"/>
            <w:bottom w:val="none" w:sz="0" w:space="0" w:color="auto"/>
            <w:right w:val="none" w:sz="0" w:space="0" w:color="auto"/>
          </w:divBdr>
        </w:div>
        <w:div w:id="1775709588">
          <w:marLeft w:val="0"/>
          <w:marRight w:val="0"/>
          <w:marTop w:val="0"/>
          <w:marBottom w:val="0"/>
          <w:divBdr>
            <w:top w:val="none" w:sz="0" w:space="0" w:color="auto"/>
            <w:left w:val="none" w:sz="0" w:space="0" w:color="auto"/>
            <w:bottom w:val="none" w:sz="0" w:space="0" w:color="auto"/>
            <w:right w:val="none" w:sz="0" w:space="0" w:color="auto"/>
          </w:divBdr>
        </w:div>
        <w:div w:id="1786921180">
          <w:marLeft w:val="0"/>
          <w:marRight w:val="0"/>
          <w:marTop w:val="0"/>
          <w:marBottom w:val="0"/>
          <w:divBdr>
            <w:top w:val="none" w:sz="0" w:space="0" w:color="auto"/>
            <w:left w:val="none" w:sz="0" w:space="0" w:color="auto"/>
            <w:bottom w:val="none" w:sz="0" w:space="0" w:color="auto"/>
            <w:right w:val="none" w:sz="0" w:space="0" w:color="auto"/>
          </w:divBdr>
        </w:div>
        <w:div w:id="1795977939">
          <w:marLeft w:val="0"/>
          <w:marRight w:val="0"/>
          <w:marTop w:val="0"/>
          <w:marBottom w:val="0"/>
          <w:divBdr>
            <w:top w:val="none" w:sz="0" w:space="0" w:color="auto"/>
            <w:left w:val="none" w:sz="0" w:space="0" w:color="auto"/>
            <w:bottom w:val="none" w:sz="0" w:space="0" w:color="auto"/>
            <w:right w:val="none" w:sz="0" w:space="0" w:color="auto"/>
          </w:divBdr>
        </w:div>
        <w:div w:id="1799568558">
          <w:marLeft w:val="0"/>
          <w:marRight w:val="0"/>
          <w:marTop w:val="0"/>
          <w:marBottom w:val="0"/>
          <w:divBdr>
            <w:top w:val="none" w:sz="0" w:space="0" w:color="auto"/>
            <w:left w:val="none" w:sz="0" w:space="0" w:color="auto"/>
            <w:bottom w:val="none" w:sz="0" w:space="0" w:color="auto"/>
            <w:right w:val="none" w:sz="0" w:space="0" w:color="auto"/>
          </w:divBdr>
        </w:div>
        <w:div w:id="1802725957">
          <w:marLeft w:val="0"/>
          <w:marRight w:val="0"/>
          <w:marTop w:val="0"/>
          <w:marBottom w:val="0"/>
          <w:divBdr>
            <w:top w:val="none" w:sz="0" w:space="0" w:color="auto"/>
            <w:left w:val="none" w:sz="0" w:space="0" w:color="auto"/>
            <w:bottom w:val="none" w:sz="0" w:space="0" w:color="auto"/>
            <w:right w:val="none" w:sz="0" w:space="0" w:color="auto"/>
          </w:divBdr>
        </w:div>
        <w:div w:id="1820924223">
          <w:marLeft w:val="0"/>
          <w:marRight w:val="0"/>
          <w:marTop w:val="0"/>
          <w:marBottom w:val="0"/>
          <w:divBdr>
            <w:top w:val="none" w:sz="0" w:space="0" w:color="auto"/>
            <w:left w:val="none" w:sz="0" w:space="0" w:color="auto"/>
            <w:bottom w:val="none" w:sz="0" w:space="0" w:color="auto"/>
            <w:right w:val="none" w:sz="0" w:space="0" w:color="auto"/>
          </w:divBdr>
        </w:div>
        <w:div w:id="1832018314">
          <w:marLeft w:val="0"/>
          <w:marRight w:val="0"/>
          <w:marTop w:val="0"/>
          <w:marBottom w:val="0"/>
          <w:divBdr>
            <w:top w:val="none" w:sz="0" w:space="0" w:color="auto"/>
            <w:left w:val="none" w:sz="0" w:space="0" w:color="auto"/>
            <w:bottom w:val="none" w:sz="0" w:space="0" w:color="auto"/>
            <w:right w:val="none" w:sz="0" w:space="0" w:color="auto"/>
          </w:divBdr>
        </w:div>
        <w:div w:id="1846937945">
          <w:marLeft w:val="0"/>
          <w:marRight w:val="0"/>
          <w:marTop w:val="0"/>
          <w:marBottom w:val="0"/>
          <w:divBdr>
            <w:top w:val="none" w:sz="0" w:space="0" w:color="auto"/>
            <w:left w:val="none" w:sz="0" w:space="0" w:color="auto"/>
            <w:bottom w:val="none" w:sz="0" w:space="0" w:color="auto"/>
            <w:right w:val="none" w:sz="0" w:space="0" w:color="auto"/>
          </w:divBdr>
        </w:div>
        <w:div w:id="1858229911">
          <w:marLeft w:val="0"/>
          <w:marRight w:val="0"/>
          <w:marTop w:val="0"/>
          <w:marBottom w:val="0"/>
          <w:divBdr>
            <w:top w:val="none" w:sz="0" w:space="0" w:color="auto"/>
            <w:left w:val="none" w:sz="0" w:space="0" w:color="auto"/>
            <w:bottom w:val="none" w:sz="0" w:space="0" w:color="auto"/>
            <w:right w:val="none" w:sz="0" w:space="0" w:color="auto"/>
          </w:divBdr>
        </w:div>
        <w:div w:id="1864325057">
          <w:marLeft w:val="0"/>
          <w:marRight w:val="0"/>
          <w:marTop w:val="0"/>
          <w:marBottom w:val="0"/>
          <w:divBdr>
            <w:top w:val="none" w:sz="0" w:space="0" w:color="auto"/>
            <w:left w:val="none" w:sz="0" w:space="0" w:color="auto"/>
            <w:bottom w:val="none" w:sz="0" w:space="0" w:color="auto"/>
            <w:right w:val="none" w:sz="0" w:space="0" w:color="auto"/>
          </w:divBdr>
        </w:div>
        <w:div w:id="1873492193">
          <w:marLeft w:val="0"/>
          <w:marRight w:val="0"/>
          <w:marTop w:val="0"/>
          <w:marBottom w:val="0"/>
          <w:divBdr>
            <w:top w:val="none" w:sz="0" w:space="0" w:color="auto"/>
            <w:left w:val="none" w:sz="0" w:space="0" w:color="auto"/>
            <w:bottom w:val="none" w:sz="0" w:space="0" w:color="auto"/>
            <w:right w:val="none" w:sz="0" w:space="0" w:color="auto"/>
          </w:divBdr>
        </w:div>
        <w:div w:id="1875583226">
          <w:marLeft w:val="0"/>
          <w:marRight w:val="0"/>
          <w:marTop w:val="0"/>
          <w:marBottom w:val="0"/>
          <w:divBdr>
            <w:top w:val="none" w:sz="0" w:space="0" w:color="auto"/>
            <w:left w:val="none" w:sz="0" w:space="0" w:color="auto"/>
            <w:bottom w:val="none" w:sz="0" w:space="0" w:color="auto"/>
            <w:right w:val="none" w:sz="0" w:space="0" w:color="auto"/>
          </w:divBdr>
        </w:div>
        <w:div w:id="1876887387">
          <w:marLeft w:val="0"/>
          <w:marRight w:val="0"/>
          <w:marTop w:val="0"/>
          <w:marBottom w:val="0"/>
          <w:divBdr>
            <w:top w:val="none" w:sz="0" w:space="0" w:color="auto"/>
            <w:left w:val="none" w:sz="0" w:space="0" w:color="auto"/>
            <w:bottom w:val="none" w:sz="0" w:space="0" w:color="auto"/>
            <w:right w:val="none" w:sz="0" w:space="0" w:color="auto"/>
          </w:divBdr>
        </w:div>
        <w:div w:id="1885478514">
          <w:marLeft w:val="0"/>
          <w:marRight w:val="0"/>
          <w:marTop w:val="0"/>
          <w:marBottom w:val="0"/>
          <w:divBdr>
            <w:top w:val="none" w:sz="0" w:space="0" w:color="auto"/>
            <w:left w:val="none" w:sz="0" w:space="0" w:color="auto"/>
            <w:bottom w:val="none" w:sz="0" w:space="0" w:color="auto"/>
            <w:right w:val="none" w:sz="0" w:space="0" w:color="auto"/>
          </w:divBdr>
        </w:div>
        <w:div w:id="1949657887">
          <w:marLeft w:val="0"/>
          <w:marRight w:val="0"/>
          <w:marTop w:val="0"/>
          <w:marBottom w:val="0"/>
          <w:divBdr>
            <w:top w:val="none" w:sz="0" w:space="0" w:color="auto"/>
            <w:left w:val="none" w:sz="0" w:space="0" w:color="auto"/>
            <w:bottom w:val="none" w:sz="0" w:space="0" w:color="auto"/>
            <w:right w:val="none" w:sz="0" w:space="0" w:color="auto"/>
          </w:divBdr>
        </w:div>
        <w:div w:id="1953511036">
          <w:marLeft w:val="0"/>
          <w:marRight w:val="0"/>
          <w:marTop w:val="0"/>
          <w:marBottom w:val="0"/>
          <w:divBdr>
            <w:top w:val="none" w:sz="0" w:space="0" w:color="auto"/>
            <w:left w:val="none" w:sz="0" w:space="0" w:color="auto"/>
            <w:bottom w:val="none" w:sz="0" w:space="0" w:color="auto"/>
            <w:right w:val="none" w:sz="0" w:space="0" w:color="auto"/>
          </w:divBdr>
        </w:div>
        <w:div w:id="1954633805">
          <w:marLeft w:val="0"/>
          <w:marRight w:val="0"/>
          <w:marTop w:val="0"/>
          <w:marBottom w:val="0"/>
          <w:divBdr>
            <w:top w:val="none" w:sz="0" w:space="0" w:color="auto"/>
            <w:left w:val="none" w:sz="0" w:space="0" w:color="auto"/>
            <w:bottom w:val="none" w:sz="0" w:space="0" w:color="auto"/>
            <w:right w:val="none" w:sz="0" w:space="0" w:color="auto"/>
          </w:divBdr>
        </w:div>
        <w:div w:id="1977369943">
          <w:marLeft w:val="0"/>
          <w:marRight w:val="0"/>
          <w:marTop w:val="0"/>
          <w:marBottom w:val="0"/>
          <w:divBdr>
            <w:top w:val="none" w:sz="0" w:space="0" w:color="auto"/>
            <w:left w:val="none" w:sz="0" w:space="0" w:color="auto"/>
            <w:bottom w:val="none" w:sz="0" w:space="0" w:color="auto"/>
            <w:right w:val="none" w:sz="0" w:space="0" w:color="auto"/>
          </w:divBdr>
        </w:div>
        <w:div w:id="1979263742">
          <w:marLeft w:val="0"/>
          <w:marRight w:val="0"/>
          <w:marTop w:val="0"/>
          <w:marBottom w:val="0"/>
          <w:divBdr>
            <w:top w:val="none" w:sz="0" w:space="0" w:color="auto"/>
            <w:left w:val="none" w:sz="0" w:space="0" w:color="auto"/>
            <w:bottom w:val="none" w:sz="0" w:space="0" w:color="auto"/>
            <w:right w:val="none" w:sz="0" w:space="0" w:color="auto"/>
          </w:divBdr>
        </w:div>
        <w:div w:id="1991519177">
          <w:marLeft w:val="0"/>
          <w:marRight w:val="0"/>
          <w:marTop w:val="0"/>
          <w:marBottom w:val="0"/>
          <w:divBdr>
            <w:top w:val="none" w:sz="0" w:space="0" w:color="auto"/>
            <w:left w:val="none" w:sz="0" w:space="0" w:color="auto"/>
            <w:bottom w:val="none" w:sz="0" w:space="0" w:color="auto"/>
            <w:right w:val="none" w:sz="0" w:space="0" w:color="auto"/>
          </w:divBdr>
        </w:div>
        <w:div w:id="2021468426">
          <w:marLeft w:val="0"/>
          <w:marRight w:val="0"/>
          <w:marTop w:val="0"/>
          <w:marBottom w:val="0"/>
          <w:divBdr>
            <w:top w:val="none" w:sz="0" w:space="0" w:color="auto"/>
            <w:left w:val="none" w:sz="0" w:space="0" w:color="auto"/>
            <w:bottom w:val="none" w:sz="0" w:space="0" w:color="auto"/>
            <w:right w:val="none" w:sz="0" w:space="0" w:color="auto"/>
          </w:divBdr>
        </w:div>
        <w:div w:id="2028553101">
          <w:marLeft w:val="0"/>
          <w:marRight w:val="0"/>
          <w:marTop w:val="0"/>
          <w:marBottom w:val="0"/>
          <w:divBdr>
            <w:top w:val="none" w:sz="0" w:space="0" w:color="auto"/>
            <w:left w:val="none" w:sz="0" w:space="0" w:color="auto"/>
            <w:bottom w:val="none" w:sz="0" w:space="0" w:color="auto"/>
            <w:right w:val="none" w:sz="0" w:space="0" w:color="auto"/>
          </w:divBdr>
        </w:div>
        <w:div w:id="2048722929">
          <w:marLeft w:val="0"/>
          <w:marRight w:val="0"/>
          <w:marTop w:val="0"/>
          <w:marBottom w:val="0"/>
          <w:divBdr>
            <w:top w:val="none" w:sz="0" w:space="0" w:color="auto"/>
            <w:left w:val="none" w:sz="0" w:space="0" w:color="auto"/>
            <w:bottom w:val="none" w:sz="0" w:space="0" w:color="auto"/>
            <w:right w:val="none" w:sz="0" w:space="0" w:color="auto"/>
          </w:divBdr>
        </w:div>
        <w:div w:id="2048752331">
          <w:marLeft w:val="0"/>
          <w:marRight w:val="0"/>
          <w:marTop w:val="0"/>
          <w:marBottom w:val="0"/>
          <w:divBdr>
            <w:top w:val="none" w:sz="0" w:space="0" w:color="auto"/>
            <w:left w:val="none" w:sz="0" w:space="0" w:color="auto"/>
            <w:bottom w:val="none" w:sz="0" w:space="0" w:color="auto"/>
            <w:right w:val="none" w:sz="0" w:space="0" w:color="auto"/>
          </w:divBdr>
        </w:div>
        <w:div w:id="2050453286">
          <w:marLeft w:val="0"/>
          <w:marRight w:val="0"/>
          <w:marTop w:val="0"/>
          <w:marBottom w:val="0"/>
          <w:divBdr>
            <w:top w:val="none" w:sz="0" w:space="0" w:color="auto"/>
            <w:left w:val="none" w:sz="0" w:space="0" w:color="auto"/>
            <w:bottom w:val="none" w:sz="0" w:space="0" w:color="auto"/>
            <w:right w:val="none" w:sz="0" w:space="0" w:color="auto"/>
          </w:divBdr>
        </w:div>
        <w:div w:id="2066222099">
          <w:marLeft w:val="0"/>
          <w:marRight w:val="0"/>
          <w:marTop w:val="0"/>
          <w:marBottom w:val="0"/>
          <w:divBdr>
            <w:top w:val="none" w:sz="0" w:space="0" w:color="auto"/>
            <w:left w:val="none" w:sz="0" w:space="0" w:color="auto"/>
            <w:bottom w:val="none" w:sz="0" w:space="0" w:color="auto"/>
            <w:right w:val="none" w:sz="0" w:space="0" w:color="auto"/>
          </w:divBdr>
        </w:div>
        <w:div w:id="2075734865">
          <w:marLeft w:val="0"/>
          <w:marRight w:val="0"/>
          <w:marTop w:val="0"/>
          <w:marBottom w:val="0"/>
          <w:divBdr>
            <w:top w:val="none" w:sz="0" w:space="0" w:color="auto"/>
            <w:left w:val="none" w:sz="0" w:space="0" w:color="auto"/>
            <w:bottom w:val="none" w:sz="0" w:space="0" w:color="auto"/>
            <w:right w:val="none" w:sz="0" w:space="0" w:color="auto"/>
          </w:divBdr>
        </w:div>
        <w:div w:id="2080666219">
          <w:marLeft w:val="0"/>
          <w:marRight w:val="0"/>
          <w:marTop w:val="0"/>
          <w:marBottom w:val="0"/>
          <w:divBdr>
            <w:top w:val="none" w:sz="0" w:space="0" w:color="auto"/>
            <w:left w:val="none" w:sz="0" w:space="0" w:color="auto"/>
            <w:bottom w:val="none" w:sz="0" w:space="0" w:color="auto"/>
            <w:right w:val="none" w:sz="0" w:space="0" w:color="auto"/>
          </w:divBdr>
        </w:div>
        <w:div w:id="2092115544">
          <w:marLeft w:val="0"/>
          <w:marRight w:val="0"/>
          <w:marTop w:val="0"/>
          <w:marBottom w:val="0"/>
          <w:divBdr>
            <w:top w:val="none" w:sz="0" w:space="0" w:color="auto"/>
            <w:left w:val="none" w:sz="0" w:space="0" w:color="auto"/>
            <w:bottom w:val="none" w:sz="0" w:space="0" w:color="auto"/>
            <w:right w:val="none" w:sz="0" w:space="0" w:color="auto"/>
          </w:divBdr>
        </w:div>
        <w:div w:id="2093355571">
          <w:marLeft w:val="0"/>
          <w:marRight w:val="0"/>
          <w:marTop w:val="0"/>
          <w:marBottom w:val="0"/>
          <w:divBdr>
            <w:top w:val="none" w:sz="0" w:space="0" w:color="auto"/>
            <w:left w:val="none" w:sz="0" w:space="0" w:color="auto"/>
            <w:bottom w:val="none" w:sz="0" w:space="0" w:color="auto"/>
            <w:right w:val="none" w:sz="0" w:space="0" w:color="auto"/>
          </w:divBdr>
        </w:div>
        <w:div w:id="2098013078">
          <w:marLeft w:val="0"/>
          <w:marRight w:val="0"/>
          <w:marTop w:val="0"/>
          <w:marBottom w:val="0"/>
          <w:divBdr>
            <w:top w:val="none" w:sz="0" w:space="0" w:color="auto"/>
            <w:left w:val="none" w:sz="0" w:space="0" w:color="auto"/>
            <w:bottom w:val="none" w:sz="0" w:space="0" w:color="auto"/>
            <w:right w:val="none" w:sz="0" w:space="0" w:color="auto"/>
          </w:divBdr>
        </w:div>
        <w:div w:id="2118331359">
          <w:marLeft w:val="0"/>
          <w:marRight w:val="0"/>
          <w:marTop w:val="0"/>
          <w:marBottom w:val="0"/>
          <w:divBdr>
            <w:top w:val="none" w:sz="0" w:space="0" w:color="auto"/>
            <w:left w:val="none" w:sz="0" w:space="0" w:color="auto"/>
            <w:bottom w:val="none" w:sz="0" w:space="0" w:color="auto"/>
            <w:right w:val="none" w:sz="0" w:space="0" w:color="auto"/>
          </w:divBdr>
        </w:div>
        <w:div w:id="2136216685">
          <w:marLeft w:val="0"/>
          <w:marRight w:val="0"/>
          <w:marTop w:val="0"/>
          <w:marBottom w:val="0"/>
          <w:divBdr>
            <w:top w:val="none" w:sz="0" w:space="0" w:color="auto"/>
            <w:left w:val="none" w:sz="0" w:space="0" w:color="auto"/>
            <w:bottom w:val="none" w:sz="0" w:space="0" w:color="auto"/>
            <w:right w:val="none" w:sz="0" w:space="0" w:color="auto"/>
          </w:divBdr>
        </w:div>
      </w:divsChild>
    </w:div>
    <w:div w:id="1722824573">
      <w:bodyDiv w:val="1"/>
      <w:marLeft w:val="0"/>
      <w:marRight w:val="0"/>
      <w:marTop w:val="0"/>
      <w:marBottom w:val="0"/>
      <w:divBdr>
        <w:top w:val="none" w:sz="0" w:space="0" w:color="auto"/>
        <w:left w:val="none" w:sz="0" w:space="0" w:color="auto"/>
        <w:bottom w:val="none" w:sz="0" w:space="0" w:color="auto"/>
        <w:right w:val="none" w:sz="0" w:space="0" w:color="auto"/>
      </w:divBdr>
    </w:div>
    <w:div w:id="1751854784">
      <w:bodyDiv w:val="1"/>
      <w:marLeft w:val="0"/>
      <w:marRight w:val="0"/>
      <w:marTop w:val="0"/>
      <w:marBottom w:val="0"/>
      <w:divBdr>
        <w:top w:val="none" w:sz="0" w:space="0" w:color="auto"/>
        <w:left w:val="none" w:sz="0" w:space="0" w:color="auto"/>
        <w:bottom w:val="none" w:sz="0" w:space="0" w:color="auto"/>
        <w:right w:val="none" w:sz="0" w:space="0" w:color="auto"/>
      </w:divBdr>
    </w:div>
    <w:div w:id="1761488569">
      <w:bodyDiv w:val="1"/>
      <w:marLeft w:val="0"/>
      <w:marRight w:val="0"/>
      <w:marTop w:val="0"/>
      <w:marBottom w:val="0"/>
      <w:divBdr>
        <w:top w:val="none" w:sz="0" w:space="0" w:color="auto"/>
        <w:left w:val="none" w:sz="0" w:space="0" w:color="auto"/>
        <w:bottom w:val="none" w:sz="0" w:space="0" w:color="auto"/>
        <w:right w:val="none" w:sz="0" w:space="0" w:color="auto"/>
      </w:divBdr>
    </w:div>
    <w:div w:id="1778135357">
      <w:bodyDiv w:val="1"/>
      <w:marLeft w:val="0"/>
      <w:marRight w:val="0"/>
      <w:marTop w:val="0"/>
      <w:marBottom w:val="0"/>
      <w:divBdr>
        <w:top w:val="none" w:sz="0" w:space="0" w:color="auto"/>
        <w:left w:val="none" w:sz="0" w:space="0" w:color="auto"/>
        <w:bottom w:val="none" w:sz="0" w:space="0" w:color="auto"/>
        <w:right w:val="none" w:sz="0" w:space="0" w:color="auto"/>
      </w:divBdr>
      <w:divsChild>
        <w:div w:id="132336039">
          <w:marLeft w:val="0"/>
          <w:marRight w:val="0"/>
          <w:marTop w:val="0"/>
          <w:marBottom w:val="0"/>
          <w:divBdr>
            <w:top w:val="none" w:sz="0" w:space="0" w:color="auto"/>
            <w:left w:val="none" w:sz="0" w:space="0" w:color="auto"/>
            <w:bottom w:val="none" w:sz="0" w:space="0" w:color="auto"/>
            <w:right w:val="none" w:sz="0" w:space="0" w:color="auto"/>
          </w:divBdr>
        </w:div>
        <w:div w:id="369720167">
          <w:marLeft w:val="0"/>
          <w:marRight w:val="0"/>
          <w:marTop w:val="0"/>
          <w:marBottom w:val="0"/>
          <w:divBdr>
            <w:top w:val="none" w:sz="0" w:space="0" w:color="auto"/>
            <w:left w:val="none" w:sz="0" w:space="0" w:color="auto"/>
            <w:bottom w:val="none" w:sz="0" w:space="0" w:color="auto"/>
            <w:right w:val="none" w:sz="0" w:space="0" w:color="auto"/>
          </w:divBdr>
        </w:div>
        <w:div w:id="372734671">
          <w:marLeft w:val="0"/>
          <w:marRight w:val="0"/>
          <w:marTop w:val="0"/>
          <w:marBottom w:val="0"/>
          <w:divBdr>
            <w:top w:val="none" w:sz="0" w:space="0" w:color="auto"/>
            <w:left w:val="none" w:sz="0" w:space="0" w:color="auto"/>
            <w:bottom w:val="none" w:sz="0" w:space="0" w:color="auto"/>
            <w:right w:val="none" w:sz="0" w:space="0" w:color="auto"/>
          </w:divBdr>
        </w:div>
        <w:div w:id="436145681">
          <w:marLeft w:val="0"/>
          <w:marRight w:val="0"/>
          <w:marTop w:val="0"/>
          <w:marBottom w:val="0"/>
          <w:divBdr>
            <w:top w:val="none" w:sz="0" w:space="0" w:color="auto"/>
            <w:left w:val="none" w:sz="0" w:space="0" w:color="auto"/>
            <w:bottom w:val="none" w:sz="0" w:space="0" w:color="auto"/>
            <w:right w:val="none" w:sz="0" w:space="0" w:color="auto"/>
          </w:divBdr>
        </w:div>
        <w:div w:id="513232083">
          <w:marLeft w:val="0"/>
          <w:marRight w:val="0"/>
          <w:marTop w:val="0"/>
          <w:marBottom w:val="0"/>
          <w:divBdr>
            <w:top w:val="none" w:sz="0" w:space="0" w:color="auto"/>
            <w:left w:val="none" w:sz="0" w:space="0" w:color="auto"/>
            <w:bottom w:val="none" w:sz="0" w:space="0" w:color="auto"/>
            <w:right w:val="none" w:sz="0" w:space="0" w:color="auto"/>
          </w:divBdr>
        </w:div>
        <w:div w:id="562565244">
          <w:marLeft w:val="0"/>
          <w:marRight w:val="0"/>
          <w:marTop w:val="0"/>
          <w:marBottom w:val="0"/>
          <w:divBdr>
            <w:top w:val="none" w:sz="0" w:space="0" w:color="auto"/>
            <w:left w:val="none" w:sz="0" w:space="0" w:color="auto"/>
            <w:bottom w:val="none" w:sz="0" w:space="0" w:color="auto"/>
            <w:right w:val="none" w:sz="0" w:space="0" w:color="auto"/>
          </w:divBdr>
        </w:div>
        <w:div w:id="887493264">
          <w:marLeft w:val="0"/>
          <w:marRight w:val="0"/>
          <w:marTop w:val="0"/>
          <w:marBottom w:val="0"/>
          <w:divBdr>
            <w:top w:val="none" w:sz="0" w:space="0" w:color="auto"/>
            <w:left w:val="none" w:sz="0" w:space="0" w:color="auto"/>
            <w:bottom w:val="none" w:sz="0" w:space="0" w:color="auto"/>
            <w:right w:val="none" w:sz="0" w:space="0" w:color="auto"/>
          </w:divBdr>
        </w:div>
        <w:div w:id="1035884834">
          <w:marLeft w:val="0"/>
          <w:marRight w:val="0"/>
          <w:marTop w:val="0"/>
          <w:marBottom w:val="0"/>
          <w:divBdr>
            <w:top w:val="none" w:sz="0" w:space="0" w:color="auto"/>
            <w:left w:val="none" w:sz="0" w:space="0" w:color="auto"/>
            <w:bottom w:val="none" w:sz="0" w:space="0" w:color="auto"/>
            <w:right w:val="none" w:sz="0" w:space="0" w:color="auto"/>
          </w:divBdr>
        </w:div>
        <w:div w:id="1852451296">
          <w:marLeft w:val="0"/>
          <w:marRight w:val="0"/>
          <w:marTop w:val="0"/>
          <w:marBottom w:val="0"/>
          <w:divBdr>
            <w:top w:val="none" w:sz="0" w:space="0" w:color="auto"/>
            <w:left w:val="none" w:sz="0" w:space="0" w:color="auto"/>
            <w:bottom w:val="none" w:sz="0" w:space="0" w:color="auto"/>
            <w:right w:val="none" w:sz="0" w:space="0" w:color="auto"/>
          </w:divBdr>
        </w:div>
      </w:divsChild>
    </w:div>
    <w:div w:id="1799227334">
      <w:bodyDiv w:val="1"/>
      <w:marLeft w:val="0"/>
      <w:marRight w:val="0"/>
      <w:marTop w:val="0"/>
      <w:marBottom w:val="0"/>
      <w:divBdr>
        <w:top w:val="none" w:sz="0" w:space="0" w:color="auto"/>
        <w:left w:val="none" w:sz="0" w:space="0" w:color="auto"/>
        <w:bottom w:val="none" w:sz="0" w:space="0" w:color="auto"/>
        <w:right w:val="none" w:sz="0" w:space="0" w:color="auto"/>
      </w:divBdr>
    </w:div>
    <w:div w:id="1813061882">
      <w:bodyDiv w:val="1"/>
      <w:marLeft w:val="0"/>
      <w:marRight w:val="0"/>
      <w:marTop w:val="0"/>
      <w:marBottom w:val="0"/>
      <w:divBdr>
        <w:top w:val="none" w:sz="0" w:space="0" w:color="auto"/>
        <w:left w:val="none" w:sz="0" w:space="0" w:color="auto"/>
        <w:bottom w:val="none" w:sz="0" w:space="0" w:color="auto"/>
        <w:right w:val="none" w:sz="0" w:space="0" w:color="auto"/>
      </w:divBdr>
      <w:divsChild>
        <w:div w:id="1645741796">
          <w:marLeft w:val="480"/>
          <w:marRight w:val="0"/>
          <w:marTop w:val="0"/>
          <w:marBottom w:val="0"/>
          <w:divBdr>
            <w:top w:val="none" w:sz="0" w:space="0" w:color="auto"/>
            <w:left w:val="none" w:sz="0" w:space="0" w:color="auto"/>
            <w:bottom w:val="none" w:sz="0" w:space="0" w:color="auto"/>
            <w:right w:val="none" w:sz="0" w:space="0" w:color="auto"/>
          </w:divBdr>
          <w:divsChild>
            <w:div w:id="6159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44751">
      <w:bodyDiv w:val="1"/>
      <w:marLeft w:val="0"/>
      <w:marRight w:val="0"/>
      <w:marTop w:val="0"/>
      <w:marBottom w:val="0"/>
      <w:divBdr>
        <w:top w:val="none" w:sz="0" w:space="0" w:color="auto"/>
        <w:left w:val="none" w:sz="0" w:space="0" w:color="auto"/>
        <w:bottom w:val="none" w:sz="0" w:space="0" w:color="auto"/>
        <w:right w:val="none" w:sz="0" w:space="0" w:color="auto"/>
      </w:divBdr>
      <w:divsChild>
        <w:div w:id="337581725">
          <w:marLeft w:val="0"/>
          <w:marRight w:val="0"/>
          <w:marTop w:val="0"/>
          <w:marBottom w:val="0"/>
          <w:divBdr>
            <w:top w:val="none" w:sz="0" w:space="0" w:color="auto"/>
            <w:left w:val="none" w:sz="0" w:space="0" w:color="auto"/>
            <w:bottom w:val="none" w:sz="0" w:space="0" w:color="auto"/>
            <w:right w:val="none" w:sz="0" w:space="0" w:color="auto"/>
          </w:divBdr>
        </w:div>
        <w:div w:id="495078933">
          <w:marLeft w:val="0"/>
          <w:marRight w:val="0"/>
          <w:marTop w:val="0"/>
          <w:marBottom w:val="0"/>
          <w:divBdr>
            <w:top w:val="none" w:sz="0" w:space="0" w:color="auto"/>
            <w:left w:val="none" w:sz="0" w:space="0" w:color="auto"/>
            <w:bottom w:val="none" w:sz="0" w:space="0" w:color="auto"/>
            <w:right w:val="none" w:sz="0" w:space="0" w:color="auto"/>
          </w:divBdr>
        </w:div>
        <w:div w:id="581063258">
          <w:marLeft w:val="0"/>
          <w:marRight w:val="0"/>
          <w:marTop w:val="0"/>
          <w:marBottom w:val="0"/>
          <w:divBdr>
            <w:top w:val="none" w:sz="0" w:space="0" w:color="auto"/>
            <w:left w:val="none" w:sz="0" w:space="0" w:color="auto"/>
            <w:bottom w:val="none" w:sz="0" w:space="0" w:color="auto"/>
            <w:right w:val="none" w:sz="0" w:space="0" w:color="auto"/>
          </w:divBdr>
        </w:div>
        <w:div w:id="1374770162">
          <w:marLeft w:val="0"/>
          <w:marRight w:val="0"/>
          <w:marTop w:val="0"/>
          <w:marBottom w:val="0"/>
          <w:divBdr>
            <w:top w:val="none" w:sz="0" w:space="0" w:color="auto"/>
            <w:left w:val="none" w:sz="0" w:space="0" w:color="auto"/>
            <w:bottom w:val="none" w:sz="0" w:space="0" w:color="auto"/>
            <w:right w:val="none" w:sz="0" w:space="0" w:color="auto"/>
          </w:divBdr>
        </w:div>
        <w:div w:id="1481532586">
          <w:marLeft w:val="0"/>
          <w:marRight w:val="0"/>
          <w:marTop w:val="0"/>
          <w:marBottom w:val="0"/>
          <w:divBdr>
            <w:top w:val="none" w:sz="0" w:space="0" w:color="auto"/>
            <w:left w:val="none" w:sz="0" w:space="0" w:color="auto"/>
            <w:bottom w:val="none" w:sz="0" w:space="0" w:color="auto"/>
            <w:right w:val="none" w:sz="0" w:space="0" w:color="auto"/>
          </w:divBdr>
        </w:div>
      </w:divsChild>
    </w:div>
    <w:div w:id="1823696616">
      <w:bodyDiv w:val="1"/>
      <w:marLeft w:val="0"/>
      <w:marRight w:val="0"/>
      <w:marTop w:val="0"/>
      <w:marBottom w:val="0"/>
      <w:divBdr>
        <w:top w:val="none" w:sz="0" w:space="0" w:color="auto"/>
        <w:left w:val="none" w:sz="0" w:space="0" w:color="auto"/>
        <w:bottom w:val="none" w:sz="0" w:space="0" w:color="auto"/>
        <w:right w:val="none" w:sz="0" w:space="0" w:color="auto"/>
      </w:divBdr>
    </w:div>
    <w:div w:id="1833569683">
      <w:bodyDiv w:val="1"/>
      <w:marLeft w:val="0"/>
      <w:marRight w:val="0"/>
      <w:marTop w:val="0"/>
      <w:marBottom w:val="0"/>
      <w:divBdr>
        <w:top w:val="none" w:sz="0" w:space="0" w:color="auto"/>
        <w:left w:val="none" w:sz="0" w:space="0" w:color="auto"/>
        <w:bottom w:val="none" w:sz="0" w:space="0" w:color="auto"/>
        <w:right w:val="none" w:sz="0" w:space="0" w:color="auto"/>
      </w:divBdr>
    </w:div>
    <w:div w:id="1841388082">
      <w:bodyDiv w:val="1"/>
      <w:marLeft w:val="0"/>
      <w:marRight w:val="0"/>
      <w:marTop w:val="0"/>
      <w:marBottom w:val="0"/>
      <w:divBdr>
        <w:top w:val="none" w:sz="0" w:space="0" w:color="auto"/>
        <w:left w:val="none" w:sz="0" w:space="0" w:color="auto"/>
        <w:bottom w:val="none" w:sz="0" w:space="0" w:color="auto"/>
        <w:right w:val="none" w:sz="0" w:space="0" w:color="auto"/>
      </w:divBdr>
    </w:div>
    <w:div w:id="1849638571">
      <w:bodyDiv w:val="1"/>
      <w:marLeft w:val="0"/>
      <w:marRight w:val="0"/>
      <w:marTop w:val="0"/>
      <w:marBottom w:val="0"/>
      <w:divBdr>
        <w:top w:val="none" w:sz="0" w:space="0" w:color="auto"/>
        <w:left w:val="none" w:sz="0" w:space="0" w:color="auto"/>
        <w:bottom w:val="none" w:sz="0" w:space="0" w:color="auto"/>
        <w:right w:val="none" w:sz="0" w:space="0" w:color="auto"/>
      </w:divBdr>
      <w:divsChild>
        <w:div w:id="132675248">
          <w:marLeft w:val="0"/>
          <w:marRight w:val="0"/>
          <w:marTop w:val="0"/>
          <w:marBottom w:val="0"/>
          <w:divBdr>
            <w:top w:val="none" w:sz="0" w:space="0" w:color="auto"/>
            <w:left w:val="none" w:sz="0" w:space="0" w:color="auto"/>
            <w:bottom w:val="none" w:sz="0" w:space="0" w:color="auto"/>
            <w:right w:val="none" w:sz="0" w:space="0" w:color="auto"/>
          </w:divBdr>
        </w:div>
        <w:div w:id="137844457">
          <w:marLeft w:val="0"/>
          <w:marRight w:val="0"/>
          <w:marTop w:val="0"/>
          <w:marBottom w:val="0"/>
          <w:divBdr>
            <w:top w:val="none" w:sz="0" w:space="0" w:color="auto"/>
            <w:left w:val="none" w:sz="0" w:space="0" w:color="auto"/>
            <w:bottom w:val="none" w:sz="0" w:space="0" w:color="auto"/>
            <w:right w:val="none" w:sz="0" w:space="0" w:color="auto"/>
          </w:divBdr>
        </w:div>
        <w:div w:id="176579009">
          <w:marLeft w:val="0"/>
          <w:marRight w:val="0"/>
          <w:marTop w:val="0"/>
          <w:marBottom w:val="0"/>
          <w:divBdr>
            <w:top w:val="none" w:sz="0" w:space="0" w:color="auto"/>
            <w:left w:val="none" w:sz="0" w:space="0" w:color="auto"/>
            <w:bottom w:val="none" w:sz="0" w:space="0" w:color="auto"/>
            <w:right w:val="none" w:sz="0" w:space="0" w:color="auto"/>
          </w:divBdr>
        </w:div>
        <w:div w:id="295721635">
          <w:marLeft w:val="0"/>
          <w:marRight w:val="0"/>
          <w:marTop w:val="0"/>
          <w:marBottom w:val="0"/>
          <w:divBdr>
            <w:top w:val="none" w:sz="0" w:space="0" w:color="auto"/>
            <w:left w:val="none" w:sz="0" w:space="0" w:color="auto"/>
            <w:bottom w:val="none" w:sz="0" w:space="0" w:color="auto"/>
            <w:right w:val="none" w:sz="0" w:space="0" w:color="auto"/>
          </w:divBdr>
        </w:div>
        <w:div w:id="344786629">
          <w:marLeft w:val="0"/>
          <w:marRight w:val="0"/>
          <w:marTop w:val="0"/>
          <w:marBottom w:val="0"/>
          <w:divBdr>
            <w:top w:val="none" w:sz="0" w:space="0" w:color="auto"/>
            <w:left w:val="none" w:sz="0" w:space="0" w:color="auto"/>
            <w:bottom w:val="none" w:sz="0" w:space="0" w:color="auto"/>
            <w:right w:val="none" w:sz="0" w:space="0" w:color="auto"/>
          </w:divBdr>
        </w:div>
        <w:div w:id="367410290">
          <w:marLeft w:val="0"/>
          <w:marRight w:val="0"/>
          <w:marTop w:val="0"/>
          <w:marBottom w:val="0"/>
          <w:divBdr>
            <w:top w:val="none" w:sz="0" w:space="0" w:color="auto"/>
            <w:left w:val="none" w:sz="0" w:space="0" w:color="auto"/>
            <w:bottom w:val="none" w:sz="0" w:space="0" w:color="auto"/>
            <w:right w:val="none" w:sz="0" w:space="0" w:color="auto"/>
          </w:divBdr>
        </w:div>
        <w:div w:id="406270516">
          <w:marLeft w:val="0"/>
          <w:marRight w:val="0"/>
          <w:marTop w:val="0"/>
          <w:marBottom w:val="0"/>
          <w:divBdr>
            <w:top w:val="none" w:sz="0" w:space="0" w:color="auto"/>
            <w:left w:val="none" w:sz="0" w:space="0" w:color="auto"/>
            <w:bottom w:val="none" w:sz="0" w:space="0" w:color="auto"/>
            <w:right w:val="none" w:sz="0" w:space="0" w:color="auto"/>
          </w:divBdr>
        </w:div>
        <w:div w:id="432752914">
          <w:marLeft w:val="0"/>
          <w:marRight w:val="0"/>
          <w:marTop w:val="0"/>
          <w:marBottom w:val="0"/>
          <w:divBdr>
            <w:top w:val="none" w:sz="0" w:space="0" w:color="auto"/>
            <w:left w:val="none" w:sz="0" w:space="0" w:color="auto"/>
            <w:bottom w:val="none" w:sz="0" w:space="0" w:color="auto"/>
            <w:right w:val="none" w:sz="0" w:space="0" w:color="auto"/>
          </w:divBdr>
        </w:div>
        <w:div w:id="445779570">
          <w:marLeft w:val="0"/>
          <w:marRight w:val="0"/>
          <w:marTop w:val="0"/>
          <w:marBottom w:val="0"/>
          <w:divBdr>
            <w:top w:val="none" w:sz="0" w:space="0" w:color="auto"/>
            <w:left w:val="none" w:sz="0" w:space="0" w:color="auto"/>
            <w:bottom w:val="none" w:sz="0" w:space="0" w:color="auto"/>
            <w:right w:val="none" w:sz="0" w:space="0" w:color="auto"/>
          </w:divBdr>
        </w:div>
        <w:div w:id="480734113">
          <w:marLeft w:val="0"/>
          <w:marRight w:val="0"/>
          <w:marTop w:val="0"/>
          <w:marBottom w:val="0"/>
          <w:divBdr>
            <w:top w:val="none" w:sz="0" w:space="0" w:color="auto"/>
            <w:left w:val="none" w:sz="0" w:space="0" w:color="auto"/>
            <w:bottom w:val="none" w:sz="0" w:space="0" w:color="auto"/>
            <w:right w:val="none" w:sz="0" w:space="0" w:color="auto"/>
          </w:divBdr>
        </w:div>
        <w:div w:id="497382156">
          <w:marLeft w:val="0"/>
          <w:marRight w:val="0"/>
          <w:marTop w:val="0"/>
          <w:marBottom w:val="0"/>
          <w:divBdr>
            <w:top w:val="none" w:sz="0" w:space="0" w:color="auto"/>
            <w:left w:val="none" w:sz="0" w:space="0" w:color="auto"/>
            <w:bottom w:val="none" w:sz="0" w:space="0" w:color="auto"/>
            <w:right w:val="none" w:sz="0" w:space="0" w:color="auto"/>
          </w:divBdr>
        </w:div>
        <w:div w:id="501942509">
          <w:marLeft w:val="0"/>
          <w:marRight w:val="0"/>
          <w:marTop w:val="0"/>
          <w:marBottom w:val="0"/>
          <w:divBdr>
            <w:top w:val="none" w:sz="0" w:space="0" w:color="auto"/>
            <w:left w:val="none" w:sz="0" w:space="0" w:color="auto"/>
            <w:bottom w:val="none" w:sz="0" w:space="0" w:color="auto"/>
            <w:right w:val="none" w:sz="0" w:space="0" w:color="auto"/>
          </w:divBdr>
        </w:div>
        <w:div w:id="522404246">
          <w:marLeft w:val="0"/>
          <w:marRight w:val="0"/>
          <w:marTop w:val="0"/>
          <w:marBottom w:val="0"/>
          <w:divBdr>
            <w:top w:val="none" w:sz="0" w:space="0" w:color="auto"/>
            <w:left w:val="none" w:sz="0" w:space="0" w:color="auto"/>
            <w:bottom w:val="none" w:sz="0" w:space="0" w:color="auto"/>
            <w:right w:val="none" w:sz="0" w:space="0" w:color="auto"/>
          </w:divBdr>
        </w:div>
        <w:div w:id="579801347">
          <w:marLeft w:val="0"/>
          <w:marRight w:val="0"/>
          <w:marTop w:val="0"/>
          <w:marBottom w:val="0"/>
          <w:divBdr>
            <w:top w:val="none" w:sz="0" w:space="0" w:color="auto"/>
            <w:left w:val="none" w:sz="0" w:space="0" w:color="auto"/>
            <w:bottom w:val="none" w:sz="0" w:space="0" w:color="auto"/>
            <w:right w:val="none" w:sz="0" w:space="0" w:color="auto"/>
          </w:divBdr>
        </w:div>
        <w:div w:id="580792264">
          <w:marLeft w:val="0"/>
          <w:marRight w:val="0"/>
          <w:marTop w:val="0"/>
          <w:marBottom w:val="0"/>
          <w:divBdr>
            <w:top w:val="none" w:sz="0" w:space="0" w:color="auto"/>
            <w:left w:val="none" w:sz="0" w:space="0" w:color="auto"/>
            <w:bottom w:val="none" w:sz="0" w:space="0" w:color="auto"/>
            <w:right w:val="none" w:sz="0" w:space="0" w:color="auto"/>
          </w:divBdr>
        </w:div>
        <w:div w:id="692924990">
          <w:marLeft w:val="0"/>
          <w:marRight w:val="0"/>
          <w:marTop w:val="0"/>
          <w:marBottom w:val="0"/>
          <w:divBdr>
            <w:top w:val="none" w:sz="0" w:space="0" w:color="auto"/>
            <w:left w:val="none" w:sz="0" w:space="0" w:color="auto"/>
            <w:bottom w:val="none" w:sz="0" w:space="0" w:color="auto"/>
            <w:right w:val="none" w:sz="0" w:space="0" w:color="auto"/>
          </w:divBdr>
        </w:div>
        <w:div w:id="709652818">
          <w:marLeft w:val="0"/>
          <w:marRight w:val="0"/>
          <w:marTop w:val="0"/>
          <w:marBottom w:val="0"/>
          <w:divBdr>
            <w:top w:val="none" w:sz="0" w:space="0" w:color="auto"/>
            <w:left w:val="none" w:sz="0" w:space="0" w:color="auto"/>
            <w:bottom w:val="none" w:sz="0" w:space="0" w:color="auto"/>
            <w:right w:val="none" w:sz="0" w:space="0" w:color="auto"/>
          </w:divBdr>
        </w:div>
        <w:div w:id="832526642">
          <w:marLeft w:val="0"/>
          <w:marRight w:val="0"/>
          <w:marTop w:val="0"/>
          <w:marBottom w:val="0"/>
          <w:divBdr>
            <w:top w:val="none" w:sz="0" w:space="0" w:color="auto"/>
            <w:left w:val="none" w:sz="0" w:space="0" w:color="auto"/>
            <w:bottom w:val="none" w:sz="0" w:space="0" w:color="auto"/>
            <w:right w:val="none" w:sz="0" w:space="0" w:color="auto"/>
          </w:divBdr>
        </w:div>
        <w:div w:id="876283368">
          <w:marLeft w:val="0"/>
          <w:marRight w:val="0"/>
          <w:marTop w:val="0"/>
          <w:marBottom w:val="0"/>
          <w:divBdr>
            <w:top w:val="none" w:sz="0" w:space="0" w:color="auto"/>
            <w:left w:val="none" w:sz="0" w:space="0" w:color="auto"/>
            <w:bottom w:val="none" w:sz="0" w:space="0" w:color="auto"/>
            <w:right w:val="none" w:sz="0" w:space="0" w:color="auto"/>
          </w:divBdr>
        </w:div>
        <w:div w:id="877164951">
          <w:marLeft w:val="0"/>
          <w:marRight w:val="0"/>
          <w:marTop w:val="0"/>
          <w:marBottom w:val="0"/>
          <w:divBdr>
            <w:top w:val="none" w:sz="0" w:space="0" w:color="auto"/>
            <w:left w:val="none" w:sz="0" w:space="0" w:color="auto"/>
            <w:bottom w:val="none" w:sz="0" w:space="0" w:color="auto"/>
            <w:right w:val="none" w:sz="0" w:space="0" w:color="auto"/>
          </w:divBdr>
        </w:div>
        <w:div w:id="884757625">
          <w:marLeft w:val="0"/>
          <w:marRight w:val="0"/>
          <w:marTop w:val="0"/>
          <w:marBottom w:val="0"/>
          <w:divBdr>
            <w:top w:val="none" w:sz="0" w:space="0" w:color="auto"/>
            <w:left w:val="none" w:sz="0" w:space="0" w:color="auto"/>
            <w:bottom w:val="none" w:sz="0" w:space="0" w:color="auto"/>
            <w:right w:val="none" w:sz="0" w:space="0" w:color="auto"/>
          </w:divBdr>
        </w:div>
        <w:div w:id="954560277">
          <w:marLeft w:val="0"/>
          <w:marRight w:val="0"/>
          <w:marTop w:val="0"/>
          <w:marBottom w:val="0"/>
          <w:divBdr>
            <w:top w:val="none" w:sz="0" w:space="0" w:color="auto"/>
            <w:left w:val="none" w:sz="0" w:space="0" w:color="auto"/>
            <w:bottom w:val="none" w:sz="0" w:space="0" w:color="auto"/>
            <w:right w:val="none" w:sz="0" w:space="0" w:color="auto"/>
          </w:divBdr>
        </w:div>
        <w:div w:id="977686409">
          <w:marLeft w:val="0"/>
          <w:marRight w:val="0"/>
          <w:marTop w:val="0"/>
          <w:marBottom w:val="0"/>
          <w:divBdr>
            <w:top w:val="none" w:sz="0" w:space="0" w:color="auto"/>
            <w:left w:val="none" w:sz="0" w:space="0" w:color="auto"/>
            <w:bottom w:val="none" w:sz="0" w:space="0" w:color="auto"/>
            <w:right w:val="none" w:sz="0" w:space="0" w:color="auto"/>
          </w:divBdr>
        </w:div>
        <w:div w:id="989793611">
          <w:marLeft w:val="0"/>
          <w:marRight w:val="0"/>
          <w:marTop w:val="0"/>
          <w:marBottom w:val="0"/>
          <w:divBdr>
            <w:top w:val="none" w:sz="0" w:space="0" w:color="auto"/>
            <w:left w:val="none" w:sz="0" w:space="0" w:color="auto"/>
            <w:bottom w:val="none" w:sz="0" w:space="0" w:color="auto"/>
            <w:right w:val="none" w:sz="0" w:space="0" w:color="auto"/>
          </w:divBdr>
        </w:div>
        <w:div w:id="1018383710">
          <w:marLeft w:val="0"/>
          <w:marRight w:val="0"/>
          <w:marTop w:val="0"/>
          <w:marBottom w:val="0"/>
          <w:divBdr>
            <w:top w:val="none" w:sz="0" w:space="0" w:color="auto"/>
            <w:left w:val="none" w:sz="0" w:space="0" w:color="auto"/>
            <w:bottom w:val="none" w:sz="0" w:space="0" w:color="auto"/>
            <w:right w:val="none" w:sz="0" w:space="0" w:color="auto"/>
          </w:divBdr>
        </w:div>
        <w:div w:id="1063331150">
          <w:marLeft w:val="0"/>
          <w:marRight w:val="0"/>
          <w:marTop w:val="0"/>
          <w:marBottom w:val="0"/>
          <w:divBdr>
            <w:top w:val="none" w:sz="0" w:space="0" w:color="auto"/>
            <w:left w:val="none" w:sz="0" w:space="0" w:color="auto"/>
            <w:bottom w:val="none" w:sz="0" w:space="0" w:color="auto"/>
            <w:right w:val="none" w:sz="0" w:space="0" w:color="auto"/>
          </w:divBdr>
        </w:div>
        <w:div w:id="1063601186">
          <w:marLeft w:val="0"/>
          <w:marRight w:val="0"/>
          <w:marTop w:val="0"/>
          <w:marBottom w:val="0"/>
          <w:divBdr>
            <w:top w:val="none" w:sz="0" w:space="0" w:color="auto"/>
            <w:left w:val="none" w:sz="0" w:space="0" w:color="auto"/>
            <w:bottom w:val="none" w:sz="0" w:space="0" w:color="auto"/>
            <w:right w:val="none" w:sz="0" w:space="0" w:color="auto"/>
          </w:divBdr>
        </w:div>
        <w:div w:id="1095397283">
          <w:marLeft w:val="0"/>
          <w:marRight w:val="0"/>
          <w:marTop w:val="0"/>
          <w:marBottom w:val="0"/>
          <w:divBdr>
            <w:top w:val="none" w:sz="0" w:space="0" w:color="auto"/>
            <w:left w:val="none" w:sz="0" w:space="0" w:color="auto"/>
            <w:bottom w:val="none" w:sz="0" w:space="0" w:color="auto"/>
            <w:right w:val="none" w:sz="0" w:space="0" w:color="auto"/>
          </w:divBdr>
        </w:div>
        <w:div w:id="1114324733">
          <w:marLeft w:val="0"/>
          <w:marRight w:val="0"/>
          <w:marTop w:val="0"/>
          <w:marBottom w:val="0"/>
          <w:divBdr>
            <w:top w:val="none" w:sz="0" w:space="0" w:color="auto"/>
            <w:left w:val="none" w:sz="0" w:space="0" w:color="auto"/>
            <w:bottom w:val="none" w:sz="0" w:space="0" w:color="auto"/>
            <w:right w:val="none" w:sz="0" w:space="0" w:color="auto"/>
          </w:divBdr>
        </w:div>
        <w:div w:id="1116216055">
          <w:marLeft w:val="0"/>
          <w:marRight w:val="0"/>
          <w:marTop w:val="0"/>
          <w:marBottom w:val="0"/>
          <w:divBdr>
            <w:top w:val="none" w:sz="0" w:space="0" w:color="auto"/>
            <w:left w:val="none" w:sz="0" w:space="0" w:color="auto"/>
            <w:bottom w:val="none" w:sz="0" w:space="0" w:color="auto"/>
            <w:right w:val="none" w:sz="0" w:space="0" w:color="auto"/>
          </w:divBdr>
        </w:div>
        <w:div w:id="1132748661">
          <w:marLeft w:val="0"/>
          <w:marRight w:val="0"/>
          <w:marTop w:val="0"/>
          <w:marBottom w:val="0"/>
          <w:divBdr>
            <w:top w:val="none" w:sz="0" w:space="0" w:color="auto"/>
            <w:left w:val="none" w:sz="0" w:space="0" w:color="auto"/>
            <w:bottom w:val="none" w:sz="0" w:space="0" w:color="auto"/>
            <w:right w:val="none" w:sz="0" w:space="0" w:color="auto"/>
          </w:divBdr>
        </w:div>
        <w:div w:id="1152210739">
          <w:marLeft w:val="0"/>
          <w:marRight w:val="0"/>
          <w:marTop w:val="0"/>
          <w:marBottom w:val="0"/>
          <w:divBdr>
            <w:top w:val="none" w:sz="0" w:space="0" w:color="auto"/>
            <w:left w:val="none" w:sz="0" w:space="0" w:color="auto"/>
            <w:bottom w:val="none" w:sz="0" w:space="0" w:color="auto"/>
            <w:right w:val="none" w:sz="0" w:space="0" w:color="auto"/>
          </w:divBdr>
        </w:div>
        <w:div w:id="1203520038">
          <w:marLeft w:val="0"/>
          <w:marRight w:val="0"/>
          <w:marTop w:val="0"/>
          <w:marBottom w:val="0"/>
          <w:divBdr>
            <w:top w:val="none" w:sz="0" w:space="0" w:color="auto"/>
            <w:left w:val="none" w:sz="0" w:space="0" w:color="auto"/>
            <w:bottom w:val="none" w:sz="0" w:space="0" w:color="auto"/>
            <w:right w:val="none" w:sz="0" w:space="0" w:color="auto"/>
          </w:divBdr>
        </w:div>
        <w:div w:id="1209680504">
          <w:marLeft w:val="0"/>
          <w:marRight w:val="0"/>
          <w:marTop w:val="0"/>
          <w:marBottom w:val="0"/>
          <w:divBdr>
            <w:top w:val="none" w:sz="0" w:space="0" w:color="auto"/>
            <w:left w:val="none" w:sz="0" w:space="0" w:color="auto"/>
            <w:bottom w:val="none" w:sz="0" w:space="0" w:color="auto"/>
            <w:right w:val="none" w:sz="0" w:space="0" w:color="auto"/>
          </w:divBdr>
        </w:div>
        <w:div w:id="1226336582">
          <w:marLeft w:val="0"/>
          <w:marRight w:val="0"/>
          <w:marTop w:val="0"/>
          <w:marBottom w:val="0"/>
          <w:divBdr>
            <w:top w:val="none" w:sz="0" w:space="0" w:color="auto"/>
            <w:left w:val="none" w:sz="0" w:space="0" w:color="auto"/>
            <w:bottom w:val="none" w:sz="0" w:space="0" w:color="auto"/>
            <w:right w:val="none" w:sz="0" w:space="0" w:color="auto"/>
          </w:divBdr>
        </w:div>
        <w:div w:id="1265764119">
          <w:marLeft w:val="0"/>
          <w:marRight w:val="0"/>
          <w:marTop w:val="0"/>
          <w:marBottom w:val="0"/>
          <w:divBdr>
            <w:top w:val="none" w:sz="0" w:space="0" w:color="auto"/>
            <w:left w:val="none" w:sz="0" w:space="0" w:color="auto"/>
            <w:bottom w:val="none" w:sz="0" w:space="0" w:color="auto"/>
            <w:right w:val="none" w:sz="0" w:space="0" w:color="auto"/>
          </w:divBdr>
        </w:div>
        <w:div w:id="1288050404">
          <w:marLeft w:val="0"/>
          <w:marRight w:val="0"/>
          <w:marTop w:val="0"/>
          <w:marBottom w:val="0"/>
          <w:divBdr>
            <w:top w:val="none" w:sz="0" w:space="0" w:color="auto"/>
            <w:left w:val="none" w:sz="0" w:space="0" w:color="auto"/>
            <w:bottom w:val="none" w:sz="0" w:space="0" w:color="auto"/>
            <w:right w:val="none" w:sz="0" w:space="0" w:color="auto"/>
          </w:divBdr>
        </w:div>
        <w:div w:id="1357734303">
          <w:marLeft w:val="0"/>
          <w:marRight w:val="0"/>
          <w:marTop w:val="0"/>
          <w:marBottom w:val="0"/>
          <w:divBdr>
            <w:top w:val="none" w:sz="0" w:space="0" w:color="auto"/>
            <w:left w:val="none" w:sz="0" w:space="0" w:color="auto"/>
            <w:bottom w:val="none" w:sz="0" w:space="0" w:color="auto"/>
            <w:right w:val="none" w:sz="0" w:space="0" w:color="auto"/>
          </w:divBdr>
        </w:div>
        <w:div w:id="1573856706">
          <w:marLeft w:val="0"/>
          <w:marRight w:val="0"/>
          <w:marTop w:val="0"/>
          <w:marBottom w:val="0"/>
          <w:divBdr>
            <w:top w:val="none" w:sz="0" w:space="0" w:color="auto"/>
            <w:left w:val="none" w:sz="0" w:space="0" w:color="auto"/>
            <w:bottom w:val="none" w:sz="0" w:space="0" w:color="auto"/>
            <w:right w:val="none" w:sz="0" w:space="0" w:color="auto"/>
          </w:divBdr>
        </w:div>
        <w:div w:id="1596786473">
          <w:marLeft w:val="0"/>
          <w:marRight w:val="0"/>
          <w:marTop w:val="0"/>
          <w:marBottom w:val="0"/>
          <w:divBdr>
            <w:top w:val="none" w:sz="0" w:space="0" w:color="auto"/>
            <w:left w:val="none" w:sz="0" w:space="0" w:color="auto"/>
            <w:bottom w:val="none" w:sz="0" w:space="0" w:color="auto"/>
            <w:right w:val="none" w:sz="0" w:space="0" w:color="auto"/>
          </w:divBdr>
        </w:div>
        <w:div w:id="1625115541">
          <w:marLeft w:val="0"/>
          <w:marRight w:val="0"/>
          <w:marTop w:val="0"/>
          <w:marBottom w:val="0"/>
          <w:divBdr>
            <w:top w:val="none" w:sz="0" w:space="0" w:color="auto"/>
            <w:left w:val="none" w:sz="0" w:space="0" w:color="auto"/>
            <w:bottom w:val="none" w:sz="0" w:space="0" w:color="auto"/>
            <w:right w:val="none" w:sz="0" w:space="0" w:color="auto"/>
          </w:divBdr>
        </w:div>
        <w:div w:id="1627927316">
          <w:marLeft w:val="0"/>
          <w:marRight w:val="0"/>
          <w:marTop w:val="0"/>
          <w:marBottom w:val="0"/>
          <w:divBdr>
            <w:top w:val="none" w:sz="0" w:space="0" w:color="auto"/>
            <w:left w:val="none" w:sz="0" w:space="0" w:color="auto"/>
            <w:bottom w:val="none" w:sz="0" w:space="0" w:color="auto"/>
            <w:right w:val="none" w:sz="0" w:space="0" w:color="auto"/>
          </w:divBdr>
        </w:div>
        <w:div w:id="1758332480">
          <w:marLeft w:val="0"/>
          <w:marRight w:val="0"/>
          <w:marTop w:val="0"/>
          <w:marBottom w:val="0"/>
          <w:divBdr>
            <w:top w:val="none" w:sz="0" w:space="0" w:color="auto"/>
            <w:left w:val="none" w:sz="0" w:space="0" w:color="auto"/>
            <w:bottom w:val="none" w:sz="0" w:space="0" w:color="auto"/>
            <w:right w:val="none" w:sz="0" w:space="0" w:color="auto"/>
          </w:divBdr>
        </w:div>
        <w:div w:id="1790052838">
          <w:marLeft w:val="0"/>
          <w:marRight w:val="0"/>
          <w:marTop w:val="0"/>
          <w:marBottom w:val="0"/>
          <w:divBdr>
            <w:top w:val="none" w:sz="0" w:space="0" w:color="auto"/>
            <w:left w:val="none" w:sz="0" w:space="0" w:color="auto"/>
            <w:bottom w:val="none" w:sz="0" w:space="0" w:color="auto"/>
            <w:right w:val="none" w:sz="0" w:space="0" w:color="auto"/>
          </w:divBdr>
        </w:div>
        <w:div w:id="1837723871">
          <w:marLeft w:val="0"/>
          <w:marRight w:val="0"/>
          <w:marTop w:val="0"/>
          <w:marBottom w:val="0"/>
          <w:divBdr>
            <w:top w:val="none" w:sz="0" w:space="0" w:color="auto"/>
            <w:left w:val="none" w:sz="0" w:space="0" w:color="auto"/>
            <w:bottom w:val="none" w:sz="0" w:space="0" w:color="auto"/>
            <w:right w:val="none" w:sz="0" w:space="0" w:color="auto"/>
          </w:divBdr>
        </w:div>
        <w:div w:id="1882018100">
          <w:marLeft w:val="0"/>
          <w:marRight w:val="0"/>
          <w:marTop w:val="0"/>
          <w:marBottom w:val="0"/>
          <w:divBdr>
            <w:top w:val="none" w:sz="0" w:space="0" w:color="auto"/>
            <w:left w:val="none" w:sz="0" w:space="0" w:color="auto"/>
            <w:bottom w:val="none" w:sz="0" w:space="0" w:color="auto"/>
            <w:right w:val="none" w:sz="0" w:space="0" w:color="auto"/>
          </w:divBdr>
        </w:div>
        <w:div w:id="1925141341">
          <w:marLeft w:val="0"/>
          <w:marRight w:val="0"/>
          <w:marTop w:val="0"/>
          <w:marBottom w:val="0"/>
          <w:divBdr>
            <w:top w:val="none" w:sz="0" w:space="0" w:color="auto"/>
            <w:left w:val="none" w:sz="0" w:space="0" w:color="auto"/>
            <w:bottom w:val="none" w:sz="0" w:space="0" w:color="auto"/>
            <w:right w:val="none" w:sz="0" w:space="0" w:color="auto"/>
          </w:divBdr>
        </w:div>
        <w:div w:id="1950551708">
          <w:marLeft w:val="0"/>
          <w:marRight w:val="0"/>
          <w:marTop w:val="0"/>
          <w:marBottom w:val="0"/>
          <w:divBdr>
            <w:top w:val="none" w:sz="0" w:space="0" w:color="auto"/>
            <w:left w:val="none" w:sz="0" w:space="0" w:color="auto"/>
            <w:bottom w:val="none" w:sz="0" w:space="0" w:color="auto"/>
            <w:right w:val="none" w:sz="0" w:space="0" w:color="auto"/>
          </w:divBdr>
        </w:div>
        <w:div w:id="2061442290">
          <w:marLeft w:val="0"/>
          <w:marRight w:val="0"/>
          <w:marTop w:val="0"/>
          <w:marBottom w:val="0"/>
          <w:divBdr>
            <w:top w:val="none" w:sz="0" w:space="0" w:color="auto"/>
            <w:left w:val="none" w:sz="0" w:space="0" w:color="auto"/>
            <w:bottom w:val="none" w:sz="0" w:space="0" w:color="auto"/>
            <w:right w:val="none" w:sz="0" w:space="0" w:color="auto"/>
          </w:divBdr>
        </w:div>
        <w:div w:id="2081251060">
          <w:marLeft w:val="0"/>
          <w:marRight w:val="0"/>
          <w:marTop w:val="0"/>
          <w:marBottom w:val="0"/>
          <w:divBdr>
            <w:top w:val="none" w:sz="0" w:space="0" w:color="auto"/>
            <w:left w:val="none" w:sz="0" w:space="0" w:color="auto"/>
            <w:bottom w:val="none" w:sz="0" w:space="0" w:color="auto"/>
            <w:right w:val="none" w:sz="0" w:space="0" w:color="auto"/>
          </w:divBdr>
        </w:div>
        <w:div w:id="2099712508">
          <w:marLeft w:val="0"/>
          <w:marRight w:val="0"/>
          <w:marTop w:val="0"/>
          <w:marBottom w:val="0"/>
          <w:divBdr>
            <w:top w:val="none" w:sz="0" w:space="0" w:color="auto"/>
            <w:left w:val="none" w:sz="0" w:space="0" w:color="auto"/>
            <w:bottom w:val="none" w:sz="0" w:space="0" w:color="auto"/>
            <w:right w:val="none" w:sz="0" w:space="0" w:color="auto"/>
          </w:divBdr>
        </w:div>
        <w:div w:id="2133206840">
          <w:marLeft w:val="0"/>
          <w:marRight w:val="0"/>
          <w:marTop w:val="0"/>
          <w:marBottom w:val="0"/>
          <w:divBdr>
            <w:top w:val="none" w:sz="0" w:space="0" w:color="auto"/>
            <w:left w:val="none" w:sz="0" w:space="0" w:color="auto"/>
            <w:bottom w:val="none" w:sz="0" w:space="0" w:color="auto"/>
            <w:right w:val="none" w:sz="0" w:space="0" w:color="auto"/>
          </w:divBdr>
        </w:div>
      </w:divsChild>
    </w:div>
    <w:div w:id="1898276533">
      <w:bodyDiv w:val="1"/>
      <w:marLeft w:val="0"/>
      <w:marRight w:val="0"/>
      <w:marTop w:val="0"/>
      <w:marBottom w:val="0"/>
      <w:divBdr>
        <w:top w:val="none" w:sz="0" w:space="0" w:color="auto"/>
        <w:left w:val="none" w:sz="0" w:space="0" w:color="auto"/>
        <w:bottom w:val="none" w:sz="0" w:space="0" w:color="auto"/>
        <w:right w:val="none" w:sz="0" w:space="0" w:color="auto"/>
      </w:divBdr>
      <w:divsChild>
        <w:div w:id="709258057">
          <w:marLeft w:val="480"/>
          <w:marRight w:val="0"/>
          <w:marTop w:val="0"/>
          <w:marBottom w:val="0"/>
          <w:divBdr>
            <w:top w:val="none" w:sz="0" w:space="0" w:color="auto"/>
            <w:left w:val="none" w:sz="0" w:space="0" w:color="auto"/>
            <w:bottom w:val="none" w:sz="0" w:space="0" w:color="auto"/>
            <w:right w:val="none" w:sz="0" w:space="0" w:color="auto"/>
          </w:divBdr>
          <w:divsChild>
            <w:div w:id="18373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1803">
      <w:bodyDiv w:val="1"/>
      <w:marLeft w:val="0"/>
      <w:marRight w:val="0"/>
      <w:marTop w:val="0"/>
      <w:marBottom w:val="0"/>
      <w:divBdr>
        <w:top w:val="none" w:sz="0" w:space="0" w:color="auto"/>
        <w:left w:val="none" w:sz="0" w:space="0" w:color="auto"/>
        <w:bottom w:val="none" w:sz="0" w:space="0" w:color="auto"/>
        <w:right w:val="none" w:sz="0" w:space="0" w:color="auto"/>
      </w:divBdr>
      <w:divsChild>
        <w:div w:id="228535701">
          <w:marLeft w:val="0"/>
          <w:marRight w:val="0"/>
          <w:marTop w:val="0"/>
          <w:marBottom w:val="0"/>
          <w:divBdr>
            <w:top w:val="none" w:sz="0" w:space="0" w:color="auto"/>
            <w:left w:val="none" w:sz="0" w:space="0" w:color="auto"/>
            <w:bottom w:val="none" w:sz="0" w:space="0" w:color="auto"/>
            <w:right w:val="none" w:sz="0" w:space="0" w:color="auto"/>
          </w:divBdr>
        </w:div>
        <w:div w:id="924189221">
          <w:marLeft w:val="0"/>
          <w:marRight w:val="0"/>
          <w:marTop w:val="0"/>
          <w:marBottom w:val="0"/>
          <w:divBdr>
            <w:top w:val="none" w:sz="0" w:space="0" w:color="auto"/>
            <w:left w:val="none" w:sz="0" w:space="0" w:color="auto"/>
            <w:bottom w:val="none" w:sz="0" w:space="0" w:color="auto"/>
            <w:right w:val="none" w:sz="0" w:space="0" w:color="auto"/>
          </w:divBdr>
        </w:div>
        <w:div w:id="1296520327">
          <w:marLeft w:val="0"/>
          <w:marRight w:val="0"/>
          <w:marTop w:val="0"/>
          <w:marBottom w:val="0"/>
          <w:divBdr>
            <w:top w:val="none" w:sz="0" w:space="0" w:color="auto"/>
            <w:left w:val="none" w:sz="0" w:space="0" w:color="auto"/>
            <w:bottom w:val="none" w:sz="0" w:space="0" w:color="auto"/>
            <w:right w:val="none" w:sz="0" w:space="0" w:color="auto"/>
          </w:divBdr>
        </w:div>
      </w:divsChild>
    </w:div>
    <w:div w:id="1909728039">
      <w:bodyDiv w:val="1"/>
      <w:marLeft w:val="0"/>
      <w:marRight w:val="0"/>
      <w:marTop w:val="0"/>
      <w:marBottom w:val="0"/>
      <w:divBdr>
        <w:top w:val="none" w:sz="0" w:space="0" w:color="auto"/>
        <w:left w:val="none" w:sz="0" w:space="0" w:color="auto"/>
        <w:bottom w:val="none" w:sz="0" w:space="0" w:color="auto"/>
        <w:right w:val="none" w:sz="0" w:space="0" w:color="auto"/>
      </w:divBdr>
    </w:div>
    <w:div w:id="1921526454">
      <w:bodyDiv w:val="1"/>
      <w:marLeft w:val="0"/>
      <w:marRight w:val="0"/>
      <w:marTop w:val="0"/>
      <w:marBottom w:val="0"/>
      <w:divBdr>
        <w:top w:val="none" w:sz="0" w:space="0" w:color="auto"/>
        <w:left w:val="none" w:sz="0" w:space="0" w:color="auto"/>
        <w:bottom w:val="none" w:sz="0" w:space="0" w:color="auto"/>
        <w:right w:val="none" w:sz="0" w:space="0" w:color="auto"/>
      </w:divBdr>
      <w:divsChild>
        <w:div w:id="407196381">
          <w:marLeft w:val="0"/>
          <w:marRight w:val="0"/>
          <w:marTop w:val="0"/>
          <w:marBottom w:val="0"/>
          <w:divBdr>
            <w:top w:val="none" w:sz="0" w:space="0" w:color="auto"/>
            <w:left w:val="none" w:sz="0" w:space="0" w:color="auto"/>
            <w:bottom w:val="none" w:sz="0" w:space="0" w:color="auto"/>
            <w:right w:val="none" w:sz="0" w:space="0" w:color="auto"/>
          </w:divBdr>
        </w:div>
        <w:div w:id="1362435965">
          <w:marLeft w:val="0"/>
          <w:marRight w:val="0"/>
          <w:marTop w:val="0"/>
          <w:marBottom w:val="0"/>
          <w:divBdr>
            <w:top w:val="none" w:sz="0" w:space="0" w:color="auto"/>
            <w:left w:val="none" w:sz="0" w:space="0" w:color="auto"/>
            <w:bottom w:val="none" w:sz="0" w:space="0" w:color="auto"/>
            <w:right w:val="none" w:sz="0" w:space="0" w:color="auto"/>
          </w:divBdr>
        </w:div>
        <w:div w:id="2096053422">
          <w:marLeft w:val="0"/>
          <w:marRight w:val="0"/>
          <w:marTop w:val="0"/>
          <w:marBottom w:val="0"/>
          <w:divBdr>
            <w:top w:val="none" w:sz="0" w:space="0" w:color="auto"/>
            <w:left w:val="none" w:sz="0" w:space="0" w:color="auto"/>
            <w:bottom w:val="none" w:sz="0" w:space="0" w:color="auto"/>
            <w:right w:val="none" w:sz="0" w:space="0" w:color="auto"/>
          </w:divBdr>
        </w:div>
      </w:divsChild>
    </w:div>
    <w:div w:id="1968926955">
      <w:bodyDiv w:val="1"/>
      <w:marLeft w:val="0"/>
      <w:marRight w:val="0"/>
      <w:marTop w:val="0"/>
      <w:marBottom w:val="0"/>
      <w:divBdr>
        <w:top w:val="none" w:sz="0" w:space="0" w:color="auto"/>
        <w:left w:val="none" w:sz="0" w:space="0" w:color="auto"/>
        <w:bottom w:val="none" w:sz="0" w:space="0" w:color="auto"/>
        <w:right w:val="none" w:sz="0" w:space="0" w:color="auto"/>
      </w:divBdr>
    </w:div>
    <w:div w:id="2001732545">
      <w:bodyDiv w:val="1"/>
      <w:marLeft w:val="0"/>
      <w:marRight w:val="0"/>
      <w:marTop w:val="0"/>
      <w:marBottom w:val="0"/>
      <w:divBdr>
        <w:top w:val="none" w:sz="0" w:space="0" w:color="auto"/>
        <w:left w:val="none" w:sz="0" w:space="0" w:color="auto"/>
        <w:bottom w:val="none" w:sz="0" w:space="0" w:color="auto"/>
        <w:right w:val="none" w:sz="0" w:space="0" w:color="auto"/>
      </w:divBdr>
      <w:divsChild>
        <w:div w:id="33193133">
          <w:marLeft w:val="0"/>
          <w:marRight w:val="0"/>
          <w:marTop w:val="0"/>
          <w:marBottom w:val="0"/>
          <w:divBdr>
            <w:top w:val="none" w:sz="0" w:space="0" w:color="auto"/>
            <w:left w:val="none" w:sz="0" w:space="0" w:color="auto"/>
            <w:bottom w:val="none" w:sz="0" w:space="0" w:color="auto"/>
            <w:right w:val="none" w:sz="0" w:space="0" w:color="auto"/>
          </w:divBdr>
        </w:div>
        <w:div w:id="66660521">
          <w:marLeft w:val="0"/>
          <w:marRight w:val="0"/>
          <w:marTop w:val="0"/>
          <w:marBottom w:val="0"/>
          <w:divBdr>
            <w:top w:val="none" w:sz="0" w:space="0" w:color="auto"/>
            <w:left w:val="none" w:sz="0" w:space="0" w:color="auto"/>
            <w:bottom w:val="none" w:sz="0" w:space="0" w:color="auto"/>
            <w:right w:val="none" w:sz="0" w:space="0" w:color="auto"/>
          </w:divBdr>
        </w:div>
        <w:div w:id="305671907">
          <w:marLeft w:val="0"/>
          <w:marRight w:val="0"/>
          <w:marTop w:val="0"/>
          <w:marBottom w:val="0"/>
          <w:divBdr>
            <w:top w:val="none" w:sz="0" w:space="0" w:color="auto"/>
            <w:left w:val="none" w:sz="0" w:space="0" w:color="auto"/>
            <w:bottom w:val="none" w:sz="0" w:space="0" w:color="auto"/>
            <w:right w:val="none" w:sz="0" w:space="0" w:color="auto"/>
          </w:divBdr>
        </w:div>
        <w:div w:id="423494503">
          <w:marLeft w:val="0"/>
          <w:marRight w:val="0"/>
          <w:marTop w:val="0"/>
          <w:marBottom w:val="0"/>
          <w:divBdr>
            <w:top w:val="none" w:sz="0" w:space="0" w:color="auto"/>
            <w:left w:val="none" w:sz="0" w:space="0" w:color="auto"/>
            <w:bottom w:val="none" w:sz="0" w:space="0" w:color="auto"/>
            <w:right w:val="none" w:sz="0" w:space="0" w:color="auto"/>
          </w:divBdr>
        </w:div>
        <w:div w:id="512652180">
          <w:marLeft w:val="0"/>
          <w:marRight w:val="0"/>
          <w:marTop w:val="0"/>
          <w:marBottom w:val="0"/>
          <w:divBdr>
            <w:top w:val="none" w:sz="0" w:space="0" w:color="auto"/>
            <w:left w:val="none" w:sz="0" w:space="0" w:color="auto"/>
            <w:bottom w:val="none" w:sz="0" w:space="0" w:color="auto"/>
            <w:right w:val="none" w:sz="0" w:space="0" w:color="auto"/>
          </w:divBdr>
        </w:div>
        <w:div w:id="602151022">
          <w:marLeft w:val="0"/>
          <w:marRight w:val="0"/>
          <w:marTop w:val="0"/>
          <w:marBottom w:val="0"/>
          <w:divBdr>
            <w:top w:val="none" w:sz="0" w:space="0" w:color="auto"/>
            <w:left w:val="none" w:sz="0" w:space="0" w:color="auto"/>
            <w:bottom w:val="none" w:sz="0" w:space="0" w:color="auto"/>
            <w:right w:val="none" w:sz="0" w:space="0" w:color="auto"/>
          </w:divBdr>
        </w:div>
        <w:div w:id="606472972">
          <w:marLeft w:val="0"/>
          <w:marRight w:val="0"/>
          <w:marTop w:val="0"/>
          <w:marBottom w:val="0"/>
          <w:divBdr>
            <w:top w:val="none" w:sz="0" w:space="0" w:color="auto"/>
            <w:left w:val="none" w:sz="0" w:space="0" w:color="auto"/>
            <w:bottom w:val="none" w:sz="0" w:space="0" w:color="auto"/>
            <w:right w:val="none" w:sz="0" w:space="0" w:color="auto"/>
          </w:divBdr>
        </w:div>
        <w:div w:id="739980072">
          <w:marLeft w:val="0"/>
          <w:marRight w:val="0"/>
          <w:marTop w:val="0"/>
          <w:marBottom w:val="0"/>
          <w:divBdr>
            <w:top w:val="none" w:sz="0" w:space="0" w:color="auto"/>
            <w:left w:val="none" w:sz="0" w:space="0" w:color="auto"/>
            <w:bottom w:val="none" w:sz="0" w:space="0" w:color="auto"/>
            <w:right w:val="none" w:sz="0" w:space="0" w:color="auto"/>
          </w:divBdr>
        </w:div>
        <w:div w:id="755635081">
          <w:marLeft w:val="0"/>
          <w:marRight w:val="0"/>
          <w:marTop w:val="0"/>
          <w:marBottom w:val="0"/>
          <w:divBdr>
            <w:top w:val="none" w:sz="0" w:space="0" w:color="auto"/>
            <w:left w:val="none" w:sz="0" w:space="0" w:color="auto"/>
            <w:bottom w:val="none" w:sz="0" w:space="0" w:color="auto"/>
            <w:right w:val="none" w:sz="0" w:space="0" w:color="auto"/>
          </w:divBdr>
        </w:div>
        <w:div w:id="771828290">
          <w:marLeft w:val="0"/>
          <w:marRight w:val="0"/>
          <w:marTop w:val="0"/>
          <w:marBottom w:val="0"/>
          <w:divBdr>
            <w:top w:val="none" w:sz="0" w:space="0" w:color="auto"/>
            <w:left w:val="none" w:sz="0" w:space="0" w:color="auto"/>
            <w:bottom w:val="none" w:sz="0" w:space="0" w:color="auto"/>
            <w:right w:val="none" w:sz="0" w:space="0" w:color="auto"/>
          </w:divBdr>
        </w:div>
        <w:div w:id="811219360">
          <w:marLeft w:val="0"/>
          <w:marRight w:val="0"/>
          <w:marTop w:val="0"/>
          <w:marBottom w:val="0"/>
          <w:divBdr>
            <w:top w:val="none" w:sz="0" w:space="0" w:color="auto"/>
            <w:left w:val="none" w:sz="0" w:space="0" w:color="auto"/>
            <w:bottom w:val="none" w:sz="0" w:space="0" w:color="auto"/>
            <w:right w:val="none" w:sz="0" w:space="0" w:color="auto"/>
          </w:divBdr>
        </w:div>
        <w:div w:id="833684557">
          <w:marLeft w:val="0"/>
          <w:marRight w:val="0"/>
          <w:marTop w:val="0"/>
          <w:marBottom w:val="0"/>
          <w:divBdr>
            <w:top w:val="none" w:sz="0" w:space="0" w:color="auto"/>
            <w:left w:val="none" w:sz="0" w:space="0" w:color="auto"/>
            <w:bottom w:val="none" w:sz="0" w:space="0" w:color="auto"/>
            <w:right w:val="none" w:sz="0" w:space="0" w:color="auto"/>
          </w:divBdr>
        </w:div>
        <w:div w:id="859393973">
          <w:marLeft w:val="0"/>
          <w:marRight w:val="0"/>
          <w:marTop w:val="0"/>
          <w:marBottom w:val="0"/>
          <w:divBdr>
            <w:top w:val="none" w:sz="0" w:space="0" w:color="auto"/>
            <w:left w:val="none" w:sz="0" w:space="0" w:color="auto"/>
            <w:bottom w:val="none" w:sz="0" w:space="0" w:color="auto"/>
            <w:right w:val="none" w:sz="0" w:space="0" w:color="auto"/>
          </w:divBdr>
        </w:div>
        <w:div w:id="993333439">
          <w:marLeft w:val="0"/>
          <w:marRight w:val="0"/>
          <w:marTop w:val="0"/>
          <w:marBottom w:val="0"/>
          <w:divBdr>
            <w:top w:val="none" w:sz="0" w:space="0" w:color="auto"/>
            <w:left w:val="none" w:sz="0" w:space="0" w:color="auto"/>
            <w:bottom w:val="none" w:sz="0" w:space="0" w:color="auto"/>
            <w:right w:val="none" w:sz="0" w:space="0" w:color="auto"/>
          </w:divBdr>
        </w:div>
        <w:div w:id="1038819183">
          <w:marLeft w:val="0"/>
          <w:marRight w:val="0"/>
          <w:marTop w:val="0"/>
          <w:marBottom w:val="0"/>
          <w:divBdr>
            <w:top w:val="none" w:sz="0" w:space="0" w:color="auto"/>
            <w:left w:val="none" w:sz="0" w:space="0" w:color="auto"/>
            <w:bottom w:val="none" w:sz="0" w:space="0" w:color="auto"/>
            <w:right w:val="none" w:sz="0" w:space="0" w:color="auto"/>
          </w:divBdr>
        </w:div>
        <w:div w:id="1152989399">
          <w:marLeft w:val="0"/>
          <w:marRight w:val="0"/>
          <w:marTop w:val="0"/>
          <w:marBottom w:val="0"/>
          <w:divBdr>
            <w:top w:val="none" w:sz="0" w:space="0" w:color="auto"/>
            <w:left w:val="none" w:sz="0" w:space="0" w:color="auto"/>
            <w:bottom w:val="none" w:sz="0" w:space="0" w:color="auto"/>
            <w:right w:val="none" w:sz="0" w:space="0" w:color="auto"/>
          </w:divBdr>
        </w:div>
        <w:div w:id="1273396920">
          <w:marLeft w:val="0"/>
          <w:marRight w:val="0"/>
          <w:marTop w:val="0"/>
          <w:marBottom w:val="0"/>
          <w:divBdr>
            <w:top w:val="none" w:sz="0" w:space="0" w:color="auto"/>
            <w:left w:val="none" w:sz="0" w:space="0" w:color="auto"/>
            <w:bottom w:val="none" w:sz="0" w:space="0" w:color="auto"/>
            <w:right w:val="none" w:sz="0" w:space="0" w:color="auto"/>
          </w:divBdr>
        </w:div>
        <w:div w:id="1350373692">
          <w:marLeft w:val="0"/>
          <w:marRight w:val="0"/>
          <w:marTop w:val="0"/>
          <w:marBottom w:val="0"/>
          <w:divBdr>
            <w:top w:val="none" w:sz="0" w:space="0" w:color="auto"/>
            <w:left w:val="none" w:sz="0" w:space="0" w:color="auto"/>
            <w:bottom w:val="none" w:sz="0" w:space="0" w:color="auto"/>
            <w:right w:val="none" w:sz="0" w:space="0" w:color="auto"/>
          </w:divBdr>
        </w:div>
        <w:div w:id="1410227663">
          <w:marLeft w:val="0"/>
          <w:marRight w:val="0"/>
          <w:marTop w:val="0"/>
          <w:marBottom w:val="0"/>
          <w:divBdr>
            <w:top w:val="none" w:sz="0" w:space="0" w:color="auto"/>
            <w:left w:val="none" w:sz="0" w:space="0" w:color="auto"/>
            <w:bottom w:val="none" w:sz="0" w:space="0" w:color="auto"/>
            <w:right w:val="none" w:sz="0" w:space="0" w:color="auto"/>
          </w:divBdr>
        </w:div>
        <w:div w:id="1414204177">
          <w:marLeft w:val="0"/>
          <w:marRight w:val="0"/>
          <w:marTop w:val="0"/>
          <w:marBottom w:val="0"/>
          <w:divBdr>
            <w:top w:val="none" w:sz="0" w:space="0" w:color="auto"/>
            <w:left w:val="none" w:sz="0" w:space="0" w:color="auto"/>
            <w:bottom w:val="none" w:sz="0" w:space="0" w:color="auto"/>
            <w:right w:val="none" w:sz="0" w:space="0" w:color="auto"/>
          </w:divBdr>
        </w:div>
        <w:div w:id="1429883588">
          <w:marLeft w:val="0"/>
          <w:marRight w:val="0"/>
          <w:marTop w:val="0"/>
          <w:marBottom w:val="0"/>
          <w:divBdr>
            <w:top w:val="none" w:sz="0" w:space="0" w:color="auto"/>
            <w:left w:val="none" w:sz="0" w:space="0" w:color="auto"/>
            <w:bottom w:val="none" w:sz="0" w:space="0" w:color="auto"/>
            <w:right w:val="none" w:sz="0" w:space="0" w:color="auto"/>
          </w:divBdr>
        </w:div>
        <w:div w:id="1469086243">
          <w:marLeft w:val="0"/>
          <w:marRight w:val="0"/>
          <w:marTop w:val="0"/>
          <w:marBottom w:val="0"/>
          <w:divBdr>
            <w:top w:val="none" w:sz="0" w:space="0" w:color="auto"/>
            <w:left w:val="none" w:sz="0" w:space="0" w:color="auto"/>
            <w:bottom w:val="none" w:sz="0" w:space="0" w:color="auto"/>
            <w:right w:val="none" w:sz="0" w:space="0" w:color="auto"/>
          </w:divBdr>
        </w:div>
        <w:div w:id="1617907056">
          <w:marLeft w:val="0"/>
          <w:marRight w:val="0"/>
          <w:marTop w:val="0"/>
          <w:marBottom w:val="0"/>
          <w:divBdr>
            <w:top w:val="none" w:sz="0" w:space="0" w:color="auto"/>
            <w:left w:val="none" w:sz="0" w:space="0" w:color="auto"/>
            <w:bottom w:val="none" w:sz="0" w:space="0" w:color="auto"/>
            <w:right w:val="none" w:sz="0" w:space="0" w:color="auto"/>
          </w:divBdr>
        </w:div>
        <w:div w:id="1633169150">
          <w:marLeft w:val="0"/>
          <w:marRight w:val="0"/>
          <w:marTop w:val="0"/>
          <w:marBottom w:val="0"/>
          <w:divBdr>
            <w:top w:val="none" w:sz="0" w:space="0" w:color="auto"/>
            <w:left w:val="none" w:sz="0" w:space="0" w:color="auto"/>
            <w:bottom w:val="none" w:sz="0" w:space="0" w:color="auto"/>
            <w:right w:val="none" w:sz="0" w:space="0" w:color="auto"/>
          </w:divBdr>
        </w:div>
        <w:div w:id="1678731958">
          <w:marLeft w:val="0"/>
          <w:marRight w:val="0"/>
          <w:marTop w:val="0"/>
          <w:marBottom w:val="0"/>
          <w:divBdr>
            <w:top w:val="none" w:sz="0" w:space="0" w:color="auto"/>
            <w:left w:val="none" w:sz="0" w:space="0" w:color="auto"/>
            <w:bottom w:val="none" w:sz="0" w:space="0" w:color="auto"/>
            <w:right w:val="none" w:sz="0" w:space="0" w:color="auto"/>
          </w:divBdr>
        </w:div>
        <w:div w:id="1721902269">
          <w:marLeft w:val="0"/>
          <w:marRight w:val="0"/>
          <w:marTop w:val="0"/>
          <w:marBottom w:val="0"/>
          <w:divBdr>
            <w:top w:val="none" w:sz="0" w:space="0" w:color="auto"/>
            <w:left w:val="none" w:sz="0" w:space="0" w:color="auto"/>
            <w:bottom w:val="none" w:sz="0" w:space="0" w:color="auto"/>
            <w:right w:val="none" w:sz="0" w:space="0" w:color="auto"/>
          </w:divBdr>
        </w:div>
        <w:div w:id="1761022207">
          <w:marLeft w:val="0"/>
          <w:marRight w:val="0"/>
          <w:marTop w:val="0"/>
          <w:marBottom w:val="0"/>
          <w:divBdr>
            <w:top w:val="none" w:sz="0" w:space="0" w:color="auto"/>
            <w:left w:val="none" w:sz="0" w:space="0" w:color="auto"/>
            <w:bottom w:val="none" w:sz="0" w:space="0" w:color="auto"/>
            <w:right w:val="none" w:sz="0" w:space="0" w:color="auto"/>
          </w:divBdr>
        </w:div>
        <w:div w:id="1856264149">
          <w:marLeft w:val="0"/>
          <w:marRight w:val="0"/>
          <w:marTop w:val="0"/>
          <w:marBottom w:val="0"/>
          <w:divBdr>
            <w:top w:val="none" w:sz="0" w:space="0" w:color="auto"/>
            <w:left w:val="none" w:sz="0" w:space="0" w:color="auto"/>
            <w:bottom w:val="none" w:sz="0" w:space="0" w:color="auto"/>
            <w:right w:val="none" w:sz="0" w:space="0" w:color="auto"/>
          </w:divBdr>
        </w:div>
        <w:div w:id="1894582124">
          <w:marLeft w:val="0"/>
          <w:marRight w:val="0"/>
          <w:marTop w:val="0"/>
          <w:marBottom w:val="0"/>
          <w:divBdr>
            <w:top w:val="none" w:sz="0" w:space="0" w:color="auto"/>
            <w:left w:val="none" w:sz="0" w:space="0" w:color="auto"/>
            <w:bottom w:val="none" w:sz="0" w:space="0" w:color="auto"/>
            <w:right w:val="none" w:sz="0" w:space="0" w:color="auto"/>
          </w:divBdr>
        </w:div>
        <w:div w:id="2025478286">
          <w:marLeft w:val="0"/>
          <w:marRight w:val="0"/>
          <w:marTop w:val="0"/>
          <w:marBottom w:val="0"/>
          <w:divBdr>
            <w:top w:val="none" w:sz="0" w:space="0" w:color="auto"/>
            <w:left w:val="none" w:sz="0" w:space="0" w:color="auto"/>
            <w:bottom w:val="none" w:sz="0" w:space="0" w:color="auto"/>
            <w:right w:val="none" w:sz="0" w:space="0" w:color="auto"/>
          </w:divBdr>
        </w:div>
        <w:div w:id="2045445498">
          <w:marLeft w:val="0"/>
          <w:marRight w:val="0"/>
          <w:marTop w:val="0"/>
          <w:marBottom w:val="0"/>
          <w:divBdr>
            <w:top w:val="none" w:sz="0" w:space="0" w:color="auto"/>
            <w:left w:val="none" w:sz="0" w:space="0" w:color="auto"/>
            <w:bottom w:val="none" w:sz="0" w:space="0" w:color="auto"/>
            <w:right w:val="none" w:sz="0" w:space="0" w:color="auto"/>
          </w:divBdr>
        </w:div>
        <w:div w:id="2123260760">
          <w:marLeft w:val="0"/>
          <w:marRight w:val="0"/>
          <w:marTop w:val="0"/>
          <w:marBottom w:val="0"/>
          <w:divBdr>
            <w:top w:val="none" w:sz="0" w:space="0" w:color="auto"/>
            <w:left w:val="none" w:sz="0" w:space="0" w:color="auto"/>
            <w:bottom w:val="none" w:sz="0" w:space="0" w:color="auto"/>
            <w:right w:val="none" w:sz="0" w:space="0" w:color="auto"/>
          </w:divBdr>
        </w:div>
      </w:divsChild>
    </w:div>
    <w:div w:id="2005861243">
      <w:bodyDiv w:val="1"/>
      <w:marLeft w:val="0"/>
      <w:marRight w:val="0"/>
      <w:marTop w:val="0"/>
      <w:marBottom w:val="0"/>
      <w:divBdr>
        <w:top w:val="none" w:sz="0" w:space="0" w:color="auto"/>
        <w:left w:val="none" w:sz="0" w:space="0" w:color="auto"/>
        <w:bottom w:val="none" w:sz="0" w:space="0" w:color="auto"/>
        <w:right w:val="none" w:sz="0" w:space="0" w:color="auto"/>
      </w:divBdr>
    </w:div>
    <w:div w:id="2014263898">
      <w:bodyDiv w:val="1"/>
      <w:marLeft w:val="0"/>
      <w:marRight w:val="0"/>
      <w:marTop w:val="0"/>
      <w:marBottom w:val="0"/>
      <w:divBdr>
        <w:top w:val="none" w:sz="0" w:space="0" w:color="auto"/>
        <w:left w:val="none" w:sz="0" w:space="0" w:color="auto"/>
        <w:bottom w:val="none" w:sz="0" w:space="0" w:color="auto"/>
        <w:right w:val="none" w:sz="0" w:space="0" w:color="auto"/>
      </w:divBdr>
    </w:div>
    <w:div w:id="2017461153">
      <w:bodyDiv w:val="1"/>
      <w:marLeft w:val="0"/>
      <w:marRight w:val="0"/>
      <w:marTop w:val="0"/>
      <w:marBottom w:val="0"/>
      <w:divBdr>
        <w:top w:val="none" w:sz="0" w:space="0" w:color="auto"/>
        <w:left w:val="none" w:sz="0" w:space="0" w:color="auto"/>
        <w:bottom w:val="none" w:sz="0" w:space="0" w:color="auto"/>
        <w:right w:val="none" w:sz="0" w:space="0" w:color="auto"/>
      </w:divBdr>
    </w:div>
    <w:div w:id="2027056239">
      <w:bodyDiv w:val="1"/>
      <w:marLeft w:val="0"/>
      <w:marRight w:val="0"/>
      <w:marTop w:val="0"/>
      <w:marBottom w:val="0"/>
      <w:divBdr>
        <w:top w:val="none" w:sz="0" w:space="0" w:color="auto"/>
        <w:left w:val="none" w:sz="0" w:space="0" w:color="auto"/>
        <w:bottom w:val="none" w:sz="0" w:space="0" w:color="auto"/>
        <w:right w:val="none" w:sz="0" w:space="0" w:color="auto"/>
      </w:divBdr>
    </w:div>
    <w:div w:id="2052412954">
      <w:bodyDiv w:val="1"/>
      <w:marLeft w:val="0"/>
      <w:marRight w:val="0"/>
      <w:marTop w:val="0"/>
      <w:marBottom w:val="0"/>
      <w:divBdr>
        <w:top w:val="none" w:sz="0" w:space="0" w:color="auto"/>
        <w:left w:val="none" w:sz="0" w:space="0" w:color="auto"/>
        <w:bottom w:val="none" w:sz="0" w:space="0" w:color="auto"/>
        <w:right w:val="none" w:sz="0" w:space="0" w:color="auto"/>
      </w:divBdr>
      <w:divsChild>
        <w:div w:id="1809199988">
          <w:marLeft w:val="480"/>
          <w:marRight w:val="0"/>
          <w:marTop w:val="0"/>
          <w:marBottom w:val="0"/>
          <w:divBdr>
            <w:top w:val="none" w:sz="0" w:space="0" w:color="auto"/>
            <w:left w:val="none" w:sz="0" w:space="0" w:color="auto"/>
            <w:bottom w:val="none" w:sz="0" w:space="0" w:color="auto"/>
            <w:right w:val="none" w:sz="0" w:space="0" w:color="auto"/>
          </w:divBdr>
          <w:divsChild>
            <w:div w:id="7296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7344">
      <w:bodyDiv w:val="1"/>
      <w:marLeft w:val="0"/>
      <w:marRight w:val="0"/>
      <w:marTop w:val="0"/>
      <w:marBottom w:val="0"/>
      <w:divBdr>
        <w:top w:val="none" w:sz="0" w:space="0" w:color="auto"/>
        <w:left w:val="none" w:sz="0" w:space="0" w:color="auto"/>
        <w:bottom w:val="none" w:sz="0" w:space="0" w:color="auto"/>
        <w:right w:val="none" w:sz="0" w:space="0" w:color="auto"/>
      </w:divBdr>
      <w:divsChild>
        <w:div w:id="52197288">
          <w:marLeft w:val="0"/>
          <w:marRight w:val="0"/>
          <w:marTop w:val="0"/>
          <w:marBottom w:val="0"/>
          <w:divBdr>
            <w:top w:val="none" w:sz="0" w:space="0" w:color="auto"/>
            <w:left w:val="none" w:sz="0" w:space="0" w:color="auto"/>
            <w:bottom w:val="none" w:sz="0" w:space="0" w:color="auto"/>
            <w:right w:val="none" w:sz="0" w:space="0" w:color="auto"/>
          </w:divBdr>
        </w:div>
        <w:div w:id="134488171">
          <w:marLeft w:val="0"/>
          <w:marRight w:val="0"/>
          <w:marTop w:val="0"/>
          <w:marBottom w:val="0"/>
          <w:divBdr>
            <w:top w:val="none" w:sz="0" w:space="0" w:color="auto"/>
            <w:left w:val="none" w:sz="0" w:space="0" w:color="auto"/>
            <w:bottom w:val="none" w:sz="0" w:space="0" w:color="auto"/>
            <w:right w:val="none" w:sz="0" w:space="0" w:color="auto"/>
          </w:divBdr>
        </w:div>
        <w:div w:id="149715375">
          <w:marLeft w:val="0"/>
          <w:marRight w:val="0"/>
          <w:marTop w:val="0"/>
          <w:marBottom w:val="0"/>
          <w:divBdr>
            <w:top w:val="none" w:sz="0" w:space="0" w:color="auto"/>
            <w:left w:val="none" w:sz="0" w:space="0" w:color="auto"/>
            <w:bottom w:val="none" w:sz="0" w:space="0" w:color="auto"/>
            <w:right w:val="none" w:sz="0" w:space="0" w:color="auto"/>
          </w:divBdr>
        </w:div>
        <w:div w:id="226570004">
          <w:marLeft w:val="0"/>
          <w:marRight w:val="0"/>
          <w:marTop w:val="0"/>
          <w:marBottom w:val="0"/>
          <w:divBdr>
            <w:top w:val="none" w:sz="0" w:space="0" w:color="auto"/>
            <w:left w:val="none" w:sz="0" w:space="0" w:color="auto"/>
            <w:bottom w:val="none" w:sz="0" w:space="0" w:color="auto"/>
            <w:right w:val="none" w:sz="0" w:space="0" w:color="auto"/>
          </w:divBdr>
        </w:div>
        <w:div w:id="284391426">
          <w:marLeft w:val="0"/>
          <w:marRight w:val="0"/>
          <w:marTop w:val="0"/>
          <w:marBottom w:val="0"/>
          <w:divBdr>
            <w:top w:val="none" w:sz="0" w:space="0" w:color="auto"/>
            <w:left w:val="none" w:sz="0" w:space="0" w:color="auto"/>
            <w:bottom w:val="none" w:sz="0" w:space="0" w:color="auto"/>
            <w:right w:val="none" w:sz="0" w:space="0" w:color="auto"/>
          </w:divBdr>
        </w:div>
        <w:div w:id="286930744">
          <w:marLeft w:val="0"/>
          <w:marRight w:val="0"/>
          <w:marTop w:val="0"/>
          <w:marBottom w:val="0"/>
          <w:divBdr>
            <w:top w:val="none" w:sz="0" w:space="0" w:color="auto"/>
            <w:left w:val="none" w:sz="0" w:space="0" w:color="auto"/>
            <w:bottom w:val="none" w:sz="0" w:space="0" w:color="auto"/>
            <w:right w:val="none" w:sz="0" w:space="0" w:color="auto"/>
          </w:divBdr>
        </w:div>
        <w:div w:id="288443010">
          <w:marLeft w:val="0"/>
          <w:marRight w:val="0"/>
          <w:marTop w:val="0"/>
          <w:marBottom w:val="0"/>
          <w:divBdr>
            <w:top w:val="none" w:sz="0" w:space="0" w:color="auto"/>
            <w:left w:val="none" w:sz="0" w:space="0" w:color="auto"/>
            <w:bottom w:val="none" w:sz="0" w:space="0" w:color="auto"/>
            <w:right w:val="none" w:sz="0" w:space="0" w:color="auto"/>
          </w:divBdr>
        </w:div>
        <w:div w:id="306474619">
          <w:marLeft w:val="0"/>
          <w:marRight w:val="0"/>
          <w:marTop w:val="0"/>
          <w:marBottom w:val="0"/>
          <w:divBdr>
            <w:top w:val="none" w:sz="0" w:space="0" w:color="auto"/>
            <w:left w:val="none" w:sz="0" w:space="0" w:color="auto"/>
            <w:bottom w:val="none" w:sz="0" w:space="0" w:color="auto"/>
            <w:right w:val="none" w:sz="0" w:space="0" w:color="auto"/>
          </w:divBdr>
        </w:div>
        <w:div w:id="326132347">
          <w:marLeft w:val="0"/>
          <w:marRight w:val="0"/>
          <w:marTop w:val="0"/>
          <w:marBottom w:val="0"/>
          <w:divBdr>
            <w:top w:val="none" w:sz="0" w:space="0" w:color="auto"/>
            <w:left w:val="none" w:sz="0" w:space="0" w:color="auto"/>
            <w:bottom w:val="none" w:sz="0" w:space="0" w:color="auto"/>
            <w:right w:val="none" w:sz="0" w:space="0" w:color="auto"/>
          </w:divBdr>
        </w:div>
        <w:div w:id="327447080">
          <w:marLeft w:val="0"/>
          <w:marRight w:val="0"/>
          <w:marTop w:val="0"/>
          <w:marBottom w:val="0"/>
          <w:divBdr>
            <w:top w:val="none" w:sz="0" w:space="0" w:color="auto"/>
            <w:left w:val="none" w:sz="0" w:space="0" w:color="auto"/>
            <w:bottom w:val="none" w:sz="0" w:space="0" w:color="auto"/>
            <w:right w:val="none" w:sz="0" w:space="0" w:color="auto"/>
          </w:divBdr>
        </w:div>
        <w:div w:id="395082090">
          <w:marLeft w:val="0"/>
          <w:marRight w:val="0"/>
          <w:marTop w:val="0"/>
          <w:marBottom w:val="0"/>
          <w:divBdr>
            <w:top w:val="none" w:sz="0" w:space="0" w:color="auto"/>
            <w:left w:val="none" w:sz="0" w:space="0" w:color="auto"/>
            <w:bottom w:val="none" w:sz="0" w:space="0" w:color="auto"/>
            <w:right w:val="none" w:sz="0" w:space="0" w:color="auto"/>
          </w:divBdr>
        </w:div>
        <w:div w:id="431321954">
          <w:marLeft w:val="0"/>
          <w:marRight w:val="0"/>
          <w:marTop w:val="0"/>
          <w:marBottom w:val="0"/>
          <w:divBdr>
            <w:top w:val="none" w:sz="0" w:space="0" w:color="auto"/>
            <w:left w:val="none" w:sz="0" w:space="0" w:color="auto"/>
            <w:bottom w:val="none" w:sz="0" w:space="0" w:color="auto"/>
            <w:right w:val="none" w:sz="0" w:space="0" w:color="auto"/>
          </w:divBdr>
        </w:div>
        <w:div w:id="467403303">
          <w:marLeft w:val="0"/>
          <w:marRight w:val="0"/>
          <w:marTop w:val="0"/>
          <w:marBottom w:val="0"/>
          <w:divBdr>
            <w:top w:val="none" w:sz="0" w:space="0" w:color="auto"/>
            <w:left w:val="none" w:sz="0" w:space="0" w:color="auto"/>
            <w:bottom w:val="none" w:sz="0" w:space="0" w:color="auto"/>
            <w:right w:val="none" w:sz="0" w:space="0" w:color="auto"/>
          </w:divBdr>
        </w:div>
        <w:div w:id="525947871">
          <w:marLeft w:val="0"/>
          <w:marRight w:val="0"/>
          <w:marTop w:val="0"/>
          <w:marBottom w:val="0"/>
          <w:divBdr>
            <w:top w:val="none" w:sz="0" w:space="0" w:color="auto"/>
            <w:left w:val="none" w:sz="0" w:space="0" w:color="auto"/>
            <w:bottom w:val="none" w:sz="0" w:space="0" w:color="auto"/>
            <w:right w:val="none" w:sz="0" w:space="0" w:color="auto"/>
          </w:divBdr>
        </w:div>
        <w:div w:id="535199308">
          <w:marLeft w:val="0"/>
          <w:marRight w:val="0"/>
          <w:marTop w:val="0"/>
          <w:marBottom w:val="0"/>
          <w:divBdr>
            <w:top w:val="none" w:sz="0" w:space="0" w:color="auto"/>
            <w:left w:val="none" w:sz="0" w:space="0" w:color="auto"/>
            <w:bottom w:val="none" w:sz="0" w:space="0" w:color="auto"/>
            <w:right w:val="none" w:sz="0" w:space="0" w:color="auto"/>
          </w:divBdr>
        </w:div>
        <w:div w:id="561796319">
          <w:marLeft w:val="0"/>
          <w:marRight w:val="0"/>
          <w:marTop w:val="0"/>
          <w:marBottom w:val="0"/>
          <w:divBdr>
            <w:top w:val="none" w:sz="0" w:space="0" w:color="auto"/>
            <w:left w:val="none" w:sz="0" w:space="0" w:color="auto"/>
            <w:bottom w:val="none" w:sz="0" w:space="0" w:color="auto"/>
            <w:right w:val="none" w:sz="0" w:space="0" w:color="auto"/>
          </w:divBdr>
        </w:div>
        <w:div w:id="665207359">
          <w:marLeft w:val="0"/>
          <w:marRight w:val="0"/>
          <w:marTop w:val="0"/>
          <w:marBottom w:val="0"/>
          <w:divBdr>
            <w:top w:val="none" w:sz="0" w:space="0" w:color="auto"/>
            <w:left w:val="none" w:sz="0" w:space="0" w:color="auto"/>
            <w:bottom w:val="none" w:sz="0" w:space="0" w:color="auto"/>
            <w:right w:val="none" w:sz="0" w:space="0" w:color="auto"/>
          </w:divBdr>
        </w:div>
        <w:div w:id="762607045">
          <w:marLeft w:val="0"/>
          <w:marRight w:val="0"/>
          <w:marTop w:val="0"/>
          <w:marBottom w:val="0"/>
          <w:divBdr>
            <w:top w:val="none" w:sz="0" w:space="0" w:color="auto"/>
            <w:left w:val="none" w:sz="0" w:space="0" w:color="auto"/>
            <w:bottom w:val="none" w:sz="0" w:space="0" w:color="auto"/>
            <w:right w:val="none" w:sz="0" w:space="0" w:color="auto"/>
          </w:divBdr>
        </w:div>
        <w:div w:id="782924964">
          <w:marLeft w:val="0"/>
          <w:marRight w:val="0"/>
          <w:marTop w:val="0"/>
          <w:marBottom w:val="0"/>
          <w:divBdr>
            <w:top w:val="none" w:sz="0" w:space="0" w:color="auto"/>
            <w:left w:val="none" w:sz="0" w:space="0" w:color="auto"/>
            <w:bottom w:val="none" w:sz="0" w:space="0" w:color="auto"/>
            <w:right w:val="none" w:sz="0" w:space="0" w:color="auto"/>
          </w:divBdr>
        </w:div>
        <w:div w:id="806119979">
          <w:marLeft w:val="0"/>
          <w:marRight w:val="0"/>
          <w:marTop w:val="0"/>
          <w:marBottom w:val="0"/>
          <w:divBdr>
            <w:top w:val="none" w:sz="0" w:space="0" w:color="auto"/>
            <w:left w:val="none" w:sz="0" w:space="0" w:color="auto"/>
            <w:bottom w:val="none" w:sz="0" w:space="0" w:color="auto"/>
            <w:right w:val="none" w:sz="0" w:space="0" w:color="auto"/>
          </w:divBdr>
        </w:div>
        <w:div w:id="834958203">
          <w:marLeft w:val="0"/>
          <w:marRight w:val="0"/>
          <w:marTop w:val="0"/>
          <w:marBottom w:val="0"/>
          <w:divBdr>
            <w:top w:val="none" w:sz="0" w:space="0" w:color="auto"/>
            <w:left w:val="none" w:sz="0" w:space="0" w:color="auto"/>
            <w:bottom w:val="none" w:sz="0" w:space="0" w:color="auto"/>
            <w:right w:val="none" w:sz="0" w:space="0" w:color="auto"/>
          </w:divBdr>
        </w:div>
        <w:div w:id="874737628">
          <w:marLeft w:val="0"/>
          <w:marRight w:val="0"/>
          <w:marTop w:val="0"/>
          <w:marBottom w:val="0"/>
          <w:divBdr>
            <w:top w:val="none" w:sz="0" w:space="0" w:color="auto"/>
            <w:left w:val="none" w:sz="0" w:space="0" w:color="auto"/>
            <w:bottom w:val="none" w:sz="0" w:space="0" w:color="auto"/>
            <w:right w:val="none" w:sz="0" w:space="0" w:color="auto"/>
          </w:divBdr>
        </w:div>
        <w:div w:id="1005011793">
          <w:marLeft w:val="0"/>
          <w:marRight w:val="0"/>
          <w:marTop w:val="0"/>
          <w:marBottom w:val="0"/>
          <w:divBdr>
            <w:top w:val="none" w:sz="0" w:space="0" w:color="auto"/>
            <w:left w:val="none" w:sz="0" w:space="0" w:color="auto"/>
            <w:bottom w:val="none" w:sz="0" w:space="0" w:color="auto"/>
            <w:right w:val="none" w:sz="0" w:space="0" w:color="auto"/>
          </w:divBdr>
        </w:div>
        <w:div w:id="1047602357">
          <w:marLeft w:val="0"/>
          <w:marRight w:val="0"/>
          <w:marTop w:val="0"/>
          <w:marBottom w:val="0"/>
          <w:divBdr>
            <w:top w:val="none" w:sz="0" w:space="0" w:color="auto"/>
            <w:left w:val="none" w:sz="0" w:space="0" w:color="auto"/>
            <w:bottom w:val="none" w:sz="0" w:space="0" w:color="auto"/>
            <w:right w:val="none" w:sz="0" w:space="0" w:color="auto"/>
          </w:divBdr>
        </w:div>
        <w:div w:id="1079445387">
          <w:marLeft w:val="0"/>
          <w:marRight w:val="0"/>
          <w:marTop w:val="0"/>
          <w:marBottom w:val="0"/>
          <w:divBdr>
            <w:top w:val="none" w:sz="0" w:space="0" w:color="auto"/>
            <w:left w:val="none" w:sz="0" w:space="0" w:color="auto"/>
            <w:bottom w:val="none" w:sz="0" w:space="0" w:color="auto"/>
            <w:right w:val="none" w:sz="0" w:space="0" w:color="auto"/>
          </w:divBdr>
        </w:div>
        <w:div w:id="1206605486">
          <w:marLeft w:val="0"/>
          <w:marRight w:val="0"/>
          <w:marTop w:val="0"/>
          <w:marBottom w:val="0"/>
          <w:divBdr>
            <w:top w:val="none" w:sz="0" w:space="0" w:color="auto"/>
            <w:left w:val="none" w:sz="0" w:space="0" w:color="auto"/>
            <w:bottom w:val="none" w:sz="0" w:space="0" w:color="auto"/>
            <w:right w:val="none" w:sz="0" w:space="0" w:color="auto"/>
          </w:divBdr>
        </w:div>
        <w:div w:id="1216966476">
          <w:marLeft w:val="0"/>
          <w:marRight w:val="0"/>
          <w:marTop w:val="0"/>
          <w:marBottom w:val="0"/>
          <w:divBdr>
            <w:top w:val="none" w:sz="0" w:space="0" w:color="auto"/>
            <w:left w:val="none" w:sz="0" w:space="0" w:color="auto"/>
            <w:bottom w:val="none" w:sz="0" w:space="0" w:color="auto"/>
            <w:right w:val="none" w:sz="0" w:space="0" w:color="auto"/>
          </w:divBdr>
        </w:div>
        <w:div w:id="1405373484">
          <w:marLeft w:val="0"/>
          <w:marRight w:val="0"/>
          <w:marTop w:val="0"/>
          <w:marBottom w:val="0"/>
          <w:divBdr>
            <w:top w:val="none" w:sz="0" w:space="0" w:color="auto"/>
            <w:left w:val="none" w:sz="0" w:space="0" w:color="auto"/>
            <w:bottom w:val="none" w:sz="0" w:space="0" w:color="auto"/>
            <w:right w:val="none" w:sz="0" w:space="0" w:color="auto"/>
          </w:divBdr>
        </w:div>
        <w:div w:id="1450782761">
          <w:marLeft w:val="0"/>
          <w:marRight w:val="0"/>
          <w:marTop w:val="0"/>
          <w:marBottom w:val="0"/>
          <w:divBdr>
            <w:top w:val="none" w:sz="0" w:space="0" w:color="auto"/>
            <w:left w:val="none" w:sz="0" w:space="0" w:color="auto"/>
            <w:bottom w:val="none" w:sz="0" w:space="0" w:color="auto"/>
            <w:right w:val="none" w:sz="0" w:space="0" w:color="auto"/>
          </w:divBdr>
        </w:div>
        <w:div w:id="1543983771">
          <w:marLeft w:val="0"/>
          <w:marRight w:val="0"/>
          <w:marTop w:val="0"/>
          <w:marBottom w:val="0"/>
          <w:divBdr>
            <w:top w:val="none" w:sz="0" w:space="0" w:color="auto"/>
            <w:left w:val="none" w:sz="0" w:space="0" w:color="auto"/>
            <w:bottom w:val="none" w:sz="0" w:space="0" w:color="auto"/>
            <w:right w:val="none" w:sz="0" w:space="0" w:color="auto"/>
          </w:divBdr>
        </w:div>
        <w:div w:id="1606301846">
          <w:marLeft w:val="0"/>
          <w:marRight w:val="0"/>
          <w:marTop w:val="0"/>
          <w:marBottom w:val="0"/>
          <w:divBdr>
            <w:top w:val="none" w:sz="0" w:space="0" w:color="auto"/>
            <w:left w:val="none" w:sz="0" w:space="0" w:color="auto"/>
            <w:bottom w:val="none" w:sz="0" w:space="0" w:color="auto"/>
            <w:right w:val="none" w:sz="0" w:space="0" w:color="auto"/>
          </w:divBdr>
        </w:div>
        <w:div w:id="1608465334">
          <w:marLeft w:val="0"/>
          <w:marRight w:val="0"/>
          <w:marTop w:val="0"/>
          <w:marBottom w:val="0"/>
          <w:divBdr>
            <w:top w:val="none" w:sz="0" w:space="0" w:color="auto"/>
            <w:left w:val="none" w:sz="0" w:space="0" w:color="auto"/>
            <w:bottom w:val="none" w:sz="0" w:space="0" w:color="auto"/>
            <w:right w:val="none" w:sz="0" w:space="0" w:color="auto"/>
          </w:divBdr>
        </w:div>
        <w:div w:id="1654142481">
          <w:marLeft w:val="0"/>
          <w:marRight w:val="0"/>
          <w:marTop w:val="0"/>
          <w:marBottom w:val="0"/>
          <w:divBdr>
            <w:top w:val="none" w:sz="0" w:space="0" w:color="auto"/>
            <w:left w:val="none" w:sz="0" w:space="0" w:color="auto"/>
            <w:bottom w:val="none" w:sz="0" w:space="0" w:color="auto"/>
            <w:right w:val="none" w:sz="0" w:space="0" w:color="auto"/>
          </w:divBdr>
        </w:div>
        <w:div w:id="1704164031">
          <w:marLeft w:val="0"/>
          <w:marRight w:val="0"/>
          <w:marTop w:val="0"/>
          <w:marBottom w:val="0"/>
          <w:divBdr>
            <w:top w:val="none" w:sz="0" w:space="0" w:color="auto"/>
            <w:left w:val="none" w:sz="0" w:space="0" w:color="auto"/>
            <w:bottom w:val="none" w:sz="0" w:space="0" w:color="auto"/>
            <w:right w:val="none" w:sz="0" w:space="0" w:color="auto"/>
          </w:divBdr>
        </w:div>
        <w:div w:id="1770001454">
          <w:marLeft w:val="0"/>
          <w:marRight w:val="0"/>
          <w:marTop w:val="0"/>
          <w:marBottom w:val="0"/>
          <w:divBdr>
            <w:top w:val="none" w:sz="0" w:space="0" w:color="auto"/>
            <w:left w:val="none" w:sz="0" w:space="0" w:color="auto"/>
            <w:bottom w:val="none" w:sz="0" w:space="0" w:color="auto"/>
            <w:right w:val="none" w:sz="0" w:space="0" w:color="auto"/>
          </w:divBdr>
        </w:div>
        <w:div w:id="1953242922">
          <w:marLeft w:val="0"/>
          <w:marRight w:val="0"/>
          <w:marTop w:val="0"/>
          <w:marBottom w:val="0"/>
          <w:divBdr>
            <w:top w:val="none" w:sz="0" w:space="0" w:color="auto"/>
            <w:left w:val="none" w:sz="0" w:space="0" w:color="auto"/>
            <w:bottom w:val="none" w:sz="0" w:space="0" w:color="auto"/>
            <w:right w:val="none" w:sz="0" w:space="0" w:color="auto"/>
          </w:divBdr>
        </w:div>
        <w:div w:id="1971587559">
          <w:marLeft w:val="0"/>
          <w:marRight w:val="0"/>
          <w:marTop w:val="0"/>
          <w:marBottom w:val="0"/>
          <w:divBdr>
            <w:top w:val="none" w:sz="0" w:space="0" w:color="auto"/>
            <w:left w:val="none" w:sz="0" w:space="0" w:color="auto"/>
            <w:bottom w:val="none" w:sz="0" w:space="0" w:color="auto"/>
            <w:right w:val="none" w:sz="0" w:space="0" w:color="auto"/>
          </w:divBdr>
        </w:div>
        <w:div w:id="2026789097">
          <w:marLeft w:val="0"/>
          <w:marRight w:val="0"/>
          <w:marTop w:val="0"/>
          <w:marBottom w:val="0"/>
          <w:divBdr>
            <w:top w:val="none" w:sz="0" w:space="0" w:color="auto"/>
            <w:left w:val="none" w:sz="0" w:space="0" w:color="auto"/>
            <w:bottom w:val="none" w:sz="0" w:space="0" w:color="auto"/>
            <w:right w:val="none" w:sz="0" w:space="0" w:color="auto"/>
          </w:divBdr>
        </w:div>
        <w:div w:id="2083915029">
          <w:marLeft w:val="0"/>
          <w:marRight w:val="0"/>
          <w:marTop w:val="0"/>
          <w:marBottom w:val="0"/>
          <w:divBdr>
            <w:top w:val="none" w:sz="0" w:space="0" w:color="auto"/>
            <w:left w:val="none" w:sz="0" w:space="0" w:color="auto"/>
            <w:bottom w:val="none" w:sz="0" w:space="0" w:color="auto"/>
            <w:right w:val="none" w:sz="0" w:space="0" w:color="auto"/>
          </w:divBdr>
        </w:div>
        <w:div w:id="2104034277">
          <w:marLeft w:val="0"/>
          <w:marRight w:val="0"/>
          <w:marTop w:val="0"/>
          <w:marBottom w:val="0"/>
          <w:divBdr>
            <w:top w:val="none" w:sz="0" w:space="0" w:color="auto"/>
            <w:left w:val="none" w:sz="0" w:space="0" w:color="auto"/>
            <w:bottom w:val="none" w:sz="0" w:space="0" w:color="auto"/>
            <w:right w:val="none" w:sz="0" w:space="0" w:color="auto"/>
          </w:divBdr>
        </w:div>
        <w:div w:id="2143303421">
          <w:marLeft w:val="0"/>
          <w:marRight w:val="0"/>
          <w:marTop w:val="0"/>
          <w:marBottom w:val="0"/>
          <w:divBdr>
            <w:top w:val="none" w:sz="0" w:space="0" w:color="auto"/>
            <w:left w:val="none" w:sz="0" w:space="0" w:color="auto"/>
            <w:bottom w:val="none" w:sz="0" w:space="0" w:color="auto"/>
            <w:right w:val="none" w:sz="0" w:space="0" w:color="auto"/>
          </w:divBdr>
        </w:div>
        <w:div w:id="2146969557">
          <w:marLeft w:val="0"/>
          <w:marRight w:val="0"/>
          <w:marTop w:val="0"/>
          <w:marBottom w:val="0"/>
          <w:divBdr>
            <w:top w:val="none" w:sz="0" w:space="0" w:color="auto"/>
            <w:left w:val="none" w:sz="0" w:space="0" w:color="auto"/>
            <w:bottom w:val="none" w:sz="0" w:space="0" w:color="auto"/>
            <w:right w:val="none" w:sz="0" w:space="0" w:color="auto"/>
          </w:divBdr>
        </w:div>
      </w:divsChild>
    </w:div>
    <w:div w:id="2060854553">
      <w:bodyDiv w:val="1"/>
      <w:marLeft w:val="0"/>
      <w:marRight w:val="0"/>
      <w:marTop w:val="0"/>
      <w:marBottom w:val="0"/>
      <w:divBdr>
        <w:top w:val="none" w:sz="0" w:space="0" w:color="auto"/>
        <w:left w:val="none" w:sz="0" w:space="0" w:color="auto"/>
        <w:bottom w:val="none" w:sz="0" w:space="0" w:color="auto"/>
        <w:right w:val="none" w:sz="0" w:space="0" w:color="auto"/>
      </w:divBdr>
    </w:div>
    <w:div w:id="2093626374">
      <w:bodyDiv w:val="1"/>
      <w:marLeft w:val="0"/>
      <w:marRight w:val="0"/>
      <w:marTop w:val="0"/>
      <w:marBottom w:val="0"/>
      <w:divBdr>
        <w:top w:val="none" w:sz="0" w:space="0" w:color="auto"/>
        <w:left w:val="none" w:sz="0" w:space="0" w:color="auto"/>
        <w:bottom w:val="none" w:sz="0" w:space="0" w:color="auto"/>
        <w:right w:val="none" w:sz="0" w:space="0" w:color="auto"/>
      </w:divBdr>
      <w:divsChild>
        <w:div w:id="14888035">
          <w:marLeft w:val="0"/>
          <w:marRight w:val="0"/>
          <w:marTop w:val="0"/>
          <w:marBottom w:val="0"/>
          <w:divBdr>
            <w:top w:val="none" w:sz="0" w:space="0" w:color="auto"/>
            <w:left w:val="none" w:sz="0" w:space="0" w:color="auto"/>
            <w:bottom w:val="none" w:sz="0" w:space="0" w:color="auto"/>
            <w:right w:val="none" w:sz="0" w:space="0" w:color="auto"/>
          </w:divBdr>
        </w:div>
        <w:div w:id="312179469">
          <w:marLeft w:val="0"/>
          <w:marRight w:val="0"/>
          <w:marTop w:val="0"/>
          <w:marBottom w:val="0"/>
          <w:divBdr>
            <w:top w:val="none" w:sz="0" w:space="0" w:color="auto"/>
            <w:left w:val="none" w:sz="0" w:space="0" w:color="auto"/>
            <w:bottom w:val="none" w:sz="0" w:space="0" w:color="auto"/>
            <w:right w:val="none" w:sz="0" w:space="0" w:color="auto"/>
          </w:divBdr>
        </w:div>
        <w:div w:id="336613480">
          <w:marLeft w:val="0"/>
          <w:marRight w:val="0"/>
          <w:marTop w:val="0"/>
          <w:marBottom w:val="0"/>
          <w:divBdr>
            <w:top w:val="none" w:sz="0" w:space="0" w:color="auto"/>
            <w:left w:val="none" w:sz="0" w:space="0" w:color="auto"/>
            <w:bottom w:val="none" w:sz="0" w:space="0" w:color="auto"/>
            <w:right w:val="none" w:sz="0" w:space="0" w:color="auto"/>
          </w:divBdr>
        </w:div>
        <w:div w:id="430664969">
          <w:marLeft w:val="0"/>
          <w:marRight w:val="0"/>
          <w:marTop w:val="0"/>
          <w:marBottom w:val="0"/>
          <w:divBdr>
            <w:top w:val="none" w:sz="0" w:space="0" w:color="auto"/>
            <w:left w:val="none" w:sz="0" w:space="0" w:color="auto"/>
            <w:bottom w:val="none" w:sz="0" w:space="0" w:color="auto"/>
            <w:right w:val="none" w:sz="0" w:space="0" w:color="auto"/>
          </w:divBdr>
        </w:div>
        <w:div w:id="444082167">
          <w:marLeft w:val="0"/>
          <w:marRight w:val="0"/>
          <w:marTop w:val="0"/>
          <w:marBottom w:val="0"/>
          <w:divBdr>
            <w:top w:val="none" w:sz="0" w:space="0" w:color="auto"/>
            <w:left w:val="none" w:sz="0" w:space="0" w:color="auto"/>
            <w:bottom w:val="none" w:sz="0" w:space="0" w:color="auto"/>
            <w:right w:val="none" w:sz="0" w:space="0" w:color="auto"/>
          </w:divBdr>
        </w:div>
        <w:div w:id="445195057">
          <w:marLeft w:val="0"/>
          <w:marRight w:val="0"/>
          <w:marTop w:val="0"/>
          <w:marBottom w:val="0"/>
          <w:divBdr>
            <w:top w:val="none" w:sz="0" w:space="0" w:color="auto"/>
            <w:left w:val="none" w:sz="0" w:space="0" w:color="auto"/>
            <w:bottom w:val="none" w:sz="0" w:space="0" w:color="auto"/>
            <w:right w:val="none" w:sz="0" w:space="0" w:color="auto"/>
          </w:divBdr>
        </w:div>
        <w:div w:id="481704705">
          <w:marLeft w:val="0"/>
          <w:marRight w:val="0"/>
          <w:marTop w:val="0"/>
          <w:marBottom w:val="0"/>
          <w:divBdr>
            <w:top w:val="none" w:sz="0" w:space="0" w:color="auto"/>
            <w:left w:val="none" w:sz="0" w:space="0" w:color="auto"/>
            <w:bottom w:val="none" w:sz="0" w:space="0" w:color="auto"/>
            <w:right w:val="none" w:sz="0" w:space="0" w:color="auto"/>
          </w:divBdr>
        </w:div>
        <w:div w:id="501432371">
          <w:marLeft w:val="0"/>
          <w:marRight w:val="0"/>
          <w:marTop w:val="0"/>
          <w:marBottom w:val="0"/>
          <w:divBdr>
            <w:top w:val="none" w:sz="0" w:space="0" w:color="auto"/>
            <w:left w:val="none" w:sz="0" w:space="0" w:color="auto"/>
            <w:bottom w:val="none" w:sz="0" w:space="0" w:color="auto"/>
            <w:right w:val="none" w:sz="0" w:space="0" w:color="auto"/>
          </w:divBdr>
        </w:div>
        <w:div w:id="512033796">
          <w:marLeft w:val="0"/>
          <w:marRight w:val="0"/>
          <w:marTop w:val="0"/>
          <w:marBottom w:val="0"/>
          <w:divBdr>
            <w:top w:val="none" w:sz="0" w:space="0" w:color="auto"/>
            <w:left w:val="none" w:sz="0" w:space="0" w:color="auto"/>
            <w:bottom w:val="none" w:sz="0" w:space="0" w:color="auto"/>
            <w:right w:val="none" w:sz="0" w:space="0" w:color="auto"/>
          </w:divBdr>
        </w:div>
        <w:div w:id="560822852">
          <w:marLeft w:val="0"/>
          <w:marRight w:val="0"/>
          <w:marTop w:val="0"/>
          <w:marBottom w:val="0"/>
          <w:divBdr>
            <w:top w:val="none" w:sz="0" w:space="0" w:color="auto"/>
            <w:left w:val="none" w:sz="0" w:space="0" w:color="auto"/>
            <w:bottom w:val="none" w:sz="0" w:space="0" w:color="auto"/>
            <w:right w:val="none" w:sz="0" w:space="0" w:color="auto"/>
          </w:divBdr>
        </w:div>
        <w:div w:id="583299430">
          <w:marLeft w:val="0"/>
          <w:marRight w:val="0"/>
          <w:marTop w:val="0"/>
          <w:marBottom w:val="0"/>
          <w:divBdr>
            <w:top w:val="none" w:sz="0" w:space="0" w:color="auto"/>
            <w:left w:val="none" w:sz="0" w:space="0" w:color="auto"/>
            <w:bottom w:val="none" w:sz="0" w:space="0" w:color="auto"/>
            <w:right w:val="none" w:sz="0" w:space="0" w:color="auto"/>
          </w:divBdr>
        </w:div>
        <w:div w:id="819350793">
          <w:marLeft w:val="0"/>
          <w:marRight w:val="0"/>
          <w:marTop w:val="0"/>
          <w:marBottom w:val="0"/>
          <w:divBdr>
            <w:top w:val="none" w:sz="0" w:space="0" w:color="auto"/>
            <w:left w:val="none" w:sz="0" w:space="0" w:color="auto"/>
            <w:bottom w:val="none" w:sz="0" w:space="0" w:color="auto"/>
            <w:right w:val="none" w:sz="0" w:space="0" w:color="auto"/>
          </w:divBdr>
        </w:div>
        <w:div w:id="849678254">
          <w:marLeft w:val="0"/>
          <w:marRight w:val="0"/>
          <w:marTop w:val="0"/>
          <w:marBottom w:val="0"/>
          <w:divBdr>
            <w:top w:val="none" w:sz="0" w:space="0" w:color="auto"/>
            <w:left w:val="none" w:sz="0" w:space="0" w:color="auto"/>
            <w:bottom w:val="none" w:sz="0" w:space="0" w:color="auto"/>
            <w:right w:val="none" w:sz="0" w:space="0" w:color="auto"/>
          </w:divBdr>
        </w:div>
        <w:div w:id="926306309">
          <w:marLeft w:val="0"/>
          <w:marRight w:val="0"/>
          <w:marTop w:val="0"/>
          <w:marBottom w:val="0"/>
          <w:divBdr>
            <w:top w:val="none" w:sz="0" w:space="0" w:color="auto"/>
            <w:left w:val="none" w:sz="0" w:space="0" w:color="auto"/>
            <w:bottom w:val="none" w:sz="0" w:space="0" w:color="auto"/>
            <w:right w:val="none" w:sz="0" w:space="0" w:color="auto"/>
          </w:divBdr>
        </w:div>
        <w:div w:id="985233873">
          <w:marLeft w:val="0"/>
          <w:marRight w:val="0"/>
          <w:marTop w:val="0"/>
          <w:marBottom w:val="0"/>
          <w:divBdr>
            <w:top w:val="none" w:sz="0" w:space="0" w:color="auto"/>
            <w:left w:val="none" w:sz="0" w:space="0" w:color="auto"/>
            <w:bottom w:val="none" w:sz="0" w:space="0" w:color="auto"/>
            <w:right w:val="none" w:sz="0" w:space="0" w:color="auto"/>
          </w:divBdr>
        </w:div>
        <w:div w:id="1178421033">
          <w:marLeft w:val="0"/>
          <w:marRight w:val="0"/>
          <w:marTop w:val="0"/>
          <w:marBottom w:val="0"/>
          <w:divBdr>
            <w:top w:val="none" w:sz="0" w:space="0" w:color="auto"/>
            <w:left w:val="none" w:sz="0" w:space="0" w:color="auto"/>
            <w:bottom w:val="none" w:sz="0" w:space="0" w:color="auto"/>
            <w:right w:val="none" w:sz="0" w:space="0" w:color="auto"/>
          </w:divBdr>
        </w:div>
        <w:div w:id="1270624483">
          <w:marLeft w:val="0"/>
          <w:marRight w:val="0"/>
          <w:marTop w:val="0"/>
          <w:marBottom w:val="0"/>
          <w:divBdr>
            <w:top w:val="none" w:sz="0" w:space="0" w:color="auto"/>
            <w:left w:val="none" w:sz="0" w:space="0" w:color="auto"/>
            <w:bottom w:val="none" w:sz="0" w:space="0" w:color="auto"/>
            <w:right w:val="none" w:sz="0" w:space="0" w:color="auto"/>
          </w:divBdr>
        </w:div>
        <w:div w:id="1349718699">
          <w:marLeft w:val="0"/>
          <w:marRight w:val="0"/>
          <w:marTop w:val="0"/>
          <w:marBottom w:val="0"/>
          <w:divBdr>
            <w:top w:val="none" w:sz="0" w:space="0" w:color="auto"/>
            <w:left w:val="none" w:sz="0" w:space="0" w:color="auto"/>
            <w:bottom w:val="none" w:sz="0" w:space="0" w:color="auto"/>
            <w:right w:val="none" w:sz="0" w:space="0" w:color="auto"/>
          </w:divBdr>
        </w:div>
        <w:div w:id="1562062308">
          <w:marLeft w:val="0"/>
          <w:marRight w:val="0"/>
          <w:marTop w:val="0"/>
          <w:marBottom w:val="0"/>
          <w:divBdr>
            <w:top w:val="none" w:sz="0" w:space="0" w:color="auto"/>
            <w:left w:val="none" w:sz="0" w:space="0" w:color="auto"/>
            <w:bottom w:val="none" w:sz="0" w:space="0" w:color="auto"/>
            <w:right w:val="none" w:sz="0" w:space="0" w:color="auto"/>
          </w:divBdr>
        </w:div>
        <w:div w:id="1597128933">
          <w:marLeft w:val="0"/>
          <w:marRight w:val="0"/>
          <w:marTop w:val="0"/>
          <w:marBottom w:val="0"/>
          <w:divBdr>
            <w:top w:val="none" w:sz="0" w:space="0" w:color="auto"/>
            <w:left w:val="none" w:sz="0" w:space="0" w:color="auto"/>
            <w:bottom w:val="none" w:sz="0" w:space="0" w:color="auto"/>
            <w:right w:val="none" w:sz="0" w:space="0" w:color="auto"/>
          </w:divBdr>
        </w:div>
        <w:div w:id="1689408416">
          <w:marLeft w:val="0"/>
          <w:marRight w:val="0"/>
          <w:marTop w:val="0"/>
          <w:marBottom w:val="0"/>
          <w:divBdr>
            <w:top w:val="none" w:sz="0" w:space="0" w:color="auto"/>
            <w:left w:val="none" w:sz="0" w:space="0" w:color="auto"/>
            <w:bottom w:val="none" w:sz="0" w:space="0" w:color="auto"/>
            <w:right w:val="none" w:sz="0" w:space="0" w:color="auto"/>
          </w:divBdr>
        </w:div>
        <w:div w:id="1728264140">
          <w:marLeft w:val="0"/>
          <w:marRight w:val="0"/>
          <w:marTop w:val="0"/>
          <w:marBottom w:val="0"/>
          <w:divBdr>
            <w:top w:val="none" w:sz="0" w:space="0" w:color="auto"/>
            <w:left w:val="none" w:sz="0" w:space="0" w:color="auto"/>
            <w:bottom w:val="none" w:sz="0" w:space="0" w:color="auto"/>
            <w:right w:val="none" w:sz="0" w:space="0" w:color="auto"/>
          </w:divBdr>
        </w:div>
        <w:div w:id="1842041855">
          <w:marLeft w:val="0"/>
          <w:marRight w:val="0"/>
          <w:marTop w:val="0"/>
          <w:marBottom w:val="0"/>
          <w:divBdr>
            <w:top w:val="none" w:sz="0" w:space="0" w:color="auto"/>
            <w:left w:val="none" w:sz="0" w:space="0" w:color="auto"/>
            <w:bottom w:val="none" w:sz="0" w:space="0" w:color="auto"/>
            <w:right w:val="none" w:sz="0" w:space="0" w:color="auto"/>
          </w:divBdr>
        </w:div>
        <w:div w:id="1849557511">
          <w:marLeft w:val="0"/>
          <w:marRight w:val="0"/>
          <w:marTop w:val="0"/>
          <w:marBottom w:val="0"/>
          <w:divBdr>
            <w:top w:val="none" w:sz="0" w:space="0" w:color="auto"/>
            <w:left w:val="none" w:sz="0" w:space="0" w:color="auto"/>
            <w:bottom w:val="none" w:sz="0" w:space="0" w:color="auto"/>
            <w:right w:val="none" w:sz="0" w:space="0" w:color="auto"/>
          </w:divBdr>
        </w:div>
        <w:div w:id="1862430830">
          <w:marLeft w:val="0"/>
          <w:marRight w:val="0"/>
          <w:marTop w:val="0"/>
          <w:marBottom w:val="0"/>
          <w:divBdr>
            <w:top w:val="none" w:sz="0" w:space="0" w:color="auto"/>
            <w:left w:val="none" w:sz="0" w:space="0" w:color="auto"/>
            <w:bottom w:val="none" w:sz="0" w:space="0" w:color="auto"/>
            <w:right w:val="none" w:sz="0" w:space="0" w:color="auto"/>
          </w:divBdr>
        </w:div>
        <w:div w:id="1885366249">
          <w:marLeft w:val="0"/>
          <w:marRight w:val="0"/>
          <w:marTop w:val="0"/>
          <w:marBottom w:val="0"/>
          <w:divBdr>
            <w:top w:val="none" w:sz="0" w:space="0" w:color="auto"/>
            <w:left w:val="none" w:sz="0" w:space="0" w:color="auto"/>
            <w:bottom w:val="none" w:sz="0" w:space="0" w:color="auto"/>
            <w:right w:val="none" w:sz="0" w:space="0" w:color="auto"/>
          </w:divBdr>
        </w:div>
      </w:divsChild>
    </w:div>
    <w:div w:id="2097434185">
      <w:bodyDiv w:val="1"/>
      <w:marLeft w:val="0"/>
      <w:marRight w:val="0"/>
      <w:marTop w:val="0"/>
      <w:marBottom w:val="0"/>
      <w:divBdr>
        <w:top w:val="none" w:sz="0" w:space="0" w:color="auto"/>
        <w:left w:val="none" w:sz="0" w:space="0" w:color="auto"/>
        <w:bottom w:val="none" w:sz="0" w:space="0" w:color="auto"/>
        <w:right w:val="none" w:sz="0" w:space="0" w:color="auto"/>
      </w:divBdr>
      <w:divsChild>
        <w:div w:id="1930628">
          <w:marLeft w:val="0"/>
          <w:marRight w:val="0"/>
          <w:marTop w:val="0"/>
          <w:marBottom w:val="0"/>
          <w:divBdr>
            <w:top w:val="none" w:sz="0" w:space="0" w:color="auto"/>
            <w:left w:val="none" w:sz="0" w:space="0" w:color="auto"/>
            <w:bottom w:val="none" w:sz="0" w:space="0" w:color="auto"/>
            <w:right w:val="none" w:sz="0" w:space="0" w:color="auto"/>
          </w:divBdr>
        </w:div>
        <w:div w:id="24062541">
          <w:marLeft w:val="0"/>
          <w:marRight w:val="0"/>
          <w:marTop w:val="0"/>
          <w:marBottom w:val="0"/>
          <w:divBdr>
            <w:top w:val="none" w:sz="0" w:space="0" w:color="auto"/>
            <w:left w:val="none" w:sz="0" w:space="0" w:color="auto"/>
            <w:bottom w:val="none" w:sz="0" w:space="0" w:color="auto"/>
            <w:right w:val="none" w:sz="0" w:space="0" w:color="auto"/>
          </w:divBdr>
        </w:div>
        <w:div w:id="44764072">
          <w:marLeft w:val="0"/>
          <w:marRight w:val="0"/>
          <w:marTop w:val="0"/>
          <w:marBottom w:val="0"/>
          <w:divBdr>
            <w:top w:val="none" w:sz="0" w:space="0" w:color="auto"/>
            <w:left w:val="none" w:sz="0" w:space="0" w:color="auto"/>
            <w:bottom w:val="none" w:sz="0" w:space="0" w:color="auto"/>
            <w:right w:val="none" w:sz="0" w:space="0" w:color="auto"/>
          </w:divBdr>
        </w:div>
        <w:div w:id="45952308">
          <w:marLeft w:val="0"/>
          <w:marRight w:val="0"/>
          <w:marTop w:val="0"/>
          <w:marBottom w:val="0"/>
          <w:divBdr>
            <w:top w:val="none" w:sz="0" w:space="0" w:color="auto"/>
            <w:left w:val="none" w:sz="0" w:space="0" w:color="auto"/>
            <w:bottom w:val="none" w:sz="0" w:space="0" w:color="auto"/>
            <w:right w:val="none" w:sz="0" w:space="0" w:color="auto"/>
          </w:divBdr>
        </w:div>
        <w:div w:id="49504943">
          <w:marLeft w:val="0"/>
          <w:marRight w:val="0"/>
          <w:marTop w:val="0"/>
          <w:marBottom w:val="0"/>
          <w:divBdr>
            <w:top w:val="none" w:sz="0" w:space="0" w:color="auto"/>
            <w:left w:val="none" w:sz="0" w:space="0" w:color="auto"/>
            <w:bottom w:val="none" w:sz="0" w:space="0" w:color="auto"/>
            <w:right w:val="none" w:sz="0" w:space="0" w:color="auto"/>
          </w:divBdr>
        </w:div>
        <w:div w:id="79643237">
          <w:marLeft w:val="0"/>
          <w:marRight w:val="0"/>
          <w:marTop w:val="0"/>
          <w:marBottom w:val="0"/>
          <w:divBdr>
            <w:top w:val="none" w:sz="0" w:space="0" w:color="auto"/>
            <w:left w:val="none" w:sz="0" w:space="0" w:color="auto"/>
            <w:bottom w:val="none" w:sz="0" w:space="0" w:color="auto"/>
            <w:right w:val="none" w:sz="0" w:space="0" w:color="auto"/>
          </w:divBdr>
        </w:div>
        <w:div w:id="82456155">
          <w:marLeft w:val="0"/>
          <w:marRight w:val="0"/>
          <w:marTop w:val="0"/>
          <w:marBottom w:val="0"/>
          <w:divBdr>
            <w:top w:val="none" w:sz="0" w:space="0" w:color="auto"/>
            <w:left w:val="none" w:sz="0" w:space="0" w:color="auto"/>
            <w:bottom w:val="none" w:sz="0" w:space="0" w:color="auto"/>
            <w:right w:val="none" w:sz="0" w:space="0" w:color="auto"/>
          </w:divBdr>
        </w:div>
        <w:div w:id="82916999">
          <w:marLeft w:val="0"/>
          <w:marRight w:val="0"/>
          <w:marTop w:val="0"/>
          <w:marBottom w:val="0"/>
          <w:divBdr>
            <w:top w:val="none" w:sz="0" w:space="0" w:color="auto"/>
            <w:left w:val="none" w:sz="0" w:space="0" w:color="auto"/>
            <w:bottom w:val="none" w:sz="0" w:space="0" w:color="auto"/>
            <w:right w:val="none" w:sz="0" w:space="0" w:color="auto"/>
          </w:divBdr>
        </w:div>
        <w:div w:id="90705591">
          <w:marLeft w:val="0"/>
          <w:marRight w:val="0"/>
          <w:marTop w:val="0"/>
          <w:marBottom w:val="0"/>
          <w:divBdr>
            <w:top w:val="none" w:sz="0" w:space="0" w:color="auto"/>
            <w:left w:val="none" w:sz="0" w:space="0" w:color="auto"/>
            <w:bottom w:val="none" w:sz="0" w:space="0" w:color="auto"/>
            <w:right w:val="none" w:sz="0" w:space="0" w:color="auto"/>
          </w:divBdr>
        </w:div>
        <w:div w:id="96218630">
          <w:marLeft w:val="0"/>
          <w:marRight w:val="0"/>
          <w:marTop w:val="0"/>
          <w:marBottom w:val="0"/>
          <w:divBdr>
            <w:top w:val="none" w:sz="0" w:space="0" w:color="auto"/>
            <w:left w:val="none" w:sz="0" w:space="0" w:color="auto"/>
            <w:bottom w:val="none" w:sz="0" w:space="0" w:color="auto"/>
            <w:right w:val="none" w:sz="0" w:space="0" w:color="auto"/>
          </w:divBdr>
        </w:div>
        <w:div w:id="96220380">
          <w:marLeft w:val="0"/>
          <w:marRight w:val="0"/>
          <w:marTop w:val="0"/>
          <w:marBottom w:val="0"/>
          <w:divBdr>
            <w:top w:val="none" w:sz="0" w:space="0" w:color="auto"/>
            <w:left w:val="none" w:sz="0" w:space="0" w:color="auto"/>
            <w:bottom w:val="none" w:sz="0" w:space="0" w:color="auto"/>
            <w:right w:val="none" w:sz="0" w:space="0" w:color="auto"/>
          </w:divBdr>
        </w:div>
        <w:div w:id="98070388">
          <w:marLeft w:val="0"/>
          <w:marRight w:val="0"/>
          <w:marTop w:val="0"/>
          <w:marBottom w:val="0"/>
          <w:divBdr>
            <w:top w:val="none" w:sz="0" w:space="0" w:color="auto"/>
            <w:left w:val="none" w:sz="0" w:space="0" w:color="auto"/>
            <w:bottom w:val="none" w:sz="0" w:space="0" w:color="auto"/>
            <w:right w:val="none" w:sz="0" w:space="0" w:color="auto"/>
          </w:divBdr>
        </w:div>
        <w:div w:id="107091478">
          <w:marLeft w:val="0"/>
          <w:marRight w:val="0"/>
          <w:marTop w:val="0"/>
          <w:marBottom w:val="0"/>
          <w:divBdr>
            <w:top w:val="none" w:sz="0" w:space="0" w:color="auto"/>
            <w:left w:val="none" w:sz="0" w:space="0" w:color="auto"/>
            <w:bottom w:val="none" w:sz="0" w:space="0" w:color="auto"/>
            <w:right w:val="none" w:sz="0" w:space="0" w:color="auto"/>
          </w:divBdr>
        </w:div>
        <w:div w:id="116990740">
          <w:marLeft w:val="0"/>
          <w:marRight w:val="0"/>
          <w:marTop w:val="0"/>
          <w:marBottom w:val="0"/>
          <w:divBdr>
            <w:top w:val="none" w:sz="0" w:space="0" w:color="auto"/>
            <w:left w:val="none" w:sz="0" w:space="0" w:color="auto"/>
            <w:bottom w:val="none" w:sz="0" w:space="0" w:color="auto"/>
            <w:right w:val="none" w:sz="0" w:space="0" w:color="auto"/>
          </w:divBdr>
        </w:div>
        <w:div w:id="142629134">
          <w:marLeft w:val="0"/>
          <w:marRight w:val="0"/>
          <w:marTop w:val="0"/>
          <w:marBottom w:val="0"/>
          <w:divBdr>
            <w:top w:val="none" w:sz="0" w:space="0" w:color="auto"/>
            <w:left w:val="none" w:sz="0" w:space="0" w:color="auto"/>
            <w:bottom w:val="none" w:sz="0" w:space="0" w:color="auto"/>
            <w:right w:val="none" w:sz="0" w:space="0" w:color="auto"/>
          </w:divBdr>
        </w:div>
        <w:div w:id="145169413">
          <w:marLeft w:val="0"/>
          <w:marRight w:val="0"/>
          <w:marTop w:val="0"/>
          <w:marBottom w:val="0"/>
          <w:divBdr>
            <w:top w:val="none" w:sz="0" w:space="0" w:color="auto"/>
            <w:left w:val="none" w:sz="0" w:space="0" w:color="auto"/>
            <w:bottom w:val="none" w:sz="0" w:space="0" w:color="auto"/>
            <w:right w:val="none" w:sz="0" w:space="0" w:color="auto"/>
          </w:divBdr>
        </w:div>
        <w:div w:id="168569971">
          <w:marLeft w:val="0"/>
          <w:marRight w:val="0"/>
          <w:marTop w:val="0"/>
          <w:marBottom w:val="0"/>
          <w:divBdr>
            <w:top w:val="none" w:sz="0" w:space="0" w:color="auto"/>
            <w:left w:val="none" w:sz="0" w:space="0" w:color="auto"/>
            <w:bottom w:val="none" w:sz="0" w:space="0" w:color="auto"/>
            <w:right w:val="none" w:sz="0" w:space="0" w:color="auto"/>
          </w:divBdr>
        </w:div>
        <w:div w:id="171338642">
          <w:marLeft w:val="0"/>
          <w:marRight w:val="0"/>
          <w:marTop w:val="0"/>
          <w:marBottom w:val="0"/>
          <w:divBdr>
            <w:top w:val="none" w:sz="0" w:space="0" w:color="auto"/>
            <w:left w:val="none" w:sz="0" w:space="0" w:color="auto"/>
            <w:bottom w:val="none" w:sz="0" w:space="0" w:color="auto"/>
            <w:right w:val="none" w:sz="0" w:space="0" w:color="auto"/>
          </w:divBdr>
        </w:div>
        <w:div w:id="174272502">
          <w:marLeft w:val="0"/>
          <w:marRight w:val="0"/>
          <w:marTop w:val="0"/>
          <w:marBottom w:val="0"/>
          <w:divBdr>
            <w:top w:val="none" w:sz="0" w:space="0" w:color="auto"/>
            <w:left w:val="none" w:sz="0" w:space="0" w:color="auto"/>
            <w:bottom w:val="none" w:sz="0" w:space="0" w:color="auto"/>
            <w:right w:val="none" w:sz="0" w:space="0" w:color="auto"/>
          </w:divBdr>
        </w:div>
        <w:div w:id="184901528">
          <w:marLeft w:val="0"/>
          <w:marRight w:val="0"/>
          <w:marTop w:val="0"/>
          <w:marBottom w:val="0"/>
          <w:divBdr>
            <w:top w:val="none" w:sz="0" w:space="0" w:color="auto"/>
            <w:left w:val="none" w:sz="0" w:space="0" w:color="auto"/>
            <w:bottom w:val="none" w:sz="0" w:space="0" w:color="auto"/>
            <w:right w:val="none" w:sz="0" w:space="0" w:color="auto"/>
          </w:divBdr>
        </w:div>
        <w:div w:id="207112614">
          <w:marLeft w:val="0"/>
          <w:marRight w:val="0"/>
          <w:marTop w:val="0"/>
          <w:marBottom w:val="0"/>
          <w:divBdr>
            <w:top w:val="none" w:sz="0" w:space="0" w:color="auto"/>
            <w:left w:val="none" w:sz="0" w:space="0" w:color="auto"/>
            <w:bottom w:val="none" w:sz="0" w:space="0" w:color="auto"/>
            <w:right w:val="none" w:sz="0" w:space="0" w:color="auto"/>
          </w:divBdr>
        </w:div>
        <w:div w:id="237135430">
          <w:marLeft w:val="0"/>
          <w:marRight w:val="0"/>
          <w:marTop w:val="0"/>
          <w:marBottom w:val="0"/>
          <w:divBdr>
            <w:top w:val="none" w:sz="0" w:space="0" w:color="auto"/>
            <w:left w:val="none" w:sz="0" w:space="0" w:color="auto"/>
            <w:bottom w:val="none" w:sz="0" w:space="0" w:color="auto"/>
            <w:right w:val="none" w:sz="0" w:space="0" w:color="auto"/>
          </w:divBdr>
        </w:div>
        <w:div w:id="253170639">
          <w:marLeft w:val="0"/>
          <w:marRight w:val="0"/>
          <w:marTop w:val="0"/>
          <w:marBottom w:val="0"/>
          <w:divBdr>
            <w:top w:val="none" w:sz="0" w:space="0" w:color="auto"/>
            <w:left w:val="none" w:sz="0" w:space="0" w:color="auto"/>
            <w:bottom w:val="none" w:sz="0" w:space="0" w:color="auto"/>
            <w:right w:val="none" w:sz="0" w:space="0" w:color="auto"/>
          </w:divBdr>
        </w:div>
        <w:div w:id="259459277">
          <w:marLeft w:val="0"/>
          <w:marRight w:val="0"/>
          <w:marTop w:val="0"/>
          <w:marBottom w:val="0"/>
          <w:divBdr>
            <w:top w:val="none" w:sz="0" w:space="0" w:color="auto"/>
            <w:left w:val="none" w:sz="0" w:space="0" w:color="auto"/>
            <w:bottom w:val="none" w:sz="0" w:space="0" w:color="auto"/>
            <w:right w:val="none" w:sz="0" w:space="0" w:color="auto"/>
          </w:divBdr>
        </w:div>
        <w:div w:id="277103523">
          <w:marLeft w:val="0"/>
          <w:marRight w:val="0"/>
          <w:marTop w:val="0"/>
          <w:marBottom w:val="0"/>
          <w:divBdr>
            <w:top w:val="none" w:sz="0" w:space="0" w:color="auto"/>
            <w:left w:val="none" w:sz="0" w:space="0" w:color="auto"/>
            <w:bottom w:val="none" w:sz="0" w:space="0" w:color="auto"/>
            <w:right w:val="none" w:sz="0" w:space="0" w:color="auto"/>
          </w:divBdr>
        </w:div>
        <w:div w:id="281806573">
          <w:marLeft w:val="0"/>
          <w:marRight w:val="0"/>
          <w:marTop w:val="0"/>
          <w:marBottom w:val="0"/>
          <w:divBdr>
            <w:top w:val="none" w:sz="0" w:space="0" w:color="auto"/>
            <w:left w:val="none" w:sz="0" w:space="0" w:color="auto"/>
            <w:bottom w:val="none" w:sz="0" w:space="0" w:color="auto"/>
            <w:right w:val="none" w:sz="0" w:space="0" w:color="auto"/>
          </w:divBdr>
        </w:div>
        <w:div w:id="284194175">
          <w:marLeft w:val="0"/>
          <w:marRight w:val="0"/>
          <w:marTop w:val="0"/>
          <w:marBottom w:val="0"/>
          <w:divBdr>
            <w:top w:val="none" w:sz="0" w:space="0" w:color="auto"/>
            <w:left w:val="none" w:sz="0" w:space="0" w:color="auto"/>
            <w:bottom w:val="none" w:sz="0" w:space="0" w:color="auto"/>
            <w:right w:val="none" w:sz="0" w:space="0" w:color="auto"/>
          </w:divBdr>
        </w:div>
        <w:div w:id="287509730">
          <w:marLeft w:val="0"/>
          <w:marRight w:val="0"/>
          <w:marTop w:val="0"/>
          <w:marBottom w:val="0"/>
          <w:divBdr>
            <w:top w:val="none" w:sz="0" w:space="0" w:color="auto"/>
            <w:left w:val="none" w:sz="0" w:space="0" w:color="auto"/>
            <w:bottom w:val="none" w:sz="0" w:space="0" w:color="auto"/>
            <w:right w:val="none" w:sz="0" w:space="0" w:color="auto"/>
          </w:divBdr>
        </w:div>
        <w:div w:id="288585041">
          <w:marLeft w:val="0"/>
          <w:marRight w:val="0"/>
          <w:marTop w:val="0"/>
          <w:marBottom w:val="0"/>
          <w:divBdr>
            <w:top w:val="none" w:sz="0" w:space="0" w:color="auto"/>
            <w:left w:val="none" w:sz="0" w:space="0" w:color="auto"/>
            <w:bottom w:val="none" w:sz="0" w:space="0" w:color="auto"/>
            <w:right w:val="none" w:sz="0" w:space="0" w:color="auto"/>
          </w:divBdr>
        </w:div>
        <w:div w:id="325671878">
          <w:marLeft w:val="0"/>
          <w:marRight w:val="0"/>
          <w:marTop w:val="0"/>
          <w:marBottom w:val="0"/>
          <w:divBdr>
            <w:top w:val="none" w:sz="0" w:space="0" w:color="auto"/>
            <w:left w:val="none" w:sz="0" w:space="0" w:color="auto"/>
            <w:bottom w:val="none" w:sz="0" w:space="0" w:color="auto"/>
            <w:right w:val="none" w:sz="0" w:space="0" w:color="auto"/>
          </w:divBdr>
        </w:div>
        <w:div w:id="339814772">
          <w:marLeft w:val="0"/>
          <w:marRight w:val="0"/>
          <w:marTop w:val="0"/>
          <w:marBottom w:val="0"/>
          <w:divBdr>
            <w:top w:val="none" w:sz="0" w:space="0" w:color="auto"/>
            <w:left w:val="none" w:sz="0" w:space="0" w:color="auto"/>
            <w:bottom w:val="none" w:sz="0" w:space="0" w:color="auto"/>
            <w:right w:val="none" w:sz="0" w:space="0" w:color="auto"/>
          </w:divBdr>
        </w:div>
        <w:div w:id="350883077">
          <w:marLeft w:val="0"/>
          <w:marRight w:val="0"/>
          <w:marTop w:val="0"/>
          <w:marBottom w:val="0"/>
          <w:divBdr>
            <w:top w:val="none" w:sz="0" w:space="0" w:color="auto"/>
            <w:left w:val="none" w:sz="0" w:space="0" w:color="auto"/>
            <w:bottom w:val="none" w:sz="0" w:space="0" w:color="auto"/>
            <w:right w:val="none" w:sz="0" w:space="0" w:color="auto"/>
          </w:divBdr>
        </w:div>
        <w:div w:id="351759962">
          <w:marLeft w:val="0"/>
          <w:marRight w:val="0"/>
          <w:marTop w:val="0"/>
          <w:marBottom w:val="0"/>
          <w:divBdr>
            <w:top w:val="none" w:sz="0" w:space="0" w:color="auto"/>
            <w:left w:val="none" w:sz="0" w:space="0" w:color="auto"/>
            <w:bottom w:val="none" w:sz="0" w:space="0" w:color="auto"/>
            <w:right w:val="none" w:sz="0" w:space="0" w:color="auto"/>
          </w:divBdr>
        </w:div>
        <w:div w:id="370226388">
          <w:marLeft w:val="0"/>
          <w:marRight w:val="0"/>
          <w:marTop w:val="0"/>
          <w:marBottom w:val="0"/>
          <w:divBdr>
            <w:top w:val="none" w:sz="0" w:space="0" w:color="auto"/>
            <w:left w:val="none" w:sz="0" w:space="0" w:color="auto"/>
            <w:bottom w:val="none" w:sz="0" w:space="0" w:color="auto"/>
            <w:right w:val="none" w:sz="0" w:space="0" w:color="auto"/>
          </w:divBdr>
        </w:div>
        <w:div w:id="370618536">
          <w:marLeft w:val="0"/>
          <w:marRight w:val="0"/>
          <w:marTop w:val="0"/>
          <w:marBottom w:val="0"/>
          <w:divBdr>
            <w:top w:val="none" w:sz="0" w:space="0" w:color="auto"/>
            <w:left w:val="none" w:sz="0" w:space="0" w:color="auto"/>
            <w:bottom w:val="none" w:sz="0" w:space="0" w:color="auto"/>
            <w:right w:val="none" w:sz="0" w:space="0" w:color="auto"/>
          </w:divBdr>
        </w:div>
        <w:div w:id="371733593">
          <w:marLeft w:val="0"/>
          <w:marRight w:val="0"/>
          <w:marTop w:val="0"/>
          <w:marBottom w:val="0"/>
          <w:divBdr>
            <w:top w:val="none" w:sz="0" w:space="0" w:color="auto"/>
            <w:left w:val="none" w:sz="0" w:space="0" w:color="auto"/>
            <w:bottom w:val="none" w:sz="0" w:space="0" w:color="auto"/>
            <w:right w:val="none" w:sz="0" w:space="0" w:color="auto"/>
          </w:divBdr>
        </w:div>
        <w:div w:id="376667045">
          <w:marLeft w:val="0"/>
          <w:marRight w:val="0"/>
          <w:marTop w:val="0"/>
          <w:marBottom w:val="0"/>
          <w:divBdr>
            <w:top w:val="none" w:sz="0" w:space="0" w:color="auto"/>
            <w:left w:val="none" w:sz="0" w:space="0" w:color="auto"/>
            <w:bottom w:val="none" w:sz="0" w:space="0" w:color="auto"/>
            <w:right w:val="none" w:sz="0" w:space="0" w:color="auto"/>
          </w:divBdr>
        </w:div>
        <w:div w:id="379289155">
          <w:marLeft w:val="0"/>
          <w:marRight w:val="0"/>
          <w:marTop w:val="0"/>
          <w:marBottom w:val="0"/>
          <w:divBdr>
            <w:top w:val="none" w:sz="0" w:space="0" w:color="auto"/>
            <w:left w:val="none" w:sz="0" w:space="0" w:color="auto"/>
            <w:bottom w:val="none" w:sz="0" w:space="0" w:color="auto"/>
            <w:right w:val="none" w:sz="0" w:space="0" w:color="auto"/>
          </w:divBdr>
        </w:div>
        <w:div w:id="386956989">
          <w:marLeft w:val="0"/>
          <w:marRight w:val="0"/>
          <w:marTop w:val="0"/>
          <w:marBottom w:val="0"/>
          <w:divBdr>
            <w:top w:val="none" w:sz="0" w:space="0" w:color="auto"/>
            <w:left w:val="none" w:sz="0" w:space="0" w:color="auto"/>
            <w:bottom w:val="none" w:sz="0" w:space="0" w:color="auto"/>
            <w:right w:val="none" w:sz="0" w:space="0" w:color="auto"/>
          </w:divBdr>
        </w:div>
        <w:div w:id="387799450">
          <w:marLeft w:val="0"/>
          <w:marRight w:val="0"/>
          <w:marTop w:val="0"/>
          <w:marBottom w:val="0"/>
          <w:divBdr>
            <w:top w:val="none" w:sz="0" w:space="0" w:color="auto"/>
            <w:left w:val="none" w:sz="0" w:space="0" w:color="auto"/>
            <w:bottom w:val="none" w:sz="0" w:space="0" w:color="auto"/>
            <w:right w:val="none" w:sz="0" w:space="0" w:color="auto"/>
          </w:divBdr>
        </w:div>
        <w:div w:id="403187564">
          <w:marLeft w:val="0"/>
          <w:marRight w:val="0"/>
          <w:marTop w:val="0"/>
          <w:marBottom w:val="0"/>
          <w:divBdr>
            <w:top w:val="none" w:sz="0" w:space="0" w:color="auto"/>
            <w:left w:val="none" w:sz="0" w:space="0" w:color="auto"/>
            <w:bottom w:val="none" w:sz="0" w:space="0" w:color="auto"/>
            <w:right w:val="none" w:sz="0" w:space="0" w:color="auto"/>
          </w:divBdr>
        </w:div>
        <w:div w:id="411465706">
          <w:marLeft w:val="0"/>
          <w:marRight w:val="0"/>
          <w:marTop w:val="0"/>
          <w:marBottom w:val="0"/>
          <w:divBdr>
            <w:top w:val="none" w:sz="0" w:space="0" w:color="auto"/>
            <w:left w:val="none" w:sz="0" w:space="0" w:color="auto"/>
            <w:bottom w:val="none" w:sz="0" w:space="0" w:color="auto"/>
            <w:right w:val="none" w:sz="0" w:space="0" w:color="auto"/>
          </w:divBdr>
        </w:div>
        <w:div w:id="446318408">
          <w:marLeft w:val="0"/>
          <w:marRight w:val="0"/>
          <w:marTop w:val="0"/>
          <w:marBottom w:val="0"/>
          <w:divBdr>
            <w:top w:val="none" w:sz="0" w:space="0" w:color="auto"/>
            <w:left w:val="none" w:sz="0" w:space="0" w:color="auto"/>
            <w:bottom w:val="none" w:sz="0" w:space="0" w:color="auto"/>
            <w:right w:val="none" w:sz="0" w:space="0" w:color="auto"/>
          </w:divBdr>
        </w:div>
        <w:div w:id="451174144">
          <w:marLeft w:val="0"/>
          <w:marRight w:val="0"/>
          <w:marTop w:val="0"/>
          <w:marBottom w:val="0"/>
          <w:divBdr>
            <w:top w:val="none" w:sz="0" w:space="0" w:color="auto"/>
            <w:left w:val="none" w:sz="0" w:space="0" w:color="auto"/>
            <w:bottom w:val="none" w:sz="0" w:space="0" w:color="auto"/>
            <w:right w:val="none" w:sz="0" w:space="0" w:color="auto"/>
          </w:divBdr>
        </w:div>
        <w:div w:id="455761567">
          <w:marLeft w:val="0"/>
          <w:marRight w:val="0"/>
          <w:marTop w:val="0"/>
          <w:marBottom w:val="0"/>
          <w:divBdr>
            <w:top w:val="none" w:sz="0" w:space="0" w:color="auto"/>
            <w:left w:val="none" w:sz="0" w:space="0" w:color="auto"/>
            <w:bottom w:val="none" w:sz="0" w:space="0" w:color="auto"/>
            <w:right w:val="none" w:sz="0" w:space="0" w:color="auto"/>
          </w:divBdr>
        </w:div>
        <w:div w:id="456025095">
          <w:marLeft w:val="0"/>
          <w:marRight w:val="0"/>
          <w:marTop w:val="0"/>
          <w:marBottom w:val="0"/>
          <w:divBdr>
            <w:top w:val="none" w:sz="0" w:space="0" w:color="auto"/>
            <w:left w:val="none" w:sz="0" w:space="0" w:color="auto"/>
            <w:bottom w:val="none" w:sz="0" w:space="0" w:color="auto"/>
            <w:right w:val="none" w:sz="0" w:space="0" w:color="auto"/>
          </w:divBdr>
        </w:div>
        <w:div w:id="460877579">
          <w:marLeft w:val="0"/>
          <w:marRight w:val="0"/>
          <w:marTop w:val="0"/>
          <w:marBottom w:val="0"/>
          <w:divBdr>
            <w:top w:val="none" w:sz="0" w:space="0" w:color="auto"/>
            <w:left w:val="none" w:sz="0" w:space="0" w:color="auto"/>
            <w:bottom w:val="none" w:sz="0" w:space="0" w:color="auto"/>
            <w:right w:val="none" w:sz="0" w:space="0" w:color="auto"/>
          </w:divBdr>
        </w:div>
        <w:div w:id="464130064">
          <w:marLeft w:val="0"/>
          <w:marRight w:val="0"/>
          <w:marTop w:val="0"/>
          <w:marBottom w:val="0"/>
          <w:divBdr>
            <w:top w:val="none" w:sz="0" w:space="0" w:color="auto"/>
            <w:left w:val="none" w:sz="0" w:space="0" w:color="auto"/>
            <w:bottom w:val="none" w:sz="0" w:space="0" w:color="auto"/>
            <w:right w:val="none" w:sz="0" w:space="0" w:color="auto"/>
          </w:divBdr>
        </w:div>
        <w:div w:id="469904418">
          <w:marLeft w:val="0"/>
          <w:marRight w:val="0"/>
          <w:marTop w:val="0"/>
          <w:marBottom w:val="0"/>
          <w:divBdr>
            <w:top w:val="none" w:sz="0" w:space="0" w:color="auto"/>
            <w:left w:val="none" w:sz="0" w:space="0" w:color="auto"/>
            <w:bottom w:val="none" w:sz="0" w:space="0" w:color="auto"/>
            <w:right w:val="none" w:sz="0" w:space="0" w:color="auto"/>
          </w:divBdr>
        </w:div>
        <w:div w:id="470172116">
          <w:marLeft w:val="0"/>
          <w:marRight w:val="0"/>
          <w:marTop w:val="0"/>
          <w:marBottom w:val="0"/>
          <w:divBdr>
            <w:top w:val="none" w:sz="0" w:space="0" w:color="auto"/>
            <w:left w:val="none" w:sz="0" w:space="0" w:color="auto"/>
            <w:bottom w:val="none" w:sz="0" w:space="0" w:color="auto"/>
            <w:right w:val="none" w:sz="0" w:space="0" w:color="auto"/>
          </w:divBdr>
        </w:div>
        <w:div w:id="514736996">
          <w:marLeft w:val="0"/>
          <w:marRight w:val="0"/>
          <w:marTop w:val="0"/>
          <w:marBottom w:val="0"/>
          <w:divBdr>
            <w:top w:val="none" w:sz="0" w:space="0" w:color="auto"/>
            <w:left w:val="none" w:sz="0" w:space="0" w:color="auto"/>
            <w:bottom w:val="none" w:sz="0" w:space="0" w:color="auto"/>
            <w:right w:val="none" w:sz="0" w:space="0" w:color="auto"/>
          </w:divBdr>
        </w:div>
        <w:div w:id="536890630">
          <w:marLeft w:val="0"/>
          <w:marRight w:val="0"/>
          <w:marTop w:val="0"/>
          <w:marBottom w:val="0"/>
          <w:divBdr>
            <w:top w:val="none" w:sz="0" w:space="0" w:color="auto"/>
            <w:left w:val="none" w:sz="0" w:space="0" w:color="auto"/>
            <w:bottom w:val="none" w:sz="0" w:space="0" w:color="auto"/>
            <w:right w:val="none" w:sz="0" w:space="0" w:color="auto"/>
          </w:divBdr>
        </w:div>
        <w:div w:id="537666461">
          <w:marLeft w:val="0"/>
          <w:marRight w:val="0"/>
          <w:marTop w:val="0"/>
          <w:marBottom w:val="0"/>
          <w:divBdr>
            <w:top w:val="none" w:sz="0" w:space="0" w:color="auto"/>
            <w:left w:val="none" w:sz="0" w:space="0" w:color="auto"/>
            <w:bottom w:val="none" w:sz="0" w:space="0" w:color="auto"/>
            <w:right w:val="none" w:sz="0" w:space="0" w:color="auto"/>
          </w:divBdr>
        </w:div>
        <w:div w:id="541214438">
          <w:marLeft w:val="0"/>
          <w:marRight w:val="0"/>
          <w:marTop w:val="0"/>
          <w:marBottom w:val="0"/>
          <w:divBdr>
            <w:top w:val="none" w:sz="0" w:space="0" w:color="auto"/>
            <w:left w:val="none" w:sz="0" w:space="0" w:color="auto"/>
            <w:bottom w:val="none" w:sz="0" w:space="0" w:color="auto"/>
            <w:right w:val="none" w:sz="0" w:space="0" w:color="auto"/>
          </w:divBdr>
        </w:div>
        <w:div w:id="545259569">
          <w:marLeft w:val="0"/>
          <w:marRight w:val="0"/>
          <w:marTop w:val="0"/>
          <w:marBottom w:val="0"/>
          <w:divBdr>
            <w:top w:val="none" w:sz="0" w:space="0" w:color="auto"/>
            <w:left w:val="none" w:sz="0" w:space="0" w:color="auto"/>
            <w:bottom w:val="none" w:sz="0" w:space="0" w:color="auto"/>
            <w:right w:val="none" w:sz="0" w:space="0" w:color="auto"/>
          </w:divBdr>
        </w:div>
        <w:div w:id="549851318">
          <w:marLeft w:val="0"/>
          <w:marRight w:val="0"/>
          <w:marTop w:val="0"/>
          <w:marBottom w:val="0"/>
          <w:divBdr>
            <w:top w:val="none" w:sz="0" w:space="0" w:color="auto"/>
            <w:left w:val="none" w:sz="0" w:space="0" w:color="auto"/>
            <w:bottom w:val="none" w:sz="0" w:space="0" w:color="auto"/>
            <w:right w:val="none" w:sz="0" w:space="0" w:color="auto"/>
          </w:divBdr>
        </w:div>
        <w:div w:id="563638626">
          <w:marLeft w:val="0"/>
          <w:marRight w:val="0"/>
          <w:marTop w:val="0"/>
          <w:marBottom w:val="0"/>
          <w:divBdr>
            <w:top w:val="none" w:sz="0" w:space="0" w:color="auto"/>
            <w:left w:val="none" w:sz="0" w:space="0" w:color="auto"/>
            <w:bottom w:val="none" w:sz="0" w:space="0" w:color="auto"/>
            <w:right w:val="none" w:sz="0" w:space="0" w:color="auto"/>
          </w:divBdr>
        </w:div>
        <w:div w:id="588779458">
          <w:marLeft w:val="0"/>
          <w:marRight w:val="0"/>
          <w:marTop w:val="0"/>
          <w:marBottom w:val="0"/>
          <w:divBdr>
            <w:top w:val="none" w:sz="0" w:space="0" w:color="auto"/>
            <w:left w:val="none" w:sz="0" w:space="0" w:color="auto"/>
            <w:bottom w:val="none" w:sz="0" w:space="0" w:color="auto"/>
            <w:right w:val="none" w:sz="0" w:space="0" w:color="auto"/>
          </w:divBdr>
        </w:div>
        <w:div w:id="598606825">
          <w:marLeft w:val="0"/>
          <w:marRight w:val="0"/>
          <w:marTop w:val="0"/>
          <w:marBottom w:val="0"/>
          <w:divBdr>
            <w:top w:val="none" w:sz="0" w:space="0" w:color="auto"/>
            <w:left w:val="none" w:sz="0" w:space="0" w:color="auto"/>
            <w:bottom w:val="none" w:sz="0" w:space="0" w:color="auto"/>
            <w:right w:val="none" w:sz="0" w:space="0" w:color="auto"/>
          </w:divBdr>
        </w:div>
        <w:div w:id="611284465">
          <w:marLeft w:val="0"/>
          <w:marRight w:val="0"/>
          <w:marTop w:val="0"/>
          <w:marBottom w:val="0"/>
          <w:divBdr>
            <w:top w:val="none" w:sz="0" w:space="0" w:color="auto"/>
            <w:left w:val="none" w:sz="0" w:space="0" w:color="auto"/>
            <w:bottom w:val="none" w:sz="0" w:space="0" w:color="auto"/>
            <w:right w:val="none" w:sz="0" w:space="0" w:color="auto"/>
          </w:divBdr>
        </w:div>
        <w:div w:id="623271927">
          <w:marLeft w:val="0"/>
          <w:marRight w:val="0"/>
          <w:marTop w:val="0"/>
          <w:marBottom w:val="0"/>
          <w:divBdr>
            <w:top w:val="none" w:sz="0" w:space="0" w:color="auto"/>
            <w:left w:val="none" w:sz="0" w:space="0" w:color="auto"/>
            <w:bottom w:val="none" w:sz="0" w:space="0" w:color="auto"/>
            <w:right w:val="none" w:sz="0" w:space="0" w:color="auto"/>
          </w:divBdr>
        </w:div>
        <w:div w:id="624582047">
          <w:marLeft w:val="0"/>
          <w:marRight w:val="0"/>
          <w:marTop w:val="0"/>
          <w:marBottom w:val="0"/>
          <w:divBdr>
            <w:top w:val="none" w:sz="0" w:space="0" w:color="auto"/>
            <w:left w:val="none" w:sz="0" w:space="0" w:color="auto"/>
            <w:bottom w:val="none" w:sz="0" w:space="0" w:color="auto"/>
            <w:right w:val="none" w:sz="0" w:space="0" w:color="auto"/>
          </w:divBdr>
        </w:div>
        <w:div w:id="638606941">
          <w:marLeft w:val="0"/>
          <w:marRight w:val="0"/>
          <w:marTop w:val="0"/>
          <w:marBottom w:val="0"/>
          <w:divBdr>
            <w:top w:val="none" w:sz="0" w:space="0" w:color="auto"/>
            <w:left w:val="none" w:sz="0" w:space="0" w:color="auto"/>
            <w:bottom w:val="none" w:sz="0" w:space="0" w:color="auto"/>
            <w:right w:val="none" w:sz="0" w:space="0" w:color="auto"/>
          </w:divBdr>
        </w:div>
        <w:div w:id="640188006">
          <w:marLeft w:val="0"/>
          <w:marRight w:val="0"/>
          <w:marTop w:val="0"/>
          <w:marBottom w:val="0"/>
          <w:divBdr>
            <w:top w:val="none" w:sz="0" w:space="0" w:color="auto"/>
            <w:left w:val="none" w:sz="0" w:space="0" w:color="auto"/>
            <w:bottom w:val="none" w:sz="0" w:space="0" w:color="auto"/>
            <w:right w:val="none" w:sz="0" w:space="0" w:color="auto"/>
          </w:divBdr>
        </w:div>
        <w:div w:id="685862125">
          <w:marLeft w:val="0"/>
          <w:marRight w:val="0"/>
          <w:marTop w:val="0"/>
          <w:marBottom w:val="0"/>
          <w:divBdr>
            <w:top w:val="none" w:sz="0" w:space="0" w:color="auto"/>
            <w:left w:val="none" w:sz="0" w:space="0" w:color="auto"/>
            <w:bottom w:val="none" w:sz="0" w:space="0" w:color="auto"/>
            <w:right w:val="none" w:sz="0" w:space="0" w:color="auto"/>
          </w:divBdr>
        </w:div>
        <w:div w:id="713385812">
          <w:marLeft w:val="0"/>
          <w:marRight w:val="0"/>
          <w:marTop w:val="0"/>
          <w:marBottom w:val="0"/>
          <w:divBdr>
            <w:top w:val="none" w:sz="0" w:space="0" w:color="auto"/>
            <w:left w:val="none" w:sz="0" w:space="0" w:color="auto"/>
            <w:bottom w:val="none" w:sz="0" w:space="0" w:color="auto"/>
            <w:right w:val="none" w:sz="0" w:space="0" w:color="auto"/>
          </w:divBdr>
        </w:div>
        <w:div w:id="737358308">
          <w:marLeft w:val="0"/>
          <w:marRight w:val="0"/>
          <w:marTop w:val="0"/>
          <w:marBottom w:val="0"/>
          <w:divBdr>
            <w:top w:val="none" w:sz="0" w:space="0" w:color="auto"/>
            <w:left w:val="none" w:sz="0" w:space="0" w:color="auto"/>
            <w:bottom w:val="none" w:sz="0" w:space="0" w:color="auto"/>
            <w:right w:val="none" w:sz="0" w:space="0" w:color="auto"/>
          </w:divBdr>
        </w:div>
        <w:div w:id="755517147">
          <w:marLeft w:val="0"/>
          <w:marRight w:val="0"/>
          <w:marTop w:val="0"/>
          <w:marBottom w:val="0"/>
          <w:divBdr>
            <w:top w:val="none" w:sz="0" w:space="0" w:color="auto"/>
            <w:left w:val="none" w:sz="0" w:space="0" w:color="auto"/>
            <w:bottom w:val="none" w:sz="0" w:space="0" w:color="auto"/>
            <w:right w:val="none" w:sz="0" w:space="0" w:color="auto"/>
          </w:divBdr>
        </w:div>
        <w:div w:id="762534901">
          <w:marLeft w:val="0"/>
          <w:marRight w:val="0"/>
          <w:marTop w:val="0"/>
          <w:marBottom w:val="0"/>
          <w:divBdr>
            <w:top w:val="none" w:sz="0" w:space="0" w:color="auto"/>
            <w:left w:val="none" w:sz="0" w:space="0" w:color="auto"/>
            <w:bottom w:val="none" w:sz="0" w:space="0" w:color="auto"/>
            <w:right w:val="none" w:sz="0" w:space="0" w:color="auto"/>
          </w:divBdr>
        </w:div>
        <w:div w:id="773207538">
          <w:marLeft w:val="0"/>
          <w:marRight w:val="0"/>
          <w:marTop w:val="0"/>
          <w:marBottom w:val="0"/>
          <w:divBdr>
            <w:top w:val="none" w:sz="0" w:space="0" w:color="auto"/>
            <w:left w:val="none" w:sz="0" w:space="0" w:color="auto"/>
            <w:bottom w:val="none" w:sz="0" w:space="0" w:color="auto"/>
            <w:right w:val="none" w:sz="0" w:space="0" w:color="auto"/>
          </w:divBdr>
        </w:div>
        <w:div w:id="828712203">
          <w:marLeft w:val="0"/>
          <w:marRight w:val="0"/>
          <w:marTop w:val="0"/>
          <w:marBottom w:val="0"/>
          <w:divBdr>
            <w:top w:val="none" w:sz="0" w:space="0" w:color="auto"/>
            <w:left w:val="none" w:sz="0" w:space="0" w:color="auto"/>
            <w:bottom w:val="none" w:sz="0" w:space="0" w:color="auto"/>
            <w:right w:val="none" w:sz="0" w:space="0" w:color="auto"/>
          </w:divBdr>
        </w:div>
        <w:div w:id="830564368">
          <w:marLeft w:val="0"/>
          <w:marRight w:val="0"/>
          <w:marTop w:val="0"/>
          <w:marBottom w:val="0"/>
          <w:divBdr>
            <w:top w:val="none" w:sz="0" w:space="0" w:color="auto"/>
            <w:left w:val="none" w:sz="0" w:space="0" w:color="auto"/>
            <w:bottom w:val="none" w:sz="0" w:space="0" w:color="auto"/>
            <w:right w:val="none" w:sz="0" w:space="0" w:color="auto"/>
          </w:divBdr>
        </w:div>
        <w:div w:id="831217234">
          <w:marLeft w:val="0"/>
          <w:marRight w:val="0"/>
          <w:marTop w:val="0"/>
          <w:marBottom w:val="0"/>
          <w:divBdr>
            <w:top w:val="none" w:sz="0" w:space="0" w:color="auto"/>
            <w:left w:val="none" w:sz="0" w:space="0" w:color="auto"/>
            <w:bottom w:val="none" w:sz="0" w:space="0" w:color="auto"/>
            <w:right w:val="none" w:sz="0" w:space="0" w:color="auto"/>
          </w:divBdr>
        </w:div>
        <w:div w:id="857425991">
          <w:marLeft w:val="0"/>
          <w:marRight w:val="0"/>
          <w:marTop w:val="0"/>
          <w:marBottom w:val="0"/>
          <w:divBdr>
            <w:top w:val="none" w:sz="0" w:space="0" w:color="auto"/>
            <w:left w:val="none" w:sz="0" w:space="0" w:color="auto"/>
            <w:bottom w:val="none" w:sz="0" w:space="0" w:color="auto"/>
            <w:right w:val="none" w:sz="0" w:space="0" w:color="auto"/>
          </w:divBdr>
        </w:div>
        <w:div w:id="858158065">
          <w:marLeft w:val="0"/>
          <w:marRight w:val="0"/>
          <w:marTop w:val="0"/>
          <w:marBottom w:val="0"/>
          <w:divBdr>
            <w:top w:val="none" w:sz="0" w:space="0" w:color="auto"/>
            <w:left w:val="none" w:sz="0" w:space="0" w:color="auto"/>
            <w:bottom w:val="none" w:sz="0" w:space="0" w:color="auto"/>
            <w:right w:val="none" w:sz="0" w:space="0" w:color="auto"/>
          </w:divBdr>
        </w:div>
        <w:div w:id="864095800">
          <w:marLeft w:val="0"/>
          <w:marRight w:val="0"/>
          <w:marTop w:val="0"/>
          <w:marBottom w:val="0"/>
          <w:divBdr>
            <w:top w:val="none" w:sz="0" w:space="0" w:color="auto"/>
            <w:left w:val="none" w:sz="0" w:space="0" w:color="auto"/>
            <w:bottom w:val="none" w:sz="0" w:space="0" w:color="auto"/>
            <w:right w:val="none" w:sz="0" w:space="0" w:color="auto"/>
          </w:divBdr>
        </w:div>
        <w:div w:id="872107844">
          <w:marLeft w:val="0"/>
          <w:marRight w:val="0"/>
          <w:marTop w:val="0"/>
          <w:marBottom w:val="0"/>
          <w:divBdr>
            <w:top w:val="none" w:sz="0" w:space="0" w:color="auto"/>
            <w:left w:val="none" w:sz="0" w:space="0" w:color="auto"/>
            <w:bottom w:val="none" w:sz="0" w:space="0" w:color="auto"/>
            <w:right w:val="none" w:sz="0" w:space="0" w:color="auto"/>
          </w:divBdr>
        </w:div>
        <w:div w:id="876696815">
          <w:marLeft w:val="0"/>
          <w:marRight w:val="0"/>
          <w:marTop w:val="0"/>
          <w:marBottom w:val="0"/>
          <w:divBdr>
            <w:top w:val="none" w:sz="0" w:space="0" w:color="auto"/>
            <w:left w:val="none" w:sz="0" w:space="0" w:color="auto"/>
            <w:bottom w:val="none" w:sz="0" w:space="0" w:color="auto"/>
            <w:right w:val="none" w:sz="0" w:space="0" w:color="auto"/>
          </w:divBdr>
        </w:div>
        <w:div w:id="885528184">
          <w:marLeft w:val="0"/>
          <w:marRight w:val="0"/>
          <w:marTop w:val="0"/>
          <w:marBottom w:val="0"/>
          <w:divBdr>
            <w:top w:val="none" w:sz="0" w:space="0" w:color="auto"/>
            <w:left w:val="none" w:sz="0" w:space="0" w:color="auto"/>
            <w:bottom w:val="none" w:sz="0" w:space="0" w:color="auto"/>
            <w:right w:val="none" w:sz="0" w:space="0" w:color="auto"/>
          </w:divBdr>
        </w:div>
        <w:div w:id="905914120">
          <w:marLeft w:val="0"/>
          <w:marRight w:val="0"/>
          <w:marTop w:val="0"/>
          <w:marBottom w:val="0"/>
          <w:divBdr>
            <w:top w:val="none" w:sz="0" w:space="0" w:color="auto"/>
            <w:left w:val="none" w:sz="0" w:space="0" w:color="auto"/>
            <w:bottom w:val="none" w:sz="0" w:space="0" w:color="auto"/>
            <w:right w:val="none" w:sz="0" w:space="0" w:color="auto"/>
          </w:divBdr>
        </w:div>
        <w:div w:id="916859610">
          <w:marLeft w:val="0"/>
          <w:marRight w:val="0"/>
          <w:marTop w:val="0"/>
          <w:marBottom w:val="0"/>
          <w:divBdr>
            <w:top w:val="none" w:sz="0" w:space="0" w:color="auto"/>
            <w:left w:val="none" w:sz="0" w:space="0" w:color="auto"/>
            <w:bottom w:val="none" w:sz="0" w:space="0" w:color="auto"/>
            <w:right w:val="none" w:sz="0" w:space="0" w:color="auto"/>
          </w:divBdr>
        </w:div>
        <w:div w:id="927664393">
          <w:marLeft w:val="0"/>
          <w:marRight w:val="0"/>
          <w:marTop w:val="0"/>
          <w:marBottom w:val="0"/>
          <w:divBdr>
            <w:top w:val="none" w:sz="0" w:space="0" w:color="auto"/>
            <w:left w:val="none" w:sz="0" w:space="0" w:color="auto"/>
            <w:bottom w:val="none" w:sz="0" w:space="0" w:color="auto"/>
            <w:right w:val="none" w:sz="0" w:space="0" w:color="auto"/>
          </w:divBdr>
        </w:div>
        <w:div w:id="929660787">
          <w:marLeft w:val="0"/>
          <w:marRight w:val="0"/>
          <w:marTop w:val="0"/>
          <w:marBottom w:val="0"/>
          <w:divBdr>
            <w:top w:val="none" w:sz="0" w:space="0" w:color="auto"/>
            <w:left w:val="none" w:sz="0" w:space="0" w:color="auto"/>
            <w:bottom w:val="none" w:sz="0" w:space="0" w:color="auto"/>
            <w:right w:val="none" w:sz="0" w:space="0" w:color="auto"/>
          </w:divBdr>
        </w:div>
        <w:div w:id="956567303">
          <w:marLeft w:val="0"/>
          <w:marRight w:val="0"/>
          <w:marTop w:val="0"/>
          <w:marBottom w:val="0"/>
          <w:divBdr>
            <w:top w:val="none" w:sz="0" w:space="0" w:color="auto"/>
            <w:left w:val="none" w:sz="0" w:space="0" w:color="auto"/>
            <w:bottom w:val="none" w:sz="0" w:space="0" w:color="auto"/>
            <w:right w:val="none" w:sz="0" w:space="0" w:color="auto"/>
          </w:divBdr>
        </w:div>
        <w:div w:id="961154586">
          <w:marLeft w:val="0"/>
          <w:marRight w:val="0"/>
          <w:marTop w:val="0"/>
          <w:marBottom w:val="0"/>
          <w:divBdr>
            <w:top w:val="none" w:sz="0" w:space="0" w:color="auto"/>
            <w:left w:val="none" w:sz="0" w:space="0" w:color="auto"/>
            <w:bottom w:val="none" w:sz="0" w:space="0" w:color="auto"/>
            <w:right w:val="none" w:sz="0" w:space="0" w:color="auto"/>
          </w:divBdr>
        </w:div>
        <w:div w:id="993994356">
          <w:marLeft w:val="0"/>
          <w:marRight w:val="0"/>
          <w:marTop w:val="0"/>
          <w:marBottom w:val="0"/>
          <w:divBdr>
            <w:top w:val="none" w:sz="0" w:space="0" w:color="auto"/>
            <w:left w:val="none" w:sz="0" w:space="0" w:color="auto"/>
            <w:bottom w:val="none" w:sz="0" w:space="0" w:color="auto"/>
            <w:right w:val="none" w:sz="0" w:space="0" w:color="auto"/>
          </w:divBdr>
        </w:div>
        <w:div w:id="1001812154">
          <w:marLeft w:val="0"/>
          <w:marRight w:val="0"/>
          <w:marTop w:val="0"/>
          <w:marBottom w:val="0"/>
          <w:divBdr>
            <w:top w:val="none" w:sz="0" w:space="0" w:color="auto"/>
            <w:left w:val="none" w:sz="0" w:space="0" w:color="auto"/>
            <w:bottom w:val="none" w:sz="0" w:space="0" w:color="auto"/>
            <w:right w:val="none" w:sz="0" w:space="0" w:color="auto"/>
          </w:divBdr>
        </w:div>
        <w:div w:id="1018890795">
          <w:marLeft w:val="0"/>
          <w:marRight w:val="0"/>
          <w:marTop w:val="0"/>
          <w:marBottom w:val="0"/>
          <w:divBdr>
            <w:top w:val="none" w:sz="0" w:space="0" w:color="auto"/>
            <w:left w:val="none" w:sz="0" w:space="0" w:color="auto"/>
            <w:bottom w:val="none" w:sz="0" w:space="0" w:color="auto"/>
            <w:right w:val="none" w:sz="0" w:space="0" w:color="auto"/>
          </w:divBdr>
        </w:div>
        <w:div w:id="1024135225">
          <w:marLeft w:val="0"/>
          <w:marRight w:val="0"/>
          <w:marTop w:val="0"/>
          <w:marBottom w:val="0"/>
          <w:divBdr>
            <w:top w:val="none" w:sz="0" w:space="0" w:color="auto"/>
            <w:left w:val="none" w:sz="0" w:space="0" w:color="auto"/>
            <w:bottom w:val="none" w:sz="0" w:space="0" w:color="auto"/>
            <w:right w:val="none" w:sz="0" w:space="0" w:color="auto"/>
          </w:divBdr>
        </w:div>
        <w:div w:id="1024359819">
          <w:marLeft w:val="0"/>
          <w:marRight w:val="0"/>
          <w:marTop w:val="0"/>
          <w:marBottom w:val="0"/>
          <w:divBdr>
            <w:top w:val="none" w:sz="0" w:space="0" w:color="auto"/>
            <w:left w:val="none" w:sz="0" w:space="0" w:color="auto"/>
            <w:bottom w:val="none" w:sz="0" w:space="0" w:color="auto"/>
            <w:right w:val="none" w:sz="0" w:space="0" w:color="auto"/>
          </w:divBdr>
        </w:div>
        <w:div w:id="1051005238">
          <w:marLeft w:val="0"/>
          <w:marRight w:val="0"/>
          <w:marTop w:val="0"/>
          <w:marBottom w:val="0"/>
          <w:divBdr>
            <w:top w:val="none" w:sz="0" w:space="0" w:color="auto"/>
            <w:left w:val="none" w:sz="0" w:space="0" w:color="auto"/>
            <w:bottom w:val="none" w:sz="0" w:space="0" w:color="auto"/>
            <w:right w:val="none" w:sz="0" w:space="0" w:color="auto"/>
          </w:divBdr>
        </w:div>
        <w:div w:id="1066756374">
          <w:marLeft w:val="0"/>
          <w:marRight w:val="0"/>
          <w:marTop w:val="0"/>
          <w:marBottom w:val="0"/>
          <w:divBdr>
            <w:top w:val="none" w:sz="0" w:space="0" w:color="auto"/>
            <w:left w:val="none" w:sz="0" w:space="0" w:color="auto"/>
            <w:bottom w:val="none" w:sz="0" w:space="0" w:color="auto"/>
            <w:right w:val="none" w:sz="0" w:space="0" w:color="auto"/>
          </w:divBdr>
        </w:div>
        <w:div w:id="1089355110">
          <w:marLeft w:val="0"/>
          <w:marRight w:val="0"/>
          <w:marTop w:val="0"/>
          <w:marBottom w:val="0"/>
          <w:divBdr>
            <w:top w:val="none" w:sz="0" w:space="0" w:color="auto"/>
            <w:left w:val="none" w:sz="0" w:space="0" w:color="auto"/>
            <w:bottom w:val="none" w:sz="0" w:space="0" w:color="auto"/>
            <w:right w:val="none" w:sz="0" w:space="0" w:color="auto"/>
          </w:divBdr>
        </w:div>
        <w:div w:id="1089690745">
          <w:marLeft w:val="0"/>
          <w:marRight w:val="0"/>
          <w:marTop w:val="0"/>
          <w:marBottom w:val="0"/>
          <w:divBdr>
            <w:top w:val="none" w:sz="0" w:space="0" w:color="auto"/>
            <w:left w:val="none" w:sz="0" w:space="0" w:color="auto"/>
            <w:bottom w:val="none" w:sz="0" w:space="0" w:color="auto"/>
            <w:right w:val="none" w:sz="0" w:space="0" w:color="auto"/>
          </w:divBdr>
        </w:div>
        <w:div w:id="1105267421">
          <w:marLeft w:val="0"/>
          <w:marRight w:val="0"/>
          <w:marTop w:val="0"/>
          <w:marBottom w:val="0"/>
          <w:divBdr>
            <w:top w:val="none" w:sz="0" w:space="0" w:color="auto"/>
            <w:left w:val="none" w:sz="0" w:space="0" w:color="auto"/>
            <w:bottom w:val="none" w:sz="0" w:space="0" w:color="auto"/>
            <w:right w:val="none" w:sz="0" w:space="0" w:color="auto"/>
          </w:divBdr>
        </w:div>
        <w:div w:id="1113093256">
          <w:marLeft w:val="0"/>
          <w:marRight w:val="0"/>
          <w:marTop w:val="0"/>
          <w:marBottom w:val="0"/>
          <w:divBdr>
            <w:top w:val="none" w:sz="0" w:space="0" w:color="auto"/>
            <w:left w:val="none" w:sz="0" w:space="0" w:color="auto"/>
            <w:bottom w:val="none" w:sz="0" w:space="0" w:color="auto"/>
            <w:right w:val="none" w:sz="0" w:space="0" w:color="auto"/>
          </w:divBdr>
        </w:div>
        <w:div w:id="1113138243">
          <w:marLeft w:val="0"/>
          <w:marRight w:val="0"/>
          <w:marTop w:val="0"/>
          <w:marBottom w:val="0"/>
          <w:divBdr>
            <w:top w:val="none" w:sz="0" w:space="0" w:color="auto"/>
            <w:left w:val="none" w:sz="0" w:space="0" w:color="auto"/>
            <w:bottom w:val="none" w:sz="0" w:space="0" w:color="auto"/>
            <w:right w:val="none" w:sz="0" w:space="0" w:color="auto"/>
          </w:divBdr>
        </w:div>
        <w:div w:id="1119374081">
          <w:marLeft w:val="0"/>
          <w:marRight w:val="0"/>
          <w:marTop w:val="0"/>
          <w:marBottom w:val="0"/>
          <w:divBdr>
            <w:top w:val="none" w:sz="0" w:space="0" w:color="auto"/>
            <w:left w:val="none" w:sz="0" w:space="0" w:color="auto"/>
            <w:bottom w:val="none" w:sz="0" w:space="0" w:color="auto"/>
            <w:right w:val="none" w:sz="0" w:space="0" w:color="auto"/>
          </w:divBdr>
        </w:div>
        <w:div w:id="1120414651">
          <w:marLeft w:val="0"/>
          <w:marRight w:val="0"/>
          <w:marTop w:val="0"/>
          <w:marBottom w:val="0"/>
          <w:divBdr>
            <w:top w:val="none" w:sz="0" w:space="0" w:color="auto"/>
            <w:left w:val="none" w:sz="0" w:space="0" w:color="auto"/>
            <w:bottom w:val="none" w:sz="0" w:space="0" w:color="auto"/>
            <w:right w:val="none" w:sz="0" w:space="0" w:color="auto"/>
          </w:divBdr>
        </w:div>
        <w:div w:id="1130052595">
          <w:marLeft w:val="0"/>
          <w:marRight w:val="0"/>
          <w:marTop w:val="0"/>
          <w:marBottom w:val="0"/>
          <w:divBdr>
            <w:top w:val="none" w:sz="0" w:space="0" w:color="auto"/>
            <w:left w:val="none" w:sz="0" w:space="0" w:color="auto"/>
            <w:bottom w:val="none" w:sz="0" w:space="0" w:color="auto"/>
            <w:right w:val="none" w:sz="0" w:space="0" w:color="auto"/>
          </w:divBdr>
        </w:div>
        <w:div w:id="1146974307">
          <w:marLeft w:val="0"/>
          <w:marRight w:val="0"/>
          <w:marTop w:val="0"/>
          <w:marBottom w:val="0"/>
          <w:divBdr>
            <w:top w:val="none" w:sz="0" w:space="0" w:color="auto"/>
            <w:left w:val="none" w:sz="0" w:space="0" w:color="auto"/>
            <w:bottom w:val="none" w:sz="0" w:space="0" w:color="auto"/>
            <w:right w:val="none" w:sz="0" w:space="0" w:color="auto"/>
          </w:divBdr>
        </w:div>
        <w:div w:id="1154951983">
          <w:marLeft w:val="0"/>
          <w:marRight w:val="0"/>
          <w:marTop w:val="0"/>
          <w:marBottom w:val="0"/>
          <w:divBdr>
            <w:top w:val="none" w:sz="0" w:space="0" w:color="auto"/>
            <w:left w:val="none" w:sz="0" w:space="0" w:color="auto"/>
            <w:bottom w:val="none" w:sz="0" w:space="0" w:color="auto"/>
            <w:right w:val="none" w:sz="0" w:space="0" w:color="auto"/>
          </w:divBdr>
        </w:div>
        <w:div w:id="1156990377">
          <w:marLeft w:val="0"/>
          <w:marRight w:val="0"/>
          <w:marTop w:val="0"/>
          <w:marBottom w:val="0"/>
          <w:divBdr>
            <w:top w:val="none" w:sz="0" w:space="0" w:color="auto"/>
            <w:left w:val="none" w:sz="0" w:space="0" w:color="auto"/>
            <w:bottom w:val="none" w:sz="0" w:space="0" w:color="auto"/>
            <w:right w:val="none" w:sz="0" w:space="0" w:color="auto"/>
          </w:divBdr>
        </w:div>
        <w:div w:id="1174227113">
          <w:marLeft w:val="0"/>
          <w:marRight w:val="0"/>
          <w:marTop w:val="0"/>
          <w:marBottom w:val="0"/>
          <w:divBdr>
            <w:top w:val="none" w:sz="0" w:space="0" w:color="auto"/>
            <w:left w:val="none" w:sz="0" w:space="0" w:color="auto"/>
            <w:bottom w:val="none" w:sz="0" w:space="0" w:color="auto"/>
            <w:right w:val="none" w:sz="0" w:space="0" w:color="auto"/>
          </w:divBdr>
        </w:div>
        <w:div w:id="1178425918">
          <w:marLeft w:val="0"/>
          <w:marRight w:val="0"/>
          <w:marTop w:val="0"/>
          <w:marBottom w:val="0"/>
          <w:divBdr>
            <w:top w:val="none" w:sz="0" w:space="0" w:color="auto"/>
            <w:left w:val="none" w:sz="0" w:space="0" w:color="auto"/>
            <w:bottom w:val="none" w:sz="0" w:space="0" w:color="auto"/>
            <w:right w:val="none" w:sz="0" w:space="0" w:color="auto"/>
          </w:divBdr>
        </w:div>
        <w:div w:id="1189641452">
          <w:marLeft w:val="0"/>
          <w:marRight w:val="0"/>
          <w:marTop w:val="0"/>
          <w:marBottom w:val="0"/>
          <w:divBdr>
            <w:top w:val="none" w:sz="0" w:space="0" w:color="auto"/>
            <w:left w:val="none" w:sz="0" w:space="0" w:color="auto"/>
            <w:bottom w:val="none" w:sz="0" w:space="0" w:color="auto"/>
            <w:right w:val="none" w:sz="0" w:space="0" w:color="auto"/>
          </w:divBdr>
        </w:div>
        <w:div w:id="1193377308">
          <w:marLeft w:val="0"/>
          <w:marRight w:val="0"/>
          <w:marTop w:val="0"/>
          <w:marBottom w:val="0"/>
          <w:divBdr>
            <w:top w:val="none" w:sz="0" w:space="0" w:color="auto"/>
            <w:left w:val="none" w:sz="0" w:space="0" w:color="auto"/>
            <w:bottom w:val="none" w:sz="0" w:space="0" w:color="auto"/>
            <w:right w:val="none" w:sz="0" w:space="0" w:color="auto"/>
          </w:divBdr>
        </w:div>
        <w:div w:id="1194155204">
          <w:marLeft w:val="0"/>
          <w:marRight w:val="0"/>
          <w:marTop w:val="0"/>
          <w:marBottom w:val="0"/>
          <w:divBdr>
            <w:top w:val="none" w:sz="0" w:space="0" w:color="auto"/>
            <w:left w:val="none" w:sz="0" w:space="0" w:color="auto"/>
            <w:bottom w:val="none" w:sz="0" w:space="0" w:color="auto"/>
            <w:right w:val="none" w:sz="0" w:space="0" w:color="auto"/>
          </w:divBdr>
        </w:div>
        <w:div w:id="1196961837">
          <w:marLeft w:val="0"/>
          <w:marRight w:val="0"/>
          <w:marTop w:val="0"/>
          <w:marBottom w:val="0"/>
          <w:divBdr>
            <w:top w:val="none" w:sz="0" w:space="0" w:color="auto"/>
            <w:left w:val="none" w:sz="0" w:space="0" w:color="auto"/>
            <w:bottom w:val="none" w:sz="0" w:space="0" w:color="auto"/>
            <w:right w:val="none" w:sz="0" w:space="0" w:color="auto"/>
          </w:divBdr>
        </w:div>
        <w:div w:id="1226181894">
          <w:marLeft w:val="0"/>
          <w:marRight w:val="0"/>
          <w:marTop w:val="0"/>
          <w:marBottom w:val="0"/>
          <w:divBdr>
            <w:top w:val="none" w:sz="0" w:space="0" w:color="auto"/>
            <w:left w:val="none" w:sz="0" w:space="0" w:color="auto"/>
            <w:bottom w:val="none" w:sz="0" w:space="0" w:color="auto"/>
            <w:right w:val="none" w:sz="0" w:space="0" w:color="auto"/>
          </w:divBdr>
        </w:div>
        <w:div w:id="1234391375">
          <w:marLeft w:val="0"/>
          <w:marRight w:val="0"/>
          <w:marTop w:val="0"/>
          <w:marBottom w:val="0"/>
          <w:divBdr>
            <w:top w:val="none" w:sz="0" w:space="0" w:color="auto"/>
            <w:left w:val="none" w:sz="0" w:space="0" w:color="auto"/>
            <w:bottom w:val="none" w:sz="0" w:space="0" w:color="auto"/>
            <w:right w:val="none" w:sz="0" w:space="0" w:color="auto"/>
          </w:divBdr>
        </w:div>
        <w:div w:id="1243417080">
          <w:marLeft w:val="0"/>
          <w:marRight w:val="0"/>
          <w:marTop w:val="0"/>
          <w:marBottom w:val="0"/>
          <w:divBdr>
            <w:top w:val="none" w:sz="0" w:space="0" w:color="auto"/>
            <w:left w:val="none" w:sz="0" w:space="0" w:color="auto"/>
            <w:bottom w:val="none" w:sz="0" w:space="0" w:color="auto"/>
            <w:right w:val="none" w:sz="0" w:space="0" w:color="auto"/>
          </w:divBdr>
        </w:div>
        <w:div w:id="1245141940">
          <w:marLeft w:val="0"/>
          <w:marRight w:val="0"/>
          <w:marTop w:val="0"/>
          <w:marBottom w:val="0"/>
          <w:divBdr>
            <w:top w:val="none" w:sz="0" w:space="0" w:color="auto"/>
            <w:left w:val="none" w:sz="0" w:space="0" w:color="auto"/>
            <w:bottom w:val="none" w:sz="0" w:space="0" w:color="auto"/>
            <w:right w:val="none" w:sz="0" w:space="0" w:color="auto"/>
          </w:divBdr>
        </w:div>
        <w:div w:id="1246842111">
          <w:marLeft w:val="0"/>
          <w:marRight w:val="0"/>
          <w:marTop w:val="0"/>
          <w:marBottom w:val="0"/>
          <w:divBdr>
            <w:top w:val="none" w:sz="0" w:space="0" w:color="auto"/>
            <w:left w:val="none" w:sz="0" w:space="0" w:color="auto"/>
            <w:bottom w:val="none" w:sz="0" w:space="0" w:color="auto"/>
            <w:right w:val="none" w:sz="0" w:space="0" w:color="auto"/>
          </w:divBdr>
        </w:div>
        <w:div w:id="1249849522">
          <w:marLeft w:val="0"/>
          <w:marRight w:val="0"/>
          <w:marTop w:val="0"/>
          <w:marBottom w:val="0"/>
          <w:divBdr>
            <w:top w:val="none" w:sz="0" w:space="0" w:color="auto"/>
            <w:left w:val="none" w:sz="0" w:space="0" w:color="auto"/>
            <w:bottom w:val="none" w:sz="0" w:space="0" w:color="auto"/>
            <w:right w:val="none" w:sz="0" w:space="0" w:color="auto"/>
          </w:divBdr>
        </w:div>
        <w:div w:id="1257983287">
          <w:marLeft w:val="0"/>
          <w:marRight w:val="0"/>
          <w:marTop w:val="0"/>
          <w:marBottom w:val="0"/>
          <w:divBdr>
            <w:top w:val="none" w:sz="0" w:space="0" w:color="auto"/>
            <w:left w:val="none" w:sz="0" w:space="0" w:color="auto"/>
            <w:bottom w:val="none" w:sz="0" w:space="0" w:color="auto"/>
            <w:right w:val="none" w:sz="0" w:space="0" w:color="auto"/>
          </w:divBdr>
        </w:div>
        <w:div w:id="1285649369">
          <w:marLeft w:val="0"/>
          <w:marRight w:val="0"/>
          <w:marTop w:val="0"/>
          <w:marBottom w:val="0"/>
          <w:divBdr>
            <w:top w:val="none" w:sz="0" w:space="0" w:color="auto"/>
            <w:left w:val="none" w:sz="0" w:space="0" w:color="auto"/>
            <w:bottom w:val="none" w:sz="0" w:space="0" w:color="auto"/>
            <w:right w:val="none" w:sz="0" w:space="0" w:color="auto"/>
          </w:divBdr>
        </w:div>
        <w:div w:id="1288589016">
          <w:marLeft w:val="0"/>
          <w:marRight w:val="0"/>
          <w:marTop w:val="0"/>
          <w:marBottom w:val="0"/>
          <w:divBdr>
            <w:top w:val="none" w:sz="0" w:space="0" w:color="auto"/>
            <w:left w:val="none" w:sz="0" w:space="0" w:color="auto"/>
            <w:bottom w:val="none" w:sz="0" w:space="0" w:color="auto"/>
            <w:right w:val="none" w:sz="0" w:space="0" w:color="auto"/>
          </w:divBdr>
        </w:div>
        <w:div w:id="1331909639">
          <w:marLeft w:val="0"/>
          <w:marRight w:val="0"/>
          <w:marTop w:val="0"/>
          <w:marBottom w:val="0"/>
          <w:divBdr>
            <w:top w:val="none" w:sz="0" w:space="0" w:color="auto"/>
            <w:left w:val="none" w:sz="0" w:space="0" w:color="auto"/>
            <w:bottom w:val="none" w:sz="0" w:space="0" w:color="auto"/>
            <w:right w:val="none" w:sz="0" w:space="0" w:color="auto"/>
          </w:divBdr>
        </w:div>
        <w:div w:id="1335373689">
          <w:marLeft w:val="0"/>
          <w:marRight w:val="0"/>
          <w:marTop w:val="0"/>
          <w:marBottom w:val="0"/>
          <w:divBdr>
            <w:top w:val="none" w:sz="0" w:space="0" w:color="auto"/>
            <w:left w:val="none" w:sz="0" w:space="0" w:color="auto"/>
            <w:bottom w:val="none" w:sz="0" w:space="0" w:color="auto"/>
            <w:right w:val="none" w:sz="0" w:space="0" w:color="auto"/>
          </w:divBdr>
        </w:div>
        <w:div w:id="1337264861">
          <w:marLeft w:val="0"/>
          <w:marRight w:val="0"/>
          <w:marTop w:val="0"/>
          <w:marBottom w:val="0"/>
          <w:divBdr>
            <w:top w:val="none" w:sz="0" w:space="0" w:color="auto"/>
            <w:left w:val="none" w:sz="0" w:space="0" w:color="auto"/>
            <w:bottom w:val="none" w:sz="0" w:space="0" w:color="auto"/>
            <w:right w:val="none" w:sz="0" w:space="0" w:color="auto"/>
          </w:divBdr>
        </w:div>
        <w:div w:id="1357080608">
          <w:marLeft w:val="0"/>
          <w:marRight w:val="0"/>
          <w:marTop w:val="0"/>
          <w:marBottom w:val="0"/>
          <w:divBdr>
            <w:top w:val="none" w:sz="0" w:space="0" w:color="auto"/>
            <w:left w:val="none" w:sz="0" w:space="0" w:color="auto"/>
            <w:bottom w:val="none" w:sz="0" w:space="0" w:color="auto"/>
            <w:right w:val="none" w:sz="0" w:space="0" w:color="auto"/>
          </w:divBdr>
        </w:div>
        <w:div w:id="1365207077">
          <w:marLeft w:val="0"/>
          <w:marRight w:val="0"/>
          <w:marTop w:val="0"/>
          <w:marBottom w:val="0"/>
          <w:divBdr>
            <w:top w:val="none" w:sz="0" w:space="0" w:color="auto"/>
            <w:left w:val="none" w:sz="0" w:space="0" w:color="auto"/>
            <w:bottom w:val="none" w:sz="0" w:space="0" w:color="auto"/>
            <w:right w:val="none" w:sz="0" w:space="0" w:color="auto"/>
          </w:divBdr>
        </w:div>
        <w:div w:id="1375815588">
          <w:marLeft w:val="0"/>
          <w:marRight w:val="0"/>
          <w:marTop w:val="0"/>
          <w:marBottom w:val="0"/>
          <w:divBdr>
            <w:top w:val="none" w:sz="0" w:space="0" w:color="auto"/>
            <w:left w:val="none" w:sz="0" w:space="0" w:color="auto"/>
            <w:bottom w:val="none" w:sz="0" w:space="0" w:color="auto"/>
            <w:right w:val="none" w:sz="0" w:space="0" w:color="auto"/>
          </w:divBdr>
        </w:div>
        <w:div w:id="1381636507">
          <w:marLeft w:val="0"/>
          <w:marRight w:val="0"/>
          <w:marTop w:val="0"/>
          <w:marBottom w:val="0"/>
          <w:divBdr>
            <w:top w:val="none" w:sz="0" w:space="0" w:color="auto"/>
            <w:left w:val="none" w:sz="0" w:space="0" w:color="auto"/>
            <w:bottom w:val="none" w:sz="0" w:space="0" w:color="auto"/>
            <w:right w:val="none" w:sz="0" w:space="0" w:color="auto"/>
          </w:divBdr>
        </w:div>
        <w:div w:id="1381779296">
          <w:marLeft w:val="0"/>
          <w:marRight w:val="0"/>
          <w:marTop w:val="0"/>
          <w:marBottom w:val="0"/>
          <w:divBdr>
            <w:top w:val="none" w:sz="0" w:space="0" w:color="auto"/>
            <w:left w:val="none" w:sz="0" w:space="0" w:color="auto"/>
            <w:bottom w:val="none" w:sz="0" w:space="0" w:color="auto"/>
            <w:right w:val="none" w:sz="0" w:space="0" w:color="auto"/>
          </w:divBdr>
        </w:div>
        <w:div w:id="1382241586">
          <w:marLeft w:val="0"/>
          <w:marRight w:val="0"/>
          <w:marTop w:val="0"/>
          <w:marBottom w:val="0"/>
          <w:divBdr>
            <w:top w:val="none" w:sz="0" w:space="0" w:color="auto"/>
            <w:left w:val="none" w:sz="0" w:space="0" w:color="auto"/>
            <w:bottom w:val="none" w:sz="0" w:space="0" w:color="auto"/>
            <w:right w:val="none" w:sz="0" w:space="0" w:color="auto"/>
          </w:divBdr>
        </w:div>
        <w:div w:id="1397779869">
          <w:marLeft w:val="0"/>
          <w:marRight w:val="0"/>
          <w:marTop w:val="0"/>
          <w:marBottom w:val="0"/>
          <w:divBdr>
            <w:top w:val="none" w:sz="0" w:space="0" w:color="auto"/>
            <w:left w:val="none" w:sz="0" w:space="0" w:color="auto"/>
            <w:bottom w:val="none" w:sz="0" w:space="0" w:color="auto"/>
            <w:right w:val="none" w:sz="0" w:space="0" w:color="auto"/>
          </w:divBdr>
        </w:div>
        <w:div w:id="1403017751">
          <w:marLeft w:val="0"/>
          <w:marRight w:val="0"/>
          <w:marTop w:val="0"/>
          <w:marBottom w:val="0"/>
          <w:divBdr>
            <w:top w:val="none" w:sz="0" w:space="0" w:color="auto"/>
            <w:left w:val="none" w:sz="0" w:space="0" w:color="auto"/>
            <w:bottom w:val="none" w:sz="0" w:space="0" w:color="auto"/>
            <w:right w:val="none" w:sz="0" w:space="0" w:color="auto"/>
          </w:divBdr>
        </w:div>
        <w:div w:id="1403330161">
          <w:marLeft w:val="0"/>
          <w:marRight w:val="0"/>
          <w:marTop w:val="0"/>
          <w:marBottom w:val="0"/>
          <w:divBdr>
            <w:top w:val="none" w:sz="0" w:space="0" w:color="auto"/>
            <w:left w:val="none" w:sz="0" w:space="0" w:color="auto"/>
            <w:bottom w:val="none" w:sz="0" w:space="0" w:color="auto"/>
            <w:right w:val="none" w:sz="0" w:space="0" w:color="auto"/>
          </w:divBdr>
        </w:div>
        <w:div w:id="1405296691">
          <w:marLeft w:val="0"/>
          <w:marRight w:val="0"/>
          <w:marTop w:val="0"/>
          <w:marBottom w:val="0"/>
          <w:divBdr>
            <w:top w:val="none" w:sz="0" w:space="0" w:color="auto"/>
            <w:left w:val="none" w:sz="0" w:space="0" w:color="auto"/>
            <w:bottom w:val="none" w:sz="0" w:space="0" w:color="auto"/>
            <w:right w:val="none" w:sz="0" w:space="0" w:color="auto"/>
          </w:divBdr>
        </w:div>
        <w:div w:id="1410543585">
          <w:marLeft w:val="0"/>
          <w:marRight w:val="0"/>
          <w:marTop w:val="0"/>
          <w:marBottom w:val="0"/>
          <w:divBdr>
            <w:top w:val="none" w:sz="0" w:space="0" w:color="auto"/>
            <w:left w:val="none" w:sz="0" w:space="0" w:color="auto"/>
            <w:bottom w:val="none" w:sz="0" w:space="0" w:color="auto"/>
            <w:right w:val="none" w:sz="0" w:space="0" w:color="auto"/>
          </w:divBdr>
        </w:div>
        <w:div w:id="1418794022">
          <w:marLeft w:val="0"/>
          <w:marRight w:val="0"/>
          <w:marTop w:val="0"/>
          <w:marBottom w:val="0"/>
          <w:divBdr>
            <w:top w:val="none" w:sz="0" w:space="0" w:color="auto"/>
            <w:left w:val="none" w:sz="0" w:space="0" w:color="auto"/>
            <w:bottom w:val="none" w:sz="0" w:space="0" w:color="auto"/>
            <w:right w:val="none" w:sz="0" w:space="0" w:color="auto"/>
          </w:divBdr>
        </w:div>
        <w:div w:id="1429541833">
          <w:marLeft w:val="0"/>
          <w:marRight w:val="0"/>
          <w:marTop w:val="0"/>
          <w:marBottom w:val="0"/>
          <w:divBdr>
            <w:top w:val="none" w:sz="0" w:space="0" w:color="auto"/>
            <w:left w:val="none" w:sz="0" w:space="0" w:color="auto"/>
            <w:bottom w:val="none" w:sz="0" w:space="0" w:color="auto"/>
            <w:right w:val="none" w:sz="0" w:space="0" w:color="auto"/>
          </w:divBdr>
        </w:div>
        <w:div w:id="1439594464">
          <w:marLeft w:val="0"/>
          <w:marRight w:val="0"/>
          <w:marTop w:val="0"/>
          <w:marBottom w:val="0"/>
          <w:divBdr>
            <w:top w:val="none" w:sz="0" w:space="0" w:color="auto"/>
            <w:left w:val="none" w:sz="0" w:space="0" w:color="auto"/>
            <w:bottom w:val="none" w:sz="0" w:space="0" w:color="auto"/>
            <w:right w:val="none" w:sz="0" w:space="0" w:color="auto"/>
          </w:divBdr>
        </w:div>
        <w:div w:id="1459300067">
          <w:marLeft w:val="0"/>
          <w:marRight w:val="0"/>
          <w:marTop w:val="0"/>
          <w:marBottom w:val="0"/>
          <w:divBdr>
            <w:top w:val="none" w:sz="0" w:space="0" w:color="auto"/>
            <w:left w:val="none" w:sz="0" w:space="0" w:color="auto"/>
            <w:bottom w:val="none" w:sz="0" w:space="0" w:color="auto"/>
            <w:right w:val="none" w:sz="0" w:space="0" w:color="auto"/>
          </w:divBdr>
        </w:div>
        <w:div w:id="1466777864">
          <w:marLeft w:val="0"/>
          <w:marRight w:val="0"/>
          <w:marTop w:val="0"/>
          <w:marBottom w:val="0"/>
          <w:divBdr>
            <w:top w:val="none" w:sz="0" w:space="0" w:color="auto"/>
            <w:left w:val="none" w:sz="0" w:space="0" w:color="auto"/>
            <w:bottom w:val="none" w:sz="0" w:space="0" w:color="auto"/>
            <w:right w:val="none" w:sz="0" w:space="0" w:color="auto"/>
          </w:divBdr>
        </w:div>
        <w:div w:id="1483497234">
          <w:marLeft w:val="0"/>
          <w:marRight w:val="0"/>
          <w:marTop w:val="0"/>
          <w:marBottom w:val="0"/>
          <w:divBdr>
            <w:top w:val="none" w:sz="0" w:space="0" w:color="auto"/>
            <w:left w:val="none" w:sz="0" w:space="0" w:color="auto"/>
            <w:bottom w:val="none" w:sz="0" w:space="0" w:color="auto"/>
            <w:right w:val="none" w:sz="0" w:space="0" w:color="auto"/>
          </w:divBdr>
        </w:div>
        <w:div w:id="1503937032">
          <w:marLeft w:val="0"/>
          <w:marRight w:val="0"/>
          <w:marTop w:val="0"/>
          <w:marBottom w:val="0"/>
          <w:divBdr>
            <w:top w:val="none" w:sz="0" w:space="0" w:color="auto"/>
            <w:left w:val="none" w:sz="0" w:space="0" w:color="auto"/>
            <w:bottom w:val="none" w:sz="0" w:space="0" w:color="auto"/>
            <w:right w:val="none" w:sz="0" w:space="0" w:color="auto"/>
          </w:divBdr>
        </w:div>
        <w:div w:id="1523517986">
          <w:marLeft w:val="0"/>
          <w:marRight w:val="0"/>
          <w:marTop w:val="0"/>
          <w:marBottom w:val="0"/>
          <w:divBdr>
            <w:top w:val="none" w:sz="0" w:space="0" w:color="auto"/>
            <w:left w:val="none" w:sz="0" w:space="0" w:color="auto"/>
            <w:bottom w:val="none" w:sz="0" w:space="0" w:color="auto"/>
            <w:right w:val="none" w:sz="0" w:space="0" w:color="auto"/>
          </w:divBdr>
        </w:div>
        <w:div w:id="1525241156">
          <w:marLeft w:val="0"/>
          <w:marRight w:val="0"/>
          <w:marTop w:val="0"/>
          <w:marBottom w:val="0"/>
          <w:divBdr>
            <w:top w:val="none" w:sz="0" w:space="0" w:color="auto"/>
            <w:left w:val="none" w:sz="0" w:space="0" w:color="auto"/>
            <w:bottom w:val="none" w:sz="0" w:space="0" w:color="auto"/>
            <w:right w:val="none" w:sz="0" w:space="0" w:color="auto"/>
          </w:divBdr>
        </w:div>
        <w:div w:id="1531335859">
          <w:marLeft w:val="0"/>
          <w:marRight w:val="0"/>
          <w:marTop w:val="0"/>
          <w:marBottom w:val="0"/>
          <w:divBdr>
            <w:top w:val="none" w:sz="0" w:space="0" w:color="auto"/>
            <w:left w:val="none" w:sz="0" w:space="0" w:color="auto"/>
            <w:bottom w:val="none" w:sz="0" w:space="0" w:color="auto"/>
            <w:right w:val="none" w:sz="0" w:space="0" w:color="auto"/>
          </w:divBdr>
        </w:div>
        <w:div w:id="1542791399">
          <w:marLeft w:val="0"/>
          <w:marRight w:val="0"/>
          <w:marTop w:val="0"/>
          <w:marBottom w:val="0"/>
          <w:divBdr>
            <w:top w:val="none" w:sz="0" w:space="0" w:color="auto"/>
            <w:left w:val="none" w:sz="0" w:space="0" w:color="auto"/>
            <w:bottom w:val="none" w:sz="0" w:space="0" w:color="auto"/>
            <w:right w:val="none" w:sz="0" w:space="0" w:color="auto"/>
          </w:divBdr>
        </w:div>
        <w:div w:id="1546336181">
          <w:marLeft w:val="0"/>
          <w:marRight w:val="0"/>
          <w:marTop w:val="0"/>
          <w:marBottom w:val="0"/>
          <w:divBdr>
            <w:top w:val="none" w:sz="0" w:space="0" w:color="auto"/>
            <w:left w:val="none" w:sz="0" w:space="0" w:color="auto"/>
            <w:bottom w:val="none" w:sz="0" w:space="0" w:color="auto"/>
            <w:right w:val="none" w:sz="0" w:space="0" w:color="auto"/>
          </w:divBdr>
        </w:div>
        <w:div w:id="1586649077">
          <w:marLeft w:val="0"/>
          <w:marRight w:val="0"/>
          <w:marTop w:val="0"/>
          <w:marBottom w:val="0"/>
          <w:divBdr>
            <w:top w:val="none" w:sz="0" w:space="0" w:color="auto"/>
            <w:left w:val="none" w:sz="0" w:space="0" w:color="auto"/>
            <w:bottom w:val="none" w:sz="0" w:space="0" w:color="auto"/>
            <w:right w:val="none" w:sz="0" w:space="0" w:color="auto"/>
          </w:divBdr>
        </w:div>
        <w:div w:id="1593974791">
          <w:marLeft w:val="0"/>
          <w:marRight w:val="0"/>
          <w:marTop w:val="0"/>
          <w:marBottom w:val="0"/>
          <w:divBdr>
            <w:top w:val="none" w:sz="0" w:space="0" w:color="auto"/>
            <w:left w:val="none" w:sz="0" w:space="0" w:color="auto"/>
            <w:bottom w:val="none" w:sz="0" w:space="0" w:color="auto"/>
            <w:right w:val="none" w:sz="0" w:space="0" w:color="auto"/>
          </w:divBdr>
        </w:div>
        <w:div w:id="1597397591">
          <w:marLeft w:val="0"/>
          <w:marRight w:val="0"/>
          <w:marTop w:val="0"/>
          <w:marBottom w:val="0"/>
          <w:divBdr>
            <w:top w:val="none" w:sz="0" w:space="0" w:color="auto"/>
            <w:left w:val="none" w:sz="0" w:space="0" w:color="auto"/>
            <w:bottom w:val="none" w:sz="0" w:space="0" w:color="auto"/>
            <w:right w:val="none" w:sz="0" w:space="0" w:color="auto"/>
          </w:divBdr>
        </w:div>
        <w:div w:id="1599947969">
          <w:marLeft w:val="0"/>
          <w:marRight w:val="0"/>
          <w:marTop w:val="0"/>
          <w:marBottom w:val="0"/>
          <w:divBdr>
            <w:top w:val="none" w:sz="0" w:space="0" w:color="auto"/>
            <w:left w:val="none" w:sz="0" w:space="0" w:color="auto"/>
            <w:bottom w:val="none" w:sz="0" w:space="0" w:color="auto"/>
            <w:right w:val="none" w:sz="0" w:space="0" w:color="auto"/>
          </w:divBdr>
        </w:div>
        <w:div w:id="1609922721">
          <w:marLeft w:val="0"/>
          <w:marRight w:val="0"/>
          <w:marTop w:val="0"/>
          <w:marBottom w:val="0"/>
          <w:divBdr>
            <w:top w:val="none" w:sz="0" w:space="0" w:color="auto"/>
            <w:left w:val="none" w:sz="0" w:space="0" w:color="auto"/>
            <w:bottom w:val="none" w:sz="0" w:space="0" w:color="auto"/>
            <w:right w:val="none" w:sz="0" w:space="0" w:color="auto"/>
          </w:divBdr>
        </w:div>
        <w:div w:id="1618295292">
          <w:marLeft w:val="0"/>
          <w:marRight w:val="0"/>
          <w:marTop w:val="0"/>
          <w:marBottom w:val="0"/>
          <w:divBdr>
            <w:top w:val="none" w:sz="0" w:space="0" w:color="auto"/>
            <w:left w:val="none" w:sz="0" w:space="0" w:color="auto"/>
            <w:bottom w:val="none" w:sz="0" w:space="0" w:color="auto"/>
            <w:right w:val="none" w:sz="0" w:space="0" w:color="auto"/>
          </w:divBdr>
        </w:div>
        <w:div w:id="1628853067">
          <w:marLeft w:val="0"/>
          <w:marRight w:val="0"/>
          <w:marTop w:val="0"/>
          <w:marBottom w:val="0"/>
          <w:divBdr>
            <w:top w:val="none" w:sz="0" w:space="0" w:color="auto"/>
            <w:left w:val="none" w:sz="0" w:space="0" w:color="auto"/>
            <w:bottom w:val="none" w:sz="0" w:space="0" w:color="auto"/>
            <w:right w:val="none" w:sz="0" w:space="0" w:color="auto"/>
          </w:divBdr>
        </w:div>
        <w:div w:id="1629358942">
          <w:marLeft w:val="0"/>
          <w:marRight w:val="0"/>
          <w:marTop w:val="0"/>
          <w:marBottom w:val="0"/>
          <w:divBdr>
            <w:top w:val="none" w:sz="0" w:space="0" w:color="auto"/>
            <w:left w:val="none" w:sz="0" w:space="0" w:color="auto"/>
            <w:bottom w:val="none" w:sz="0" w:space="0" w:color="auto"/>
            <w:right w:val="none" w:sz="0" w:space="0" w:color="auto"/>
          </w:divBdr>
        </w:div>
        <w:div w:id="1639646007">
          <w:marLeft w:val="0"/>
          <w:marRight w:val="0"/>
          <w:marTop w:val="0"/>
          <w:marBottom w:val="0"/>
          <w:divBdr>
            <w:top w:val="none" w:sz="0" w:space="0" w:color="auto"/>
            <w:left w:val="none" w:sz="0" w:space="0" w:color="auto"/>
            <w:bottom w:val="none" w:sz="0" w:space="0" w:color="auto"/>
            <w:right w:val="none" w:sz="0" w:space="0" w:color="auto"/>
          </w:divBdr>
        </w:div>
        <w:div w:id="1642609320">
          <w:marLeft w:val="0"/>
          <w:marRight w:val="0"/>
          <w:marTop w:val="0"/>
          <w:marBottom w:val="0"/>
          <w:divBdr>
            <w:top w:val="none" w:sz="0" w:space="0" w:color="auto"/>
            <w:left w:val="none" w:sz="0" w:space="0" w:color="auto"/>
            <w:bottom w:val="none" w:sz="0" w:space="0" w:color="auto"/>
            <w:right w:val="none" w:sz="0" w:space="0" w:color="auto"/>
          </w:divBdr>
        </w:div>
        <w:div w:id="1669167422">
          <w:marLeft w:val="0"/>
          <w:marRight w:val="0"/>
          <w:marTop w:val="0"/>
          <w:marBottom w:val="0"/>
          <w:divBdr>
            <w:top w:val="none" w:sz="0" w:space="0" w:color="auto"/>
            <w:left w:val="none" w:sz="0" w:space="0" w:color="auto"/>
            <w:bottom w:val="none" w:sz="0" w:space="0" w:color="auto"/>
            <w:right w:val="none" w:sz="0" w:space="0" w:color="auto"/>
          </w:divBdr>
        </w:div>
        <w:div w:id="1672021891">
          <w:marLeft w:val="0"/>
          <w:marRight w:val="0"/>
          <w:marTop w:val="0"/>
          <w:marBottom w:val="0"/>
          <w:divBdr>
            <w:top w:val="none" w:sz="0" w:space="0" w:color="auto"/>
            <w:left w:val="none" w:sz="0" w:space="0" w:color="auto"/>
            <w:bottom w:val="none" w:sz="0" w:space="0" w:color="auto"/>
            <w:right w:val="none" w:sz="0" w:space="0" w:color="auto"/>
          </w:divBdr>
        </w:div>
        <w:div w:id="1686783473">
          <w:marLeft w:val="0"/>
          <w:marRight w:val="0"/>
          <w:marTop w:val="0"/>
          <w:marBottom w:val="0"/>
          <w:divBdr>
            <w:top w:val="none" w:sz="0" w:space="0" w:color="auto"/>
            <w:left w:val="none" w:sz="0" w:space="0" w:color="auto"/>
            <w:bottom w:val="none" w:sz="0" w:space="0" w:color="auto"/>
            <w:right w:val="none" w:sz="0" w:space="0" w:color="auto"/>
          </w:divBdr>
        </w:div>
        <w:div w:id="1686859280">
          <w:marLeft w:val="0"/>
          <w:marRight w:val="0"/>
          <w:marTop w:val="0"/>
          <w:marBottom w:val="0"/>
          <w:divBdr>
            <w:top w:val="none" w:sz="0" w:space="0" w:color="auto"/>
            <w:left w:val="none" w:sz="0" w:space="0" w:color="auto"/>
            <w:bottom w:val="none" w:sz="0" w:space="0" w:color="auto"/>
            <w:right w:val="none" w:sz="0" w:space="0" w:color="auto"/>
          </w:divBdr>
        </w:div>
        <w:div w:id="1687711204">
          <w:marLeft w:val="0"/>
          <w:marRight w:val="0"/>
          <w:marTop w:val="0"/>
          <w:marBottom w:val="0"/>
          <w:divBdr>
            <w:top w:val="none" w:sz="0" w:space="0" w:color="auto"/>
            <w:left w:val="none" w:sz="0" w:space="0" w:color="auto"/>
            <w:bottom w:val="none" w:sz="0" w:space="0" w:color="auto"/>
            <w:right w:val="none" w:sz="0" w:space="0" w:color="auto"/>
          </w:divBdr>
        </w:div>
        <w:div w:id="1688092950">
          <w:marLeft w:val="0"/>
          <w:marRight w:val="0"/>
          <w:marTop w:val="0"/>
          <w:marBottom w:val="0"/>
          <w:divBdr>
            <w:top w:val="none" w:sz="0" w:space="0" w:color="auto"/>
            <w:left w:val="none" w:sz="0" w:space="0" w:color="auto"/>
            <w:bottom w:val="none" w:sz="0" w:space="0" w:color="auto"/>
            <w:right w:val="none" w:sz="0" w:space="0" w:color="auto"/>
          </w:divBdr>
        </w:div>
        <w:div w:id="1702969912">
          <w:marLeft w:val="0"/>
          <w:marRight w:val="0"/>
          <w:marTop w:val="0"/>
          <w:marBottom w:val="0"/>
          <w:divBdr>
            <w:top w:val="none" w:sz="0" w:space="0" w:color="auto"/>
            <w:left w:val="none" w:sz="0" w:space="0" w:color="auto"/>
            <w:bottom w:val="none" w:sz="0" w:space="0" w:color="auto"/>
            <w:right w:val="none" w:sz="0" w:space="0" w:color="auto"/>
          </w:divBdr>
        </w:div>
        <w:div w:id="1703171895">
          <w:marLeft w:val="0"/>
          <w:marRight w:val="0"/>
          <w:marTop w:val="0"/>
          <w:marBottom w:val="0"/>
          <w:divBdr>
            <w:top w:val="none" w:sz="0" w:space="0" w:color="auto"/>
            <w:left w:val="none" w:sz="0" w:space="0" w:color="auto"/>
            <w:bottom w:val="none" w:sz="0" w:space="0" w:color="auto"/>
            <w:right w:val="none" w:sz="0" w:space="0" w:color="auto"/>
          </w:divBdr>
        </w:div>
        <w:div w:id="1716856122">
          <w:marLeft w:val="0"/>
          <w:marRight w:val="0"/>
          <w:marTop w:val="0"/>
          <w:marBottom w:val="0"/>
          <w:divBdr>
            <w:top w:val="none" w:sz="0" w:space="0" w:color="auto"/>
            <w:left w:val="none" w:sz="0" w:space="0" w:color="auto"/>
            <w:bottom w:val="none" w:sz="0" w:space="0" w:color="auto"/>
            <w:right w:val="none" w:sz="0" w:space="0" w:color="auto"/>
          </w:divBdr>
        </w:div>
        <w:div w:id="1742632096">
          <w:marLeft w:val="0"/>
          <w:marRight w:val="0"/>
          <w:marTop w:val="0"/>
          <w:marBottom w:val="0"/>
          <w:divBdr>
            <w:top w:val="none" w:sz="0" w:space="0" w:color="auto"/>
            <w:left w:val="none" w:sz="0" w:space="0" w:color="auto"/>
            <w:bottom w:val="none" w:sz="0" w:space="0" w:color="auto"/>
            <w:right w:val="none" w:sz="0" w:space="0" w:color="auto"/>
          </w:divBdr>
        </w:div>
        <w:div w:id="1753312750">
          <w:marLeft w:val="0"/>
          <w:marRight w:val="0"/>
          <w:marTop w:val="0"/>
          <w:marBottom w:val="0"/>
          <w:divBdr>
            <w:top w:val="none" w:sz="0" w:space="0" w:color="auto"/>
            <w:left w:val="none" w:sz="0" w:space="0" w:color="auto"/>
            <w:bottom w:val="none" w:sz="0" w:space="0" w:color="auto"/>
            <w:right w:val="none" w:sz="0" w:space="0" w:color="auto"/>
          </w:divBdr>
        </w:div>
        <w:div w:id="1763644767">
          <w:marLeft w:val="0"/>
          <w:marRight w:val="0"/>
          <w:marTop w:val="0"/>
          <w:marBottom w:val="0"/>
          <w:divBdr>
            <w:top w:val="none" w:sz="0" w:space="0" w:color="auto"/>
            <w:left w:val="none" w:sz="0" w:space="0" w:color="auto"/>
            <w:bottom w:val="none" w:sz="0" w:space="0" w:color="auto"/>
            <w:right w:val="none" w:sz="0" w:space="0" w:color="auto"/>
          </w:divBdr>
        </w:div>
        <w:div w:id="1793328771">
          <w:marLeft w:val="0"/>
          <w:marRight w:val="0"/>
          <w:marTop w:val="0"/>
          <w:marBottom w:val="0"/>
          <w:divBdr>
            <w:top w:val="none" w:sz="0" w:space="0" w:color="auto"/>
            <w:left w:val="none" w:sz="0" w:space="0" w:color="auto"/>
            <w:bottom w:val="none" w:sz="0" w:space="0" w:color="auto"/>
            <w:right w:val="none" w:sz="0" w:space="0" w:color="auto"/>
          </w:divBdr>
        </w:div>
        <w:div w:id="1811358473">
          <w:marLeft w:val="0"/>
          <w:marRight w:val="0"/>
          <w:marTop w:val="0"/>
          <w:marBottom w:val="0"/>
          <w:divBdr>
            <w:top w:val="none" w:sz="0" w:space="0" w:color="auto"/>
            <w:left w:val="none" w:sz="0" w:space="0" w:color="auto"/>
            <w:bottom w:val="none" w:sz="0" w:space="0" w:color="auto"/>
            <w:right w:val="none" w:sz="0" w:space="0" w:color="auto"/>
          </w:divBdr>
        </w:div>
        <w:div w:id="1812017373">
          <w:marLeft w:val="0"/>
          <w:marRight w:val="0"/>
          <w:marTop w:val="0"/>
          <w:marBottom w:val="0"/>
          <w:divBdr>
            <w:top w:val="none" w:sz="0" w:space="0" w:color="auto"/>
            <w:left w:val="none" w:sz="0" w:space="0" w:color="auto"/>
            <w:bottom w:val="none" w:sz="0" w:space="0" w:color="auto"/>
            <w:right w:val="none" w:sz="0" w:space="0" w:color="auto"/>
          </w:divBdr>
        </w:div>
        <w:div w:id="1812406382">
          <w:marLeft w:val="0"/>
          <w:marRight w:val="0"/>
          <w:marTop w:val="0"/>
          <w:marBottom w:val="0"/>
          <w:divBdr>
            <w:top w:val="none" w:sz="0" w:space="0" w:color="auto"/>
            <w:left w:val="none" w:sz="0" w:space="0" w:color="auto"/>
            <w:bottom w:val="none" w:sz="0" w:space="0" w:color="auto"/>
            <w:right w:val="none" w:sz="0" w:space="0" w:color="auto"/>
          </w:divBdr>
        </w:div>
        <w:div w:id="1820609739">
          <w:marLeft w:val="0"/>
          <w:marRight w:val="0"/>
          <w:marTop w:val="0"/>
          <w:marBottom w:val="0"/>
          <w:divBdr>
            <w:top w:val="none" w:sz="0" w:space="0" w:color="auto"/>
            <w:left w:val="none" w:sz="0" w:space="0" w:color="auto"/>
            <w:bottom w:val="none" w:sz="0" w:space="0" w:color="auto"/>
            <w:right w:val="none" w:sz="0" w:space="0" w:color="auto"/>
          </w:divBdr>
        </w:div>
        <w:div w:id="1828744989">
          <w:marLeft w:val="0"/>
          <w:marRight w:val="0"/>
          <w:marTop w:val="0"/>
          <w:marBottom w:val="0"/>
          <w:divBdr>
            <w:top w:val="none" w:sz="0" w:space="0" w:color="auto"/>
            <w:left w:val="none" w:sz="0" w:space="0" w:color="auto"/>
            <w:bottom w:val="none" w:sz="0" w:space="0" w:color="auto"/>
            <w:right w:val="none" w:sz="0" w:space="0" w:color="auto"/>
          </w:divBdr>
        </w:div>
        <w:div w:id="1831169751">
          <w:marLeft w:val="0"/>
          <w:marRight w:val="0"/>
          <w:marTop w:val="0"/>
          <w:marBottom w:val="0"/>
          <w:divBdr>
            <w:top w:val="none" w:sz="0" w:space="0" w:color="auto"/>
            <w:left w:val="none" w:sz="0" w:space="0" w:color="auto"/>
            <w:bottom w:val="none" w:sz="0" w:space="0" w:color="auto"/>
            <w:right w:val="none" w:sz="0" w:space="0" w:color="auto"/>
          </w:divBdr>
        </w:div>
        <w:div w:id="1833108690">
          <w:marLeft w:val="0"/>
          <w:marRight w:val="0"/>
          <w:marTop w:val="0"/>
          <w:marBottom w:val="0"/>
          <w:divBdr>
            <w:top w:val="none" w:sz="0" w:space="0" w:color="auto"/>
            <w:left w:val="none" w:sz="0" w:space="0" w:color="auto"/>
            <w:bottom w:val="none" w:sz="0" w:space="0" w:color="auto"/>
            <w:right w:val="none" w:sz="0" w:space="0" w:color="auto"/>
          </w:divBdr>
        </w:div>
        <w:div w:id="1841889340">
          <w:marLeft w:val="0"/>
          <w:marRight w:val="0"/>
          <w:marTop w:val="0"/>
          <w:marBottom w:val="0"/>
          <w:divBdr>
            <w:top w:val="none" w:sz="0" w:space="0" w:color="auto"/>
            <w:left w:val="none" w:sz="0" w:space="0" w:color="auto"/>
            <w:bottom w:val="none" w:sz="0" w:space="0" w:color="auto"/>
            <w:right w:val="none" w:sz="0" w:space="0" w:color="auto"/>
          </w:divBdr>
        </w:div>
        <w:div w:id="1853297801">
          <w:marLeft w:val="0"/>
          <w:marRight w:val="0"/>
          <w:marTop w:val="0"/>
          <w:marBottom w:val="0"/>
          <w:divBdr>
            <w:top w:val="none" w:sz="0" w:space="0" w:color="auto"/>
            <w:left w:val="none" w:sz="0" w:space="0" w:color="auto"/>
            <w:bottom w:val="none" w:sz="0" w:space="0" w:color="auto"/>
            <w:right w:val="none" w:sz="0" w:space="0" w:color="auto"/>
          </w:divBdr>
        </w:div>
        <w:div w:id="1883708457">
          <w:marLeft w:val="0"/>
          <w:marRight w:val="0"/>
          <w:marTop w:val="0"/>
          <w:marBottom w:val="0"/>
          <w:divBdr>
            <w:top w:val="none" w:sz="0" w:space="0" w:color="auto"/>
            <w:left w:val="none" w:sz="0" w:space="0" w:color="auto"/>
            <w:bottom w:val="none" w:sz="0" w:space="0" w:color="auto"/>
            <w:right w:val="none" w:sz="0" w:space="0" w:color="auto"/>
          </w:divBdr>
        </w:div>
        <w:div w:id="1887519455">
          <w:marLeft w:val="0"/>
          <w:marRight w:val="0"/>
          <w:marTop w:val="0"/>
          <w:marBottom w:val="0"/>
          <w:divBdr>
            <w:top w:val="none" w:sz="0" w:space="0" w:color="auto"/>
            <w:left w:val="none" w:sz="0" w:space="0" w:color="auto"/>
            <w:bottom w:val="none" w:sz="0" w:space="0" w:color="auto"/>
            <w:right w:val="none" w:sz="0" w:space="0" w:color="auto"/>
          </w:divBdr>
        </w:div>
        <w:div w:id="1906261738">
          <w:marLeft w:val="0"/>
          <w:marRight w:val="0"/>
          <w:marTop w:val="0"/>
          <w:marBottom w:val="0"/>
          <w:divBdr>
            <w:top w:val="none" w:sz="0" w:space="0" w:color="auto"/>
            <w:left w:val="none" w:sz="0" w:space="0" w:color="auto"/>
            <w:bottom w:val="none" w:sz="0" w:space="0" w:color="auto"/>
            <w:right w:val="none" w:sz="0" w:space="0" w:color="auto"/>
          </w:divBdr>
        </w:div>
        <w:div w:id="1919440885">
          <w:marLeft w:val="0"/>
          <w:marRight w:val="0"/>
          <w:marTop w:val="0"/>
          <w:marBottom w:val="0"/>
          <w:divBdr>
            <w:top w:val="none" w:sz="0" w:space="0" w:color="auto"/>
            <w:left w:val="none" w:sz="0" w:space="0" w:color="auto"/>
            <w:bottom w:val="none" w:sz="0" w:space="0" w:color="auto"/>
            <w:right w:val="none" w:sz="0" w:space="0" w:color="auto"/>
          </w:divBdr>
        </w:div>
        <w:div w:id="1934822141">
          <w:marLeft w:val="0"/>
          <w:marRight w:val="0"/>
          <w:marTop w:val="0"/>
          <w:marBottom w:val="0"/>
          <w:divBdr>
            <w:top w:val="none" w:sz="0" w:space="0" w:color="auto"/>
            <w:left w:val="none" w:sz="0" w:space="0" w:color="auto"/>
            <w:bottom w:val="none" w:sz="0" w:space="0" w:color="auto"/>
            <w:right w:val="none" w:sz="0" w:space="0" w:color="auto"/>
          </w:divBdr>
        </w:div>
        <w:div w:id="1947031854">
          <w:marLeft w:val="0"/>
          <w:marRight w:val="0"/>
          <w:marTop w:val="0"/>
          <w:marBottom w:val="0"/>
          <w:divBdr>
            <w:top w:val="none" w:sz="0" w:space="0" w:color="auto"/>
            <w:left w:val="none" w:sz="0" w:space="0" w:color="auto"/>
            <w:bottom w:val="none" w:sz="0" w:space="0" w:color="auto"/>
            <w:right w:val="none" w:sz="0" w:space="0" w:color="auto"/>
          </w:divBdr>
        </w:div>
        <w:div w:id="1950772612">
          <w:marLeft w:val="0"/>
          <w:marRight w:val="0"/>
          <w:marTop w:val="0"/>
          <w:marBottom w:val="0"/>
          <w:divBdr>
            <w:top w:val="none" w:sz="0" w:space="0" w:color="auto"/>
            <w:left w:val="none" w:sz="0" w:space="0" w:color="auto"/>
            <w:bottom w:val="none" w:sz="0" w:space="0" w:color="auto"/>
            <w:right w:val="none" w:sz="0" w:space="0" w:color="auto"/>
          </w:divBdr>
        </w:div>
        <w:div w:id="1975476398">
          <w:marLeft w:val="0"/>
          <w:marRight w:val="0"/>
          <w:marTop w:val="0"/>
          <w:marBottom w:val="0"/>
          <w:divBdr>
            <w:top w:val="none" w:sz="0" w:space="0" w:color="auto"/>
            <w:left w:val="none" w:sz="0" w:space="0" w:color="auto"/>
            <w:bottom w:val="none" w:sz="0" w:space="0" w:color="auto"/>
            <w:right w:val="none" w:sz="0" w:space="0" w:color="auto"/>
          </w:divBdr>
        </w:div>
        <w:div w:id="1988708391">
          <w:marLeft w:val="0"/>
          <w:marRight w:val="0"/>
          <w:marTop w:val="0"/>
          <w:marBottom w:val="0"/>
          <w:divBdr>
            <w:top w:val="none" w:sz="0" w:space="0" w:color="auto"/>
            <w:left w:val="none" w:sz="0" w:space="0" w:color="auto"/>
            <w:bottom w:val="none" w:sz="0" w:space="0" w:color="auto"/>
            <w:right w:val="none" w:sz="0" w:space="0" w:color="auto"/>
          </w:divBdr>
        </w:div>
        <w:div w:id="1996490740">
          <w:marLeft w:val="0"/>
          <w:marRight w:val="0"/>
          <w:marTop w:val="0"/>
          <w:marBottom w:val="0"/>
          <w:divBdr>
            <w:top w:val="none" w:sz="0" w:space="0" w:color="auto"/>
            <w:left w:val="none" w:sz="0" w:space="0" w:color="auto"/>
            <w:bottom w:val="none" w:sz="0" w:space="0" w:color="auto"/>
            <w:right w:val="none" w:sz="0" w:space="0" w:color="auto"/>
          </w:divBdr>
        </w:div>
        <w:div w:id="2009163586">
          <w:marLeft w:val="0"/>
          <w:marRight w:val="0"/>
          <w:marTop w:val="0"/>
          <w:marBottom w:val="0"/>
          <w:divBdr>
            <w:top w:val="none" w:sz="0" w:space="0" w:color="auto"/>
            <w:left w:val="none" w:sz="0" w:space="0" w:color="auto"/>
            <w:bottom w:val="none" w:sz="0" w:space="0" w:color="auto"/>
            <w:right w:val="none" w:sz="0" w:space="0" w:color="auto"/>
          </w:divBdr>
        </w:div>
        <w:div w:id="2015454336">
          <w:marLeft w:val="0"/>
          <w:marRight w:val="0"/>
          <w:marTop w:val="0"/>
          <w:marBottom w:val="0"/>
          <w:divBdr>
            <w:top w:val="none" w:sz="0" w:space="0" w:color="auto"/>
            <w:left w:val="none" w:sz="0" w:space="0" w:color="auto"/>
            <w:bottom w:val="none" w:sz="0" w:space="0" w:color="auto"/>
            <w:right w:val="none" w:sz="0" w:space="0" w:color="auto"/>
          </w:divBdr>
        </w:div>
        <w:div w:id="2044165096">
          <w:marLeft w:val="0"/>
          <w:marRight w:val="0"/>
          <w:marTop w:val="0"/>
          <w:marBottom w:val="0"/>
          <w:divBdr>
            <w:top w:val="none" w:sz="0" w:space="0" w:color="auto"/>
            <w:left w:val="none" w:sz="0" w:space="0" w:color="auto"/>
            <w:bottom w:val="none" w:sz="0" w:space="0" w:color="auto"/>
            <w:right w:val="none" w:sz="0" w:space="0" w:color="auto"/>
          </w:divBdr>
        </w:div>
        <w:div w:id="2050490672">
          <w:marLeft w:val="0"/>
          <w:marRight w:val="0"/>
          <w:marTop w:val="0"/>
          <w:marBottom w:val="0"/>
          <w:divBdr>
            <w:top w:val="none" w:sz="0" w:space="0" w:color="auto"/>
            <w:left w:val="none" w:sz="0" w:space="0" w:color="auto"/>
            <w:bottom w:val="none" w:sz="0" w:space="0" w:color="auto"/>
            <w:right w:val="none" w:sz="0" w:space="0" w:color="auto"/>
          </w:divBdr>
        </w:div>
        <w:div w:id="2054235229">
          <w:marLeft w:val="0"/>
          <w:marRight w:val="0"/>
          <w:marTop w:val="0"/>
          <w:marBottom w:val="0"/>
          <w:divBdr>
            <w:top w:val="none" w:sz="0" w:space="0" w:color="auto"/>
            <w:left w:val="none" w:sz="0" w:space="0" w:color="auto"/>
            <w:bottom w:val="none" w:sz="0" w:space="0" w:color="auto"/>
            <w:right w:val="none" w:sz="0" w:space="0" w:color="auto"/>
          </w:divBdr>
        </w:div>
        <w:div w:id="2064089007">
          <w:marLeft w:val="0"/>
          <w:marRight w:val="0"/>
          <w:marTop w:val="0"/>
          <w:marBottom w:val="0"/>
          <w:divBdr>
            <w:top w:val="none" w:sz="0" w:space="0" w:color="auto"/>
            <w:left w:val="none" w:sz="0" w:space="0" w:color="auto"/>
            <w:bottom w:val="none" w:sz="0" w:space="0" w:color="auto"/>
            <w:right w:val="none" w:sz="0" w:space="0" w:color="auto"/>
          </w:divBdr>
        </w:div>
        <w:div w:id="2066834579">
          <w:marLeft w:val="0"/>
          <w:marRight w:val="0"/>
          <w:marTop w:val="0"/>
          <w:marBottom w:val="0"/>
          <w:divBdr>
            <w:top w:val="none" w:sz="0" w:space="0" w:color="auto"/>
            <w:left w:val="none" w:sz="0" w:space="0" w:color="auto"/>
            <w:bottom w:val="none" w:sz="0" w:space="0" w:color="auto"/>
            <w:right w:val="none" w:sz="0" w:space="0" w:color="auto"/>
          </w:divBdr>
        </w:div>
        <w:div w:id="2074542374">
          <w:marLeft w:val="0"/>
          <w:marRight w:val="0"/>
          <w:marTop w:val="0"/>
          <w:marBottom w:val="0"/>
          <w:divBdr>
            <w:top w:val="none" w:sz="0" w:space="0" w:color="auto"/>
            <w:left w:val="none" w:sz="0" w:space="0" w:color="auto"/>
            <w:bottom w:val="none" w:sz="0" w:space="0" w:color="auto"/>
            <w:right w:val="none" w:sz="0" w:space="0" w:color="auto"/>
          </w:divBdr>
        </w:div>
        <w:div w:id="2079134218">
          <w:marLeft w:val="0"/>
          <w:marRight w:val="0"/>
          <w:marTop w:val="0"/>
          <w:marBottom w:val="0"/>
          <w:divBdr>
            <w:top w:val="none" w:sz="0" w:space="0" w:color="auto"/>
            <w:left w:val="none" w:sz="0" w:space="0" w:color="auto"/>
            <w:bottom w:val="none" w:sz="0" w:space="0" w:color="auto"/>
            <w:right w:val="none" w:sz="0" w:space="0" w:color="auto"/>
          </w:divBdr>
        </w:div>
        <w:div w:id="2082217047">
          <w:marLeft w:val="0"/>
          <w:marRight w:val="0"/>
          <w:marTop w:val="0"/>
          <w:marBottom w:val="0"/>
          <w:divBdr>
            <w:top w:val="none" w:sz="0" w:space="0" w:color="auto"/>
            <w:left w:val="none" w:sz="0" w:space="0" w:color="auto"/>
            <w:bottom w:val="none" w:sz="0" w:space="0" w:color="auto"/>
            <w:right w:val="none" w:sz="0" w:space="0" w:color="auto"/>
          </w:divBdr>
        </w:div>
        <w:div w:id="2093044027">
          <w:marLeft w:val="0"/>
          <w:marRight w:val="0"/>
          <w:marTop w:val="0"/>
          <w:marBottom w:val="0"/>
          <w:divBdr>
            <w:top w:val="none" w:sz="0" w:space="0" w:color="auto"/>
            <w:left w:val="none" w:sz="0" w:space="0" w:color="auto"/>
            <w:bottom w:val="none" w:sz="0" w:space="0" w:color="auto"/>
            <w:right w:val="none" w:sz="0" w:space="0" w:color="auto"/>
          </w:divBdr>
        </w:div>
        <w:div w:id="2097437082">
          <w:marLeft w:val="0"/>
          <w:marRight w:val="0"/>
          <w:marTop w:val="0"/>
          <w:marBottom w:val="0"/>
          <w:divBdr>
            <w:top w:val="none" w:sz="0" w:space="0" w:color="auto"/>
            <w:left w:val="none" w:sz="0" w:space="0" w:color="auto"/>
            <w:bottom w:val="none" w:sz="0" w:space="0" w:color="auto"/>
            <w:right w:val="none" w:sz="0" w:space="0" w:color="auto"/>
          </w:divBdr>
        </w:div>
        <w:div w:id="2097748796">
          <w:marLeft w:val="0"/>
          <w:marRight w:val="0"/>
          <w:marTop w:val="0"/>
          <w:marBottom w:val="0"/>
          <w:divBdr>
            <w:top w:val="none" w:sz="0" w:space="0" w:color="auto"/>
            <w:left w:val="none" w:sz="0" w:space="0" w:color="auto"/>
            <w:bottom w:val="none" w:sz="0" w:space="0" w:color="auto"/>
            <w:right w:val="none" w:sz="0" w:space="0" w:color="auto"/>
          </w:divBdr>
        </w:div>
        <w:div w:id="2098015487">
          <w:marLeft w:val="0"/>
          <w:marRight w:val="0"/>
          <w:marTop w:val="0"/>
          <w:marBottom w:val="0"/>
          <w:divBdr>
            <w:top w:val="none" w:sz="0" w:space="0" w:color="auto"/>
            <w:left w:val="none" w:sz="0" w:space="0" w:color="auto"/>
            <w:bottom w:val="none" w:sz="0" w:space="0" w:color="auto"/>
            <w:right w:val="none" w:sz="0" w:space="0" w:color="auto"/>
          </w:divBdr>
        </w:div>
        <w:div w:id="2108305083">
          <w:marLeft w:val="0"/>
          <w:marRight w:val="0"/>
          <w:marTop w:val="0"/>
          <w:marBottom w:val="0"/>
          <w:divBdr>
            <w:top w:val="none" w:sz="0" w:space="0" w:color="auto"/>
            <w:left w:val="none" w:sz="0" w:space="0" w:color="auto"/>
            <w:bottom w:val="none" w:sz="0" w:space="0" w:color="auto"/>
            <w:right w:val="none" w:sz="0" w:space="0" w:color="auto"/>
          </w:divBdr>
        </w:div>
        <w:div w:id="2120055580">
          <w:marLeft w:val="0"/>
          <w:marRight w:val="0"/>
          <w:marTop w:val="0"/>
          <w:marBottom w:val="0"/>
          <w:divBdr>
            <w:top w:val="none" w:sz="0" w:space="0" w:color="auto"/>
            <w:left w:val="none" w:sz="0" w:space="0" w:color="auto"/>
            <w:bottom w:val="none" w:sz="0" w:space="0" w:color="auto"/>
            <w:right w:val="none" w:sz="0" w:space="0" w:color="auto"/>
          </w:divBdr>
        </w:div>
      </w:divsChild>
    </w:div>
    <w:div w:id="2107337568">
      <w:bodyDiv w:val="1"/>
      <w:marLeft w:val="0"/>
      <w:marRight w:val="0"/>
      <w:marTop w:val="0"/>
      <w:marBottom w:val="0"/>
      <w:divBdr>
        <w:top w:val="none" w:sz="0" w:space="0" w:color="auto"/>
        <w:left w:val="none" w:sz="0" w:space="0" w:color="auto"/>
        <w:bottom w:val="none" w:sz="0" w:space="0" w:color="auto"/>
        <w:right w:val="none" w:sz="0" w:space="0" w:color="auto"/>
      </w:divBdr>
      <w:divsChild>
        <w:div w:id="347298696">
          <w:marLeft w:val="0"/>
          <w:marRight w:val="0"/>
          <w:marTop w:val="0"/>
          <w:marBottom w:val="0"/>
          <w:divBdr>
            <w:top w:val="none" w:sz="0" w:space="0" w:color="auto"/>
            <w:left w:val="none" w:sz="0" w:space="0" w:color="auto"/>
            <w:bottom w:val="none" w:sz="0" w:space="0" w:color="auto"/>
            <w:right w:val="none" w:sz="0" w:space="0" w:color="auto"/>
          </w:divBdr>
        </w:div>
        <w:div w:id="399911688">
          <w:marLeft w:val="0"/>
          <w:marRight w:val="0"/>
          <w:marTop w:val="0"/>
          <w:marBottom w:val="0"/>
          <w:divBdr>
            <w:top w:val="none" w:sz="0" w:space="0" w:color="auto"/>
            <w:left w:val="none" w:sz="0" w:space="0" w:color="auto"/>
            <w:bottom w:val="none" w:sz="0" w:space="0" w:color="auto"/>
            <w:right w:val="none" w:sz="0" w:space="0" w:color="auto"/>
          </w:divBdr>
        </w:div>
        <w:div w:id="789587607">
          <w:marLeft w:val="0"/>
          <w:marRight w:val="0"/>
          <w:marTop w:val="0"/>
          <w:marBottom w:val="0"/>
          <w:divBdr>
            <w:top w:val="none" w:sz="0" w:space="0" w:color="auto"/>
            <w:left w:val="none" w:sz="0" w:space="0" w:color="auto"/>
            <w:bottom w:val="none" w:sz="0" w:space="0" w:color="auto"/>
            <w:right w:val="none" w:sz="0" w:space="0" w:color="auto"/>
          </w:divBdr>
        </w:div>
        <w:div w:id="1569457255">
          <w:marLeft w:val="0"/>
          <w:marRight w:val="0"/>
          <w:marTop w:val="0"/>
          <w:marBottom w:val="0"/>
          <w:divBdr>
            <w:top w:val="none" w:sz="0" w:space="0" w:color="auto"/>
            <w:left w:val="none" w:sz="0" w:space="0" w:color="auto"/>
            <w:bottom w:val="none" w:sz="0" w:space="0" w:color="auto"/>
            <w:right w:val="none" w:sz="0" w:space="0" w:color="auto"/>
          </w:divBdr>
        </w:div>
      </w:divsChild>
    </w:div>
    <w:div w:id="2114007555">
      <w:bodyDiv w:val="1"/>
      <w:marLeft w:val="0"/>
      <w:marRight w:val="0"/>
      <w:marTop w:val="0"/>
      <w:marBottom w:val="0"/>
      <w:divBdr>
        <w:top w:val="none" w:sz="0" w:space="0" w:color="auto"/>
        <w:left w:val="none" w:sz="0" w:space="0" w:color="auto"/>
        <w:bottom w:val="none" w:sz="0" w:space="0" w:color="auto"/>
        <w:right w:val="none" w:sz="0" w:space="0" w:color="auto"/>
      </w:divBdr>
    </w:div>
    <w:div w:id="2128232196">
      <w:bodyDiv w:val="1"/>
      <w:marLeft w:val="0"/>
      <w:marRight w:val="0"/>
      <w:marTop w:val="0"/>
      <w:marBottom w:val="0"/>
      <w:divBdr>
        <w:top w:val="none" w:sz="0" w:space="0" w:color="auto"/>
        <w:left w:val="none" w:sz="0" w:space="0" w:color="auto"/>
        <w:bottom w:val="none" w:sz="0" w:space="0" w:color="auto"/>
        <w:right w:val="none" w:sz="0" w:space="0" w:color="auto"/>
      </w:divBdr>
      <w:divsChild>
        <w:div w:id="957569661">
          <w:marLeft w:val="0"/>
          <w:marRight w:val="0"/>
          <w:marTop w:val="0"/>
          <w:marBottom w:val="0"/>
          <w:divBdr>
            <w:top w:val="none" w:sz="0" w:space="0" w:color="auto"/>
            <w:left w:val="none" w:sz="0" w:space="0" w:color="auto"/>
            <w:bottom w:val="none" w:sz="0" w:space="0" w:color="auto"/>
            <w:right w:val="none" w:sz="0" w:space="0" w:color="auto"/>
          </w:divBdr>
        </w:div>
        <w:div w:id="2086880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kazalci.arso.gov.si/sl/content/indeks-izkoriscanja-vode-2?tid=16" TargetMode="External"/><Relationship Id="rId21" Type="http://schemas.openxmlformats.org/officeDocument/2006/relationships/hyperlink" Target="https://agridata.ec.europa.eu/extensions/DashboardIndicators/DataExplorer.html" TargetMode="External"/><Relationship Id="rId34" Type="http://schemas.openxmlformats.org/officeDocument/2006/relationships/image" Target="media/image13.jpeg"/><Relationship Id="rId42" Type="http://schemas.openxmlformats.org/officeDocument/2006/relationships/hyperlink" Target="http://kazalci.arso.gov.si/sl/content/letna-recna-bilanca-8?tid=16" TargetMode="External"/><Relationship Id="rId47" Type="http://schemas.openxmlformats.org/officeDocument/2006/relationships/image" Target="media/image20.png"/><Relationship Id="rId50" Type="http://schemas.openxmlformats.org/officeDocument/2006/relationships/image" Target="media/image22.jpeg"/><Relationship Id="rId55" Type="http://schemas.openxmlformats.org/officeDocument/2006/relationships/hyperlink" Target="http://kazalci.arso.gov.si/sl/content/sprememba-rabe-zemljisc-kmetijstvo-1" TargetMode="External"/><Relationship Id="rId63" Type="http://schemas.openxmlformats.org/officeDocument/2006/relationships/image" Target="media/image30.emf"/><Relationship Id="rId68" Type="http://schemas.openxmlformats.org/officeDocument/2006/relationships/image" Target="media/image34.emf"/><Relationship Id="rId76" Type="http://schemas.openxmlformats.org/officeDocument/2006/relationships/hyperlink" Target="https://skp.si/wp-content/uploads/2013/06/Vrednotenje_PRP_Koncno_porocilo_16062017.pdf" TargetMode="External"/><Relationship Id="rId84" Type="http://schemas.openxmlformats.org/officeDocument/2006/relationships/hyperlink" Target="https://www.researchgate.net/publication/292158093_MERITVE_IN_MODELIRANJE_EROZIJE_PRSTI_V_SLOVENIJI" TargetMode="External"/><Relationship Id="rId89" Type="http://schemas.openxmlformats.org/officeDocument/2006/relationships/hyperlink" Target="https://reader.elsevier.com/reader/sd/pii/S004896971531247X?token=4F0891161861BF18CE5D9F4FB4844DD7CF792D41D39B6ABFE5E155EAA8964BFA886FC874A7A90720B8B6158CCB3A30D9" TargetMode="External"/><Relationship Id="rId97" Type="http://schemas.openxmlformats.org/officeDocument/2006/relationships/hyperlink" Target="https://meteo.arso.gov.si/uploads/probase/www/agromet/product/document/sl/IZZIVI_Slovenije_na_podrocju_sus_in_degradacije_tal.pdf" TargetMode="External"/><Relationship Id="rId7" Type="http://schemas.openxmlformats.org/officeDocument/2006/relationships/settings" Target="settings.xml"/><Relationship Id="rId71" Type="http://schemas.openxmlformats.org/officeDocument/2006/relationships/image" Target="media/image37.emf"/><Relationship Id="rId92" Type="http://schemas.openxmlformats.org/officeDocument/2006/relationships/hyperlink" Target="http://www.rs-rs.si/fileadmin/user_upload/Datoteke/Revizije/2019/PitnaVoda/PitnaVoda_RSP.pdf"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hyperlink" Target="http://kazalci.arso.gov.si/sl/content/indeks-izkoriscanja-vode-2?tid=16" TargetMode="External"/><Relationship Id="rId32" Type="http://schemas.openxmlformats.org/officeDocument/2006/relationships/image" Target="media/image12.png"/><Relationship Id="rId37" Type="http://schemas.openxmlformats.org/officeDocument/2006/relationships/hyperlink" Target="http://kazalci.arso.gov.si/sl/content/bilancni-presezek-fosforja-v-kmetijstvu?tid=1" TargetMode="External"/><Relationship Id="rId40" Type="http://schemas.openxmlformats.org/officeDocument/2006/relationships/hyperlink" Target="http://kazalci.arso.gov.si/sl/content/sredstva-za-varstvo-rastlin-njihovi-razgradni-produkti-v-podzemni-vodi-nadomesti-kazalec?tid=1" TargetMode="External"/><Relationship Id="rId45" Type="http://schemas.openxmlformats.org/officeDocument/2006/relationships/image" Target="media/image19.png"/><Relationship Id="rId53" Type="http://schemas.openxmlformats.org/officeDocument/2006/relationships/hyperlink" Target="https://ec.europa.eu/eurostat/databrowser/view/tai02/default/table?lang=en" TargetMode="External"/><Relationship Id="rId58" Type="http://schemas.openxmlformats.org/officeDocument/2006/relationships/image" Target="media/image26.png"/><Relationship Id="rId66" Type="http://schemas.openxmlformats.org/officeDocument/2006/relationships/image" Target="media/image32.emf"/><Relationship Id="rId74" Type="http://schemas.openxmlformats.org/officeDocument/2006/relationships/hyperlink" Target="https://meteo.arso.gov.si/uploads/probase/www/agromet/product/document/sl/IZZIVI_Slovenije_na_podrocju_sus_in_degradacije_tal.pdf" TargetMode="External"/><Relationship Id="rId79" Type="http://schemas.openxmlformats.org/officeDocument/2006/relationships/hyperlink" Target="https://ec.europa.eu/info/sites/info/files/food-farming-fisheries/farming/documents/agri-policy-perspectives-brief-04_en.pdf" TargetMode="External"/><Relationship Id="rId87" Type="http://schemas.openxmlformats.org/officeDocument/2006/relationships/hyperlink" Target="https://skp.si/wp-content/uploads/2013/06/Ex-post_PRP20072013_zakljucno_porocilo_15012017_final_cistopis.pdf" TargetMode="External"/><Relationship Id="rId5" Type="http://schemas.openxmlformats.org/officeDocument/2006/relationships/numbering" Target="numbering.xml"/><Relationship Id="rId61" Type="http://schemas.openxmlformats.org/officeDocument/2006/relationships/image" Target="media/image28.emf"/><Relationship Id="rId82" Type="http://schemas.openxmlformats.org/officeDocument/2006/relationships/hyperlink" Target="https://www.kgzs-ms.si/wp-content/uploads/2021/10/Tehnoloski-ukrepi-za-preprecevanje-zbijanja-tal-in-erozije.pdf" TargetMode="External"/><Relationship Id="rId90" Type="http://schemas.openxmlformats.org/officeDocument/2006/relationships/hyperlink" Target="https://www.sciencedirect.com/science/article/pii/S1462901115300654" TargetMode="External"/><Relationship Id="rId95" Type="http://schemas.openxmlformats.org/officeDocument/2006/relationships/hyperlink" Target="http://www.pisrs.si/Pis.web/pregledPredpisa?id=RESO80" TargetMode="Externa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hyperlink" Target="http://kazalci.arso.gov.si/sl/content/namakanje-kmetijskih-zemljisc-1"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oleObject" Target="embeddings/oleObject2.bin"/><Relationship Id="rId56" Type="http://schemas.openxmlformats.org/officeDocument/2006/relationships/hyperlink" Target="http://kazalci.arso.gov.si/sl/content/sprememba-rabe-zemljisc-kmetijstvo-2" TargetMode="External"/><Relationship Id="rId64" Type="http://schemas.openxmlformats.org/officeDocument/2006/relationships/image" Target="media/image31.png"/><Relationship Id="rId69" Type="http://schemas.openxmlformats.org/officeDocument/2006/relationships/image" Target="media/image35.emf"/><Relationship Id="rId77" Type="http://schemas.openxmlformats.org/officeDocument/2006/relationships/hyperlink" Target="https://skp.si/wp-content/uploads/2013/06/Vrednotenje_2019_PRP_2014-2020.pdf"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kazalci.arso.gov.si/sl/content/vsebnost-glavnih-rastlinskih-hranil-v-tleh-kmetijskih-zemljisc-0?tid=1" TargetMode="External"/><Relationship Id="rId72" Type="http://schemas.openxmlformats.org/officeDocument/2006/relationships/image" Target="media/image38.emf"/><Relationship Id="rId80" Type="http://schemas.openxmlformats.org/officeDocument/2006/relationships/hyperlink" Target="https://ec.europa.eu/info/sites/info/files/food-farming-fisheries/key_policies/documents/cap-specific-objectives-brief-5-soil_en.pdf" TargetMode="External"/><Relationship Id="rId85" Type="http://schemas.openxmlformats.org/officeDocument/2006/relationships/hyperlink" Target="https://www.gov.si/assets/ministrstva/MOP/Dokumenti/Voda/Nitratna-direktiva/nd_porocilo_2016_2019.pdf" TargetMode="External"/><Relationship Id="rId93" Type="http://schemas.openxmlformats.org/officeDocument/2006/relationships/hyperlink" Target="http://www.rs-rs.si/fileadmin/user_upload/Datoteke/Revizije/2020/Nitrati/Nitrati_RSP_RevizijskoP.pdf" TargetMode="External"/><Relationship Id="rId98" Type="http://schemas.openxmlformats.org/officeDocument/2006/relationships/hyperlink" Target="https://www.kis.si/f/docs/CRP_OZ/Zakljucno_porocilo_TGP_V4-1816.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kazalci.arso.gov.si/sl/content/nitrati-v-podzemni-vodi-9?tid=16" TargetMode="External"/><Relationship Id="rId38" Type="http://schemas.openxmlformats.org/officeDocument/2006/relationships/image" Target="media/image15.jpeg"/><Relationship Id="rId46" Type="http://schemas.openxmlformats.org/officeDocument/2006/relationships/hyperlink" Target="https://appsso.eurostat.ec.europa.eu/nui/submitViewTableAction.do" TargetMode="External"/><Relationship Id="rId59" Type="http://schemas.openxmlformats.org/officeDocument/2006/relationships/hyperlink" Target="http://kazalci.arso.gov.si/sl/content/izpusti-amonijaka-v-kmetijstvu" TargetMode="External"/><Relationship Id="rId67" Type="http://schemas.openxmlformats.org/officeDocument/2006/relationships/image" Target="media/image33.emf"/><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hyperlink" Target="https://www.kis.si/f/docs/Druge_publikacije/EROZIJA_KIS-2020.pdf" TargetMode="External"/><Relationship Id="rId83" Type="http://schemas.openxmlformats.org/officeDocument/2006/relationships/hyperlink" Target="https://www.kis.si/f/docs/Druge_publikacije/Kodeks_dobre_kmetijske_prakse_1.pdf" TargetMode="External"/><Relationship Id="rId88" Type="http://schemas.openxmlformats.org/officeDocument/2006/relationships/hyperlink" Target="https://www.gov.si/assets/ministrstva/MOP/Dokumenti/Zrak/zrak-emisije/OPNOZ.docx" TargetMode="External"/><Relationship Id="rId91" Type="http://schemas.openxmlformats.org/officeDocument/2006/relationships/hyperlink" Target="https://www.gov.si/assets/ministrstva/MOP/Dokumenti/porocilo_o_okolju_2017.pdf" TargetMode="External"/><Relationship Id="rId96" Type="http://schemas.openxmlformats.org/officeDocument/2006/relationships/hyperlink" Target="http://www.pisrs.si/Pis.web/pregledPredpisa?id=ODLO198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stat.si/StatWeb/News/Index/10310" TargetMode="External"/><Relationship Id="rId28" Type="http://schemas.openxmlformats.org/officeDocument/2006/relationships/hyperlink" Target="http://kazalci.arso.gov.si/sl/content/vodovarstvena-obmocja-1?tid=16" TargetMode="External"/><Relationship Id="rId36" Type="http://schemas.openxmlformats.org/officeDocument/2006/relationships/oleObject" Target="embeddings/oleObject1.bin"/><Relationship Id="rId49" Type="http://schemas.openxmlformats.org/officeDocument/2006/relationships/image" Target="media/image21.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kazalci.arso.gov.si/sl/content/nitrati-v-podzemni-vodi-9?tid=16"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kazalci.arso.gov.si/sl/content/izpusti-amonijaka-v-kmetijstvu" TargetMode="External"/><Relationship Id="rId73" Type="http://schemas.openxmlformats.org/officeDocument/2006/relationships/hyperlink" Target="https://www.gov.si/teme/ekoloska-pridelava/" TargetMode="External"/><Relationship Id="rId78" Type="http://schemas.openxmlformats.org/officeDocument/2006/relationships/hyperlink" Target="https://skp.si/download/vrednotenje-slovenske-kmetijske-politike-crp-ciljno-raziskovalni-projekt-skp-prp-pdf?ind=60c31ff08d510&amp;filename=Vrednotenje%20slovenske%20kmetijske%20politike%20-%20CRP%20ciljno%20raziskovalni%20projekt%20SKP%20PRP.pdf&amp;wpdmdl=6462&amp;refresh=62c5830db42c61657111309" TargetMode="External"/><Relationship Id="rId81" Type="http://schemas.openxmlformats.org/officeDocument/2006/relationships/hyperlink" Target="https://ec.europa.eu/info/sites/info/files/food-farming-fisheries/by_country/documents/analytical_factsheet_sl.pdf" TargetMode="External"/><Relationship Id="rId86" Type="http://schemas.openxmlformats.org/officeDocument/2006/relationships/hyperlink" Target="https://www.gov.si/assets/ministrstva/MOP/Javne-objave/Javne-obravnave/NUV_III/NUVIII_osnutek_Jadransko_morje.pdf" TargetMode="External"/><Relationship Id="rId94" Type="http://schemas.openxmlformats.org/officeDocument/2006/relationships/hyperlink" Target="http://www.pisrs.si/Pis.web/pregledPredpisa?id=RESO56" TargetMode="External"/><Relationship Id="rId99" Type="http://schemas.openxmlformats.org/officeDocument/2006/relationships/hyperlink" Target="https://www.gov.si/assets/ministrstva/MOP/Dokumenti/Voda/Nitratna-direktiva/izvedene_naloge_KIS_2021_5.pdf"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jpeg"/><Relationship Id="rId39" Type="http://schemas.openxmlformats.org/officeDocument/2006/relationships/hyperlink" Target="http://kazalci.arso.gov.si/sl/content/pesticidi-v-podzemni-vodi-4?tid=1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isrs.si/Pis.web/pregledPredpisa?id=ZAKO6355" TargetMode="External"/><Relationship Id="rId3" Type="http://schemas.openxmlformats.org/officeDocument/2006/relationships/hyperlink" Target="https://eur-lex.europa.eu/legal-content/SL/ALL/?uri=CELEX:32009L0128" TargetMode="External"/><Relationship Id="rId7" Type="http://schemas.openxmlformats.org/officeDocument/2006/relationships/hyperlink" Target="https://eur-lex.europa.eu/legal-content/SL/TXT/PDF/?uri=CELEX:02013R1408-20190314&amp;qid=1657100623237&amp;from=SL" TargetMode="External"/><Relationship Id="rId2" Type="http://schemas.openxmlformats.org/officeDocument/2006/relationships/hyperlink" Target="https://eur-lex.europa.eu/legal-content/SL/TXT/?uri=CELEX%3A32000L0060" TargetMode="External"/><Relationship Id="rId1" Type="http://schemas.openxmlformats.org/officeDocument/2006/relationships/hyperlink" Target="https://eur-lex.europa.eu/legal-content/SL/TXT/PDF/?uri=CELEX:32021R2115&amp;from=SL" TargetMode="External"/><Relationship Id="rId6" Type="http://schemas.openxmlformats.org/officeDocument/2006/relationships/hyperlink" Target="http://www.pisrs.si/Pis.web/pregledPredpisa?id=ZAKO541" TargetMode="External"/><Relationship Id="rId5" Type="http://schemas.openxmlformats.org/officeDocument/2006/relationships/hyperlink" Target="http://pisrs.si/Pis.web/pregledPredpisa?id=ZAKO1244" TargetMode="External"/><Relationship Id="rId4" Type="http://schemas.openxmlformats.org/officeDocument/2006/relationships/hyperlink" Target="http://www.pisrs.si/Pis.web/pregledPredpisa?id=ZAKO54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74B82-17C5-47C2-B72B-49C1A7B4F07C}">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CD501848-EAF5-4620-B857-4D179D62E485}">
  <ds:schemaRefs>
    <ds:schemaRef ds:uri="http://schemas.microsoft.com/sharepoint/v3/contenttype/forms"/>
  </ds:schemaRefs>
</ds:datastoreItem>
</file>

<file path=customXml/itemProps3.xml><?xml version="1.0" encoding="utf-8"?>
<ds:datastoreItem xmlns:ds="http://schemas.openxmlformats.org/officeDocument/2006/customXml" ds:itemID="{425484E5-7C50-4938-B310-D169F8E8B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46B00A-5254-4F34-B977-AD718EC5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TotalTime>
  <Pages>87</Pages>
  <Words>30254</Words>
  <Characters>192168</Characters>
  <Application>Microsoft Office Word</Application>
  <DocSecurity>0</DocSecurity>
  <Lines>1601</Lines>
  <Paragraphs>443</Paragraphs>
  <ScaleCrop>false</ScaleCrop>
  <HeadingPairs>
    <vt:vector size="2" baseType="variant">
      <vt:variant>
        <vt:lpstr>Naslov</vt:lpstr>
      </vt:variant>
      <vt:variant>
        <vt:i4>1</vt:i4>
      </vt:variant>
    </vt:vector>
  </HeadingPairs>
  <TitlesOfParts>
    <vt:vector size="1" baseType="lpstr">
      <vt:lpstr>CAP Strategic Plan</vt:lpstr>
    </vt:vector>
  </TitlesOfParts>
  <Company>European Commission</Company>
  <LinksUpToDate>false</LinksUpToDate>
  <CharactersWithSpaces>221979</CharactersWithSpaces>
  <SharedDoc>false</SharedDoc>
  <HyperlinkBase/>
  <HLinks>
    <vt:vector size="528" baseType="variant">
      <vt:variant>
        <vt:i4>3997823</vt:i4>
      </vt:variant>
      <vt:variant>
        <vt:i4>549</vt:i4>
      </vt:variant>
      <vt:variant>
        <vt:i4>0</vt:i4>
      </vt:variant>
      <vt:variant>
        <vt:i4>5</vt:i4>
      </vt:variant>
      <vt:variant>
        <vt:lpwstr>http://www.pisrs.si/Pis.web/pregledPredpisa?id=ODLO1985</vt:lpwstr>
      </vt:variant>
      <vt:variant>
        <vt:lpwstr/>
      </vt:variant>
      <vt:variant>
        <vt:i4>3276917</vt:i4>
      </vt:variant>
      <vt:variant>
        <vt:i4>546</vt:i4>
      </vt:variant>
      <vt:variant>
        <vt:i4>0</vt:i4>
      </vt:variant>
      <vt:variant>
        <vt:i4>5</vt:i4>
      </vt:variant>
      <vt:variant>
        <vt:lpwstr>http://www.pisrs.si/Pis.web/pregledPredpisa?id=RESO125</vt:lpwstr>
      </vt:variant>
      <vt:variant>
        <vt:lpwstr/>
      </vt:variant>
      <vt:variant>
        <vt:i4>524291</vt:i4>
      </vt:variant>
      <vt:variant>
        <vt:i4>543</vt:i4>
      </vt:variant>
      <vt:variant>
        <vt:i4>0</vt:i4>
      </vt:variant>
      <vt:variant>
        <vt:i4>5</vt:i4>
      </vt:variant>
      <vt:variant>
        <vt:lpwstr>http://www.mop.gov.si/fileadmin/mop.gov.si/pageuploads/pomembni_dokumenti/porocilo_o_okolju_2017.pdf</vt:lpwstr>
      </vt:variant>
      <vt:variant>
        <vt:lpwstr/>
      </vt:variant>
      <vt:variant>
        <vt:i4>3014728</vt:i4>
      </vt:variant>
      <vt:variant>
        <vt:i4>540</vt:i4>
      </vt:variant>
      <vt:variant>
        <vt:i4>0</vt:i4>
      </vt:variant>
      <vt:variant>
        <vt:i4>5</vt:i4>
      </vt:variant>
      <vt:variant>
        <vt:lpwstr>https://archive.epa.gov/oswer/international/web/html/200906_eu_soils_policy.html</vt:lpwstr>
      </vt:variant>
      <vt:variant>
        <vt:lpwstr/>
      </vt:variant>
      <vt:variant>
        <vt:i4>720898</vt:i4>
      </vt:variant>
      <vt:variant>
        <vt:i4>537</vt:i4>
      </vt:variant>
      <vt:variant>
        <vt:i4>0</vt:i4>
      </vt:variant>
      <vt:variant>
        <vt:i4>5</vt:i4>
      </vt:variant>
      <vt:variant>
        <vt:lpwstr>https://www.stat.si/StatWeb/News/Index/87759</vt:lpwstr>
      </vt:variant>
      <vt:variant>
        <vt:lpwstr/>
      </vt:variant>
      <vt:variant>
        <vt:i4>3997746</vt:i4>
      </vt:variant>
      <vt:variant>
        <vt:i4>534</vt:i4>
      </vt:variant>
      <vt:variant>
        <vt:i4>0</vt:i4>
      </vt:variant>
      <vt:variant>
        <vt:i4>5</vt:i4>
      </vt:variant>
      <vt:variant>
        <vt:lpwstr>https://www.stat.si/StatWeb/News/Index/8283</vt:lpwstr>
      </vt:variant>
      <vt:variant>
        <vt:lpwstr/>
      </vt:variant>
      <vt:variant>
        <vt:i4>917575</vt:i4>
      </vt:variant>
      <vt:variant>
        <vt:i4>531</vt:i4>
      </vt:variant>
      <vt:variant>
        <vt:i4>0</vt:i4>
      </vt:variant>
      <vt:variant>
        <vt:i4>5</vt:i4>
      </vt:variant>
      <vt:variant>
        <vt:lpwstr>http://www.pisrs.si/Pis.web/pregledPredpisa?id=RESO80</vt:lpwstr>
      </vt:variant>
      <vt:variant>
        <vt:lpwstr/>
      </vt:variant>
      <vt:variant>
        <vt:i4>852010</vt:i4>
      </vt:variant>
      <vt:variant>
        <vt:i4>528</vt:i4>
      </vt:variant>
      <vt:variant>
        <vt:i4>0</vt:i4>
      </vt:variant>
      <vt:variant>
        <vt:i4>5</vt:i4>
      </vt:variant>
      <vt:variant>
        <vt:lpwstr>http://www.rs-rs.si/fileadmin/user_upload/Datoteke/Revizije/2020/Nitrati/Nitrati_RSP_RevizijskoP.pdf</vt:lpwstr>
      </vt:variant>
      <vt:variant>
        <vt:lpwstr/>
      </vt:variant>
      <vt:variant>
        <vt:i4>720911</vt:i4>
      </vt:variant>
      <vt:variant>
        <vt:i4>525</vt:i4>
      </vt:variant>
      <vt:variant>
        <vt:i4>0</vt:i4>
      </vt:variant>
      <vt:variant>
        <vt:i4>5</vt:i4>
      </vt:variant>
      <vt:variant>
        <vt:lpwstr>http://www.rs-rs.si/fileadmin/user_upload/Datoteke/Revizije/2019/PitnaVoda/PitnaVoda_RSP.pdf</vt:lpwstr>
      </vt:variant>
      <vt:variant>
        <vt:lpwstr/>
      </vt:variant>
      <vt:variant>
        <vt:i4>4128829</vt:i4>
      </vt:variant>
      <vt:variant>
        <vt:i4>522</vt:i4>
      </vt:variant>
      <vt:variant>
        <vt:i4>0</vt:i4>
      </vt:variant>
      <vt:variant>
        <vt:i4>5</vt:i4>
      </vt:variant>
      <vt:variant>
        <vt:lpwstr>https://reader.elsevier.com/reader/sd/pii/S004896971531247X?token=4F0891161861BF18CE5D9F4FB4844DD7CF792D41D39B6ABFE5E155EAA8964BFA886FC874A7A90720B8B6158CCB3A30D9</vt:lpwstr>
      </vt:variant>
      <vt:variant>
        <vt:lpwstr/>
      </vt:variant>
      <vt:variant>
        <vt:i4>3801095</vt:i4>
      </vt:variant>
      <vt:variant>
        <vt:i4>519</vt:i4>
      </vt:variant>
      <vt:variant>
        <vt:i4>0</vt:i4>
      </vt:variant>
      <vt:variant>
        <vt:i4>5</vt:i4>
      </vt:variant>
      <vt:variant>
        <vt:lpwstr>https://www.program-podezelja.si/images/SPLETNA_STRAN_PRP_NOVA/2_PRP_2007-2013/2_4_Spremljanje_in_vrednotenje/Vrednotenje/Ex-post_PRP20072013_zakljucno_porocilo_15012017_final_cistopis.pdf</vt:lpwstr>
      </vt:variant>
      <vt:variant>
        <vt:lpwstr/>
      </vt:variant>
      <vt:variant>
        <vt:i4>4259926</vt:i4>
      </vt:variant>
      <vt:variant>
        <vt:i4>516</vt:i4>
      </vt:variant>
      <vt:variant>
        <vt:i4>0</vt:i4>
      </vt:variant>
      <vt:variant>
        <vt:i4>5</vt:i4>
      </vt:variant>
      <vt:variant>
        <vt:lpwstr>https://www.gov.si/assets/ministrstva/MOP/Dokumenti/Zrak/zrak-emisije/OPNOZ.docx</vt:lpwstr>
      </vt:variant>
      <vt:variant>
        <vt:lpwstr/>
      </vt:variant>
      <vt:variant>
        <vt:i4>851986</vt:i4>
      </vt:variant>
      <vt:variant>
        <vt:i4>513</vt:i4>
      </vt:variant>
      <vt:variant>
        <vt:i4>0</vt:i4>
      </vt:variant>
      <vt:variant>
        <vt:i4>5</vt:i4>
      </vt:variant>
      <vt:variant>
        <vt:lpwstr>https://ec.europa.eu/info/sites/info/files/food-farming-fisheries/key_policies/documents/cap-specific-objectives-brief-5-soil_en.pdf</vt:lpwstr>
      </vt:variant>
      <vt:variant>
        <vt:lpwstr/>
      </vt:variant>
      <vt:variant>
        <vt:i4>6357077</vt:i4>
      </vt:variant>
      <vt:variant>
        <vt:i4>510</vt:i4>
      </vt:variant>
      <vt:variant>
        <vt:i4>0</vt:i4>
      </vt:variant>
      <vt:variant>
        <vt:i4>5</vt:i4>
      </vt:variant>
      <vt:variant>
        <vt:lpwstr>https://ec.europa.eu/info/sites/info/files/food-farming-fisheries/by_country/documents/analytical_factsheet_sl.pdf</vt:lpwstr>
      </vt:variant>
      <vt:variant>
        <vt:lpwstr/>
      </vt:variant>
      <vt:variant>
        <vt:i4>2752522</vt:i4>
      </vt:variant>
      <vt:variant>
        <vt:i4>507</vt:i4>
      </vt:variant>
      <vt:variant>
        <vt:i4>0</vt:i4>
      </vt:variant>
      <vt:variant>
        <vt:i4>5</vt:i4>
      </vt:variant>
      <vt:variant>
        <vt:lpwstr>https://ec.europa.eu/info/sites/info/files/food-farming-fisheries/farming/documents/agri-policy-perspectives-brief-04_en.pdf</vt:lpwstr>
      </vt:variant>
      <vt:variant>
        <vt:lpwstr/>
      </vt:variant>
      <vt:variant>
        <vt:i4>3801152</vt:i4>
      </vt:variant>
      <vt:variant>
        <vt:i4>504</vt:i4>
      </vt:variant>
      <vt:variant>
        <vt:i4>0</vt:i4>
      </vt:variant>
      <vt:variant>
        <vt:i4>5</vt:i4>
      </vt:variant>
      <vt:variant>
        <vt:lpwstr>https://www.program-podezelja.si/images/SPLETNA_STRAN_PRP_NOVA/1_PRP_2014-2020/1_4_Spremljanje_in_vrednotenje/3_Vrednotenje/Vrednotenje_2019_PRP_2014-2020.pdf</vt:lpwstr>
      </vt:variant>
      <vt:variant>
        <vt:lpwstr/>
      </vt:variant>
      <vt:variant>
        <vt:i4>393221</vt:i4>
      </vt:variant>
      <vt:variant>
        <vt:i4>501</vt:i4>
      </vt:variant>
      <vt:variant>
        <vt:i4>0</vt:i4>
      </vt:variant>
      <vt:variant>
        <vt:i4>5</vt:i4>
      </vt:variant>
      <vt:variant>
        <vt:lpwstr>https://www.program-podezelja.si/images/SPLETNA_STRAN_PRP_NOVA/1_PRP_2014-2020/1_4_Spremljanje_in_vrednotenje/3_Vrednotenje/Vrednotenje_PRP_Koncno_porocilo_16062017.pdf</vt:lpwstr>
      </vt:variant>
      <vt:variant>
        <vt:lpwstr/>
      </vt:variant>
      <vt:variant>
        <vt:i4>2818067</vt:i4>
      </vt:variant>
      <vt:variant>
        <vt:i4>498</vt:i4>
      </vt:variant>
      <vt:variant>
        <vt:i4>0</vt:i4>
      </vt:variant>
      <vt:variant>
        <vt:i4>5</vt:i4>
      </vt:variant>
      <vt:variant>
        <vt:lpwstr>https://www.arso.gov.si/vode/podzemne vode/publikacije in poro%c4%8dila/Porocilo_podzemne_2019_splet.pdf</vt:lpwstr>
      </vt:variant>
      <vt:variant>
        <vt:lpwstr/>
      </vt:variant>
      <vt:variant>
        <vt:i4>2162802</vt:i4>
      </vt:variant>
      <vt:variant>
        <vt:i4>495</vt:i4>
      </vt:variant>
      <vt:variant>
        <vt:i4>0</vt:i4>
      </vt:variant>
      <vt:variant>
        <vt:i4>5</vt:i4>
      </vt:variant>
      <vt:variant>
        <vt:lpwstr>http://kazalci.arso.gov.si/sl/content/poraba-sredstev-za-varstvo-rastlin-3</vt:lpwstr>
      </vt:variant>
      <vt:variant>
        <vt:lpwstr/>
      </vt:variant>
      <vt:variant>
        <vt:i4>6357093</vt:i4>
      </vt:variant>
      <vt:variant>
        <vt:i4>492</vt:i4>
      </vt:variant>
      <vt:variant>
        <vt:i4>0</vt:i4>
      </vt:variant>
      <vt:variant>
        <vt:i4>5</vt:i4>
      </vt:variant>
      <vt:variant>
        <vt:lpwstr>http://kazalci.arso.gov.si/sl/content/poraba-mineralnih-gnojil-3?tid=1</vt:lpwstr>
      </vt:variant>
      <vt:variant>
        <vt:lpwstr/>
      </vt:variant>
      <vt:variant>
        <vt:i4>5767252</vt:i4>
      </vt:variant>
      <vt:variant>
        <vt:i4>489</vt:i4>
      </vt:variant>
      <vt:variant>
        <vt:i4>0</vt:i4>
      </vt:variant>
      <vt:variant>
        <vt:i4>5</vt:i4>
      </vt:variant>
      <vt:variant>
        <vt:lpwstr>http://kazalci.arso.gov.si/sl/content/namakanje-kmetijskih-zemljisc-1</vt:lpwstr>
      </vt:variant>
      <vt:variant>
        <vt:lpwstr/>
      </vt:variant>
      <vt:variant>
        <vt:i4>3211371</vt:i4>
      </vt:variant>
      <vt:variant>
        <vt:i4>486</vt:i4>
      </vt:variant>
      <vt:variant>
        <vt:i4>0</vt:i4>
      </vt:variant>
      <vt:variant>
        <vt:i4>5</vt:i4>
      </vt:variant>
      <vt:variant>
        <vt:lpwstr>http://kazalci.arso.gov.si/sl/content/kakovost-tal-0?tid=1</vt:lpwstr>
      </vt:variant>
      <vt:variant>
        <vt:lpwstr/>
      </vt:variant>
      <vt:variant>
        <vt:i4>7012470</vt:i4>
      </vt:variant>
      <vt:variant>
        <vt:i4>483</vt:i4>
      </vt:variant>
      <vt:variant>
        <vt:i4>0</vt:i4>
      </vt:variant>
      <vt:variant>
        <vt:i4>5</vt:i4>
      </vt:variant>
      <vt:variant>
        <vt:lpwstr>http://kazalci.arso.gov.si/sl/content/izpusti-metana-didusikovega-oksida-2</vt:lpwstr>
      </vt:variant>
      <vt:variant>
        <vt:lpwstr/>
      </vt:variant>
      <vt:variant>
        <vt:i4>4259865</vt:i4>
      </vt:variant>
      <vt:variant>
        <vt:i4>480</vt:i4>
      </vt:variant>
      <vt:variant>
        <vt:i4>0</vt:i4>
      </vt:variant>
      <vt:variant>
        <vt:i4>5</vt:i4>
      </vt:variant>
      <vt:variant>
        <vt:lpwstr>http://kazalci.arso.gov.si/sl/content/izpusti-amoniaka-v-kmetijstvu-2</vt:lpwstr>
      </vt:variant>
      <vt:variant>
        <vt:lpwstr/>
      </vt:variant>
      <vt:variant>
        <vt:i4>3670137</vt:i4>
      </vt:variant>
      <vt:variant>
        <vt:i4>477</vt:i4>
      </vt:variant>
      <vt:variant>
        <vt:i4>0</vt:i4>
      </vt:variant>
      <vt:variant>
        <vt:i4>5</vt:i4>
      </vt:variant>
      <vt:variant>
        <vt:lpwstr>http://kazalci.arso.gov.si/sl/content/bilancni-presezek-dusika-v-kmetijstvu-0?tid=1</vt:lpwstr>
      </vt:variant>
      <vt:variant>
        <vt:lpwstr/>
      </vt:variant>
      <vt:variant>
        <vt:i4>786543</vt:i4>
      </vt:variant>
      <vt:variant>
        <vt:i4>378</vt:i4>
      </vt:variant>
      <vt:variant>
        <vt:i4>0</vt:i4>
      </vt:variant>
      <vt:variant>
        <vt:i4>5</vt:i4>
      </vt:variant>
      <vt:variant>
        <vt:lpwstr>https://agridata.ec.europa.eu/extensions/DashboardIndicators/DataExplorer.html?select=EU27_FLAG,1</vt:lpwstr>
      </vt:variant>
      <vt:variant>
        <vt:lpwstr/>
      </vt:variant>
      <vt:variant>
        <vt:i4>5767252</vt:i4>
      </vt:variant>
      <vt:variant>
        <vt:i4>348</vt:i4>
      </vt:variant>
      <vt:variant>
        <vt:i4>0</vt:i4>
      </vt:variant>
      <vt:variant>
        <vt:i4>5</vt:i4>
      </vt:variant>
      <vt:variant>
        <vt:lpwstr>http://kazalci.arso.gov.si/sl/content/namakanje-kmetijskih-zemljisc-1</vt:lpwstr>
      </vt:variant>
      <vt:variant>
        <vt:lpwstr/>
      </vt:variant>
      <vt:variant>
        <vt:i4>2359335</vt:i4>
      </vt:variant>
      <vt:variant>
        <vt:i4>345</vt:i4>
      </vt:variant>
      <vt:variant>
        <vt:i4>0</vt:i4>
      </vt:variant>
      <vt:variant>
        <vt:i4>5</vt:i4>
      </vt:variant>
      <vt:variant>
        <vt:lpwstr>https://agridata.ec.europa.eu/extensions/DashboardIndicators/DataExplorer.html</vt:lpwstr>
      </vt:variant>
      <vt:variant>
        <vt:lpwstr/>
      </vt:variant>
      <vt:variant>
        <vt:i4>786543</vt:i4>
      </vt:variant>
      <vt:variant>
        <vt:i4>330</vt:i4>
      </vt:variant>
      <vt:variant>
        <vt:i4>0</vt:i4>
      </vt:variant>
      <vt:variant>
        <vt:i4>5</vt:i4>
      </vt:variant>
      <vt:variant>
        <vt:lpwstr>https://agridata.ec.europa.eu/extensions/DashboardIndicators/DataExplorer.html?select=EU27_FLAG,1</vt:lpwstr>
      </vt:variant>
      <vt:variant>
        <vt:lpwstr/>
      </vt:variant>
      <vt:variant>
        <vt:i4>1114170</vt:i4>
      </vt:variant>
      <vt:variant>
        <vt:i4>314</vt:i4>
      </vt:variant>
      <vt:variant>
        <vt:i4>0</vt:i4>
      </vt:variant>
      <vt:variant>
        <vt:i4>5</vt:i4>
      </vt:variant>
      <vt:variant>
        <vt:lpwstr/>
      </vt:variant>
      <vt:variant>
        <vt:lpwstr>_Toc83203237</vt:lpwstr>
      </vt:variant>
      <vt:variant>
        <vt:i4>1048634</vt:i4>
      </vt:variant>
      <vt:variant>
        <vt:i4>308</vt:i4>
      </vt:variant>
      <vt:variant>
        <vt:i4>0</vt:i4>
      </vt:variant>
      <vt:variant>
        <vt:i4>5</vt:i4>
      </vt:variant>
      <vt:variant>
        <vt:lpwstr/>
      </vt:variant>
      <vt:variant>
        <vt:lpwstr>_Toc83203236</vt:lpwstr>
      </vt:variant>
      <vt:variant>
        <vt:i4>1245242</vt:i4>
      </vt:variant>
      <vt:variant>
        <vt:i4>302</vt:i4>
      </vt:variant>
      <vt:variant>
        <vt:i4>0</vt:i4>
      </vt:variant>
      <vt:variant>
        <vt:i4>5</vt:i4>
      </vt:variant>
      <vt:variant>
        <vt:lpwstr/>
      </vt:variant>
      <vt:variant>
        <vt:lpwstr>_Toc83203235</vt:lpwstr>
      </vt:variant>
      <vt:variant>
        <vt:i4>1179706</vt:i4>
      </vt:variant>
      <vt:variant>
        <vt:i4>296</vt:i4>
      </vt:variant>
      <vt:variant>
        <vt:i4>0</vt:i4>
      </vt:variant>
      <vt:variant>
        <vt:i4>5</vt:i4>
      </vt:variant>
      <vt:variant>
        <vt:lpwstr/>
      </vt:variant>
      <vt:variant>
        <vt:lpwstr>_Toc83203234</vt:lpwstr>
      </vt:variant>
      <vt:variant>
        <vt:i4>1376314</vt:i4>
      </vt:variant>
      <vt:variant>
        <vt:i4>290</vt:i4>
      </vt:variant>
      <vt:variant>
        <vt:i4>0</vt:i4>
      </vt:variant>
      <vt:variant>
        <vt:i4>5</vt:i4>
      </vt:variant>
      <vt:variant>
        <vt:lpwstr/>
      </vt:variant>
      <vt:variant>
        <vt:lpwstr>_Toc83203233</vt:lpwstr>
      </vt:variant>
      <vt:variant>
        <vt:i4>1310778</vt:i4>
      </vt:variant>
      <vt:variant>
        <vt:i4>284</vt:i4>
      </vt:variant>
      <vt:variant>
        <vt:i4>0</vt:i4>
      </vt:variant>
      <vt:variant>
        <vt:i4>5</vt:i4>
      </vt:variant>
      <vt:variant>
        <vt:lpwstr/>
      </vt:variant>
      <vt:variant>
        <vt:lpwstr>_Toc83203232</vt:lpwstr>
      </vt:variant>
      <vt:variant>
        <vt:i4>1507386</vt:i4>
      </vt:variant>
      <vt:variant>
        <vt:i4>278</vt:i4>
      </vt:variant>
      <vt:variant>
        <vt:i4>0</vt:i4>
      </vt:variant>
      <vt:variant>
        <vt:i4>5</vt:i4>
      </vt:variant>
      <vt:variant>
        <vt:lpwstr/>
      </vt:variant>
      <vt:variant>
        <vt:lpwstr>_Toc83203231</vt:lpwstr>
      </vt:variant>
      <vt:variant>
        <vt:i4>1441850</vt:i4>
      </vt:variant>
      <vt:variant>
        <vt:i4>272</vt:i4>
      </vt:variant>
      <vt:variant>
        <vt:i4>0</vt:i4>
      </vt:variant>
      <vt:variant>
        <vt:i4>5</vt:i4>
      </vt:variant>
      <vt:variant>
        <vt:lpwstr/>
      </vt:variant>
      <vt:variant>
        <vt:lpwstr>_Toc83203230</vt:lpwstr>
      </vt:variant>
      <vt:variant>
        <vt:i4>2031675</vt:i4>
      </vt:variant>
      <vt:variant>
        <vt:i4>266</vt:i4>
      </vt:variant>
      <vt:variant>
        <vt:i4>0</vt:i4>
      </vt:variant>
      <vt:variant>
        <vt:i4>5</vt:i4>
      </vt:variant>
      <vt:variant>
        <vt:lpwstr/>
      </vt:variant>
      <vt:variant>
        <vt:lpwstr>_Toc83203229</vt:lpwstr>
      </vt:variant>
      <vt:variant>
        <vt:i4>1966139</vt:i4>
      </vt:variant>
      <vt:variant>
        <vt:i4>260</vt:i4>
      </vt:variant>
      <vt:variant>
        <vt:i4>0</vt:i4>
      </vt:variant>
      <vt:variant>
        <vt:i4>5</vt:i4>
      </vt:variant>
      <vt:variant>
        <vt:lpwstr/>
      </vt:variant>
      <vt:variant>
        <vt:lpwstr>_Toc83203228</vt:lpwstr>
      </vt:variant>
      <vt:variant>
        <vt:i4>1114171</vt:i4>
      </vt:variant>
      <vt:variant>
        <vt:i4>254</vt:i4>
      </vt:variant>
      <vt:variant>
        <vt:i4>0</vt:i4>
      </vt:variant>
      <vt:variant>
        <vt:i4>5</vt:i4>
      </vt:variant>
      <vt:variant>
        <vt:lpwstr/>
      </vt:variant>
      <vt:variant>
        <vt:lpwstr>_Toc83203227</vt:lpwstr>
      </vt:variant>
      <vt:variant>
        <vt:i4>1048635</vt:i4>
      </vt:variant>
      <vt:variant>
        <vt:i4>248</vt:i4>
      </vt:variant>
      <vt:variant>
        <vt:i4>0</vt:i4>
      </vt:variant>
      <vt:variant>
        <vt:i4>5</vt:i4>
      </vt:variant>
      <vt:variant>
        <vt:lpwstr/>
      </vt:variant>
      <vt:variant>
        <vt:lpwstr>_Toc83203226</vt:lpwstr>
      </vt:variant>
      <vt:variant>
        <vt:i4>1245243</vt:i4>
      </vt:variant>
      <vt:variant>
        <vt:i4>242</vt:i4>
      </vt:variant>
      <vt:variant>
        <vt:i4>0</vt:i4>
      </vt:variant>
      <vt:variant>
        <vt:i4>5</vt:i4>
      </vt:variant>
      <vt:variant>
        <vt:lpwstr/>
      </vt:variant>
      <vt:variant>
        <vt:lpwstr>_Toc83203225</vt:lpwstr>
      </vt:variant>
      <vt:variant>
        <vt:i4>1179707</vt:i4>
      </vt:variant>
      <vt:variant>
        <vt:i4>236</vt:i4>
      </vt:variant>
      <vt:variant>
        <vt:i4>0</vt:i4>
      </vt:variant>
      <vt:variant>
        <vt:i4>5</vt:i4>
      </vt:variant>
      <vt:variant>
        <vt:lpwstr/>
      </vt:variant>
      <vt:variant>
        <vt:lpwstr>_Toc83203224</vt:lpwstr>
      </vt:variant>
      <vt:variant>
        <vt:i4>1376315</vt:i4>
      </vt:variant>
      <vt:variant>
        <vt:i4>230</vt:i4>
      </vt:variant>
      <vt:variant>
        <vt:i4>0</vt:i4>
      </vt:variant>
      <vt:variant>
        <vt:i4>5</vt:i4>
      </vt:variant>
      <vt:variant>
        <vt:lpwstr/>
      </vt:variant>
      <vt:variant>
        <vt:lpwstr>_Toc83203223</vt:lpwstr>
      </vt:variant>
      <vt:variant>
        <vt:i4>1310779</vt:i4>
      </vt:variant>
      <vt:variant>
        <vt:i4>224</vt:i4>
      </vt:variant>
      <vt:variant>
        <vt:i4>0</vt:i4>
      </vt:variant>
      <vt:variant>
        <vt:i4>5</vt:i4>
      </vt:variant>
      <vt:variant>
        <vt:lpwstr/>
      </vt:variant>
      <vt:variant>
        <vt:lpwstr>_Toc83203222</vt:lpwstr>
      </vt:variant>
      <vt:variant>
        <vt:i4>1507387</vt:i4>
      </vt:variant>
      <vt:variant>
        <vt:i4>218</vt:i4>
      </vt:variant>
      <vt:variant>
        <vt:i4>0</vt:i4>
      </vt:variant>
      <vt:variant>
        <vt:i4>5</vt:i4>
      </vt:variant>
      <vt:variant>
        <vt:lpwstr/>
      </vt:variant>
      <vt:variant>
        <vt:lpwstr>_Toc83203221</vt:lpwstr>
      </vt:variant>
      <vt:variant>
        <vt:i4>1441851</vt:i4>
      </vt:variant>
      <vt:variant>
        <vt:i4>212</vt:i4>
      </vt:variant>
      <vt:variant>
        <vt:i4>0</vt:i4>
      </vt:variant>
      <vt:variant>
        <vt:i4>5</vt:i4>
      </vt:variant>
      <vt:variant>
        <vt:lpwstr/>
      </vt:variant>
      <vt:variant>
        <vt:lpwstr>_Toc83203220</vt:lpwstr>
      </vt:variant>
      <vt:variant>
        <vt:i4>2031672</vt:i4>
      </vt:variant>
      <vt:variant>
        <vt:i4>206</vt:i4>
      </vt:variant>
      <vt:variant>
        <vt:i4>0</vt:i4>
      </vt:variant>
      <vt:variant>
        <vt:i4>5</vt:i4>
      </vt:variant>
      <vt:variant>
        <vt:lpwstr/>
      </vt:variant>
      <vt:variant>
        <vt:lpwstr>_Toc83203219</vt:lpwstr>
      </vt:variant>
      <vt:variant>
        <vt:i4>1966136</vt:i4>
      </vt:variant>
      <vt:variant>
        <vt:i4>200</vt:i4>
      </vt:variant>
      <vt:variant>
        <vt:i4>0</vt:i4>
      </vt:variant>
      <vt:variant>
        <vt:i4>5</vt:i4>
      </vt:variant>
      <vt:variant>
        <vt:lpwstr/>
      </vt:variant>
      <vt:variant>
        <vt:lpwstr>_Toc83203218</vt:lpwstr>
      </vt:variant>
      <vt:variant>
        <vt:i4>1114168</vt:i4>
      </vt:variant>
      <vt:variant>
        <vt:i4>194</vt:i4>
      </vt:variant>
      <vt:variant>
        <vt:i4>0</vt:i4>
      </vt:variant>
      <vt:variant>
        <vt:i4>5</vt:i4>
      </vt:variant>
      <vt:variant>
        <vt:lpwstr/>
      </vt:variant>
      <vt:variant>
        <vt:lpwstr>_Toc83203217</vt:lpwstr>
      </vt:variant>
      <vt:variant>
        <vt:i4>1638453</vt:i4>
      </vt:variant>
      <vt:variant>
        <vt:i4>185</vt:i4>
      </vt:variant>
      <vt:variant>
        <vt:i4>0</vt:i4>
      </vt:variant>
      <vt:variant>
        <vt:i4>5</vt:i4>
      </vt:variant>
      <vt:variant>
        <vt:lpwstr/>
      </vt:variant>
      <vt:variant>
        <vt:lpwstr>_Toc83198246</vt:lpwstr>
      </vt:variant>
      <vt:variant>
        <vt:i4>1703989</vt:i4>
      </vt:variant>
      <vt:variant>
        <vt:i4>179</vt:i4>
      </vt:variant>
      <vt:variant>
        <vt:i4>0</vt:i4>
      </vt:variant>
      <vt:variant>
        <vt:i4>5</vt:i4>
      </vt:variant>
      <vt:variant>
        <vt:lpwstr/>
      </vt:variant>
      <vt:variant>
        <vt:lpwstr>_Toc83198245</vt:lpwstr>
      </vt:variant>
      <vt:variant>
        <vt:i4>1769525</vt:i4>
      </vt:variant>
      <vt:variant>
        <vt:i4>173</vt:i4>
      </vt:variant>
      <vt:variant>
        <vt:i4>0</vt:i4>
      </vt:variant>
      <vt:variant>
        <vt:i4>5</vt:i4>
      </vt:variant>
      <vt:variant>
        <vt:lpwstr/>
      </vt:variant>
      <vt:variant>
        <vt:lpwstr>_Toc83198244</vt:lpwstr>
      </vt:variant>
      <vt:variant>
        <vt:i4>1835061</vt:i4>
      </vt:variant>
      <vt:variant>
        <vt:i4>167</vt:i4>
      </vt:variant>
      <vt:variant>
        <vt:i4>0</vt:i4>
      </vt:variant>
      <vt:variant>
        <vt:i4>5</vt:i4>
      </vt:variant>
      <vt:variant>
        <vt:lpwstr/>
      </vt:variant>
      <vt:variant>
        <vt:lpwstr>_Toc83198243</vt:lpwstr>
      </vt:variant>
      <vt:variant>
        <vt:i4>1900597</vt:i4>
      </vt:variant>
      <vt:variant>
        <vt:i4>161</vt:i4>
      </vt:variant>
      <vt:variant>
        <vt:i4>0</vt:i4>
      </vt:variant>
      <vt:variant>
        <vt:i4>5</vt:i4>
      </vt:variant>
      <vt:variant>
        <vt:lpwstr/>
      </vt:variant>
      <vt:variant>
        <vt:lpwstr>_Toc83198242</vt:lpwstr>
      </vt:variant>
      <vt:variant>
        <vt:i4>1966133</vt:i4>
      </vt:variant>
      <vt:variant>
        <vt:i4>155</vt:i4>
      </vt:variant>
      <vt:variant>
        <vt:i4>0</vt:i4>
      </vt:variant>
      <vt:variant>
        <vt:i4>5</vt:i4>
      </vt:variant>
      <vt:variant>
        <vt:lpwstr/>
      </vt:variant>
      <vt:variant>
        <vt:lpwstr>_Toc83198241</vt:lpwstr>
      </vt:variant>
      <vt:variant>
        <vt:i4>2031669</vt:i4>
      </vt:variant>
      <vt:variant>
        <vt:i4>149</vt:i4>
      </vt:variant>
      <vt:variant>
        <vt:i4>0</vt:i4>
      </vt:variant>
      <vt:variant>
        <vt:i4>5</vt:i4>
      </vt:variant>
      <vt:variant>
        <vt:lpwstr/>
      </vt:variant>
      <vt:variant>
        <vt:lpwstr>_Toc83198240</vt:lpwstr>
      </vt:variant>
      <vt:variant>
        <vt:i4>1441842</vt:i4>
      </vt:variant>
      <vt:variant>
        <vt:i4>143</vt:i4>
      </vt:variant>
      <vt:variant>
        <vt:i4>0</vt:i4>
      </vt:variant>
      <vt:variant>
        <vt:i4>5</vt:i4>
      </vt:variant>
      <vt:variant>
        <vt:lpwstr/>
      </vt:variant>
      <vt:variant>
        <vt:lpwstr>_Toc83198239</vt:lpwstr>
      </vt:variant>
      <vt:variant>
        <vt:i4>1507378</vt:i4>
      </vt:variant>
      <vt:variant>
        <vt:i4>137</vt:i4>
      </vt:variant>
      <vt:variant>
        <vt:i4>0</vt:i4>
      </vt:variant>
      <vt:variant>
        <vt:i4>5</vt:i4>
      </vt:variant>
      <vt:variant>
        <vt:lpwstr/>
      </vt:variant>
      <vt:variant>
        <vt:lpwstr>_Toc83198238</vt:lpwstr>
      </vt:variant>
      <vt:variant>
        <vt:i4>1572914</vt:i4>
      </vt:variant>
      <vt:variant>
        <vt:i4>131</vt:i4>
      </vt:variant>
      <vt:variant>
        <vt:i4>0</vt:i4>
      </vt:variant>
      <vt:variant>
        <vt:i4>5</vt:i4>
      </vt:variant>
      <vt:variant>
        <vt:lpwstr/>
      </vt:variant>
      <vt:variant>
        <vt:lpwstr>_Toc83198237</vt:lpwstr>
      </vt:variant>
      <vt:variant>
        <vt:i4>1638450</vt:i4>
      </vt:variant>
      <vt:variant>
        <vt:i4>125</vt:i4>
      </vt:variant>
      <vt:variant>
        <vt:i4>0</vt:i4>
      </vt:variant>
      <vt:variant>
        <vt:i4>5</vt:i4>
      </vt:variant>
      <vt:variant>
        <vt:lpwstr/>
      </vt:variant>
      <vt:variant>
        <vt:lpwstr>_Toc83198236</vt:lpwstr>
      </vt:variant>
      <vt:variant>
        <vt:i4>1703986</vt:i4>
      </vt:variant>
      <vt:variant>
        <vt:i4>119</vt:i4>
      </vt:variant>
      <vt:variant>
        <vt:i4>0</vt:i4>
      </vt:variant>
      <vt:variant>
        <vt:i4>5</vt:i4>
      </vt:variant>
      <vt:variant>
        <vt:lpwstr/>
      </vt:variant>
      <vt:variant>
        <vt:lpwstr>_Toc83198235</vt:lpwstr>
      </vt:variant>
      <vt:variant>
        <vt:i4>1769522</vt:i4>
      </vt:variant>
      <vt:variant>
        <vt:i4>113</vt:i4>
      </vt:variant>
      <vt:variant>
        <vt:i4>0</vt:i4>
      </vt:variant>
      <vt:variant>
        <vt:i4>5</vt:i4>
      </vt:variant>
      <vt:variant>
        <vt:lpwstr/>
      </vt:variant>
      <vt:variant>
        <vt:lpwstr>_Toc83198234</vt:lpwstr>
      </vt:variant>
      <vt:variant>
        <vt:i4>1835058</vt:i4>
      </vt:variant>
      <vt:variant>
        <vt:i4>107</vt:i4>
      </vt:variant>
      <vt:variant>
        <vt:i4>0</vt:i4>
      </vt:variant>
      <vt:variant>
        <vt:i4>5</vt:i4>
      </vt:variant>
      <vt:variant>
        <vt:lpwstr/>
      </vt:variant>
      <vt:variant>
        <vt:lpwstr>_Toc83198233</vt:lpwstr>
      </vt:variant>
      <vt:variant>
        <vt:i4>1900594</vt:i4>
      </vt:variant>
      <vt:variant>
        <vt:i4>101</vt:i4>
      </vt:variant>
      <vt:variant>
        <vt:i4>0</vt:i4>
      </vt:variant>
      <vt:variant>
        <vt:i4>5</vt:i4>
      </vt:variant>
      <vt:variant>
        <vt:lpwstr/>
      </vt:variant>
      <vt:variant>
        <vt:lpwstr>_Toc83198232</vt:lpwstr>
      </vt:variant>
      <vt:variant>
        <vt:i4>1966130</vt:i4>
      </vt:variant>
      <vt:variant>
        <vt:i4>95</vt:i4>
      </vt:variant>
      <vt:variant>
        <vt:i4>0</vt:i4>
      </vt:variant>
      <vt:variant>
        <vt:i4>5</vt:i4>
      </vt:variant>
      <vt:variant>
        <vt:lpwstr/>
      </vt:variant>
      <vt:variant>
        <vt:lpwstr>_Toc83198231</vt:lpwstr>
      </vt:variant>
      <vt:variant>
        <vt:i4>2031666</vt:i4>
      </vt:variant>
      <vt:variant>
        <vt:i4>89</vt:i4>
      </vt:variant>
      <vt:variant>
        <vt:i4>0</vt:i4>
      </vt:variant>
      <vt:variant>
        <vt:i4>5</vt:i4>
      </vt:variant>
      <vt:variant>
        <vt:lpwstr/>
      </vt:variant>
      <vt:variant>
        <vt:lpwstr>_Toc83198230</vt:lpwstr>
      </vt:variant>
      <vt:variant>
        <vt:i4>1441843</vt:i4>
      </vt:variant>
      <vt:variant>
        <vt:i4>83</vt:i4>
      </vt:variant>
      <vt:variant>
        <vt:i4>0</vt:i4>
      </vt:variant>
      <vt:variant>
        <vt:i4>5</vt:i4>
      </vt:variant>
      <vt:variant>
        <vt:lpwstr/>
      </vt:variant>
      <vt:variant>
        <vt:lpwstr>_Toc83198229</vt:lpwstr>
      </vt:variant>
      <vt:variant>
        <vt:i4>1703987</vt:i4>
      </vt:variant>
      <vt:variant>
        <vt:i4>74</vt:i4>
      </vt:variant>
      <vt:variant>
        <vt:i4>0</vt:i4>
      </vt:variant>
      <vt:variant>
        <vt:i4>5</vt:i4>
      </vt:variant>
      <vt:variant>
        <vt:lpwstr/>
      </vt:variant>
      <vt:variant>
        <vt:lpwstr>_Toc83198027</vt:lpwstr>
      </vt:variant>
      <vt:variant>
        <vt:i4>1769523</vt:i4>
      </vt:variant>
      <vt:variant>
        <vt:i4>68</vt:i4>
      </vt:variant>
      <vt:variant>
        <vt:i4>0</vt:i4>
      </vt:variant>
      <vt:variant>
        <vt:i4>5</vt:i4>
      </vt:variant>
      <vt:variant>
        <vt:lpwstr/>
      </vt:variant>
      <vt:variant>
        <vt:lpwstr>_Toc83198026</vt:lpwstr>
      </vt:variant>
      <vt:variant>
        <vt:i4>1572915</vt:i4>
      </vt:variant>
      <vt:variant>
        <vt:i4>62</vt:i4>
      </vt:variant>
      <vt:variant>
        <vt:i4>0</vt:i4>
      </vt:variant>
      <vt:variant>
        <vt:i4>5</vt:i4>
      </vt:variant>
      <vt:variant>
        <vt:lpwstr/>
      </vt:variant>
      <vt:variant>
        <vt:lpwstr>_Toc83198025</vt:lpwstr>
      </vt:variant>
      <vt:variant>
        <vt:i4>1638451</vt:i4>
      </vt:variant>
      <vt:variant>
        <vt:i4>56</vt:i4>
      </vt:variant>
      <vt:variant>
        <vt:i4>0</vt:i4>
      </vt:variant>
      <vt:variant>
        <vt:i4>5</vt:i4>
      </vt:variant>
      <vt:variant>
        <vt:lpwstr/>
      </vt:variant>
      <vt:variant>
        <vt:lpwstr>_Toc83198024</vt:lpwstr>
      </vt:variant>
      <vt:variant>
        <vt:i4>1966131</vt:i4>
      </vt:variant>
      <vt:variant>
        <vt:i4>50</vt:i4>
      </vt:variant>
      <vt:variant>
        <vt:i4>0</vt:i4>
      </vt:variant>
      <vt:variant>
        <vt:i4>5</vt:i4>
      </vt:variant>
      <vt:variant>
        <vt:lpwstr/>
      </vt:variant>
      <vt:variant>
        <vt:lpwstr>_Toc83198023</vt:lpwstr>
      </vt:variant>
      <vt:variant>
        <vt:i4>2031667</vt:i4>
      </vt:variant>
      <vt:variant>
        <vt:i4>44</vt:i4>
      </vt:variant>
      <vt:variant>
        <vt:i4>0</vt:i4>
      </vt:variant>
      <vt:variant>
        <vt:i4>5</vt:i4>
      </vt:variant>
      <vt:variant>
        <vt:lpwstr/>
      </vt:variant>
      <vt:variant>
        <vt:lpwstr>_Toc83198022</vt:lpwstr>
      </vt:variant>
      <vt:variant>
        <vt:i4>1835059</vt:i4>
      </vt:variant>
      <vt:variant>
        <vt:i4>38</vt:i4>
      </vt:variant>
      <vt:variant>
        <vt:i4>0</vt:i4>
      </vt:variant>
      <vt:variant>
        <vt:i4>5</vt:i4>
      </vt:variant>
      <vt:variant>
        <vt:lpwstr/>
      </vt:variant>
      <vt:variant>
        <vt:lpwstr>_Toc83198021</vt:lpwstr>
      </vt:variant>
      <vt:variant>
        <vt:i4>1900595</vt:i4>
      </vt:variant>
      <vt:variant>
        <vt:i4>32</vt:i4>
      </vt:variant>
      <vt:variant>
        <vt:i4>0</vt:i4>
      </vt:variant>
      <vt:variant>
        <vt:i4>5</vt:i4>
      </vt:variant>
      <vt:variant>
        <vt:lpwstr/>
      </vt:variant>
      <vt:variant>
        <vt:lpwstr>_Toc83198020</vt:lpwstr>
      </vt:variant>
      <vt:variant>
        <vt:i4>1310768</vt:i4>
      </vt:variant>
      <vt:variant>
        <vt:i4>26</vt:i4>
      </vt:variant>
      <vt:variant>
        <vt:i4>0</vt:i4>
      </vt:variant>
      <vt:variant>
        <vt:i4>5</vt:i4>
      </vt:variant>
      <vt:variant>
        <vt:lpwstr/>
      </vt:variant>
      <vt:variant>
        <vt:lpwstr>_Toc83198019</vt:lpwstr>
      </vt:variant>
      <vt:variant>
        <vt:i4>1376304</vt:i4>
      </vt:variant>
      <vt:variant>
        <vt:i4>20</vt:i4>
      </vt:variant>
      <vt:variant>
        <vt:i4>0</vt:i4>
      </vt:variant>
      <vt:variant>
        <vt:i4>5</vt:i4>
      </vt:variant>
      <vt:variant>
        <vt:lpwstr/>
      </vt:variant>
      <vt:variant>
        <vt:lpwstr>_Toc83198018</vt:lpwstr>
      </vt:variant>
      <vt:variant>
        <vt:i4>1703984</vt:i4>
      </vt:variant>
      <vt:variant>
        <vt:i4>14</vt:i4>
      </vt:variant>
      <vt:variant>
        <vt:i4>0</vt:i4>
      </vt:variant>
      <vt:variant>
        <vt:i4>5</vt:i4>
      </vt:variant>
      <vt:variant>
        <vt:lpwstr/>
      </vt:variant>
      <vt:variant>
        <vt:lpwstr>_Toc83198017</vt:lpwstr>
      </vt:variant>
      <vt:variant>
        <vt:i4>1769520</vt:i4>
      </vt:variant>
      <vt:variant>
        <vt:i4>8</vt:i4>
      </vt:variant>
      <vt:variant>
        <vt:i4>0</vt:i4>
      </vt:variant>
      <vt:variant>
        <vt:i4>5</vt:i4>
      </vt:variant>
      <vt:variant>
        <vt:lpwstr/>
      </vt:variant>
      <vt:variant>
        <vt:lpwstr>_Toc83198016</vt:lpwstr>
      </vt:variant>
      <vt:variant>
        <vt:i4>1572912</vt:i4>
      </vt:variant>
      <vt:variant>
        <vt:i4>2</vt:i4>
      </vt:variant>
      <vt:variant>
        <vt:i4>0</vt:i4>
      </vt:variant>
      <vt:variant>
        <vt:i4>5</vt:i4>
      </vt:variant>
      <vt:variant>
        <vt:lpwstr/>
      </vt:variant>
      <vt:variant>
        <vt:lpwstr>_Toc83198015</vt:lpwstr>
      </vt:variant>
      <vt:variant>
        <vt:i4>2883618</vt:i4>
      </vt:variant>
      <vt:variant>
        <vt:i4>18</vt:i4>
      </vt:variant>
      <vt:variant>
        <vt:i4>0</vt:i4>
      </vt:variant>
      <vt:variant>
        <vt:i4>5</vt:i4>
      </vt:variant>
      <vt:variant>
        <vt:lpwstr>http://pisrs.si/Pis.web/pregledPredpisa?id=ZAKO3898</vt:lpwstr>
      </vt:variant>
      <vt:variant>
        <vt:lpwstr/>
      </vt:variant>
      <vt:variant>
        <vt:i4>2293800</vt:i4>
      </vt:variant>
      <vt:variant>
        <vt:i4>15</vt:i4>
      </vt:variant>
      <vt:variant>
        <vt:i4>0</vt:i4>
      </vt:variant>
      <vt:variant>
        <vt:i4>5</vt:i4>
      </vt:variant>
      <vt:variant>
        <vt:lpwstr>http://pisrs.si/Pis.web/pregledPredpisa?id=ZAKO1244</vt:lpwstr>
      </vt:variant>
      <vt:variant>
        <vt:lpwstr/>
      </vt:variant>
      <vt:variant>
        <vt:i4>2228343</vt:i4>
      </vt:variant>
      <vt:variant>
        <vt:i4>12</vt:i4>
      </vt:variant>
      <vt:variant>
        <vt:i4>0</vt:i4>
      </vt:variant>
      <vt:variant>
        <vt:i4>5</vt:i4>
      </vt:variant>
      <vt:variant>
        <vt:lpwstr>http://www.pisrs.si/Pis.web/pregledPredpisa?id=ZAKO541</vt:lpwstr>
      </vt:variant>
      <vt:variant>
        <vt:lpwstr/>
      </vt:variant>
      <vt:variant>
        <vt:i4>2097258</vt:i4>
      </vt:variant>
      <vt:variant>
        <vt:i4>9</vt:i4>
      </vt:variant>
      <vt:variant>
        <vt:i4>0</vt:i4>
      </vt:variant>
      <vt:variant>
        <vt:i4>5</vt:i4>
      </vt:variant>
      <vt:variant>
        <vt:lpwstr>http://www.pisrs.si/Pis.web/pregledPredpisa?id=URED5124</vt:lpwstr>
      </vt:variant>
      <vt:variant>
        <vt:lpwstr/>
      </vt:variant>
      <vt:variant>
        <vt:i4>2097258</vt:i4>
      </vt:variant>
      <vt:variant>
        <vt:i4>6</vt:i4>
      </vt:variant>
      <vt:variant>
        <vt:i4>0</vt:i4>
      </vt:variant>
      <vt:variant>
        <vt:i4>5</vt:i4>
      </vt:variant>
      <vt:variant>
        <vt:lpwstr>http://www.pisrs.si/Pis.web/pregledPredpisa?id=URED5121</vt:lpwstr>
      </vt:variant>
      <vt:variant>
        <vt:lpwstr/>
      </vt:variant>
      <vt:variant>
        <vt:i4>786504</vt:i4>
      </vt:variant>
      <vt:variant>
        <vt:i4>3</vt:i4>
      </vt:variant>
      <vt:variant>
        <vt:i4>0</vt:i4>
      </vt:variant>
      <vt:variant>
        <vt:i4>5</vt:i4>
      </vt:variant>
      <vt:variant>
        <vt:lpwstr>https://eur-lex.europa.eu/legal-content/SL/ALL/?uri=CELEX:32009L0128</vt:lpwstr>
      </vt:variant>
      <vt:variant>
        <vt:lpwstr/>
      </vt:variant>
      <vt:variant>
        <vt:i4>7733346</vt:i4>
      </vt:variant>
      <vt:variant>
        <vt:i4>0</vt:i4>
      </vt:variant>
      <vt:variant>
        <vt:i4>0</vt:i4>
      </vt:variant>
      <vt:variant>
        <vt:i4>5</vt:i4>
      </vt:variant>
      <vt:variant>
        <vt:lpwstr>https://eur-lex.europa.eu/legal-content/SL/TXT/?uri=CELEX%3A32000L0060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Strategic Plan</dc:title>
  <dc:subject>TEMPLATE</dc:subject>
  <dc:creator>Urška Keše</dc:creator>
  <cp:lastModifiedBy>Anita Žalik Košutnik</cp:lastModifiedBy>
  <cp:revision>8</cp:revision>
  <cp:lastPrinted>2022-07-13T08:50:00Z</cp:lastPrinted>
  <dcterms:created xsi:type="dcterms:W3CDTF">2022-07-19T13:12:00Z</dcterms:created>
  <dcterms:modified xsi:type="dcterms:W3CDTF">2022-09-15T06:26:00Z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Christiane Kirketerp de Viron</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0x010100F225396475418A4B8D8FB4A494E5A7CA</vt:lpwstr>
  </property>
</Properties>
</file>