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1B94A" w14:textId="7334F234" w:rsidR="00787357" w:rsidRDefault="006D6280"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bookmarkStart w:id="0" w:name="_GoBack"/>
      <w:bookmarkEnd w:id="0"/>
      <w:r>
        <w:rPr>
          <w:rFonts w:ascii="Arial" w:eastAsia="Arial" w:hAnsi="Arial" w:cs="Arial"/>
          <w:sz w:val="16"/>
          <w:szCs w:val="16"/>
        </w:rPr>
        <w:t xml:space="preserve">     </w:t>
      </w:r>
    </w:p>
    <w:p w14:paraId="343F7E85" w14:textId="61121374" w:rsidR="00787357" w:rsidRPr="00893579" w:rsidRDefault="00787357"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r w:rsidRPr="00893579">
        <w:rPr>
          <w:noProof/>
          <w:lang w:eastAsia="sl-SI"/>
        </w:rPr>
        <w:drawing>
          <wp:anchor distT="0" distB="0" distL="114300" distR="114300" simplePos="0" relativeHeight="251660288" behindDoc="1" locked="0" layoutInCell="1" allowOverlap="1" wp14:anchorId="52F66278" wp14:editId="04558D15">
            <wp:simplePos x="0" y="0"/>
            <wp:positionH relativeFrom="page">
              <wp:posOffset>3978910</wp:posOffset>
            </wp:positionH>
            <wp:positionV relativeFrom="page">
              <wp:posOffset>491490</wp:posOffset>
            </wp:positionV>
            <wp:extent cx="4170680" cy="1087120"/>
            <wp:effectExtent l="0" t="0" r="1270" b="0"/>
            <wp:wrapNone/>
            <wp:docPr id="18" name="Slika 1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843D0" w14:textId="41FC782A" w:rsidR="00787357" w:rsidRPr="00893579" w:rsidRDefault="00787357"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36"/>
          <w:szCs w:val="36"/>
          <w:lang w:val="de-DE"/>
        </w:rPr>
      </w:pPr>
      <w:r w:rsidRPr="00893579">
        <w:rPr>
          <w:rFonts w:ascii="Arial" w:eastAsia="Malgun Gothic" w:hAnsi="Arial" w:cs="Arial"/>
          <w:noProof/>
          <w:color w:val="92D050"/>
          <w:sz w:val="40"/>
          <w:szCs w:val="40"/>
          <w:lang w:eastAsia="sl-SI"/>
        </w:rPr>
        <w:drawing>
          <wp:anchor distT="0" distB="0" distL="114300" distR="114300" simplePos="0" relativeHeight="251661312" behindDoc="1" locked="0" layoutInCell="1" allowOverlap="1" wp14:anchorId="512C86E2" wp14:editId="0E8F6ADE">
            <wp:simplePos x="0" y="0"/>
            <wp:positionH relativeFrom="page">
              <wp:posOffset>720090</wp:posOffset>
            </wp:positionH>
            <wp:positionV relativeFrom="page">
              <wp:posOffset>1062355</wp:posOffset>
            </wp:positionV>
            <wp:extent cx="2725420" cy="103695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E6A5A" w14:textId="77777777" w:rsidR="001F7979" w:rsidRPr="00893579" w:rsidRDefault="001F7979"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DB2C090" w14:textId="75291FA2" w:rsidR="001F7979" w:rsidRDefault="001F7979"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45AF8BC7" w14:textId="77777777" w:rsidR="00EF509E" w:rsidRPr="00893579" w:rsidRDefault="00EF509E"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sz w:val="20"/>
          <w:szCs w:val="20"/>
          <w:lang w:val="de-DE"/>
        </w:rPr>
      </w:pPr>
    </w:p>
    <w:p w14:paraId="0C3082BB" w14:textId="717798D8" w:rsidR="00787357" w:rsidRPr="00893579" w:rsidRDefault="00787357" w:rsidP="002C683C">
      <w:pPr>
        <w:pBdr>
          <w:top w:val="single" w:sz="4" w:space="30" w:color="000000"/>
          <w:left w:val="single" w:sz="4" w:space="4" w:color="000000"/>
          <w:bottom w:val="single" w:sz="4" w:space="1" w:color="000000"/>
          <w:right w:val="single" w:sz="4" w:space="4" w:color="000000"/>
        </w:pBdr>
        <w:jc w:val="center"/>
        <w:rPr>
          <w:rFonts w:ascii="Arial" w:eastAsia="Malgun Gothic" w:hAnsi="Arial" w:cs="Arial"/>
          <w:b/>
          <w:color w:val="92D050"/>
          <w:sz w:val="56"/>
          <w:szCs w:val="52"/>
          <w:lang w:val="de-DE"/>
        </w:rPr>
      </w:pPr>
      <w:r w:rsidRPr="00893579">
        <w:rPr>
          <w:rFonts w:ascii="Arial" w:eastAsia="Malgun Gothic" w:hAnsi="Arial" w:cs="Arial"/>
          <w:b/>
          <w:color w:val="92D050"/>
          <w:sz w:val="56"/>
          <w:szCs w:val="52"/>
          <w:lang w:val="de-DE"/>
        </w:rPr>
        <w:t>STRATEŠKI NAČRT SKUPNE KMETIJSKE POLITIKE 202</w:t>
      </w:r>
      <w:r w:rsidR="00741053">
        <w:rPr>
          <w:rFonts w:ascii="Arial" w:eastAsia="Malgun Gothic" w:hAnsi="Arial" w:cs="Arial"/>
          <w:b/>
          <w:color w:val="92D050"/>
          <w:sz w:val="56"/>
          <w:szCs w:val="52"/>
          <w:lang w:val="de-DE"/>
        </w:rPr>
        <w:t>3</w:t>
      </w:r>
      <w:r w:rsidRPr="00893579">
        <w:rPr>
          <w:rFonts w:ascii="Arial" w:eastAsia="Malgun Gothic" w:hAnsi="Arial" w:cs="Arial"/>
          <w:b/>
          <w:color w:val="92D050"/>
          <w:sz w:val="56"/>
          <w:szCs w:val="52"/>
          <w:lang w:val="de-DE"/>
        </w:rPr>
        <w:t>–2027</w:t>
      </w:r>
    </w:p>
    <w:p w14:paraId="080BF788" w14:textId="77777777" w:rsidR="00BE4C18" w:rsidRPr="00893579" w:rsidRDefault="00BE4C18" w:rsidP="002C683C">
      <w:pPr>
        <w:pBdr>
          <w:top w:val="single" w:sz="4" w:space="30" w:color="000000"/>
          <w:left w:val="single" w:sz="4" w:space="4" w:color="000000"/>
          <w:bottom w:val="single" w:sz="4" w:space="1" w:color="000000"/>
          <w:right w:val="single" w:sz="4" w:space="4" w:color="000000"/>
        </w:pBdr>
        <w:spacing w:line="360" w:lineRule="auto"/>
        <w:jc w:val="center"/>
        <w:rPr>
          <w:rFonts w:ascii="Arial" w:eastAsia="Malgun Gothic" w:hAnsi="Arial" w:cs="Arial"/>
          <w:color w:val="92D050"/>
          <w:sz w:val="36"/>
          <w:szCs w:val="36"/>
          <w:lang w:val="de-DE"/>
        </w:rPr>
      </w:pPr>
    </w:p>
    <w:p w14:paraId="6ECE7CE1" w14:textId="77777777" w:rsidR="00787357" w:rsidRPr="00893579" w:rsidRDefault="00787357"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b/>
          <w:color w:val="92D050"/>
          <w:sz w:val="40"/>
          <w:szCs w:val="40"/>
          <w:lang w:val="de-DE"/>
        </w:rPr>
      </w:pPr>
      <w:r w:rsidRPr="00893579">
        <w:rPr>
          <w:rFonts w:ascii="Arial" w:eastAsia="Malgun Gothic" w:hAnsi="Arial" w:cs="Arial"/>
          <w:b/>
          <w:color w:val="92D050"/>
          <w:sz w:val="40"/>
          <w:szCs w:val="40"/>
          <w:lang w:val="de-DE"/>
        </w:rPr>
        <w:t>SPECIFIČNI CILJ 4:</w:t>
      </w:r>
    </w:p>
    <w:p w14:paraId="119EECF7" w14:textId="5F946B02" w:rsidR="00787357" w:rsidRPr="00893579" w:rsidRDefault="00787357" w:rsidP="002C683C">
      <w:pPr>
        <w:pBdr>
          <w:top w:val="single" w:sz="4" w:space="30" w:color="000000"/>
          <w:left w:val="single" w:sz="4" w:space="4" w:color="000000"/>
          <w:bottom w:val="single" w:sz="4" w:space="1" w:color="000000"/>
          <w:right w:val="single" w:sz="4" w:space="4" w:color="000000"/>
        </w:pBdr>
        <w:jc w:val="center"/>
        <w:rPr>
          <w:rFonts w:ascii="Arial" w:eastAsia="Arial" w:hAnsi="Arial" w:cs="Arial"/>
          <w:sz w:val="22"/>
          <w:szCs w:val="22"/>
        </w:rPr>
      </w:pPr>
      <w:r w:rsidRPr="00893579">
        <w:rPr>
          <w:rFonts w:ascii="Arial" w:eastAsia="Malgun Gothic" w:hAnsi="Arial" w:cs="Arial"/>
          <w:b/>
          <w:color w:val="92D050"/>
          <w:sz w:val="40"/>
          <w:szCs w:val="40"/>
          <w:lang w:val="de-DE"/>
        </w:rPr>
        <w:t>PRISPEVANJE K BLAŽITVI PODNEBNIH SPREMEMB IN PRILAGAJANJU NANJE TER K TRAJNOSTNI ENERGIJI</w:t>
      </w:r>
    </w:p>
    <w:p w14:paraId="5BDA0425" w14:textId="77777777" w:rsidR="00787357" w:rsidRPr="00893579" w:rsidRDefault="00787357"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614DFDBC" w14:textId="77777777" w:rsidR="00BE4C18" w:rsidRPr="00893579" w:rsidRDefault="00BE4C18"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18F56B91" w14:textId="7C4F4B82" w:rsidR="00787357" w:rsidRPr="00893579" w:rsidRDefault="006E719B"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Pr>
          <w:rFonts w:ascii="Arial" w:hAnsi="Arial" w:cs="Arial"/>
          <w:b/>
          <w:color w:val="92D050"/>
          <w:sz w:val="28"/>
          <w:szCs w:val="28"/>
        </w:rPr>
        <w:t>ANALIZA</w:t>
      </w:r>
      <w:r w:rsidR="00787357" w:rsidRPr="00893579">
        <w:rPr>
          <w:rFonts w:ascii="Arial" w:hAnsi="Arial" w:cs="Arial"/>
          <w:b/>
          <w:color w:val="92D050"/>
          <w:sz w:val="28"/>
          <w:szCs w:val="28"/>
        </w:rPr>
        <w:t xml:space="preserve"> STANJA</w:t>
      </w:r>
    </w:p>
    <w:p w14:paraId="1A2C571F" w14:textId="2EED7209" w:rsidR="00787357" w:rsidRDefault="00787357"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r w:rsidRPr="00893579">
        <w:rPr>
          <w:rFonts w:ascii="Arial" w:hAnsi="Arial" w:cs="Arial"/>
          <w:b/>
          <w:color w:val="92D050"/>
          <w:sz w:val="28"/>
          <w:szCs w:val="28"/>
        </w:rPr>
        <w:t>ANALIZA SWOT</w:t>
      </w:r>
    </w:p>
    <w:p w14:paraId="663C7CD0" w14:textId="6C625FE9" w:rsidR="006E719B" w:rsidRPr="00893579" w:rsidRDefault="006E719B"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hAnsi="Arial" w:cs="Arial"/>
          <w:b/>
          <w:color w:val="92D050"/>
          <w:sz w:val="28"/>
          <w:szCs w:val="28"/>
        </w:rPr>
      </w:pPr>
    </w:p>
    <w:p w14:paraId="171BE055" w14:textId="0F47247C" w:rsidR="00787357" w:rsidRDefault="00787357" w:rsidP="002C683C">
      <w:pPr>
        <w:pBdr>
          <w:top w:val="single" w:sz="4" w:space="30" w:color="000000"/>
          <w:left w:val="single" w:sz="4" w:space="4" w:color="000000"/>
          <w:bottom w:val="single" w:sz="4" w:space="1" w:color="000000"/>
          <w:right w:val="single" w:sz="4" w:space="4" w:color="000000"/>
        </w:pBdr>
        <w:spacing w:before="120" w:line="360" w:lineRule="auto"/>
        <w:jc w:val="center"/>
        <w:rPr>
          <w:rFonts w:ascii="Arial" w:eastAsia="Malgun Gothic" w:hAnsi="Arial" w:cs="Arial"/>
        </w:rPr>
      </w:pPr>
      <w:r w:rsidRPr="00893579">
        <w:rPr>
          <w:rFonts w:ascii="Arial" w:eastAsia="Malgun Gothic" w:hAnsi="Arial" w:cs="Arial"/>
        </w:rPr>
        <w:t xml:space="preserve">Ljubljana, </w:t>
      </w:r>
      <w:r w:rsidR="00E9028A" w:rsidRPr="00E9028A">
        <w:rPr>
          <w:rFonts w:ascii="Arial" w:eastAsia="Malgun Gothic" w:hAnsi="Arial" w:cs="Arial"/>
        </w:rPr>
        <w:t>september 2022</w:t>
      </w:r>
    </w:p>
    <w:p w14:paraId="0DC6C6A7" w14:textId="77777777" w:rsidR="00EF509E" w:rsidRPr="00893579" w:rsidRDefault="00EF509E" w:rsidP="00135FD5">
      <w:pPr>
        <w:pBdr>
          <w:top w:val="single" w:sz="4" w:space="30" w:color="000000"/>
          <w:left w:val="single" w:sz="4" w:space="4" w:color="000000"/>
          <w:bottom w:val="single" w:sz="4" w:space="1" w:color="000000"/>
          <w:right w:val="single" w:sz="4" w:space="4" w:color="000000"/>
        </w:pBdr>
        <w:spacing w:before="120" w:line="360" w:lineRule="auto"/>
        <w:rPr>
          <w:rFonts w:ascii="Arial" w:eastAsia="Malgun Gothic" w:hAnsi="Arial" w:cs="Arial"/>
        </w:rPr>
      </w:pPr>
    </w:p>
    <w:p w14:paraId="2379E09E" w14:textId="77777777" w:rsidR="00787357" w:rsidRPr="00893579" w:rsidRDefault="00787357" w:rsidP="006F4992">
      <w:pPr>
        <w:pBdr>
          <w:top w:val="single" w:sz="4" w:space="30" w:color="000000"/>
          <w:left w:val="single" w:sz="4" w:space="4" w:color="000000"/>
          <w:bottom w:val="single" w:sz="4" w:space="1" w:color="000000"/>
          <w:right w:val="single" w:sz="4" w:space="4" w:color="000000"/>
        </w:pBdr>
        <w:spacing w:before="120" w:line="360" w:lineRule="auto"/>
        <w:rPr>
          <w:rFonts w:ascii="Arial" w:eastAsia="Arial" w:hAnsi="Arial" w:cs="Arial"/>
          <w:sz w:val="16"/>
          <w:szCs w:val="16"/>
        </w:rPr>
      </w:pPr>
    </w:p>
    <w:p w14:paraId="0682E0AB" w14:textId="77777777" w:rsidR="00787357" w:rsidRPr="00893579" w:rsidRDefault="00787357" w:rsidP="00135FD5">
      <w:pPr>
        <w:rPr>
          <w:rFonts w:ascii="Arial" w:hAnsi="Arial" w:cs="Arial"/>
          <w:b/>
          <w:sz w:val="22"/>
          <w:szCs w:val="22"/>
        </w:rPr>
      </w:pPr>
      <w:r w:rsidRPr="00893579">
        <w:rPr>
          <w:rFonts w:ascii="Arial" w:hAnsi="Arial" w:cs="Arial"/>
          <w:b/>
          <w:sz w:val="22"/>
          <w:szCs w:val="22"/>
        </w:rPr>
        <w:br w:type="page"/>
      </w:r>
    </w:p>
    <w:p w14:paraId="7E275BDE" w14:textId="0D9ACBA3" w:rsidR="00894CA5" w:rsidRPr="00893579" w:rsidRDefault="00894CA5" w:rsidP="006F4992">
      <w:pPr>
        <w:spacing w:line="260" w:lineRule="atLeast"/>
        <w:rPr>
          <w:rFonts w:ascii="Arial" w:hAnsi="Arial" w:cs="Arial"/>
          <w:b/>
          <w:sz w:val="22"/>
          <w:szCs w:val="22"/>
        </w:rPr>
      </w:pPr>
      <w:r w:rsidRPr="00893579">
        <w:rPr>
          <w:rFonts w:ascii="Arial" w:hAnsi="Arial" w:cs="Arial"/>
          <w:b/>
          <w:sz w:val="22"/>
          <w:szCs w:val="22"/>
        </w:rPr>
        <w:lastRenderedPageBreak/>
        <w:t>KAZALO VSEBINE</w:t>
      </w:r>
    </w:p>
    <w:sdt>
      <w:sdtPr>
        <w:rPr>
          <w:b w:val="0"/>
          <w:sz w:val="24"/>
          <w:szCs w:val="24"/>
        </w:rPr>
        <w:id w:val="1309586191"/>
        <w:docPartObj>
          <w:docPartGallery w:val="Table of Contents"/>
          <w:docPartUnique/>
        </w:docPartObj>
      </w:sdtPr>
      <w:sdtEndPr>
        <w:rPr>
          <w:rFonts w:ascii="Arial" w:hAnsi="Arial" w:cs="Arial"/>
          <w:sz w:val="22"/>
          <w:szCs w:val="22"/>
        </w:rPr>
      </w:sdtEndPr>
      <w:sdtContent>
        <w:p w14:paraId="3E3BA2D8" w14:textId="6B26FACE" w:rsidR="00AF6D86" w:rsidRPr="00893579" w:rsidRDefault="00AF6D86" w:rsidP="00135FD5">
          <w:pPr>
            <w:pStyle w:val="NaslovTOC"/>
            <w:jc w:val="both"/>
          </w:pPr>
        </w:p>
        <w:p w14:paraId="6F50399F" w14:textId="49411784" w:rsidR="00DB6CF3" w:rsidRDefault="00AF6D86"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r w:rsidRPr="00893579">
            <w:fldChar w:fldCharType="begin"/>
          </w:r>
          <w:r w:rsidRPr="00893579">
            <w:instrText xml:space="preserve"> TOC \o "1-3" \h \z \u </w:instrText>
          </w:r>
          <w:r w:rsidRPr="00893579">
            <w:fldChar w:fldCharType="separate"/>
          </w:r>
          <w:hyperlink w:anchor="_Toc89347395" w:history="1">
            <w:r w:rsidR="00DB6CF3" w:rsidRPr="00552E6A">
              <w:rPr>
                <w:rStyle w:val="Hiperpovezava"/>
                <w:rFonts w:cs="Arial"/>
                <w:noProof/>
              </w:rPr>
              <w:t>1.</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Seznam uporabljenih kratic in simbolov</w:t>
            </w:r>
            <w:r w:rsidR="00DB6CF3">
              <w:rPr>
                <w:noProof/>
                <w:webHidden/>
              </w:rPr>
              <w:tab/>
            </w:r>
            <w:r w:rsidR="00DB6CF3">
              <w:rPr>
                <w:noProof/>
                <w:webHidden/>
              </w:rPr>
              <w:fldChar w:fldCharType="begin"/>
            </w:r>
            <w:r w:rsidR="00DB6CF3">
              <w:rPr>
                <w:noProof/>
                <w:webHidden/>
              </w:rPr>
              <w:instrText xml:space="preserve"> PAGEREF _Toc89347395 \h </w:instrText>
            </w:r>
            <w:r w:rsidR="00DB6CF3">
              <w:rPr>
                <w:noProof/>
                <w:webHidden/>
              </w:rPr>
            </w:r>
            <w:r w:rsidR="00DB6CF3">
              <w:rPr>
                <w:noProof/>
                <w:webHidden/>
              </w:rPr>
              <w:fldChar w:fldCharType="separate"/>
            </w:r>
            <w:r w:rsidR="00DB6CF3">
              <w:rPr>
                <w:noProof/>
                <w:webHidden/>
              </w:rPr>
              <w:t>7</w:t>
            </w:r>
            <w:r w:rsidR="00DB6CF3">
              <w:rPr>
                <w:noProof/>
                <w:webHidden/>
              </w:rPr>
              <w:fldChar w:fldCharType="end"/>
            </w:r>
          </w:hyperlink>
        </w:p>
        <w:p w14:paraId="73BF7DDF" w14:textId="605AAAF2"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396" w:history="1">
            <w:r w:rsidR="00DB6CF3" w:rsidRPr="00552E6A">
              <w:rPr>
                <w:rStyle w:val="Hiperpovezava"/>
                <w:rFonts w:cs="Arial"/>
                <w:noProof/>
              </w:rPr>
              <w:t>2.</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UPORABLJENI KAZALNIKI STANJA</w:t>
            </w:r>
            <w:r w:rsidR="00DB6CF3">
              <w:rPr>
                <w:noProof/>
                <w:webHidden/>
              </w:rPr>
              <w:tab/>
            </w:r>
            <w:r w:rsidR="00DB6CF3">
              <w:rPr>
                <w:noProof/>
                <w:webHidden/>
              </w:rPr>
              <w:fldChar w:fldCharType="begin"/>
            </w:r>
            <w:r w:rsidR="00DB6CF3">
              <w:rPr>
                <w:noProof/>
                <w:webHidden/>
              </w:rPr>
              <w:instrText xml:space="preserve"> PAGEREF _Toc89347396 \h </w:instrText>
            </w:r>
            <w:r w:rsidR="00DB6CF3">
              <w:rPr>
                <w:noProof/>
                <w:webHidden/>
              </w:rPr>
            </w:r>
            <w:r w:rsidR="00DB6CF3">
              <w:rPr>
                <w:noProof/>
                <w:webHidden/>
              </w:rPr>
              <w:fldChar w:fldCharType="separate"/>
            </w:r>
            <w:r w:rsidR="00DB6CF3">
              <w:rPr>
                <w:noProof/>
                <w:webHidden/>
              </w:rPr>
              <w:t>8</w:t>
            </w:r>
            <w:r w:rsidR="00DB6CF3">
              <w:rPr>
                <w:noProof/>
                <w:webHidden/>
              </w:rPr>
              <w:fldChar w:fldCharType="end"/>
            </w:r>
          </w:hyperlink>
        </w:p>
        <w:p w14:paraId="144CD09F" w14:textId="7D4E31E7"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397" w:history="1">
            <w:r w:rsidR="00DB6CF3" w:rsidRPr="00552E6A">
              <w:rPr>
                <w:rStyle w:val="Hiperpovezava"/>
                <w:rFonts w:cs="Arial"/>
                <w:noProof/>
              </w:rPr>
              <w:t>3.</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ANALIZA STANJA</w:t>
            </w:r>
            <w:r w:rsidR="00DB6CF3">
              <w:rPr>
                <w:noProof/>
                <w:webHidden/>
              </w:rPr>
              <w:tab/>
            </w:r>
            <w:r w:rsidR="00DB6CF3">
              <w:rPr>
                <w:noProof/>
                <w:webHidden/>
              </w:rPr>
              <w:fldChar w:fldCharType="begin"/>
            </w:r>
            <w:r w:rsidR="00DB6CF3">
              <w:rPr>
                <w:noProof/>
                <w:webHidden/>
              </w:rPr>
              <w:instrText xml:space="preserve"> PAGEREF _Toc89347397 \h </w:instrText>
            </w:r>
            <w:r w:rsidR="00DB6CF3">
              <w:rPr>
                <w:noProof/>
                <w:webHidden/>
              </w:rPr>
            </w:r>
            <w:r w:rsidR="00DB6CF3">
              <w:rPr>
                <w:noProof/>
                <w:webHidden/>
              </w:rPr>
              <w:fldChar w:fldCharType="separate"/>
            </w:r>
            <w:r w:rsidR="00DB6CF3">
              <w:rPr>
                <w:noProof/>
                <w:webHidden/>
              </w:rPr>
              <w:t>8</w:t>
            </w:r>
            <w:r w:rsidR="00DB6CF3">
              <w:rPr>
                <w:noProof/>
                <w:webHidden/>
              </w:rPr>
              <w:fldChar w:fldCharType="end"/>
            </w:r>
          </w:hyperlink>
        </w:p>
        <w:p w14:paraId="61EC19EF" w14:textId="0EDB084C"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398" w:history="1">
            <w:r w:rsidR="00DB6CF3" w:rsidRPr="00552E6A">
              <w:rPr>
                <w:rStyle w:val="Hiperpovezava"/>
                <w:rFonts w:cs="Arial"/>
                <w:noProof/>
              </w:rPr>
              <w:t>4.</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PODNEBNE SPREMEMBE</w:t>
            </w:r>
            <w:r w:rsidR="00DB6CF3">
              <w:rPr>
                <w:noProof/>
                <w:webHidden/>
              </w:rPr>
              <w:tab/>
            </w:r>
            <w:r w:rsidR="00DB6CF3">
              <w:rPr>
                <w:noProof/>
                <w:webHidden/>
              </w:rPr>
              <w:fldChar w:fldCharType="begin"/>
            </w:r>
            <w:r w:rsidR="00DB6CF3">
              <w:rPr>
                <w:noProof/>
                <w:webHidden/>
              </w:rPr>
              <w:instrText xml:space="preserve"> PAGEREF _Toc89347398 \h </w:instrText>
            </w:r>
            <w:r w:rsidR="00DB6CF3">
              <w:rPr>
                <w:noProof/>
                <w:webHidden/>
              </w:rPr>
            </w:r>
            <w:r w:rsidR="00DB6CF3">
              <w:rPr>
                <w:noProof/>
                <w:webHidden/>
              </w:rPr>
              <w:fldChar w:fldCharType="separate"/>
            </w:r>
            <w:r w:rsidR="00DB6CF3">
              <w:rPr>
                <w:noProof/>
                <w:webHidden/>
              </w:rPr>
              <w:t>13</w:t>
            </w:r>
            <w:r w:rsidR="00DB6CF3">
              <w:rPr>
                <w:noProof/>
                <w:webHidden/>
              </w:rPr>
              <w:fldChar w:fldCharType="end"/>
            </w:r>
          </w:hyperlink>
        </w:p>
        <w:p w14:paraId="39ABCC2D" w14:textId="23B2E70D"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399" w:history="1">
            <w:r w:rsidR="00DB6CF3" w:rsidRPr="00552E6A">
              <w:rPr>
                <w:rStyle w:val="Hiperpovezava"/>
                <w:noProof/>
                <w:lang w:eastAsia="sl-SI"/>
              </w:rPr>
              <w:t>4.1.</w:t>
            </w:r>
            <w:r w:rsidR="00DB6CF3">
              <w:rPr>
                <w:rFonts w:eastAsiaTheme="minorEastAsia" w:cstheme="minorBidi"/>
                <w:b w:val="0"/>
                <w:bCs w:val="0"/>
                <w:noProof/>
                <w:lang w:eastAsia="sl-SI"/>
              </w:rPr>
              <w:tab/>
            </w:r>
            <w:r w:rsidR="00DB6CF3" w:rsidRPr="00552E6A">
              <w:rPr>
                <w:rStyle w:val="Hiperpovezava"/>
                <w:noProof/>
                <w:lang w:eastAsia="sl-SI"/>
              </w:rPr>
              <w:t>Spremembe temperatur</w:t>
            </w:r>
            <w:r w:rsidR="00DB6CF3">
              <w:rPr>
                <w:noProof/>
                <w:webHidden/>
              </w:rPr>
              <w:tab/>
            </w:r>
            <w:r w:rsidR="00DB6CF3">
              <w:rPr>
                <w:noProof/>
                <w:webHidden/>
              </w:rPr>
              <w:fldChar w:fldCharType="begin"/>
            </w:r>
            <w:r w:rsidR="00DB6CF3">
              <w:rPr>
                <w:noProof/>
                <w:webHidden/>
              </w:rPr>
              <w:instrText xml:space="preserve"> PAGEREF _Toc89347399 \h </w:instrText>
            </w:r>
            <w:r w:rsidR="00DB6CF3">
              <w:rPr>
                <w:noProof/>
                <w:webHidden/>
              </w:rPr>
            </w:r>
            <w:r w:rsidR="00DB6CF3">
              <w:rPr>
                <w:noProof/>
                <w:webHidden/>
              </w:rPr>
              <w:fldChar w:fldCharType="separate"/>
            </w:r>
            <w:r w:rsidR="00DB6CF3">
              <w:rPr>
                <w:noProof/>
                <w:webHidden/>
              </w:rPr>
              <w:t>18</w:t>
            </w:r>
            <w:r w:rsidR="00DB6CF3">
              <w:rPr>
                <w:noProof/>
                <w:webHidden/>
              </w:rPr>
              <w:fldChar w:fldCharType="end"/>
            </w:r>
          </w:hyperlink>
        </w:p>
        <w:p w14:paraId="0EC4B8D6" w14:textId="7064BC0E"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0" w:history="1">
            <w:r w:rsidR="00DB6CF3" w:rsidRPr="00552E6A">
              <w:rPr>
                <w:rStyle w:val="Hiperpovezava"/>
                <w:noProof/>
                <w:lang w:eastAsia="sl-SI"/>
              </w:rPr>
              <w:t>4.2.</w:t>
            </w:r>
            <w:r w:rsidR="00DB6CF3">
              <w:rPr>
                <w:rFonts w:eastAsiaTheme="minorEastAsia" w:cstheme="minorBidi"/>
                <w:b w:val="0"/>
                <w:bCs w:val="0"/>
                <w:noProof/>
                <w:lang w:eastAsia="sl-SI"/>
              </w:rPr>
              <w:tab/>
            </w:r>
            <w:r w:rsidR="00DB6CF3" w:rsidRPr="00552E6A">
              <w:rPr>
                <w:rStyle w:val="Hiperpovezava"/>
                <w:noProof/>
                <w:lang w:eastAsia="sl-SI"/>
              </w:rPr>
              <w:t>Spremembe padavin</w:t>
            </w:r>
            <w:r w:rsidR="00DB6CF3">
              <w:rPr>
                <w:noProof/>
                <w:webHidden/>
              </w:rPr>
              <w:tab/>
            </w:r>
            <w:r w:rsidR="00DB6CF3">
              <w:rPr>
                <w:noProof/>
                <w:webHidden/>
              </w:rPr>
              <w:fldChar w:fldCharType="begin"/>
            </w:r>
            <w:r w:rsidR="00DB6CF3">
              <w:rPr>
                <w:noProof/>
                <w:webHidden/>
              </w:rPr>
              <w:instrText xml:space="preserve"> PAGEREF _Toc89347400 \h </w:instrText>
            </w:r>
            <w:r w:rsidR="00DB6CF3">
              <w:rPr>
                <w:noProof/>
                <w:webHidden/>
              </w:rPr>
            </w:r>
            <w:r w:rsidR="00DB6CF3">
              <w:rPr>
                <w:noProof/>
                <w:webHidden/>
              </w:rPr>
              <w:fldChar w:fldCharType="separate"/>
            </w:r>
            <w:r w:rsidR="00DB6CF3">
              <w:rPr>
                <w:noProof/>
                <w:webHidden/>
              </w:rPr>
              <w:t>18</w:t>
            </w:r>
            <w:r w:rsidR="00DB6CF3">
              <w:rPr>
                <w:noProof/>
                <w:webHidden/>
              </w:rPr>
              <w:fldChar w:fldCharType="end"/>
            </w:r>
          </w:hyperlink>
        </w:p>
        <w:p w14:paraId="2BF39F18" w14:textId="3FDD56A2"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401" w:history="1">
            <w:r w:rsidR="00DB6CF3" w:rsidRPr="00552E6A">
              <w:rPr>
                <w:rStyle w:val="Hiperpovezava"/>
                <w:rFonts w:cs="Arial"/>
                <w:noProof/>
              </w:rPr>
              <w:t>5.</w:t>
            </w:r>
            <w:r w:rsidR="00DB6CF3">
              <w:rPr>
                <w:rFonts w:eastAsiaTheme="minorEastAsia" w:cstheme="minorBidi"/>
                <w:b w:val="0"/>
                <w:bCs w:val="0"/>
                <w:i w:val="0"/>
                <w:iCs w:val="0"/>
                <w:noProof/>
                <w:sz w:val="22"/>
                <w:szCs w:val="22"/>
                <w:lang w:eastAsia="sl-SI"/>
              </w:rPr>
              <w:tab/>
            </w:r>
            <w:r w:rsidR="00DB6CF3" w:rsidRPr="00552E6A">
              <w:rPr>
                <w:rStyle w:val="Hiperpovezava"/>
                <w:noProof/>
              </w:rPr>
              <w:t>PRILAGAJANJE PODNEBNIM SPRMEMEBAM NA PODROČJU KMETIJSTVA</w:t>
            </w:r>
            <w:r w:rsidR="00DB6CF3">
              <w:rPr>
                <w:noProof/>
                <w:webHidden/>
              </w:rPr>
              <w:tab/>
            </w:r>
            <w:r w:rsidR="00DB6CF3">
              <w:rPr>
                <w:noProof/>
                <w:webHidden/>
              </w:rPr>
              <w:fldChar w:fldCharType="begin"/>
            </w:r>
            <w:r w:rsidR="00DB6CF3">
              <w:rPr>
                <w:noProof/>
                <w:webHidden/>
              </w:rPr>
              <w:instrText xml:space="preserve"> PAGEREF _Toc89347401 \h </w:instrText>
            </w:r>
            <w:r w:rsidR="00DB6CF3">
              <w:rPr>
                <w:noProof/>
                <w:webHidden/>
              </w:rPr>
            </w:r>
            <w:r w:rsidR="00DB6CF3">
              <w:rPr>
                <w:noProof/>
                <w:webHidden/>
              </w:rPr>
              <w:fldChar w:fldCharType="separate"/>
            </w:r>
            <w:r w:rsidR="00DB6CF3">
              <w:rPr>
                <w:noProof/>
                <w:webHidden/>
              </w:rPr>
              <w:t>19</w:t>
            </w:r>
            <w:r w:rsidR="00DB6CF3">
              <w:rPr>
                <w:noProof/>
                <w:webHidden/>
              </w:rPr>
              <w:fldChar w:fldCharType="end"/>
            </w:r>
          </w:hyperlink>
        </w:p>
        <w:p w14:paraId="3C2B1BC8" w14:textId="647D72FB"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2" w:history="1">
            <w:r w:rsidR="00DB6CF3" w:rsidRPr="00552E6A">
              <w:rPr>
                <w:rStyle w:val="Hiperpovezava"/>
                <w:noProof/>
                <w:lang w:eastAsia="sl-SI"/>
              </w:rPr>
              <w:t>5.1.</w:t>
            </w:r>
            <w:r w:rsidR="00DB6CF3">
              <w:rPr>
                <w:rFonts w:eastAsiaTheme="minorEastAsia" w:cstheme="minorBidi"/>
                <w:b w:val="0"/>
                <w:bCs w:val="0"/>
                <w:noProof/>
                <w:lang w:eastAsia="sl-SI"/>
              </w:rPr>
              <w:tab/>
            </w:r>
            <w:r w:rsidR="00DB6CF3" w:rsidRPr="00552E6A">
              <w:rPr>
                <w:rStyle w:val="Hiperpovezava"/>
                <w:noProof/>
                <w:lang w:eastAsia="sl-SI"/>
              </w:rPr>
              <w:t>Spremembe vodne bilance</w:t>
            </w:r>
            <w:r w:rsidR="00DB6CF3">
              <w:rPr>
                <w:noProof/>
                <w:webHidden/>
              </w:rPr>
              <w:tab/>
            </w:r>
            <w:r w:rsidR="00DB6CF3">
              <w:rPr>
                <w:noProof/>
                <w:webHidden/>
              </w:rPr>
              <w:fldChar w:fldCharType="begin"/>
            </w:r>
            <w:r w:rsidR="00DB6CF3">
              <w:rPr>
                <w:noProof/>
                <w:webHidden/>
              </w:rPr>
              <w:instrText xml:space="preserve"> PAGEREF _Toc89347402 \h </w:instrText>
            </w:r>
            <w:r w:rsidR="00DB6CF3">
              <w:rPr>
                <w:noProof/>
                <w:webHidden/>
              </w:rPr>
            </w:r>
            <w:r w:rsidR="00DB6CF3">
              <w:rPr>
                <w:noProof/>
                <w:webHidden/>
              </w:rPr>
              <w:fldChar w:fldCharType="separate"/>
            </w:r>
            <w:r w:rsidR="00DB6CF3">
              <w:rPr>
                <w:noProof/>
                <w:webHidden/>
              </w:rPr>
              <w:t>19</w:t>
            </w:r>
            <w:r w:rsidR="00DB6CF3">
              <w:rPr>
                <w:noProof/>
                <w:webHidden/>
              </w:rPr>
              <w:fldChar w:fldCharType="end"/>
            </w:r>
          </w:hyperlink>
        </w:p>
        <w:p w14:paraId="5CD5AD1C" w14:textId="1765F630"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3" w:history="1">
            <w:r w:rsidR="00DB6CF3" w:rsidRPr="00552E6A">
              <w:rPr>
                <w:rStyle w:val="Hiperpovezava"/>
                <w:noProof/>
                <w:lang w:eastAsia="sl-SI"/>
              </w:rPr>
              <w:t>5.2.</w:t>
            </w:r>
            <w:r w:rsidR="00DB6CF3">
              <w:rPr>
                <w:rFonts w:eastAsiaTheme="minorEastAsia" w:cstheme="minorBidi"/>
                <w:b w:val="0"/>
                <w:bCs w:val="0"/>
                <w:noProof/>
                <w:lang w:eastAsia="sl-SI"/>
              </w:rPr>
              <w:tab/>
            </w:r>
            <w:r w:rsidR="00DB6CF3" w:rsidRPr="00552E6A">
              <w:rPr>
                <w:rStyle w:val="Hiperpovezava"/>
                <w:noProof/>
                <w:lang w:eastAsia="sl-SI"/>
              </w:rPr>
              <w:t>Namakanje kmetijskih zemljišč v Sloveniji</w:t>
            </w:r>
            <w:r w:rsidR="00DB6CF3">
              <w:rPr>
                <w:noProof/>
                <w:webHidden/>
              </w:rPr>
              <w:tab/>
            </w:r>
            <w:r w:rsidR="00DB6CF3">
              <w:rPr>
                <w:noProof/>
                <w:webHidden/>
              </w:rPr>
              <w:fldChar w:fldCharType="begin"/>
            </w:r>
            <w:r w:rsidR="00DB6CF3">
              <w:rPr>
                <w:noProof/>
                <w:webHidden/>
              </w:rPr>
              <w:instrText xml:space="preserve"> PAGEREF _Toc89347403 \h </w:instrText>
            </w:r>
            <w:r w:rsidR="00DB6CF3">
              <w:rPr>
                <w:noProof/>
                <w:webHidden/>
              </w:rPr>
            </w:r>
            <w:r w:rsidR="00DB6CF3">
              <w:rPr>
                <w:noProof/>
                <w:webHidden/>
              </w:rPr>
              <w:fldChar w:fldCharType="separate"/>
            </w:r>
            <w:r w:rsidR="00DB6CF3">
              <w:rPr>
                <w:noProof/>
                <w:webHidden/>
              </w:rPr>
              <w:t>20</w:t>
            </w:r>
            <w:r w:rsidR="00DB6CF3">
              <w:rPr>
                <w:noProof/>
                <w:webHidden/>
              </w:rPr>
              <w:fldChar w:fldCharType="end"/>
            </w:r>
          </w:hyperlink>
        </w:p>
        <w:p w14:paraId="0C5EE2C4" w14:textId="7CF915BC"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4" w:history="1">
            <w:r w:rsidR="00DB6CF3" w:rsidRPr="00552E6A">
              <w:rPr>
                <w:rStyle w:val="Hiperpovezava"/>
                <w:noProof/>
              </w:rPr>
              <w:t>5.3.</w:t>
            </w:r>
            <w:r w:rsidR="00DB6CF3">
              <w:rPr>
                <w:rFonts w:eastAsiaTheme="minorEastAsia" w:cstheme="minorBidi"/>
                <w:b w:val="0"/>
                <w:bCs w:val="0"/>
                <w:noProof/>
                <w:lang w:eastAsia="sl-SI"/>
              </w:rPr>
              <w:tab/>
            </w:r>
            <w:r w:rsidR="00DB6CF3" w:rsidRPr="00552E6A">
              <w:rPr>
                <w:rStyle w:val="Hiperpovezava"/>
                <w:noProof/>
              </w:rPr>
              <w:t>Vpliv ekstremnih vremenskih pojavov</w:t>
            </w:r>
            <w:r w:rsidR="00DB6CF3">
              <w:rPr>
                <w:noProof/>
                <w:webHidden/>
              </w:rPr>
              <w:tab/>
            </w:r>
            <w:r w:rsidR="00DB6CF3">
              <w:rPr>
                <w:noProof/>
                <w:webHidden/>
              </w:rPr>
              <w:fldChar w:fldCharType="begin"/>
            </w:r>
            <w:r w:rsidR="00DB6CF3">
              <w:rPr>
                <w:noProof/>
                <w:webHidden/>
              </w:rPr>
              <w:instrText xml:space="preserve"> PAGEREF _Toc89347404 \h </w:instrText>
            </w:r>
            <w:r w:rsidR="00DB6CF3">
              <w:rPr>
                <w:noProof/>
                <w:webHidden/>
              </w:rPr>
            </w:r>
            <w:r w:rsidR="00DB6CF3">
              <w:rPr>
                <w:noProof/>
                <w:webHidden/>
              </w:rPr>
              <w:fldChar w:fldCharType="separate"/>
            </w:r>
            <w:r w:rsidR="00DB6CF3">
              <w:rPr>
                <w:noProof/>
                <w:webHidden/>
              </w:rPr>
              <w:t>22</w:t>
            </w:r>
            <w:r w:rsidR="00DB6CF3">
              <w:rPr>
                <w:noProof/>
                <w:webHidden/>
              </w:rPr>
              <w:fldChar w:fldCharType="end"/>
            </w:r>
          </w:hyperlink>
        </w:p>
        <w:p w14:paraId="2F2E39A5" w14:textId="3FD58265"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5" w:history="1">
            <w:r w:rsidR="00DB6CF3" w:rsidRPr="00552E6A">
              <w:rPr>
                <w:rStyle w:val="Hiperpovezava"/>
                <w:noProof/>
                <w:lang w:eastAsia="sl-SI"/>
              </w:rPr>
              <w:t>5.4.</w:t>
            </w:r>
            <w:r w:rsidR="00DB6CF3">
              <w:rPr>
                <w:rFonts w:eastAsiaTheme="minorEastAsia" w:cstheme="minorBidi"/>
                <w:b w:val="0"/>
                <w:bCs w:val="0"/>
                <w:noProof/>
                <w:lang w:eastAsia="sl-SI"/>
              </w:rPr>
              <w:tab/>
            </w:r>
            <w:r w:rsidR="00DB6CF3" w:rsidRPr="00552E6A">
              <w:rPr>
                <w:rStyle w:val="Hiperpovezava"/>
                <w:noProof/>
                <w:lang w:eastAsia="sl-SI"/>
              </w:rPr>
              <w:t>Naložbe iz PRP 2014–2020</w:t>
            </w:r>
            <w:r w:rsidR="00DB6CF3">
              <w:rPr>
                <w:noProof/>
                <w:webHidden/>
              </w:rPr>
              <w:tab/>
            </w:r>
            <w:r w:rsidR="00DB6CF3">
              <w:rPr>
                <w:noProof/>
                <w:webHidden/>
              </w:rPr>
              <w:fldChar w:fldCharType="begin"/>
            </w:r>
            <w:r w:rsidR="00DB6CF3">
              <w:rPr>
                <w:noProof/>
                <w:webHidden/>
              </w:rPr>
              <w:instrText xml:space="preserve"> PAGEREF _Toc89347405 \h </w:instrText>
            </w:r>
            <w:r w:rsidR="00DB6CF3">
              <w:rPr>
                <w:noProof/>
                <w:webHidden/>
              </w:rPr>
            </w:r>
            <w:r w:rsidR="00DB6CF3">
              <w:rPr>
                <w:noProof/>
                <w:webHidden/>
              </w:rPr>
              <w:fldChar w:fldCharType="separate"/>
            </w:r>
            <w:r w:rsidR="00DB6CF3">
              <w:rPr>
                <w:noProof/>
                <w:webHidden/>
              </w:rPr>
              <w:t>25</w:t>
            </w:r>
            <w:r w:rsidR="00DB6CF3">
              <w:rPr>
                <w:noProof/>
                <w:webHidden/>
              </w:rPr>
              <w:fldChar w:fldCharType="end"/>
            </w:r>
          </w:hyperlink>
        </w:p>
        <w:p w14:paraId="1B662A83" w14:textId="61F5B14F"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406" w:history="1">
            <w:r w:rsidR="00DB6CF3" w:rsidRPr="00552E6A">
              <w:rPr>
                <w:rStyle w:val="Hiperpovezava"/>
                <w:noProof/>
              </w:rPr>
              <w:t>6.</w:t>
            </w:r>
            <w:r w:rsidR="00DB6CF3">
              <w:rPr>
                <w:rFonts w:eastAsiaTheme="minorEastAsia" w:cstheme="minorBidi"/>
                <w:b w:val="0"/>
                <w:bCs w:val="0"/>
                <w:i w:val="0"/>
                <w:iCs w:val="0"/>
                <w:noProof/>
                <w:sz w:val="22"/>
                <w:szCs w:val="22"/>
                <w:lang w:eastAsia="sl-SI"/>
              </w:rPr>
              <w:tab/>
            </w:r>
            <w:r w:rsidR="00DB6CF3" w:rsidRPr="00552E6A">
              <w:rPr>
                <w:rStyle w:val="Hiperpovezava"/>
                <w:noProof/>
              </w:rPr>
              <w:t>BLAŽENJE PODNEBNIH SPREMEMB NA PODROČJU KMETIJSTVA IN GOZDARSTVA</w:t>
            </w:r>
            <w:r w:rsidR="00DB6CF3">
              <w:rPr>
                <w:noProof/>
                <w:webHidden/>
              </w:rPr>
              <w:tab/>
            </w:r>
            <w:r w:rsidR="00DB6CF3">
              <w:rPr>
                <w:noProof/>
                <w:webHidden/>
              </w:rPr>
              <w:fldChar w:fldCharType="begin"/>
            </w:r>
            <w:r w:rsidR="00DB6CF3">
              <w:rPr>
                <w:noProof/>
                <w:webHidden/>
              </w:rPr>
              <w:instrText xml:space="preserve"> PAGEREF _Toc89347406 \h </w:instrText>
            </w:r>
            <w:r w:rsidR="00DB6CF3">
              <w:rPr>
                <w:noProof/>
                <w:webHidden/>
              </w:rPr>
            </w:r>
            <w:r w:rsidR="00DB6CF3">
              <w:rPr>
                <w:noProof/>
                <w:webHidden/>
              </w:rPr>
              <w:fldChar w:fldCharType="separate"/>
            </w:r>
            <w:r w:rsidR="00DB6CF3">
              <w:rPr>
                <w:noProof/>
                <w:webHidden/>
              </w:rPr>
              <w:t>27</w:t>
            </w:r>
            <w:r w:rsidR="00DB6CF3">
              <w:rPr>
                <w:noProof/>
                <w:webHidden/>
              </w:rPr>
              <w:fldChar w:fldCharType="end"/>
            </w:r>
          </w:hyperlink>
        </w:p>
        <w:p w14:paraId="3979A694" w14:textId="7CC37B66"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7" w:history="1">
            <w:r w:rsidR="00DB6CF3" w:rsidRPr="00552E6A">
              <w:rPr>
                <w:rStyle w:val="Hiperpovezava"/>
                <w:noProof/>
              </w:rPr>
              <w:t>6.1.</w:t>
            </w:r>
            <w:r w:rsidR="00DB6CF3">
              <w:rPr>
                <w:rFonts w:eastAsiaTheme="minorEastAsia" w:cstheme="minorBidi"/>
                <w:b w:val="0"/>
                <w:bCs w:val="0"/>
                <w:noProof/>
                <w:lang w:eastAsia="sl-SI"/>
              </w:rPr>
              <w:tab/>
            </w:r>
            <w:r w:rsidR="00DB6CF3" w:rsidRPr="00552E6A">
              <w:rPr>
                <w:rStyle w:val="Hiperpovezava"/>
                <w:noProof/>
              </w:rPr>
              <w:t>TGP, povezani s kmetijstvom in gozdarstvom</w:t>
            </w:r>
            <w:r w:rsidR="00DB6CF3">
              <w:rPr>
                <w:noProof/>
                <w:webHidden/>
              </w:rPr>
              <w:tab/>
            </w:r>
            <w:r w:rsidR="00DB6CF3">
              <w:rPr>
                <w:noProof/>
                <w:webHidden/>
              </w:rPr>
              <w:fldChar w:fldCharType="begin"/>
            </w:r>
            <w:r w:rsidR="00DB6CF3">
              <w:rPr>
                <w:noProof/>
                <w:webHidden/>
              </w:rPr>
              <w:instrText xml:space="preserve"> PAGEREF _Toc89347407 \h </w:instrText>
            </w:r>
            <w:r w:rsidR="00DB6CF3">
              <w:rPr>
                <w:noProof/>
                <w:webHidden/>
              </w:rPr>
            </w:r>
            <w:r w:rsidR="00DB6CF3">
              <w:rPr>
                <w:noProof/>
                <w:webHidden/>
              </w:rPr>
              <w:fldChar w:fldCharType="separate"/>
            </w:r>
            <w:r w:rsidR="00DB6CF3">
              <w:rPr>
                <w:noProof/>
                <w:webHidden/>
              </w:rPr>
              <w:t>27</w:t>
            </w:r>
            <w:r w:rsidR="00DB6CF3">
              <w:rPr>
                <w:noProof/>
                <w:webHidden/>
              </w:rPr>
              <w:fldChar w:fldCharType="end"/>
            </w:r>
          </w:hyperlink>
        </w:p>
        <w:p w14:paraId="0AF83E15" w14:textId="4546F369"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8" w:history="1">
            <w:r w:rsidR="00DB6CF3" w:rsidRPr="00552E6A">
              <w:rPr>
                <w:rStyle w:val="Hiperpovezava"/>
                <w:noProof/>
              </w:rPr>
              <w:t>6.2.</w:t>
            </w:r>
            <w:r w:rsidR="00DB6CF3">
              <w:rPr>
                <w:rFonts w:eastAsiaTheme="minorEastAsia" w:cstheme="minorBidi"/>
                <w:b w:val="0"/>
                <w:bCs w:val="0"/>
                <w:noProof/>
                <w:lang w:eastAsia="sl-SI"/>
              </w:rPr>
              <w:tab/>
            </w:r>
            <w:r w:rsidR="00DB6CF3" w:rsidRPr="00552E6A">
              <w:rPr>
                <w:rStyle w:val="Hiperpovezava"/>
                <w:noProof/>
              </w:rPr>
              <w:t>Zaveze k zmanjševanju emisij TGP</w:t>
            </w:r>
            <w:r w:rsidR="00DB6CF3">
              <w:rPr>
                <w:noProof/>
                <w:webHidden/>
              </w:rPr>
              <w:tab/>
            </w:r>
            <w:r w:rsidR="00DB6CF3">
              <w:rPr>
                <w:noProof/>
                <w:webHidden/>
              </w:rPr>
              <w:fldChar w:fldCharType="begin"/>
            </w:r>
            <w:r w:rsidR="00DB6CF3">
              <w:rPr>
                <w:noProof/>
                <w:webHidden/>
              </w:rPr>
              <w:instrText xml:space="preserve"> PAGEREF _Toc89347408 \h </w:instrText>
            </w:r>
            <w:r w:rsidR="00DB6CF3">
              <w:rPr>
                <w:noProof/>
                <w:webHidden/>
              </w:rPr>
            </w:r>
            <w:r w:rsidR="00DB6CF3">
              <w:rPr>
                <w:noProof/>
                <w:webHidden/>
              </w:rPr>
              <w:fldChar w:fldCharType="separate"/>
            </w:r>
            <w:r w:rsidR="00DB6CF3">
              <w:rPr>
                <w:noProof/>
                <w:webHidden/>
              </w:rPr>
              <w:t>28</w:t>
            </w:r>
            <w:r w:rsidR="00DB6CF3">
              <w:rPr>
                <w:noProof/>
                <w:webHidden/>
              </w:rPr>
              <w:fldChar w:fldCharType="end"/>
            </w:r>
          </w:hyperlink>
        </w:p>
        <w:p w14:paraId="70725596" w14:textId="6CD5E892"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09" w:history="1">
            <w:r w:rsidR="00DB6CF3" w:rsidRPr="00552E6A">
              <w:rPr>
                <w:rStyle w:val="Hiperpovezava"/>
                <w:noProof/>
              </w:rPr>
              <w:t>6.3.</w:t>
            </w:r>
            <w:r w:rsidR="00DB6CF3">
              <w:rPr>
                <w:rFonts w:eastAsiaTheme="minorEastAsia" w:cstheme="minorBidi"/>
                <w:b w:val="0"/>
                <w:bCs w:val="0"/>
                <w:noProof/>
                <w:lang w:eastAsia="sl-SI"/>
              </w:rPr>
              <w:tab/>
            </w:r>
            <w:r w:rsidR="00DB6CF3" w:rsidRPr="00552E6A">
              <w:rPr>
                <w:rStyle w:val="Hiperpovezava"/>
                <w:noProof/>
              </w:rPr>
              <w:t>Zaveze k zmanjševanju emisij TGP iz kmetijstva</w:t>
            </w:r>
            <w:r w:rsidR="00DB6CF3">
              <w:rPr>
                <w:noProof/>
                <w:webHidden/>
              </w:rPr>
              <w:tab/>
            </w:r>
            <w:r w:rsidR="00DB6CF3">
              <w:rPr>
                <w:noProof/>
                <w:webHidden/>
              </w:rPr>
              <w:fldChar w:fldCharType="begin"/>
            </w:r>
            <w:r w:rsidR="00DB6CF3">
              <w:rPr>
                <w:noProof/>
                <w:webHidden/>
              </w:rPr>
              <w:instrText xml:space="preserve"> PAGEREF _Toc89347409 \h </w:instrText>
            </w:r>
            <w:r w:rsidR="00DB6CF3">
              <w:rPr>
                <w:noProof/>
                <w:webHidden/>
              </w:rPr>
            </w:r>
            <w:r w:rsidR="00DB6CF3">
              <w:rPr>
                <w:noProof/>
                <w:webHidden/>
              </w:rPr>
              <w:fldChar w:fldCharType="separate"/>
            </w:r>
            <w:r w:rsidR="00DB6CF3">
              <w:rPr>
                <w:noProof/>
                <w:webHidden/>
              </w:rPr>
              <w:t>30</w:t>
            </w:r>
            <w:r w:rsidR="00DB6CF3">
              <w:rPr>
                <w:noProof/>
                <w:webHidden/>
              </w:rPr>
              <w:fldChar w:fldCharType="end"/>
            </w:r>
          </w:hyperlink>
        </w:p>
        <w:p w14:paraId="6D4A50E7" w14:textId="1616755B"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0" w:history="1">
            <w:r w:rsidR="00DB6CF3" w:rsidRPr="00552E6A">
              <w:rPr>
                <w:rStyle w:val="Hiperpovezava"/>
                <w:noProof/>
              </w:rPr>
              <w:t>6.4.</w:t>
            </w:r>
            <w:r w:rsidR="00DB6CF3">
              <w:rPr>
                <w:rFonts w:eastAsiaTheme="minorEastAsia" w:cstheme="minorBidi"/>
                <w:b w:val="0"/>
                <w:bCs w:val="0"/>
                <w:noProof/>
                <w:lang w:eastAsia="sl-SI"/>
              </w:rPr>
              <w:tab/>
            </w:r>
            <w:r w:rsidR="00DB6CF3" w:rsidRPr="00552E6A">
              <w:rPr>
                <w:rStyle w:val="Hiperpovezava"/>
                <w:noProof/>
              </w:rPr>
              <w:t>Stanje živinoreje in vpliv na emisije TGP</w:t>
            </w:r>
            <w:r w:rsidR="00DB6CF3">
              <w:rPr>
                <w:noProof/>
                <w:webHidden/>
              </w:rPr>
              <w:tab/>
            </w:r>
            <w:r w:rsidR="00DB6CF3">
              <w:rPr>
                <w:noProof/>
                <w:webHidden/>
              </w:rPr>
              <w:fldChar w:fldCharType="begin"/>
            </w:r>
            <w:r w:rsidR="00DB6CF3">
              <w:rPr>
                <w:noProof/>
                <w:webHidden/>
              </w:rPr>
              <w:instrText xml:space="preserve"> PAGEREF _Toc89347410 \h </w:instrText>
            </w:r>
            <w:r w:rsidR="00DB6CF3">
              <w:rPr>
                <w:noProof/>
                <w:webHidden/>
              </w:rPr>
            </w:r>
            <w:r w:rsidR="00DB6CF3">
              <w:rPr>
                <w:noProof/>
                <w:webHidden/>
              </w:rPr>
              <w:fldChar w:fldCharType="separate"/>
            </w:r>
            <w:r w:rsidR="00DB6CF3">
              <w:rPr>
                <w:noProof/>
                <w:webHidden/>
              </w:rPr>
              <w:t>35</w:t>
            </w:r>
            <w:r w:rsidR="00DB6CF3">
              <w:rPr>
                <w:noProof/>
                <w:webHidden/>
              </w:rPr>
              <w:fldChar w:fldCharType="end"/>
            </w:r>
          </w:hyperlink>
        </w:p>
        <w:p w14:paraId="570EA008" w14:textId="1F58FF18"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1" w:history="1">
            <w:r w:rsidR="00DB6CF3" w:rsidRPr="00552E6A">
              <w:rPr>
                <w:rStyle w:val="Hiperpovezava"/>
                <w:noProof/>
                <w:lang w:val="en-US"/>
              </w:rPr>
              <w:t>6.5.</w:t>
            </w:r>
            <w:r w:rsidR="00DB6CF3">
              <w:rPr>
                <w:rFonts w:eastAsiaTheme="minorEastAsia" w:cstheme="minorBidi"/>
                <w:b w:val="0"/>
                <w:bCs w:val="0"/>
                <w:noProof/>
                <w:lang w:eastAsia="sl-SI"/>
              </w:rPr>
              <w:tab/>
            </w:r>
            <w:r w:rsidR="00DB6CF3" w:rsidRPr="00552E6A">
              <w:rPr>
                <w:rStyle w:val="Hiperpovezava"/>
                <w:noProof/>
                <w:lang w:val="en-US"/>
              </w:rPr>
              <w:t>Vizija za naprej</w:t>
            </w:r>
            <w:r w:rsidR="00DB6CF3">
              <w:rPr>
                <w:noProof/>
                <w:webHidden/>
              </w:rPr>
              <w:tab/>
            </w:r>
            <w:r w:rsidR="00DB6CF3">
              <w:rPr>
                <w:noProof/>
                <w:webHidden/>
              </w:rPr>
              <w:fldChar w:fldCharType="begin"/>
            </w:r>
            <w:r w:rsidR="00DB6CF3">
              <w:rPr>
                <w:noProof/>
                <w:webHidden/>
              </w:rPr>
              <w:instrText xml:space="preserve"> PAGEREF _Toc89347411 \h </w:instrText>
            </w:r>
            <w:r w:rsidR="00DB6CF3">
              <w:rPr>
                <w:noProof/>
                <w:webHidden/>
              </w:rPr>
            </w:r>
            <w:r w:rsidR="00DB6CF3">
              <w:rPr>
                <w:noProof/>
                <w:webHidden/>
              </w:rPr>
              <w:fldChar w:fldCharType="separate"/>
            </w:r>
            <w:r w:rsidR="00DB6CF3">
              <w:rPr>
                <w:noProof/>
                <w:webHidden/>
              </w:rPr>
              <w:t>39</w:t>
            </w:r>
            <w:r w:rsidR="00DB6CF3">
              <w:rPr>
                <w:noProof/>
                <w:webHidden/>
              </w:rPr>
              <w:fldChar w:fldCharType="end"/>
            </w:r>
          </w:hyperlink>
        </w:p>
        <w:p w14:paraId="671E4552" w14:textId="487AD27A"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412" w:history="1">
            <w:r w:rsidR="00DB6CF3" w:rsidRPr="00552E6A">
              <w:rPr>
                <w:rStyle w:val="Hiperpovezava"/>
                <w:noProof/>
              </w:rPr>
              <w:t>7.</w:t>
            </w:r>
            <w:r w:rsidR="00DB6CF3">
              <w:rPr>
                <w:rFonts w:eastAsiaTheme="minorEastAsia" w:cstheme="minorBidi"/>
                <w:b w:val="0"/>
                <w:bCs w:val="0"/>
                <w:i w:val="0"/>
                <w:iCs w:val="0"/>
                <w:noProof/>
                <w:sz w:val="22"/>
                <w:szCs w:val="22"/>
                <w:lang w:eastAsia="sl-SI"/>
              </w:rPr>
              <w:tab/>
            </w:r>
            <w:r w:rsidR="00DB6CF3" w:rsidRPr="00552E6A">
              <w:rPr>
                <w:rStyle w:val="Hiperpovezava"/>
                <w:noProof/>
              </w:rPr>
              <w:t>EMISIJE IN PONORI TGP ZARADI RABE ZEMLJIŠČ, SPREMEMBE RABE ZEMLJIŠČ IN GOZDARSTVA – LULUCF</w:t>
            </w:r>
            <w:r w:rsidR="00DB6CF3">
              <w:rPr>
                <w:noProof/>
                <w:webHidden/>
              </w:rPr>
              <w:tab/>
            </w:r>
            <w:r w:rsidR="00DB6CF3">
              <w:rPr>
                <w:noProof/>
                <w:webHidden/>
              </w:rPr>
              <w:fldChar w:fldCharType="begin"/>
            </w:r>
            <w:r w:rsidR="00DB6CF3">
              <w:rPr>
                <w:noProof/>
                <w:webHidden/>
              </w:rPr>
              <w:instrText xml:space="preserve"> PAGEREF _Toc89347412 \h </w:instrText>
            </w:r>
            <w:r w:rsidR="00DB6CF3">
              <w:rPr>
                <w:noProof/>
                <w:webHidden/>
              </w:rPr>
            </w:r>
            <w:r w:rsidR="00DB6CF3">
              <w:rPr>
                <w:noProof/>
                <w:webHidden/>
              </w:rPr>
              <w:fldChar w:fldCharType="separate"/>
            </w:r>
            <w:r w:rsidR="00DB6CF3">
              <w:rPr>
                <w:noProof/>
                <w:webHidden/>
              </w:rPr>
              <w:t>41</w:t>
            </w:r>
            <w:r w:rsidR="00DB6CF3">
              <w:rPr>
                <w:noProof/>
                <w:webHidden/>
              </w:rPr>
              <w:fldChar w:fldCharType="end"/>
            </w:r>
          </w:hyperlink>
        </w:p>
        <w:p w14:paraId="0F5642A5" w14:textId="54FF672D"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3" w:history="1">
            <w:r w:rsidR="00DB6CF3" w:rsidRPr="00552E6A">
              <w:rPr>
                <w:rStyle w:val="Hiperpovezava"/>
                <w:noProof/>
              </w:rPr>
              <w:t>7.1.</w:t>
            </w:r>
            <w:r w:rsidR="00DB6CF3">
              <w:rPr>
                <w:rFonts w:eastAsiaTheme="minorEastAsia" w:cstheme="minorBidi"/>
                <w:b w:val="0"/>
                <w:bCs w:val="0"/>
                <w:noProof/>
                <w:lang w:eastAsia="sl-SI"/>
              </w:rPr>
              <w:tab/>
            </w:r>
            <w:r w:rsidR="00DB6CF3" w:rsidRPr="00552E6A">
              <w:rPr>
                <w:rStyle w:val="Hiperpovezava"/>
                <w:noProof/>
              </w:rPr>
              <w:t>Stanje v sektorju LULUCF</w:t>
            </w:r>
            <w:r w:rsidR="00DB6CF3">
              <w:rPr>
                <w:noProof/>
                <w:webHidden/>
              </w:rPr>
              <w:tab/>
            </w:r>
            <w:r w:rsidR="00DB6CF3">
              <w:rPr>
                <w:noProof/>
                <w:webHidden/>
              </w:rPr>
              <w:fldChar w:fldCharType="begin"/>
            </w:r>
            <w:r w:rsidR="00DB6CF3">
              <w:rPr>
                <w:noProof/>
                <w:webHidden/>
              </w:rPr>
              <w:instrText xml:space="preserve"> PAGEREF _Toc89347413 \h </w:instrText>
            </w:r>
            <w:r w:rsidR="00DB6CF3">
              <w:rPr>
                <w:noProof/>
                <w:webHidden/>
              </w:rPr>
            </w:r>
            <w:r w:rsidR="00DB6CF3">
              <w:rPr>
                <w:noProof/>
                <w:webHidden/>
              </w:rPr>
              <w:fldChar w:fldCharType="separate"/>
            </w:r>
            <w:r w:rsidR="00DB6CF3">
              <w:rPr>
                <w:noProof/>
                <w:webHidden/>
              </w:rPr>
              <w:t>43</w:t>
            </w:r>
            <w:r w:rsidR="00DB6CF3">
              <w:rPr>
                <w:noProof/>
                <w:webHidden/>
              </w:rPr>
              <w:fldChar w:fldCharType="end"/>
            </w:r>
          </w:hyperlink>
        </w:p>
        <w:p w14:paraId="7B475DF9" w14:textId="25DDF060"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4" w:history="1">
            <w:r w:rsidR="00DB6CF3" w:rsidRPr="00552E6A">
              <w:rPr>
                <w:rStyle w:val="Hiperpovezava"/>
                <w:noProof/>
              </w:rPr>
              <w:t>7.2.</w:t>
            </w:r>
            <w:r w:rsidR="00DB6CF3">
              <w:rPr>
                <w:rFonts w:eastAsiaTheme="minorEastAsia" w:cstheme="minorBidi"/>
                <w:b w:val="0"/>
                <w:bCs w:val="0"/>
                <w:noProof/>
                <w:lang w:eastAsia="sl-SI"/>
              </w:rPr>
              <w:tab/>
            </w:r>
            <w:r w:rsidR="00DB6CF3" w:rsidRPr="00552E6A">
              <w:rPr>
                <w:rStyle w:val="Hiperpovezava"/>
                <w:noProof/>
              </w:rPr>
              <w:t>Povečanje sekvestracije ogljika (zvišanje vsebnosti organskega ogljika v tleh)</w:t>
            </w:r>
            <w:r w:rsidR="00DB6CF3">
              <w:rPr>
                <w:noProof/>
                <w:webHidden/>
              </w:rPr>
              <w:tab/>
            </w:r>
            <w:r w:rsidR="00DB6CF3">
              <w:rPr>
                <w:noProof/>
                <w:webHidden/>
              </w:rPr>
              <w:fldChar w:fldCharType="begin"/>
            </w:r>
            <w:r w:rsidR="00DB6CF3">
              <w:rPr>
                <w:noProof/>
                <w:webHidden/>
              </w:rPr>
              <w:instrText xml:space="preserve"> PAGEREF _Toc89347414 \h </w:instrText>
            </w:r>
            <w:r w:rsidR="00DB6CF3">
              <w:rPr>
                <w:noProof/>
                <w:webHidden/>
              </w:rPr>
            </w:r>
            <w:r w:rsidR="00DB6CF3">
              <w:rPr>
                <w:noProof/>
                <w:webHidden/>
              </w:rPr>
              <w:fldChar w:fldCharType="separate"/>
            </w:r>
            <w:r w:rsidR="00DB6CF3">
              <w:rPr>
                <w:noProof/>
                <w:webHidden/>
              </w:rPr>
              <w:t>46</w:t>
            </w:r>
            <w:r w:rsidR="00DB6CF3">
              <w:rPr>
                <w:noProof/>
                <w:webHidden/>
              </w:rPr>
              <w:fldChar w:fldCharType="end"/>
            </w:r>
          </w:hyperlink>
        </w:p>
        <w:p w14:paraId="7BED15D6" w14:textId="4CAA41B2"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15" w:history="1">
            <w:r w:rsidR="00DB6CF3" w:rsidRPr="00552E6A">
              <w:rPr>
                <w:rStyle w:val="Hiperpovezava"/>
                <w:noProof/>
                <w:lang w:eastAsia="sl-SI"/>
              </w:rPr>
              <w:t>7.2.1.</w:t>
            </w:r>
            <w:r w:rsidR="00DB6CF3">
              <w:rPr>
                <w:rFonts w:eastAsiaTheme="minorEastAsia" w:cstheme="minorBidi"/>
                <w:noProof/>
                <w:sz w:val="22"/>
                <w:szCs w:val="22"/>
                <w:lang w:eastAsia="sl-SI"/>
              </w:rPr>
              <w:tab/>
            </w:r>
            <w:r w:rsidR="00DB6CF3" w:rsidRPr="00552E6A">
              <w:rPr>
                <w:rStyle w:val="Hiperpovezava"/>
                <w:noProof/>
                <w:lang w:eastAsia="sl-SI"/>
              </w:rPr>
              <w:t>Organski ogljik in organska snov v tleh</w:t>
            </w:r>
            <w:r w:rsidR="00DB6CF3">
              <w:rPr>
                <w:noProof/>
                <w:webHidden/>
              </w:rPr>
              <w:tab/>
            </w:r>
            <w:r w:rsidR="00DB6CF3">
              <w:rPr>
                <w:noProof/>
                <w:webHidden/>
              </w:rPr>
              <w:fldChar w:fldCharType="begin"/>
            </w:r>
            <w:r w:rsidR="00DB6CF3">
              <w:rPr>
                <w:noProof/>
                <w:webHidden/>
              </w:rPr>
              <w:instrText xml:space="preserve"> PAGEREF _Toc89347415 \h </w:instrText>
            </w:r>
            <w:r w:rsidR="00DB6CF3">
              <w:rPr>
                <w:noProof/>
                <w:webHidden/>
              </w:rPr>
            </w:r>
            <w:r w:rsidR="00DB6CF3">
              <w:rPr>
                <w:noProof/>
                <w:webHidden/>
              </w:rPr>
              <w:fldChar w:fldCharType="separate"/>
            </w:r>
            <w:r w:rsidR="00DB6CF3">
              <w:rPr>
                <w:noProof/>
                <w:webHidden/>
              </w:rPr>
              <w:t>46</w:t>
            </w:r>
            <w:r w:rsidR="00DB6CF3">
              <w:rPr>
                <w:noProof/>
                <w:webHidden/>
              </w:rPr>
              <w:fldChar w:fldCharType="end"/>
            </w:r>
          </w:hyperlink>
        </w:p>
        <w:p w14:paraId="516BA0A9" w14:textId="2A8304BB"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6" w:history="1">
            <w:r w:rsidR="00DB6CF3" w:rsidRPr="00552E6A">
              <w:rPr>
                <w:rStyle w:val="Hiperpovezava"/>
                <w:noProof/>
                <w:lang w:eastAsia="sl-SI"/>
              </w:rPr>
              <w:t>7.3.</w:t>
            </w:r>
            <w:r w:rsidR="00DB6CF3">
              <w:rPr>
                <w:rFonts w:eastAsiaTheme="minorEastAsia" w:cstheme="minorBidi"/>
                <w:b w:val="0"/>
                <w:bCs w:val="0"/>
                <w:noProof/>
                <w:lang w:eastAsia="sl-SI"/>
              </w:rPr>
              <w:tab/>
            </w:r>
            <w:r w:rsidR="00DB6CF3" w:rsidRPr="00552E6A">
              <w:rPr>
                <w:rStyle w:val="Hiperpovezava"/>
                <w:noProof/>
                <w:lang w:eastAsia="sl-SI"/>
              </w:rPr>
              <w:t>Erozija tal</w:t>
            </w:r>
            <w:r w:rsidR="00DB6CF3">
              <w:rPr>
                <w:noProof/>
                <w:webHidden/>
              </w:rPr>
              <w:tab/>
            </w:r>
            <w:r w:rsidR="00DB6CF3">
              <w:rPr>
                <w:noProof/>
                <w:webHidden/>
              </w:rPr>
              <w:fldChar w:fldCharType="begin"/>
            </w:r>
            <w:r w:rsidR="00DB6CF3">
              <w:rPr>
                <w:noProof/>
                <w:webHidden/>
              </w:rPr>
              <w:instrText xml:space="preserve"> PAGEREF _Toc89347416 \h </w:instrText>
            </w:r>
            <w:r w:rsidR="00DB6CF3">
              <w:rPr>
                <w:noProof/>
                <w:webHidden/>
              </w:rPr>
            </w:r>
            <w:r w:rsidR="00DB6CF3">
              <w:rPr>
                <w:noProof/>
                <w:webHidden/>
              </w:rPr>
              <w:fldChar w:fldCharType="separate"/>
            </w:r>
            <w:r w:rsidR="00DB6CF3">
              <w:rPr>
                <w:noProof/>
                <w:webHidden/>
              </w:rPr>
              <w:t>48</w:t>
            </w:r>
            <w:r w:rsidR="00DB6CF3">
              <w:rPr>
                <w:noProof/>
                <w:webHidden/>
              </w:rPr>
              <w:fldChar w:fldCharType="end"/>
            </w:r>
          </w:hyperlink>
        </w:p>
        <w:p w14:paraId="28FF5F38" w14:textId="79ACF31D"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7" w:history="1">
            <w:r w:rsidR="00DB6CF3" w:rsidRPr="00552E6A">
              <w:rPr>
                <w:rStyle w:val="Hiperpovezava"/>
                <w:noProof/>
                <w:lang w:eastAsia="sl-SI"/>
              </w:rPr>
              <w:t>7.4.</w:t>
            </w:r>
            <w:r w:rsidR="00DB6CF3">
              <w:rPr>
                <w:rFonts w:eastAsiaTheme="minorEastAsia" w:cstheme="minorBidi"/>
                <w:b w:val="0"/>
                <w:bCs w:val="0"/>
                <w:noProof/>
                <w:lang w:eastAsia="sl-SI"/>
              </w:rPr>
              <w:tab/>
            </w:r>
            <w:r w:rsidR="00DB6CF3" w:rsidRPr="00552E6A">
              <w:rPr>
                <w:rStyle w:val="Hiperpovezava"/>
                <w:noProof/>
                <w:lang w:eastAsia="sl-SI"/>
              </w:rPr>
              <w:t>Ukrepa KOPOP in EK</w:t>
            </w:r>
            <w:r w:rsidR="00DB6CF3">
              <w:rPr>
                <w:noProof/>
                <w:webHidden/>
              </w:rPr>
              <w:tab/>
            </w:r>
            <w:r w:rsidR="00DB6CF3">
              <w:rPr>
                <w:noProof/>
                <w:webHidden/>
              </w:rPr>
              <w:fldChar w:fldCharType="begin"/>
            </w:r>
            <w:r w:rsidR="00DB6CF3">
              <w:rPr>
                <w:noProof/>
                <w:webHidden/>
              </w:rPr>
              <w:instrText xml:space="preserve"> PAGEREF _Toc89347417 \h </w:instrText>
            </w:r>
            <w:r w:rsidR="00DB6CF3">
              <w:rPr>
                <w:noProof/>
                <w:webHidden/>
              </w:rPr>
            </w:r>
            <w:r w:rsidR="00DB6CF3">
              <w:rPr>
                <w:noProof/>
                <w:webHidden/>
              </w:rPr>
              <w:fldChar w:fldCharType="separate"/>
            </w:r>
            <w:r w:rsidR="00DB6CF3">
              <w:rPr>
                <w:noProof/>
                <w:webHidden/>
              </w:rPr>
              <w:t>50</w:t>
            </w:r>
            <w:r w:rsidR="00DB6CF3">
              <w:rPr>
                <w:noProof/>
                <w:webHidden/>
              </w:rPr>
              <w:fldChar w:fldCharType="end"/>
            </w:r>
          </w:hyperlink>
        </w:p>
        <w:p w14:paraId="67F4A96E" w14:textId="63F8945D"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418" w:history="1">
            <w:r w:rsidR="00DB6CF3" w:rsidRPr="00552E6A">
              <w:rPr>
                <w:rStyle w:val="Hiperpovezava"/>
                <w:rFonts w:cs="Arial"/>
                <w:noProof/>
              </w:rPr>
              <w:t>8.</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TRAJNOSTNA ENERGIJA</w:t>
            </w:r>
            <w:r w:rsidR="00DB6CF3">
              <w:rPr>
                <w:noProof/>
                <w:webHidden/>
              </w:rPr>
              <w:tab/>
            </w:r>
            <w:r w:rsidR="00DB6CF3">
              <w:rPr>
                <w:noProof/>
                <w:webHidden/>
              </w:rPr>
              <w:fldChar w:fldCharType="begin"/>
            </w:r>
            <w:r w:rsidR="00DB6CF3">
              <w:rPr>
                <w:noProof/>
                <w:webHidden/>
              </w:rPr>
              <w:instrText xml:space="preserve"> PAGEREF _Toc89347418 \h </w:instrText>
            </w:r>
            <w:r w:rsidR="00DB6CF3">
              <w:rPr>
                <w:noProof/>
                <w:webHidden/>
              </w:rPr>
            </w:r>
            <w:r w:rsidR="00DB6CF3">
              <w:rPr>
                <w:noProof/>
                <w:webHidden/>
              </w:rPr>
              <w:fldChar w:fldCharType="separate"/>
            </w:r>
            <w:r w:rsidR="00DB6CF3">
              <w:rPr>
                <w:noProof/>
                <w:webHidden/>
              </w:rPr>
              <w:t>57</w:t>
            </w:r>
            <w:r w:rsidR="00DB6CF3">
              <w:rPr>
                <w:noProof/>
                <w:webHidden/>
              </w:rPr>
              <w:fldChar w:fldCharType="end"/>
            </w:r>
          </w:hyperlink>
        </w:p>
        <w:p w14:paraId="3014C2BE" w14:textId="35E33E5E"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19" w:history="1">
            <w:r w:rsidR="00DB6CF3" w:rsidRPr="00552E6A">
              <w:rPr>
                <w:rStyle w:val="Hiperpovezava"/>
                <w:noProof/>
              </w:rPr>
              <w:t>8.1.</w:t>
            </w:r>
            <w:r w:rsidR="00DB6CF3">
              <w:rPr>
                <w:rFonts w:eastAsiaTheme="minorEastAsia" w:cstheme="minorBidi"/>
                <w:b w:val="0"/>
                <w:bCs w:val="0"/>
                <w:noProof/>
                <w:lang w:eastAsia="sl-SI"/>
              </w:rPr>
              <w:tab/>
            </w:r>
            <w:r w:rsidR="00DB6CF3" w:rsidRPr="00552E6A">
              <w:rPr>
                <w:rStyle w:val="Hiperpovezava"/>
                <w:noProof/>
              </w:rPr>
              <w:t>Obnovljivi viri energije V KMETIJSTVU IN GOZDARSTVU</w:t>
            </w:r>
            <w:r w:rsidR="00DB6CF3">
              <w:rPr>
                <w:noProof/>
                <w:webHidden/>
              </w:rPr>
              <w:tab/>
            </w:r>
            <w:r w:rsidR="00DB6CF3">
              <w:rPr>
                <w:noProof/>
                <w:webHidden/>
              </w:rPr>
              <w:fldChar w:fldCharType="begin"/>
            </w:r>
            <w:r w:rsidR="00DB6CF3">
              <w:rPr>
                <w:noProof/>
                <w:webHidden/>
              </w:rPr>
              <w:instrText xml:space="preserve"> PAGEREF _Toc89347419 \h </w:instrText>
            </w:r>
            <w:r w:rsidR="00DB6CF3">
              <w:rPr>
                <w:noProof/>
                <w:webHidden/>
              </w:rPr>
            </w:r>
            <w:r w:rsidR="00DB6CF3">
              <w:rPr>
                <w:noProof/>
                <w:webHidden/>
              </w:rPr>
              <w:fldChar w:fldCharType="separate"/>
            </w:r>
            <w:r w:rsidR="00DB6CF3">
              <w:rPr>
                <w:noProof/>
                <w:webHidden/>
              </w:rPr>
              <w:t>57</w:t>
            </w:r>
            <w:r w:rsidR="00DB6CF3">
              <w:rPr>
                <w:noProof/>
                <w:webHidden/>
              </w:rPr>
              <w:fldChar w:fldCharType="end"/>
            </w:r>
          </w:hyperlink>
        </w:p>
        <w:p w14:paraId="277FCE70" w14:textId="4E7B2FEE"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20" w:history="1">
            <w:r w:rsidR="00DB6CF3" w:rsidRPr="00552E6A">
              <w:rPr>
                <w:rStyle w:val="Hiperpovezava"/>
                <w:noProof/>
                <w:lang w:eastAsia="sl-SI"/>
              </w:rPr>
              <w:t>8.1.1.</w:t>
            </w:r>
            <w:r w:rsidR="00DB6CF3">
              <w:rPr>
                <w:rFonts w:eastAsiaTheme="minorEastAsia" w:cstheme="minorBidi"/>
                <w:noProof/>
                <w:sz w:val="22"/>
                <w:szCs w:val="22"/>
                <w:lang w:eastAsia="sl-SI"/>
              </w:rPr>
              <w:tab/>
            </w:r>
            <w:r w:rsidR="00DB6CF3" w:rsidRPr="00552E6A">
              <w:rPr>
                <w:rStyle w:val="Hiperpovezava"/>
                <w:noProof/>
                <w:lang w:eastAsia="sl-SI"/>
              </w:rPr>
              <w:t>Produkcija OVE iz kmetijstva in gozdarstva</w:t>
            </w:r>
            <w:r w:rsidR="00DB6CF3">
              <w:rPr>
                <w:noProof/>
                <w:webHidden/>
              </w:rPr>
              <w:tab/>
            </w:r>
            <w:r w:rsidR="00DB6CF3">
              <w:rPr>
                <w:noProof/>
                <w:webHidden/>
              </w:rPr>
              <w:fldChar w:fldCharType="begin"/>
            </w:r>
            <w:r w:rsidR="00DB6CF3">
              <w:rPr>
                <w:noProof/>
                <w:webHidden/>
              </w:rPr>
              <w:instrText xml:space="preserve"> PAGEREF _Toc89347420 \h </w:instrText>
            </w:r>
            <w:r w:rsidR="00DB6CF3">
              <w:rPr>
                <w:noProof/>
                <w:webHidden/>
              </w:rPr>
            </w:r>
            <w:r w:rsidR="00DB6CF3">
              <w:rPr>
                <w:noProof/>
                <w:webHidden/>
              </w:rPr>
              <w:fldChar w:fldCharType="separate"/>
            </w:r>
            <w:r w:rsidR="00DB6CF3">
              <w:rPr>
                <w:noProof/>
                <w:webHidden/>
              </w:rPr>
              <w:t>57</w:t>
            </w:r>
            <w:r w:rsidR="00DB6CF3">
              <w:rPr>
                <w:noProof/>
                <w:webHidden/>
              </w:rPr>
              <w:fldChar w:fldCharType="end"/>
            </w:r>
          </w:hyperlink>
        </w:p>
        <w:p w14:paraId="6D1F693D" w14:textId="2297E100"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21" w:history="1">
            <w:r w:rsidR="00DB6CF3" w:rsidRPr="00552E6A">
              <w:rPr>
                <w:rStyle w:val="Hiperpovezava"/>
                <w:rFonts w:eastAsia="Arial"/>
                <w:caps/>
                <w:noProof/>
                <w:lang w:eastAsia="en-US"/>
              </w:rPr>
              <w:t>8.1.2.</w:t>
            </w:r>
            <w:r w:rsidR="00DB6CF3">
              <w:rPr>
                <w:rFonts w:eastAsiaTheme="minorEastAsia" w:cstheme="minorBidi"/>
                <w:noProof/>
                <w:sz w:val="22"/>
                <w:szCs w:val="22"/>
                <w:lang w:eastAsia="sl-SI"/>
              </w:rPr>
              <w:tab/>
            </w:r>
            <w:r w:rsidR="00DB6CF3" w:rsidRPr="00552E6A">
              <w:rPr>
                <w:rStyle w:val="Hiperpovezava"/>
                <w:rFonts w:eastAsia="Arial"/>
                <w:noProof/>
                <w:lang w:eastAsia="en-US"/>
              </w:rPr>
              <w:t>Ocena potenciala gozdne biomase</w:t>
            </w:r>
            <w:r w:rsidR="00DB6CF3">
              <w:rPr>
                <w:noProof/>
                <w:webHidden/>
              </w:rPr>
              <w:tab/>
            </w:r>
            <w:r w:rsidR="00DB6CF3">
              <w:rPr>
                <w:noProof/>
                <w:webHidden/>
              </w:rPr>
              <w:fldChar w:fldCharType="begin"/>
            </w:r>
            <w:r w:rsidR="00DB6CF3">
              <w:rPr>
                <w:noProof/>
                <w:webHidden/>
              </w:rPr>
              <w:instrText xml:space="preserve"> PAGEREF _Toc89347421 \h </w:instrText>
            </w:r>
            <w:r w:rsidR="00DB6CF3">
              <w:rPr>
                <w:noProof/>
                <w:webHidden/>
              </w:rPr>
            </w:r>
            <w:r w:rsidR="00DB6CF3">
              <w:rPr>
                <w:noProof/>
                <w:webHidden/>
              </w:rPr>
              <w:fldChar w:fldCharType="separate"/>
            </w:r>
            <w:r w:rsidR="00DB6CF3">
              <w:rPr>
                <w:noProof/>
                <w:webHidden/>
              </w:rPr>
              <w:t>61</w:t>
            </w:r>
            <w:r w:rsidR="00DB6CF3">
              <w:rPr>
                <w:noProof/>
                <w:webHidden/>
              </w:rPr>
              <w:fldChar w:fldCharType="end"/>
            </w:r>
          </w:hyperlink>
        </w:p>
        <w:p w14:paraId="69153F18" w14:textId="24DFE497"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22" w:history="1">
            <w:r w:rsidR="00DB6CF3" w:rsidRPr="00552E6A">
              <w:rPr>
                <w:rStyle w:val="Hiperpovezava"/>
                <w:rFonts w:eastAsia="Arial"/>
                <w:caps/>
                <w:noProof/>
                <w:lang w:eastAsia="en-US"/>
              </w:rPr>
              <w:t>8.1.3.</w:t>
            </w:r>
            <w:r w:rsidR="00DB6CF3">
              <w:rPr>
                <w:rFonts w:eastAsiaTheme="minorEastAsia" w:cstheme="minorBidi"/>
                <w:noProof/>
                <w:sz w:val="22"/>
                <w:szCs w:val="22"/>
                <w:lang w:eastAsia="sl-SI"/>
              </w:rPr>
              <w:tab/>
            </w:r>
            <w:r w:rsidR="00DB6CF3" w:rsidRPr="00552E6A">
              <w:rPr>
                <w:rStyle w:val="Hiperpovezava"/>
                <w:rFonts w:eastAsia="Arial"/>
                <w:noProof/>
                <w:lang w:eastAsia="en-US"/>
              </w:rPr>
              <w:t>Vpliv proizvodnje energije iz kmetijske in gozdne biomase na nacionalno gospodarstvo</w:t>
            </w:r>
            <w:r w:rsidR="00DB6CF3">
              <w:rPr>
                <w:noProof/>
                <w:webHidden/>
              </w:rPr>
              <w:tab/>
            </w:r>
            <w:r w:rsidR="00DB6CF3">
              <w:rPr>
                <w:noProof/>
                <w:webHidden/>
              </w:rPr>
              <w:fldChar w:fldCharType="begin"/>
            </w:r>
            <w:r w:rsidR="00DB6CF3">
              <w:rPr>
                <w:noProof/>
                <w:webHidden/>
              </w:rPr>
              <w:instrText xml:space="preserve"> PAGEREF _Toc89347422 \h </w:instrText>
            </w:r>
            <w:r w:rsidR="00DB6CF3">
              <w:rPr>
                <w:noProof/>
                <w:webHidden/>
              </w:rPr>
            </w:r>
            <w:r w:rsidR="00DB6CF3">
              <w:rPr>
                <w:noProof/>
                <w:webHidden/>
              </w:rPr>
              <w:fldChar w:fldCharType="separate"/>
            </w:r>
            <w:r w:rsidR="00DB6CF3">
              <w:rPr>
                <w:noProof/>
                <w:webHidden/>
              </w:rPr>
              <w:t>63</w:t>
            </w:r>
            <w:r w:rsidR="00DB6CF3">
              <w:rPr>
                <w:noProof/>
                <w:webHidden/>
              </w:rPr>
              <w:fldChar w:fldCharType="end"/>
            </w:r>
          </w:hyperlink>
        </w:p>
        <w:p w14:paraId="6F227852" w14:textId="4767B59F"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23" w:history="1">
            <w:r w:rsidR="00DB6CF3" w:rsidRPr="00552E6A">
              <w:rPr>
                <w:rStyle w:val="Hiperpovezava"/>
                <w:rFonts w:eastAsia="Arial"/>
                <w:caps/>
                <w:noProof/>
                <w:lang w:eastAsia="en-US"/>
              </w:rPr>
              <w:t>8.1.4.</w:t>
            </w:r>
            <w:r w:rsidR="00DB6CF3">
              <w:rPr>
                <w:rFonts w:eastAsiaTheme="minorEastAsia" w:cstheme="minorBidi"/>
                <w:noProof/>
                <w:sz w:val="22"/>
                <w:szCs w:val="22"/>
                <w:lang w:eastAsia="sl-SI"/>
              </w:rPr>
              <w:tab/>
            </w:r>
            <w:r w:rsidR="00DB6CF3" w:rsidRPr="00552E6A">
              <w:rPr>
                <w:rStyle w:val="Hiperpovezava"/>
                <w:rFonts w:eastAsia="Arial"/>
                <w:noProof/>
                <w:lang w:eastAsia="en-US"/>
              </w:rPr>
              <w:t>Kmetijski potencial za pridobivanje bioplina</w:t>
            </w:r>
            <w:r w:rsidR="00DB6CF3">
              <w:rPr>
                <w:noProof/>
                <w:webHidden/>
              </w:rPr>
              <w:tab/>
            </w:r>
            <w:r w:rsidR="00DB6CF3">
              <w:rPr>
                <w:noProof/>
                <w:webHidden/>
              </w:rPr>
              <w:fldChar w:fldCharType="begin"/>
            </w:r>
            <w:r w:rsidR="00DB6CF3">
              <w:rPr>
                <w:noProof/>
                <w:webHidden/>
              </w:rPr>
              <w:instrText xml:space="preserve"> PAGEREF _Toc89347423 \h </w:instrText>
            </w:r>
            <w:r w:rsidR="00DB6CF3">
              <w:rPr>
                <w:noProof/>
                <w:webHidden/>
              </w:rPr>
            </w:r>
            <w:r w:rsidR="00DB6CF3">
              <w:rPr>
                <w:noProof/>
                <w:webHidden/>
              </w:rPr>
              <w:fldChar w:fldCharType="separate"/>
            </w:r>
            <w:r w:rsidR="00DB6CF3">
              <w:rPr>
                <w:noProof/>
                <w:webHidden/>
              </w:rPr>
              <w:t>66</w:t>
            </w:r>
            <w:r w:rsidR="00DB6CF3">
              <w:rPr>
                <w:noProof/>
                <w:webHidden/>
              </w:rPr>
              <w:fldChar w:fldCharType="end"/>
            </w:r>
          </w:hyperlink>
        </w:p>
        <w:p w14:paraId="186EE49E" w14:textId="7C0C6FF8" w:rsidR="00DB6CF3" w:rsidRDefault="002C683C" w:rsidP="00135FD5">
          <w:pPr>
            <w:pStyle w:val="Kazalovsebine3"/>
            <w:tabs>
              <w:tab w:val="left" w:pos="1200"/>
              <w:tab w:val="right" w:leader="dot" w:pos="9628"/>
            </w:tabs>
            <w:jc w:val="both"/>
            <w:rPr>
              <w:rFonts w:eastAsiaTheme="minorEastAsia" w:cstheme="minorBidi"/>
              <w:noProof/>
              <w:sz w:val="22"/>
              <w:szCs w:val="22"/>
              <w:lang w:eastAsia="sl-SI"/>
            </w:rPr>
          </w:pPr>
          <w:hyperlink w:anchor="_Toc89347424" w:history="1">
            <w:r w:rsidR="00DB6CF3" w:rsidRPr="00552E6A">
              <w:rPr>
                <w:rStyle w:val="Hiperpovezava"/>
                <w:noProof/>
                <w:lang w:eastAsia="sl-SI"/>
              </w:rPr>
              <w:t>8.1.5.</w:t>
            </w:r>
            <w:r w:rsidR="00DB6CF3">
              <w:rPr>
                <w:rFonts w:eastAsiaTheme="minorEastAsia" w:cstheme="minorBidi"/>
                <w:noProof/>
                <w:sz w:val="22"/>
                <w:szCs w:val="22"/>
                <w:lang w:eastAsia="sl-SI"/>
              </w:rPr>
              <w:tab/>
            </w:r>
            <w:r w:rsidR="00DB6CF3" w:rsidRPr="00552E6A">
              <w:rPr>
                <w:rStyle w:val="Hiperpovezava"/>
                <w:noProof/>
                <w:lang w:eastAsia="sl-SI"/>
              </w:rPr>
              <w:t>Geotermija v Sloveniji</w:t>
            </w:r>
            <w:r w:rsidR="00DB6CF3">
              <w:rPr>
                <w:noProof/>
                <w:webHidden/>
              </w:rPr>
              <w:tab/>
            </w:r>
            <w:r w:rsidR="00DB6CF3">
              <w:rPr>
                <w:noProof/>
                <w:webHidden/>
              </w:rPr>
              <w:fldChar w:fldCharType="begin"/>
            </w:r>
            <w:r w:rsidR="00DB6CF3">
              <w:rPr>
                <w:noProof/>
                <w:webHidden/>
              </w:rPr>
              <w:instrText xml:space="preserve"> PAGEREF _Toc89347424 \h </w:instrText>
            </w:r>
            <w:r w:rsidR="00DB6CF3">
              <w:rPr>
                <w:noProof/>
                <w:webHidden/>
              </w:rPr>
            </w:r>
            <w:r w:rsidR="00DB6CF3">
              <w:rPr>
                <w:noProof/>
                <w:webHidden/>
              </w:rPr>
              <w:fldChar w:fldCharType="separate"/>
            </w:r>
            <w:r w:rsidR="00DB6CF3">
              <w:rPr>
                <w:noProof/>
                <w:webHidden/>
              </w:rPr>
              <w:t>68</w:t>
            </w:r>
            <w:r w:rsidR="00DB6CF3">
              <w:rPr>
                <w:noProof/>
                <w:webHidden/>
              </w:rPr>
              <w:fldChar w:fldCharType="end"/>
            </w:r>
          </w:hyperlink>
        </w:p>
        <w:p w14:paraId="71453A91" w14:textId="1145E874"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25" w:history="1">
            <w:r w:rsidR="00DB6CF3" w:rsidRPr="00552E6A">
              <w:rPr>
                <w:rStyle w:val="Hiperpovezava"/>
                <w:noProof/>
              </w:rPr>
              <w:t>8.2.</w:t>
            </w:r>
            <w:r w:rsidR="00DB6CF3">
              <w:rPr>
                <w:rFonts w:eastAsiaTheme="minorEastAsia" w:cstheme="minorBidi"/>
                <w:b w:val="0"/>
                <w:bCs w:val="0"/>
                <w:noProof/>
                <w:lang w:eastAsia="sl-SI"/>
              </w:rPr>
              <w:tab/>
            </w:r>
            <w:r w:rsidR="00DB6CF3" w:rsidRPr="00552E6A">
              <w:rPr>
                <w:rStyle w:val="Hiperpovezava"/>
                <w:noProof/>
              </w:rPr>
              <w:t>Učinkovita rabe energije v kmetijstvu</w:t>
            </w:r>
            <w:r w:rsidR="00DB6CF3">
              <w:rPr>
                <w:noProof/>
                <w:webHidden/>
              </w:rPr>
              <w:tab/>
            </w:r>
            <w:r w:rsidR="00DB6CF3">
              <w:rPr>
                <w:noProof/>
                <w:webHidden/>
              </w:rPr>
              <w:fldChar w:fldCharType="begin"/>
            </w:r>
            <w:r w:rsidR="00DB6CF3">
              <w:rPr>
                <w:noProof/>
                <w:webHidden/>
              </w:rPr>
              <w:instrText xml:space="preserve"> PAGEREF _Toc89347425 \h </w:instrText>
            </w:r>
            <w:r w:rsidR="00DB6CF3">
              <w:rPr>
                <w:noProof/>
                <w:webHidden/>
              </w:rPr>
            </w:r>
            <w:r w:rsidR="00DB6CF3">
              <w:rPr>
                <w:noProof/>
                <w:webHidden/>
              </w:rPr>
              <w:fldChar w:fldCharType="separate"/>
            </w:r>
            <w:r w:rsidR="00DB6CF3">
              <w:rPr>
                <w:noProof/>
                <w:webHidden/>
              </w:rPr>
              <w:t>70</w:t>
            </w:r>
            <w:r w:rsidR="00DB6CF3">
              <w:rPr>
                <w:noProof/>
                <w:webHidden/>
              </w:rPr>
              <w:fldChar w:fldCharType="end"/>
            </w:r>
          </w:hyperlink>
        </w:p>
        <w:p w14:paraId="07E4BD39" w14:textId="173BB4A4" w:rsidR="00DB6CF3" w:rsidRDefault="002C683C" w:rsidP="00135FD5">
          <w:pPr>
            <w:pStyle w:val="Kazalovsebine2"/>
            <w:tabs>
              <w:tab w:val="left" w:pos="960"/>
              <w:tab w:val="right" w:leader="dot" w:pos="9628"/>
            </w:tabs>
            <w:jc w:val="both"/>
            <w:rPr>
              <w:rFonts w:eastAsiaTheme="minorEastAsia" w:cstheme="minorBidi"/>
              <w:b w:val="0"/>
              <w:bCs w:val="0"/>
              <w:noProof/>
              <w:lang w:eastAsia="sl-SI"/>
            </w:rPr>
          </w:pPr>
          <w:hyperlink w:anchor="_Toc89347426" w:history="1">
            <w:r w:rsidR="00DB6CF3" w:rsidRPr="00552E6A">
              <w:rPr>
                <w:rStyle w:val="Hiperpovezava"/>
                <w:noProof/>
                <w:lang w:eastAsia="sl-SI"/>
              </w:rPr>
              <w:t>8.3.</w:t>
            </w:r>
            <w:r w:rsidR="00DB6CF3">
              <w:rPr>
                <w:rFonts w:eastAsiaTheme="minorEastAsia" w:cstheme="minorBidi"/>
                <w:b w:val="0"/>
                <w:bCs w:val="0"/>
                <w:noProof/>
                <w:lang w:eastAsia="sl-SI"/>
              </w:rPr>
              <w:tab/>
            </w:r>
            <w:r w:rsidR="00DB6CF3" w:rsidRPr="00552E6A">
              <w:rPr>
                <w:rStyle w:val="Hiperpovezava"/>
                <w:noProof/>
                <w:lang w:eastAsia="sl-SI"/>
              </w:rPr>
              <w:t>Naložbe iz PRP 2014–2020 v obnovljive vire energije</w:t>
            </w:r>
            <w:r w:rsidR="00DB6CF3">
              <w:rPr>
                <w:noProof/>
                <w:webHidden/>
              </w:rPr>
              <w:tab/>
            </w:r>
            <w:r w:rsidR="00DB6CF3">
              <w:rPr>
                <w:noProof/>
                <w:webHidden/>
              </w:rPr>
              <w:fldChar w:fldCharType="begin"/>
            </w:r>
            <w:r w:rsidR="00DB6CF3">
              <w:rPr>
                <w:noProof/>
                <w:webHidden/>
              </w:rPr>
              <w:instrText xml:space="preserve"> PAGEREF _Toc89347426 \h </w:instrText>
            </w:r>
            <w:r w:rsidR="00DB6CF3">
              <w:rPr>
                <w:noProof/>
                <w:webHidden/>
              </w:rPr>
            </w:r>
            <w:r w:rsidR="00DB6CF3">
              <w:rPr>
                <w:noProof/>
                <w:webHidden/>
              </w:rPr>
              <w:fldChar w:fldCharType="separate"/>
            </w:r>
            <w:r w:rsidR="00DB6CF3">
              <w:rPr>
                <w:noProof/>
                <w:webHidden/>
              </w:rPr>
              <w:t>72</w:t>
            </w:r>
            <w:r w:rsidR="00DB6CF3">
              <w:rPr>
                <w:noProof/>
                <w:webHidden/>
              </w:rPr>
              <w:fldChar w:fldCharType="end"/>
            </w:r>
          </w:hyperlink>
        </w:p>
        <w:p w14:paraId="6D3BE096" w14:textId="235484F7" w:rsidR="00DB6CF3" w:rsidRDefault="002C683C" w:rsidP="00135FD5">
          <w:pPr>
            <w:pStyle w:val="Kazalovsebine1"/>
            <w:tabs>
              <w:tab w:val="left" w:pos="480"/>
              <w:tab w:val="right" w:leader="dot" w:pos="9628"/>
            </w:tabs>
            <w:jc w:val="both"/>
            <w:rPr>
              <w:rFonts w:eastAsiaTheme="minorEastAsia" w:cstheme="minorBidi"/>
              <w:b w:val="0"/>
              <w:bCs w:val="0"/>
              <w:i w:val="0"/>
              <w:iCs w:val="0"/>
              <w:noProof/>
              <w:sz w:val="22"/>
              <w:szCs w:val="22"/>
              <w:lang w:eastAsia="sl-SI"/>
            </w:rPr>
          </w:pPr>
          <w:hyperlink w:anchor="_Toc89347427" w:history="1">
            <w:r w:rsidR="00DB6CF3" w:rsidRPr="00552E6A">
              <w:rPr>
                <w:rStyle w:val="Hiperpovezava"/>
                <w:rFonts w:cs="Arial"/>
                <w:noProof/>
              </w:rPr>
              <w:t>9.</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PREPREČEVANJE IN OBVLADOVANJE ŠKODE PO NARAVNIH NESREČAH V KMETIJSTVU</w:t>
            </w:r>
            <w:r w:rsidR="00DB6CF3">
              <w:rPr>
                <w:noProof/>
                <w:webHidden/>
              </w:rPr>
              <w:tab/>
            </w:r>
            <w:r w:rsidR="00DB6CF3">
              <w:rPr>
                <w:noProof/>
                <w:webHidden/>
              </w:rPr>
              <w:fldChar w:fldCharType="begin"/>
            </w:r>
            <w:r w:rsidR="00DB6CF3">
              <w:rPr>
                <w:noProof/>
                <w:webHidden/>
              </w:rPr>
              <w:instrText xml:space="preserve"> PAGEREF _Toc89347427 \h </w:instrText>
            </w:r>
            <w:r w:rsidR="00DB6CF3">
              <w:rPr>
                <w:noProof/>
                <w:webHidden/>
              </w:rPr>
            </w:r>
            <w:r w:rsidR="00DB6CF3">
              <w:rPr>
                <w:noProof/>
                <w:webHidden/>
              </w:rPr>
              <w:fldChar w:fldCharType="separate"/>
            </w:r>
            <w:r w:rsidR="00DB6CF3">
              <w:rPr>
                <w:noProof/>
                <w:webHidden/>
              </w:rPr>
              <w:t>74</w:t>
            </w:r>
            <w:r w:rsidR="00DB6CF3">
              <w:rPr>
                <w:noProof/>
                <w:webHidden/>
              </w:rPr>
              <w:fldChar w:fldCharType="end"/>
            </w:r>
          </w:hyperlink>
        </w:p>
        <w:p w14:paraId="2D23D321" w14:textId="6216A9F3" w:rsidR="00DB6CF3" w:rsidRDefault="002C683C" w:rsidP="00135FD5">
          <w:pPr>
            <w:pStyle w:val="Kazalovsebine1"/>
            <w:tabs>
              <w:tab w:val="left" w:pos="720"/>
              <w:tab w:val="right" w:leader="dot" w:pos="9628"/>
            </w:tabs>
            <w:jc w:val="both"/>
            <w:rPr>
              <w:rFonts w:eastAsiaTheme="minorEastAsia" w:cstheme="minorBidi"/>
              <w:b w:val="0"/>
              <w:bCs w:val="0"/>
              <w:i w:val="0"/>
              <w:iCs w:val="0"/>
              <w:noProof/>
              <w:sz w:val="22"/>
              <w:szCs w:val="22"/>
              <w:lang w:eastAsia="sl-SI"/>
            </w:rPr>
          </w:pPr>
          <w:hyperlink w:anchor="_Toc89347428" w:history="1">
            <w:r w:rsidR="00DB6CF3" w:rsidRPr="00552E6A">
              <w:rPr>
                <w:rStyle w:val="Hiperpovezava"/>
                <w:rFonts w:cs="Arial"/>
                <w:noProof/>
              </w:rPr>
              <w:t>10.</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PREPREČEVANJE IN OBVLADOVANJE ŠKODE V GOZDOVIH</w:t>
            </w:r>
            <w:r w:rsidR="00DB6CF3">
              <w:rPr>
                <w:noProof/>
                <w:webHidden/>
              </w:rPr>
              <w:tab/>
            </w:r>
            <w:r w:rsidR="00DB6CF3">
              <w:rPr>
                <w:noProof/>
                <w:webHidden/>
              </w:rPr>
              <w:fldChar w:fldCharType="begin"/>
            </w:r>
            <w:r w:rsidR="00DB6CF3">
              <w:rPr>
                <w:noProof/>
                <w:webHidden/>
              </w:rPr>
              <w:instrText xml:space="preserve"> PAGEREF _Toc89347428 \h </w:instrText>
            </w:r>
            <w:r w:rsidR="00DB6CF3">
              <w:rPr>
                <w:noProof/>
                <w:webHidden/>
              </w:rPr>
            </w:r>
            <w:r w:rsidR="00DB6CF3">
              <w:rPr>
                <w:noProof/>
                <w:webHidden/>
              </w:rPr>
              <w:fldChar w:fldCharType="separate"/>
            </w:r>
            <w:r w:rsidR="00DB6CF3">
              <w:rPr>
                <w:noProof/>
                <w:webHidden/>
              </w:rPr>
              <w:t>76</w:t>
            </w:r>
            <w:r w:rsidR="00DB6CF3">
              <w:rPr>
                <w:noProof/>
                <w:webHidden/>
              </w:rPr>
              <w:fldChar w:fldCharType="end"/>
            </w:r>
          </w:hyperlink>
        </w:p>
        <w:p w14:paraId="52675D8C" w14:textId="2267DCDE" w:rsidR="00DB6CF3" w:rsidRDefault="002C683C" w:rsidP="00135FD5">
          <w:pPr>
            <w:pStyle w:val="Kazalovsebine1"/>
            <w:tabs>
              <w:tab w:val="left" w:pos="720"/>
              <w:tab w:val="right" w:leader="dot" w:pos="9628"/>
            </w:tabs>
            <w:jc w:val="both"/>
            <w:rPr>
              <w:rFonts w:eastAsiaTheme="minorEastAsia" w:cstheme="minorBidi"/>
              <w:b w:val="0"/>
              <w:bCs w:val="0"/>
              <w:i w:val="0"/>
              <w:iCs w:val="0"/>
              <w:noProof/>
              <w:sz w:val="22"/>
              <w:szCs w:val="22"/>
              <w:lang w:eastAsia="sl-SI"/>
            </w:rPr>
          </w:pPr>
          <w:hyperlink w:anchor="_Toc89347429" w:history="1">
            <w:r w:rsidR="00DB6CF3" w:rsidRPr="00552E6A">
              <w:rPr>
                <w:rStyle w:val="Hiperpovezava"/>
                <w:rFonts w:cs="Arial"/>
                <w:noProof/>
              </w:rPr>
              <w:t>11.</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OZAVEŠČENOST O PROBLEMATIKI PODNEBNIH SPREMEMB IN TRAJNOSTNE ENERGIJE</w:t>
            </w:r>
            <w:r w:rsidR="00DB6CF3">
              <w:rPr>
                <w:noProof/>
                <w:webHidden/>
              </w:rPr>
              <w:tab/>
            </w:r>
            <w:r w:rsidR="00DB6CF3">
              <w:rPr>
                <w:noProof/>
                <w:webHidden/>
              </w:rPr>
              <w:fldChar w:fldCharType="begin"/>
            </w:r>
            <w:r w:rsidR="00DB6CF3">
              <w:rPr>
                <w:noProof/>
                <w:webHidden/>
              </w:rPr>
              <w:instrText xml:space="preserve"> PAGEREF _Toc89347429 \h </w:instrText>
            </w:r>
            <w:r w:rsidR="00DB6CF3">
              <w:rPr>
                <w:noProof/>
                <w:webHidden/>
              </w:rPr>
            </w:r>
            <w:r w:rsidR="00DB6CF3">
              <w:rPr>
                <w:noProof/>
                <w:webHidden/>
              </w:rPr>
              <w:fldChar w:fldCharType="separate"/>
            </w:r>
            <w:r w:rsidR="00DB6CF3">
              <w:rPr>
                <w:noProof/>
                <w:webHidden/>
              </w:rPr>
              <w:t>77</w:t>
            </w:r>
            <w:r w:rsidR="00DB6CF3">
              <w:rPr>
                <w:noProof/>
                <w:webHidden/>
              </w:rPr>
              <w:fldChar w:fldCharType="end"/>
            </w:r>
          </w:hyperlink>
        </w:p>
        <w:p w14:paraId="627CA56A" w14:textId="3011FCE2" w:rsidR="00DB6CF3" w:rsidRDefault="002C683C" w:rsidP="00135FD5">
          <w:pPr>
            <w:pStyle w:val="Kazalovsebine1"/>
            <w:tabs>
              <w:tab w:val="left" w:pos="720"/>
              <w:tab w:val="right" w:leader="dot" w:pos="9628"/>
            </w:tabs>
            <w:jc w:val="both"/>
            <w:rPr>
              <w:rFonts w:eastAsiaTheme="minorEastAsia" w:cstheme="minorBidi"/>
              <w:b w:val="0"/>
              <w:bCs w:val="0"/>
              <w:i w:val="0"/>
              <w:iCs w:val="0"/>
              <w:noProof/>
              <w:sz w:val="22"/>
              <w:szCs w:val="22"/>
              <w:lang w:eastAsia="sl-SI"/>
            </w:rPr>
          </w:pPr>
          <w:hyperlink w:anchor="_Toc89347430" w:history="1">
            <w:r w:rsidR="00DB6CF3" w:rsidRPr="00552E6A">
              <w:rPr>
                <w:rStyle w:val="Hiperpovezava"/>
                <w:rFonts w:cs="Arial"/>
                <w:noProof/>
              </w:rPr>
              <w:t>12.</w:t>
            </w:r>
            <w:r w:rsidR="00DB6CF3">
              <w:rPr>
                <w:rFonts w:eastAsiaTheme="minorEastAsia" w:cstheme="minorBidi"/>
                <w:b w:val="0"/>
                <w:bCs w:val="0"/>
                <w:i w:val="0"/>
                <w:iCs w:val="0"/>
                <w:noProof/>
                <w:sz w:val="22"/>
                <w:szCs w:val="22"/>
                <w:lang w:eastAsia="sl-SI"/>
              </w:rPr>
              <w:tab/>
            </w:r>
            <w:r w:rsidR="00DB6CF3" w:rsidRPr="00552E6A">
              <w:rPr>
                <w:rStyle w:val="Hiperpovezava"/>
                <w:rFonts w:cs="Arial"/>
                <w:noProof/>
              </w:rPr>
              <w:t>SWOT ANALIZA</w:t>
            </w:r>
            <w:r w:rsidR="00DB6CF3">
              <w:rPr>
                <w:noProof/>
                <w:webHidden/>
              </w:rPr>
              <w:tab/>
            </w:r>
            <w:r w:rsidR="00DB6CF3">
              <w:rPr>
                <w:noProof/>
                <w:webHidden/>
              </w:rPr>
              <w:fldChar w:fldCharType="begin"/>
            </w:r>
            <w:r w:rsidR="00DB6CF3">
              <w:rPr>
                <w:noProof/>
                <w:webHidden/>
              </w:rPr>
              <w:instrText xml:space="preserve"> PAGEREF _Toc89347430 \h </w:instrText>
            </w:r>
            <w:r w:rsidR="00DB6CF3">
              <w:rPr>
                <w:noProof/>
                <w:webHidden/>
              </w:rPr>
            </w:r>
            <w:r w:rsidR="00DB6CF3">
              <w:rPr>
                <w:noProof/>
                <w:webHidden/>
              </w:rPr>
              <w:fldChar w:fldCharType="separate"/>
            </w:r>
            <w:r w:rsidR="00DB6CF3">
              <w:rPr>
                <w:noProof/>
                <w:webHidden/>
              </w:rPr>
              <w:t>78</w:t>
            </w:r>
            <w:r w:rsidR="00DB6CF3">
              <w:rPr>
                <w:noProof/>
                <w:webHidden/>
              </w:rPr>
              <w:fldChar w:fldCharType="end"/>
            </w:r>
          </w:hyperlink>
        </w:p>
        <w:p w14:paraId="62E2C060" w14:textId="24613324" w:rsidR="00DB6CF3" w:rsidRDefault="002C683C" w:rsidP="00135FD5">
          <w:pPr>
            <w:pStyle w:val="Kazalovsebine1"/>
            <w:tabs>
              <w:tab w:val="left" w:pos="720"/>
              <w:tab w:val="right" w:leader="dot" w:pos="9628"/>
            </w:tabs>
            <w:jc w:val="both"/>
            <w:rPr>
              <w:rFonts w:eastAsiaTheme="minorEastAsia" w:cstheme="minorBidi"/>
              <w:b w:val="0"/>
              <w:bCs w:val="0"/>
              <w:i w:val="0"/>
              <w:iCs w:val="0"/>
              <w:noProof/>
              <w:sz w:val="22"/>
              <w:szCs w:val="22"/>
              <w:lang w:eastAsia="sl-SI"/>
            </w:rPr>
          </w:pPr>
          <w:hyperlink w:anchor="_Toc89347431" w:history="1">
            <w:r w:rsidR="00DB6CF3" w:rsidRPr="00552E6A">
              <w:rPr>
                <w:rStyle w:val="Hiperpovezava"/>
                <w:noProof/>
                <w:lang w:eastAsia="en-US"/>
              </w:rPr>
              <w:t>13.</w:t>
            </w:r>
            <w:r w:rsidR="00DB6CF3">
              <w:rPr>
                <w:rFonts w:eastAsiaTheme="minorEastAsia" w:cstheme="minorBidi"/>
                <w:b w:val="0"/>
                <w:bCs w:val="0"/>
                <w:i w:val="0"/>
                <w:iCs w:val="0"/>
                <w:noProof/>
                <w:sz w:val="22"/>
                <w:szCs w:val="22"/>
                <w:lang w:eastAsia="sl-SI"/>
              </w:rPr>
              <w:tab/>
            </w:r>
            <w:r w:rsidR="00DB6CF3" w:rsidRPr="00552E6A">
              <w:rPr>
                <w:rStyle w:val="Hiperpovezava"/>
                <w:noProof/>
                <w:lang w:eastAsia="en-US"/>
              </w:rPr>
              <w:t>VIRI IN LITERATURA</w:t>
            </w:r>
            <w:r w:rsidR="00DB6CF3">
              <w:rPr>
                <w:noProof/>
                <w:webHidden/>
              </w:rPr>
              <w:tab/>
            </w:r>
            <w:r w:rsidR="00DB6CF3">
              <w:rPr>
                <w:noProof/>
                <w:webHidden/>
              </w:rPr>
              <w:fldChar w:fldCharType="begin"/>
            </w:r>
            <w:r w:rsidR="00DB6CF3">
              <w:rPr>
                <w:noProof/>
                <w:webHidden/>
              </w:rPr>
              <w:instrText xml:space="preserve"> PAGEREF _Toc89347431 \h </w:instrText>
            </w:r>
            <w:r w:rsidR="00DB6CF3">
              <w:rPr>
                <w:noProof/>
                <w:webHidden/>
              </w:rPr>
            </w:r>
            <w:r w:rsidR="00DB6CF3">
              <w:rPr>
                <w:noProof/>
                <w:webHidden/>
              </w:rPr>
              <w:fldChar w:fldCharType="separate"/>
            </w:r>
            <w:r w:rsidR="00DB6CF3">
              <w:rPr>
                <w:noProof/>
                <w:webHidden/>
              </w:rPr>
              <w:t>82</w:t>
            </w:r>
            <w:r w:rsidR="00DB6CF3">
              <w:rPr>
                <w:noProof/>
                <w:webHidden/>
              </w:rPr>
              <w:fldChar w:fldCharType="end"/>
            </w:r>
          </w:hyperlink>
        </w:p>
        <w:p w14:paraId="2900CD5A" w14:textId="422C13CB" w:rsidR="00894CA5" w:rsidRPr="00893579" w:rsidRDefault="00AF6D86" w:rsidP="006F4992">
          <w:pPr>
            <w:sectPr w:rsidR="00894CA5" w:rsidRPr="00893579" w:rsidSect="00894CA5">
              <w:footerReference w:type="default" r:id="rId16"/>
              <w:footerReference w:type="first" r:id="rId17"/>
              <w:type w:val="continuous"/>
              <w:pgSz w:w="11906" w:h="16838"/>
              <w:pgMar w:top="1134" w:right="1134" w:bottom="1077" w:left="1134" w:header="601" w:footer="1077" w:gutter="0"/>
              <w:cols w:space="720"/>
              <w:titlePg/>
              <w:docGrid w:linePitch="326"/>
            </w:sectPr>
          </w:pPr>
          <w:r w:rsidRPr="00893579">
            <w:rPr>
              <w:b/>
              <w:bCs/>
            </w:rPr>
            <w:fldChar w:fldCharType="end"/>
          </w:r>
        </w:p>
      </w:sdtContent>
    </w:sdt>
    <w:p w14:paraId="7A9EE131" w14:textId="3183D99B" w:rsidR="007E4E30" w:rsidRPr="00893579" w:rsidRDefault="007E4E30" w:rsidP="006F4992">
      <w:pPr>
        <w:rPr>
          <w:rFonts w:ascii="Arial" w:hAnsi="Arial" w:cs="Arial"/>
          <w:b/>
          <w:sz w:val="22"/>
        </w:rPr>
      </w:pPr>
      <w:bookmarkStart w:id="1" w:name="_Toc13215498"/>
      <w:bookmarkStart w:id="2" w:name="_Toc13215499"/>
      <w:bookmarkStart w:id="3" w:name="_Toc13215500"/>
      <w:bookmarkStart w:id="4" w:name="_Toc31885626"/>
      <w:bookmarkStart w:id="5" w:name="_Toc535503358"/>
      <w:bookmarkEnd w:id="1"/>
      <w:bookmarkEnd w:id="2"/>
      <w:bookmarkEnd w:id="3"/>
      <w:r w:rsidRPr="00893579">
        <w:rPr>
          <w:rFonts w:ascii="Arial" w:hAnsi="Arial" w:cs="Arial"/>
          <w:b/>
          <w:sz w:val="22"/>
        </w:rPr>
        <w:lastRenderedPageBreak/>
        <w:t xml:space="preserve">Kazalo slik: </w:t>
      </w:r>
    </w:p>
    <w:p w14:paraId="4F1567CF" w14:textId="77777777" w:rsidR="00A5460D" w:rsidRPr="00893579" w:rsidRDefault="00A5460D">
      <w:pPr>
        <w:rPr>
          <w:rFonts w:ascii="Arial" w:hAnsi="Arial" w:cs="Arial"/>
          <w:b/>
          <w:sz w:val="20"/>
        </w:rPr>
      </w:pPr>
    </w:p>
    <w:p w14:paraId="2EE15761" w14:textId="33D08FA6" w:rsidR="001316A5" w:rsidRDefault="0075640B">
      <w:pPr>
        <w:pStyle w:val="Kazaloslik"/>
        <w:tabs>
          <w:tab w:val="right" w:leader="dot" w:pos="9742"/>
        </w:tabs>
        <w:rPr>
          <w:rFonts w:asciiTheme="minorHAnsi" w:eastAsiaTheme="minorEastAsia" w:hAnsiTheme="minorHAnsi" w:cstheme="minorBidi"/>
          <w:noProof/>
          <w:sz w:val="22"/>
          <w:szCs w:val="22"/>
          <w:lang w:eastAsia="sl-SI"/>
        </w:rPr>
      </w:pPr>
      <w:r>
        <w:rPr>
          <w:rFonts w:cs="Arial"/>
        </w:rPr>
        <w:fldChar w:fldCharType="begin"/>
      </w:r>
      <w:r>
        <w:rPr>
          <w:rFonts w:cs="Arial"/>
        </w:rPr>
        <w:instrText xml:space="preserve"> TOC \h \z \t "ZP_slika_naslov;1" \c "Slika" </w:instrText>
      </w:r>
      <w:r>
        <w:rPr>
          <w:rFonts w:cs="Arial"/>
        </w:rPr>
        <w:fldChar w:fldCharType="separate"/>
      </w:r>
      <w:hyperlink w:anchor="_Toc86825504" w:history="1">
        <w:r w:rsidR="001316A5" w:rsidRPr="00FC330A">
          <w:rPr>
            <w:rStyle w:val="Hiperpovezava"/>
            <w:noProof/>
          </w:rPr>
          <w:t>Slika 1: Sestava pokrovnosti in rabe tal v Sloveniji (kazalnik stanja C.05)</w:t>
        </w:r>
        <w:r w:rsidR="001316A5">
          <w:rPr>
            <w:noProof/>
            <w:webHidden/>
          </w:rPr>
          <w:tab/>
        </w:r>
        <w:r w:rsidR="001316A5">
          <w:rPr>
            <w:noProof/>
            <w:webHidden/>
          </w:rPr>
          <w:fldChar w:fldCharType="begin"/>
        </w:r>
        <w:r w:rsidR="001316A5">
          <w:rPr>
            <w:noProof/>
            <w:webHidden/>
          </w:rPr>
          <w:instrText xml:space="preserve"> PAGEREF _Toc86825504 \h </w:instrText>
        </w:r>
        <w:r w:rsidR="001316A5">
          <w:rPr>
            <w:noProof/>
            <w:webHidden/>
          </w:rPr>
        </w:r>
        <w:r w:rsidR="001316A5">
          <w:rPr>
            <w:noProof/>
            <w:webHidden/>
          </w:rPr>
          <w:fldChar w:fldCharType="separate"/>
        </w:r>
        <w:r w:rsidR="001A4E11">
          <w:rPr>
            <w:noProof/>
            <w:webHidden/>
          </w:rPr>
          <w:t>8</w:t>
        </w:r>
        <w:r w:rsidR="001316A5">
          <w:rPr>
            <w:noProof/>
            <w:webHidden/>
          </w:rPr>
          <w:fldChar w:fldCharType="end"/>
        </w:r>
      </w:hyperlink>
    </w:p>
    <w:p w14:paraId="15E1DF96" w14:textId="6323A2A7"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05" w:history="1">
        <w:r w:rsidR="001316A5" w:rsidRPr="00FC330A">
          <w:rPr>
            <w:rStyle w:val="Hiperpovezava"/>
            <w:noProof/>
          </w:rPr>
          <w:t>Slika 2: Skupna kmetijska zemljišča v uporabi v ha od leta 2005 do 2019 (kazalnik stanja C.17)</w:t>
        </w:r>
        <w:r w:rsidR="001316A5">
          <w:rPr>
            <w:noProof/>
            <w:webHidden/>
          </w:rPr>
          <w:tab/>
        </w:r>
        <w:r w:rsidR="001316A5">
          <w:rPr>
            <w:noProof/>
            <w:webHidden/>
          </w:rPr>
          <w:fldChar w:fldCharType="begin"/>
        </w:r>
        <w:r w:rsidR="001316A5">
          <w:rPr>
            <w:noProof/>
            <w:webHidden/>
          </w:rPr>
          <w:instrText xml:space="preserve"> PAGEREF _Toc86825505 \h </w:instrText>
        </w:r>
        <w:r w:rsidR="001316A5">
          <w:rPr>
            <w:noProof/>
            <w:webHidden/>
          </w:rPr>
        </w:r>
        <w:r w:rsidR="001316A5">
          <w:rPr>
            <w:noProof/>
            <w:webHidden/>
          </w:rPr>
          <w:fldChar w:fldCharType="separate"/>
        </w:r>
        <w:r w:rsidR="001A4E11">
          <w:rPr>
            <w:noProof/>
            <w:webHidden/>
          </w:rPr>
          <w:t>9</w:t>
        </w:r>
        <w:r w:rsidR="001316A5">
          <w:rPr>
            <w:noProof/>
            <w:webHidden/>
          </w:rPr>
          <w:fldChar w:fldCharType="end"/>
        </w:r>
      </w:hyperlink>
    </w:p>
    <w:p w14:paraId="154B2B93" w14:textId="6923C837"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06" w:history="1">
        <w:r w:rsidR="001316A5" w:rsidRPr="00FC330A">
          <w:rPr>
            <w:rStyle w:val="Hiperpovezava"/>
            <w:noProof/>
          </w:rPr>
          <w:t>Slika 3: Delež trajnega travinja, delež trajnih nasadov in delež ornih površin od skupnih kmetijskih zemljišč v uporabi za Slovenijo od leta 2005 do 2019 (kazalnik stanja C.17)</w:t>
        </w:r>
        <w:r w:rsidR="001316A5">
          <w:rPr>
            <w:noProof/>
            <w:webHidden/>
          </w:rPr>
          <w:tab/>
        </w:r>
        <w:r w:rsidR="001316A5">
          <w:rPr>
            <w:noProof/>
            <w:webHidden/>
          </w:rPr>
          <w:fldChar w:fldCharType="begin"/>
        </w:r>
        <w:r w:rsidR="001316A5">
          <w:rPr>
            <w:noProof/>
            <w:webHidden/>
          </w:rPr>
          <w:instrText xml:space="preserve"> PAGEREF _Toc86825506 \h </w:instrText>
        </w:r>
        <w:r w:rsidR="001316A5">
          <w:rPr>
            <w:noProof/>
            <w:webHidden/>
          </w:rPr>
        </w:r>
        <w:r w:rsidR="001316A5">
          <w:rPr>
            <w:noProof/>
            <w:webHidden/>
          </w:rPr>
          <w:fldChar w:fldCharType="separate"/>
        </w:r>
        <w:r w:rsidR="001A4E11">
          <w:rPr>
            <w:noProof/>
            <w:webHidden/>
          </w:rPr>
          <w:t>10</w:t>
        </w:r>
        <w:r w:rsidR="001316A5">
          <w:rPr>
            <w:noProof/>
            <w:webHidden/>
          </w:rPr>
          <w:fldChar w:fldCharType="end"/>
        </w:r>
      </w:hyperlink>
    </w:p>
    <w:p w14:paraId="7FD37513" w14:textId="1CC4E73C"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07" w:history="1">
        <w:r w:rsidR="001316A5" w:rsidRPr="00FC330A">
          <w:rPr>
            <w:rStyle w:val="Hiperpovezava"/>
            <w:noProof/>
          </w:rPr>
          <w:t>Slika 4: Kmetijska zemljišča v uporabi po statističnih regijah (% glede na celotno površino regije)</w:t>
        </w:r>
        <w:r w:rsidR="001316A5">
          <w:rPr>
            <w:noProof/>
            <w:webHidden/>
          </w:rPr>
          <w:tab/>
        </w:r>
        <w:r w:rsidR="001316A5">
          <w:rPr>
            <w:noProof/>
            <w:webHidden/>
          </w:rPr>
          <w:fldChar w:fldCharType="begin"/>
        </w:r>
        <w:r w:rsidR="001316A5">
          <w:rPr>
            <w:noProof/>
            <w:webHidden/>
          </w:rPr>
          <w:instrText xml:space="preserve"> PAGEREF _Toc86825507 \h </w:instrText>
        </w:r>
        <w:r w:rsidR="001316A5">
          <w:rPr>
            <w:noProof/>
            <w:webHidden/>
          </w:rPr>
        </w:r>
        <w:r w:rsidR="001316A5">
          <w:rPr>
            <w:noProof/>
            <w:webHidden/>
          </w:rPr>
          <w:fldChar w:fldCharType="separate"/>
        </w:r>
        <w:r w:rsidR="001A4E11">
          <w:rPr>
            <w:noProof/>
            <w:webHidden/>
          </w:rPr>
          <w:t>11</w:t>
        </w:r>
        <w:r w:rsidR="001316A5">
          <w:rPr>
            <w:noProof/>
            <w:webHidden/>
          </w:rPr>
          <w:fldChar w:fldCharType="end"/>
        </w:r>
      </w:hyperlink>
    </w:p>
    <w:p w14:paraId="6E3F4F76" w14:textId="48E7A8EF"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08" w:history="1">
        <w:r w:rsidR="001316A5" w:rsidRPr="00FC330A">
          <w:rPr>
            <w:rStyle w:val="Hiperpovezava"/>
            <w:noProof/>
          </w:rPr>
          <w:t>Slika 5: Odklon letne povprečne temperature zraka v obdobju 1961-2019</w:t>
        </w:r>
        <w:r w:rsidR="001316A5">
          <w:rPr>
            <w:noProof/>
            <w:webHidden/>
          </w:rPr>
          <w:tab/>
        </w:r>
        <w:r w:rsidR="001316A5">
          <w:rPr>
            <w:noProof/>
            <w:webHidden/>
          </w:rPr>
          <w:fldChar w:fldCharType="begin"/>
        </w:r>
        <w:r w:rsidR="001316A5">
          <w:rPr>
            <w:noProof/>
            <w:webHidden/>
          </w:rPr>
          <w:instrText xml:space="preserve"> PAGEREF _Toc86825508 \h </w:instrText>
        </w:r>
        <w:r w:rsidR="001316A5">
          <w:rPr>
            <w:noProof/>
            <w:webHidden/>
          </w:rPr>
        </w:r>
        <w:r w:rsidR="001316A5">
          <w:rPr>
            <w:noProof/>
            <w:webHidden/>
          </w:rPr>
          <w:fldChar w:fldCharType="separate"/>
        </w:r>
        <w:r w:rsidR="001A4E11">
          <w:rPr>
            <w:noProof/>
            <w:webHidden/>
          </w:rPr>
          <w:t>22</w:t>
        </w:r>
        <w:r w:rsidR="001316A5">
          <w:rPr>
            <w:noProof/>
            <w:webHidden/>
          </w:rPr>
          <w:fldChar w:fldCharType="end"/>
        </w:r>
      </w:hyperlink>
    </w:p>
    <w:p w14:paraId="0DD861EC" w14:textId="7A48C53E"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09" w:history="1">
        <w:r w:rsidR="001316A5" w:rsidRPr="00FC330A">
          <w:rPr>
            <w:rStyle w:val="Hiperpovezava"/>
            <w:noProof/>
          </w:rPr>
          <w:t>Slika 6: Kazalnik letne višine padavin v obdobju 1961-2019</w:t>
        </w:r>
        <w:r w:rsidR="001316A5">
          <w:rPr>
            <w:noProof/>
            <w:webHidden/>
          </w:rPr>
          <w:tab/>
        </w:r>
        <w:r w:rsidR="001316A5">
          <w:rPr>
            <w:noProof/>
            <w:webHidden/>
          </w:rPr>
          <w:fldChar w:fldCharType="begin"/>
        </w:r>
        <w:r w:rsidR="001316A5">
          <w:rPr>
            <w:noProof/>
            <w:webHidden/>
          </w:rPr>
          <w:instrText xml:space="preserve"> PAGEREF _Toc86825509 \h </w:instrText>
        </w:r>
        <w:r w:rsidR="001316A5">
          <w:rPr>
            <w:noProof/>
            <w:webHidden/>
          </w:rPr>
        </w:r>
        <w:r w:rsidR="001316A5">
          <w:rPr>
            <w:noProof/>
            <w:webHidden/>
          </w:rPr>
          <w:fldChar w:fldCharType="separate"/>
        </w:r>
        <w:r w:rsidR="001A4E11">
          <w:rPr>
            <w:noProof/>
            <w:webHidden/>
          </w:rPr>
          <w:t>23</w:t>
        </w:r>
        <w:r w:rsidR="001316A5">
          <w:rPr>
            <w:noProof/>
            <w:webHidden/>
          </w:rPr>
          <w:fldChar w:fldCharType="end"/>
        </w:r>
      </w:hyperlink>
    </w:p>
    <w:p w14:paraId="41315E8B" w14:textId="54C3D55B"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0" w:history="1">
        <w:r w:rsidR="001316A5" w:rsidRPr="00FC330A">
          <w:rPr>
            <w:rStyle w:val="Hiperpovezava"/>
            <w:noProof/>
          </w:rPr>
          <w:t>Slika 7: Delež emisij neETS v sektorju v letu 2018</w:t>
        </w:r>
        <w:r w:rsidR="001316A5">
          <w:rPr>
            <w:noProof/>
            <w:webHidden/>
          </w:rPr>
          <w:tab/>
        </w:r>
        <w:r w:rsidR="001316A5">
          <w:rPr>
            <w:noProof/>
            <w:webHidden/>
          </w:rPr>
          <w:fldChar w:fldCharType="begin"/>
        </w:r>
        <w:r w:rsidR="001316A5">
          <w:rPr>
            <w:noProof/>
            <w:webHidden/>
          </w:rPr>
          <w:instrText xml:space="preserve"> PAGEREF _Toc86825510 \h </w:instrText>
        </w:r>
        <w:r w:rsidR="001316A5">
          <w:rPr>
            <w:noProof/>
            <w:webHidden/>
          </w:rPr>
        </w:r>
        <w:r w:rsidR="001316A5">
          <w:rPr>
            <w:noProof/>
            <w:webHidden/>
          </w:rPr>
          <w:fldChar w:fldCharType="separate"/>
        </w:r>
        <w:r w:rsidR="001A4E11">
          <w:rPr>
            <w:noProof/>
            <w:webHidden/>
          </w:rPr>
          <w:t>29</w:t>
        </w:r>
        <w:r w:rsidR="001316A5">
          <w:rPr>
            <w:noProof/>
            <w:webHidden/>
          </w:rPr>
          <w:fldChar w:fldCharType="end"/>
        </w:r>
      </w:hyperlink>
    </w:p>
    <w:p w14:paraId="1E04E319" w14:textId="77DCEB62"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1" w:history="1">
        <w:r w:rsidR="001316A5" w:rsidRPr="00FC330A">
          <w:rPr>
            <w:rStyle w:val="Hiperpovezava"/>
            <w:noProof/>
          </w:rPr>
          <w:t>Slika 8: Gibanje emisij neETS po sektorjih v letih 2005−2017 v primerjavi s projekcijami za leto 2020 in linearno potjo do ciljev v letih 2012−2020 (črtkane črte) (Vir: IJS-CEU)</w:t>
        </w:r>
        <w:r w:rsidR="001316A5">
          <w:rPr>
            <w:noProof/>
            <w:webHidden/>
          </w:rPr>
          <w:tab/>
        </w:r>
        <w:r w:rsidR="001316A5">
          <w:rPr>
            <w:noProof/>
            <w:webHidden/>
          </w:rPr>
          <w:fldChar w:fldCharType="begin"/>
        </w:r>
        <w:r w:rsidR="001316A5">
          <w:rPr>
            <w:noProof/>
            <w:webHidden/>
          </w:rPr>
          <w:instrText xml:space="preserve"> PAGEREF _Toc86825511 \h </w:instrText>
        </w:r>
        <w:r w:rsidR="001316A5">
          <w:rPr>
            <w:noProof/>
            <w:webHidden/>
          </w:rPr>
        </w:r>
        <w:r w:rsidR="001316A5">
          <w:rPr>
            <w:noProof/>
            <w:webHidden/>
          </w:rPr>
          <w:fldChar w:fldCharType="separate"/>
        </w:r>
        <w:r w:rsidR="001A4E11">
          <w:rPr>
            <w:noProof/>
            <w:webHidden/>
          </w:rPr>
          <w:t>30</w:t>
        </w:r>
        <w:r w:rsidR="001316A5">
          <w:rPr>
            <w:noProof/>
            <w:webHidden/>
          </w:rPr>
          <w:fldChar w:fldCharType="end"/>
        </w:r>
      </w:hyperlink>
    </w:p>
    <w:p w14:paraId="3C88FF70" w14:textId="713EFAF2"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2" w:history="1">
        <w:r w:rsidR="001316A5" w:rsidRPr="00FC330A">
          <w:rPr>
            <w:rStyle w:val="Hiperpovezava"/>
            <w:noProof/>
          </w:rPr>
          <w:t>Slika 9: Emisije TGP (Gg CO</w:t>
        </w:r>
        <w:r w:rsidR="001316A5" w:rsidRPr="00FC330A">
          <w:rPr>
            <w:rStyle w:val="Hiperpovezava"/>
            <w:noProof/>
            <w:vertAlign w:val="subscript"/>
          </w:rPr>
          <w:t>2</w:t>
        </w:r>
        <w:r w:rsidR="001316A5" w:rsidRPr="00FC330A">
          <w:rPr>
            <w:rStyle w:val="Hiperpovezava"/>
            <w:noProof/>
          </w:rPr>
          <w:t xml:space="preserve"> ekv.)v Sloveniji po sektorjih: 1-energetika, 2-industrijski procesi, 3-kmetijstvo, 4-raba tal, spremembe v rabi tal in gozdarstvo </w:t>
        </w:r>
        <w:r w:rsidR="001316A5" w:rsidRPr="00FC330A">
          <w:rPr>
            <w:rStyle w:val="Hiperpovezava"/>
            <w:noProof/>
            <w:lang w:eastAsia="en-US" w:bidi="en-US"/>
          </w:rPr>
          <w:t xml:space="preserve">(Land Use, Land </w:t>
        </w:r>
        <w:r w:rsidR="001316A5" w:rsidRPr="00FC330A">
          <w:rPr>
            <w:rStyle w:val="Hiperpovezava"/>
            <w:noProof/>
          </w:rPr>
          <w:t xml:space="preserve">Use </w:t>
        </w:r>
        <w:r w:rsidR="001316A5" w:rsidRPr="00FC330A">
          <w:rPr>
            <w:rStyle w:val="Hiperpovezava"/>
            <w:noProof/>
            <w:lang w:eastAsia="en-US" w:bidi="en-US"/>
          </w:rPr>
          <w:t xml:space="preserve">Change Forestry), </w:t>
        </w:r>
        <w:r w:rsidR="001316A5" w:rsidRPr="00FC330A">
          <w:rPr>
            <w:rStyle w:val="Hiperpovezava"/>
            <w:noProof/>
          </w:rPr>
          <w:t>5-odpadki</w:t>
        </w:r>
        <w:r w:rsidR="001316A5">
          <w:rPr>
            <w:noProof/>
            <w:webHidden/>
          </w:rPr>
          <w:tab/>
        </w:r>
        <w:r w:rsidR="001316A5">
          <w:rPr>
            <w:noProof/>
            <w:webHidden/>
          </w:rPr>
          <w:fldChar w:fldCharType="begin"/>
        </w:r>
        <w:r w:rsidR="001316A5">
          <w:rPr>
            <w:noProof/>
            <w:webHidden/>
          </w:rPr>
          <w:instrText xml:space="preserve"> PAGEREF _Toc86825512 \h </w:instrText>
        </w:r>
        <w:r w:rsidR="001316A5">
          <w:rPr>
            <w:noProof/>
            <w:webHidden/>
          </w:rPr>
        </w:r>
        <w:r w:rsidR="001316A5">
          <w:rPr>
            <w:noProof/>
            <w:webHidden/>
          </w:rPr>
          <w:fldChar w:fldCharType="separate"/>
        </w:r>
        <w:r w:rsidR="001A4E11">
          <w:rPr>
            <w:noProof/>
            <w:webHidden/>
          </w:rPr>
          <w:t>31</w:t>
        </w:r>
        <w:r w:rsidR="001316A5">
          <w:rPr>
            <w:noProof/>
            <w:webHidden/>
          </w:rPr>
          <w:fldChar w:fldCharType="end"/>
        </w:r>
      </w:hyperlink>
    </w:p>
    <w:p w14:paraId="6EBC3EDB" w14:textId="02F459CC"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3" w:history="1">
        <w:r w:rsidR="001316A5" w:rsidRPr="00FC330A">
          <w:rPr>
            <w:rStyle w:val="Hiperpovezava"/>
            <w:noProof/>
          </w:rPr>
          <w:t>Slika 10: Emisije TG</w:t>
        </w:r>
        <w:r w:rsidR="00084AC4">
          <w:rPr>
            <w:rStyle w:val="Hiperpovezava"/>
            <w:noProof/>
          </w:rPr>
          <w:t xml:space="preserve"> </w:t>
        </w:r>
        <w:r w:rsidR="001316A5" w:rsidRPr="00FC330A">
          <w:rPr>
            <w:rStyle w:val="Hiperpovezava"/>
            <w:noProof/>
          </w:rPr>
          <w:t>P iz kmetijstva (1.000 t CO</w:t>
        </w:r>
        <w:r w:rsidR="001316A5" w:rsidRPr="00FC330A">
          <w:rPr>
            <w:rStyle w:val="Hiperpovezava"/>
            <w:noProof/>
            <w:vertAlign w:val="subscript"/>
          </w:rPr>
          <w:t>2</w:t>
        </w:r>
        <w:r w:rsidR="001316A5" w:rsidRPr="00FC330A">
          <w:rPr>
            <w:rStyle w:val="Hiperpovezava"/>
            <w:noProof/>
          </w:rPr>
          <w:t xml:space="preserve"> ekv.)</w:t>
        </w:r>
        <w:r w:rsidR="001316A5">
          <w:rPr>
            <w:noProof/>
            <w:webHidden/>
          </w:rPr>
          <w:tab/>
        </w:r>
        <w:r w:rsidR="001316A5">
          <w:rPr>
            <w:noProof/>
            <w:webHidden/>
          </w:rPr>
          <w:fldChar w:fldCharType="begin"/>
        </w:r>
        <w:r w:rsidR="001316A5">
          <w:rPr>
            <w:noProof/>
            <w:webHidden/>
          </w:rPr>
          <w:instrText xml:space="preserve"> PAGEREF _Toc86825513 \h </w:instrText>
        </w:r>
        <w:r w:rsidR="001316A5">
          <w:rPr>
            <w:noProof/>
            <w:webHidden/>
          </w:rPr>
        </w:r>
        <w:r w:rsidR="001316A5">
          <w:rPr>
            <w:noProof/>
            <w:webHidden/>
          </w:rPr>
          <w:fldChar w:fldCharType="separate"/>
        </w:r>
        <w:r w:rsidR="001A4E11">
          <w:rPr>
            <w:noProof/>
            <w:webHidden/>
          </w:rPr>
          <w:t>32</w:t>
        </w:r>
        <w:r w:rsidR="001316A5">
          <w:rPr>
            <w:noProof/>
            <w:webHidden/>
          </w:rPr>
          <w:fldChar w:fldCharType="end"/>
        </w:r>
      </w:hyperlink>
    </w:p>
    <w:p w14:paraId="46C4493A" w14:textId="39196568"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4" w:history="1">
        <w:r w:rsidR="001316A5" w:rsidRPr="00FC330A">
          <w:rPr>
            <w:rStyle w:val="Hiperpovezava"/>
            <w:noProof/>
          </w:rPr>
          <w:t>Slika 11: Struktura izpustov TGP v kmetijstvu (2019)</w:t>
        </w:r>
        <w:r w:rsidR="001316A5">
          <w:rPr>
            <w:noProof/>
            <w:webHidden/>
          </w:rPr>
          <w:tab/>
        </w:r>
        <w:r w:rsidR="001316A5">
          <w:rPr>
            <w:noProof/>
            <w:webHidden/>
          </w:rPr>
          <w:fldChar w:fldCharType="begin"/>
        </w:r>
        <w:r w:rsidR="001316A5">
          <w:rPr>
            <w:noProof/>
            <w:webHidden/>
          </w:rPr>
          <w:instrText xml:space="preserve"> PAGEREF _Toc86825514 \h </w:instrText>
        </w:r>
        <w:r w:rsidR="001316A5">
          <w:rPr>
            <w:noProof/>
            <w:webHidden/>
          </w:rPr>
        </w:r>
        <w:r w:rsidR="001316A5">
          <w:rPr>
            <w:noProof/>
            <w:webHidden/>
          </w:rPr>
          <w:fldChar w:fldCharType="separate"/>
        </w:r>
        <w:r w:rsidR="001A4E11">
          <w:rPr>
            <w:noProof/>
            <w:webHidden/>
          </w:rPr>
          <w:t>33</w:t>
        </w:r>
        <w:r w:rsidR="001316A5">
          <w:rPr>
            <w:noProof/>
            <w:webHidden/>
          </w:rPr>
          <w:fldChar w:fldCharType="end"/>
        </w:r>
      </w:hyperlink>
    </w:p>
    <w:p w14:paraId="7339FEAC" w14:textId="1E54238B"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5" w:history="1">
        <w:r w:rsidR="001316A5" w:rsidRPr="00FC330A">
          <w:rPr>
            <w:rStyle w:val="Hiperpovezava"/>
            <w:noProof/>
          </w:rPr>
          <w:t>Slika 12: Obtežba z vsemi živalmi in obtežba s pašnimi živalmi (v GVŽ na ha) v letu 2016</w:t>
        </w:r>
        <w:r w:rsidR="001316A5">
          <w:rPr>
            <w:noProof/>
            <w:webHidden/>
          </w:rPr>
          <w:tab/>
        </w:r>
        <w:r w:rsidR="001316A5">
          <w:rPr>
            <w:noProof/>
            <w:webHidden/>
          </w:rPr>
          <w:fldChar w:fldCharType="begin"/>
        </w:r>
        <w:r w:rsidR="001316A5">
          <w:rPr>
            <w:noProof/>
            <w:webHidden/>
          </w:rPr>
          <w:instrText xml:space="preserve"> PAGEREF _Toc86825515 \h </w:instrText>
        </w:r>
        <w:r w:rsidR="001316A5">
          <w:rPr>
            <w:noProof/>
            <w:webHidden/>
          </w:rPr>
        </w:r>
        <w:r w:rsidR="001316A5">
          <w:rPr>
            <w:noProof/>
            <w:webHidden/>
          </w:rPr>
          <w:fldChar w:fldCharType="separate"/>
        </w:r>
        <w:r w:rsidR="001A4E11">
          <w:rPr>
            <w:noProof/>
            <w:webHidden/>
          </w:rPr>
          <w:t>35</w:t>
        </w:r>
        <w:r w:rsidR="001316A5">
          <w:rPr>
            <w:noProof/>
            <w:webHidden/>
          </w:rPr>
          <w:fldChar w:fldCharType="end"/>
        </w:r>
      </w:hyperlink>
    </w:p>
    <w:p w14:paraId="12EC0D10" w14:textId="1CE46064"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6" w:history="1">
        <w:r w:rsidR="001316A5" w:rsidRPr="00FC330A">
          <w:rPr>
            <w:rStyle w:val="Hiperpovezava"/>
            <w:noProof/>
          </w:rPr>
          <w:t>Slika 13: Trend gibanja emisij TGP v obdobju od leta 2005–2017</w:t>
        </w:r>
        <w:r w:rsidR="001316A5">
          <w:rPr>
            <w:noProof/>
            <w:webHidden/>
          </w:rPr>
          <w:tab/>
        </w:r>
        <w:r w:rsidR="001316A5">
          <w:rPr>
            <w:noProof/>
            <w:webHidden/>
          </w:rPr>
          <w:fldChar w:fldCharType="begin"/>
        </w:r>
        <w:r w:rsidR="001316A5">
          <w:rPr>
            <w:noProof/>
            <w:webHidden/>
          </w:rPr>
          <w:instrText xml:space="preserve"> PAGEREF _Toc86825516 \h </w:instrText>
        </w:r>
        <w:r w:rsidR="001316A5">
          <w:rPr>
            <w:noProof/>
            <w:webHidden/>
          </w:rPr>
        </w:r>
        <w:r w:rsidR="001316A5">
          <w:rPr>
            <w:noProof/>
            <w:webHidden/>
          </w:rPr>
          <w:fldChar w:fldCharType="separate"/>
        </w:r>
        <w:r w:rsidR="001A4E11">
          <w:rPr>
            <w:noProof/>
            <w:webHidden/>
          </w:rPr>
          <w:t>42</w:t>
        </w:r>
        <w:r w:rsidR="001316A5">
          <w:rPr>
            <w:noProof/>
            <w:webHidden/>
          </w:rPr>
          <w:fldChar w:fldCharType="end"/>
        </w:r>
      </w:hyperlink>
    </w:p>
    <w:p w14:paraId="04BDECF7" w14:textId="0052AE74"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7" w:history="1">
        <w:r w:rsidR="001316A5" w:rsidRPr="00FC330A">
          <w:rPr>
            <w:rStyle w:val="Hiperpovezava"/>
            <w:noProof/>
          </w:rPr>
          <w:t>Slika 15: Struktura emisij in ponorov TGP v sektorju LULUCF po kategorijah in skupaj v letih 2005 in 2017</w:t>
        </w:r>
        <w:r w:rsidR="001316A5">
          <w:rPr>
            <w:noProof/>
            <w:webHidden/>
          </w:rPr>
          <w:tab/>
        </w:r>
        <w:r w:rsidR="001316A5">
          <w:rPr>
            <w:noProof/>
            <w:webHidden/>
          </w:rPr>
          <w:fldChar w:fldCharType="begin"/>
        </w:r>
        <w:r w:rsidR="001316A5">
          <w:rPr>
            <w:noProof/>
            <w:webHidden/>
          </w:rPr>
          <w:instrText xml:space="preserve"> PAGEREF _Toc86825517 \h </w:instrText>
        </w:r>
        <w:r w:rsidR="001316A5">
          <w:rPr>
            <w:noProof/>
            <w:webHidden/>
          </w:rPr>
        </w:r>
        <w:r w:rsidR="001316A5">
          <w:rPr>
            <w:noProof/>
            <w:webHidden/>
          </w:rPr>
          <w:fldChar w:fldCharType="separate"/>
        </w:r>
        <w:r w:rsidR="001A4E11">
          <w:rPr>
            <w:noProof/>
            <w:webHidden/>
          </w:rPr>
          <w:t>44</w:t>
        </w:r>
        <w:r w:rsidR="001316A5">
          <w:rPr>
            <w:noProof/>
            <w:webHidden/>
          </w:rPr>
          <w:fldChar w:fldCharType="end"/>
        </w:r>
      </w:hyperlink>
    </w:p>
    <w:p w14:paraId="05388485" w14:textId="7EFB4E9C"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8" w:history="1">
        <w:r w:rsidR="001316A5" w:rsidRPr="00FC330A">
          <w:rPr>
            <w:rStyle w:val="Hiperpovezava"/>
            <w:noProof/>
          </w:rPr>
          <w:t>Slika 17: GSOC map Slovenia – C</w:t>
        </w:r>
        <w:r w:rsidR="001316A5" w:rsidRPr="00FC330A">
          <w:rPr>
            <w:rStyle w:val="Hiperpovezava"/>
            <w:noProof/>
            <w:vertAlign w:val="subscript"/>
          </w:rPr>
          <w:t>org</w:t>
        </w:r>
        <w:r w:rsidR="001316A5" w:rsidRPr="00FC330A">
          <w:rPr>
            <w:rStyle w:val="Hiperpovezava"/>
            <w:noProof/>
          </w:rPr>
          <w:t xml:space="preserve"> v Sloveniji do globine 30 cm (kg/ha)</w:t>
        </w:r>
        <w:r w:rsidR="001316A5">
          <w:rPr>
            <w:noProof/>
            <w:webHidden/>
          </w:rPr>
          <w:tab/>
        </w:r>
        <w:r w:rsidR="001316A5">
          <w:rPr>
            <w:noProof/>
            <w:webHidden/>
          </w:rPr>
          <w:fldChar w:fldCharType="begin"/>
        </w:r>
        <w:r w:rsidR="001316A5">
          <w:rPr>
            <w:noProof/>
            <w:webHidden/>
          </w:rPr>
          <w:instrText xml:space="preserve"> PAGEREF _Toc86825518 \h </w:instrText>
        </w:r>
        <w:r w:rsidR="001316A5">
          <w:rPr>
            <w:noProof/>
            <w:webHidden/>
          </w:rPr>
        </w:r>
        <w:r w:rsidR="001316A5">
          <w:rPr>
            <w:noProof/>
            <w:webHidden/>
          </w:rPr>
          <w:fldChar w:fldCharType="separate"/>
        </w:r>
        <w:r w:rsidR="001A4E11">
          <w:rPr>
            <w:noProof/>
            <w:webHidden/>
          </w:rPr>
          <w:t>47</w:t>
        </w:r>
        <w:r w:rsidR="001316A5">
          <w:rPr>
            <w:noProof/>
            <w:webHidden/>
          </w:rPr>
          <w:fldChar w:fldCharType="end"/>
        </w:r>
      </w:hyperlink>
    </w:p>
    <w:p w14:paraId="64408C0D" w14:textId="0A03B8E7"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19" w:history="1">
        <w:r w:rsidR="001316A5" w:rsidRPr="00FC330A">
          <w:rPr>
            <w:rStyle w:val="Hiperpovezava"/>
            <w:noProof/>
          </w:rPr>
          <w:t xml:space="preserve">Slika 19: </w:t>
        </w:r>
        <w:r w:rsidR="001316A5" w:rsidRPr="00FC330A">
          <w:rPr>
            <w:rStyle w:val="Hiperpovezava"/>
            <w:rFonts w:eastAsia="Arial"/>
            <w:noProof/>
          </w:rPr>
          <w:t>Površine (1.000 ha), podprte z okoljskimi plačili (KZU, navzkrižna skladnost, ozelenitev, KOPOP) v letu 2017</w:t>
        </w:r>
        <w:r w:rsidR="001316A5">
          <w:rPr>
            <w:noProof/>
            <w:webHidden/>
          </w:rPr>
          <w:tab/>
        </w:r>
        <w:r w:rsidR="001316A5">
          <w:rPr>
            <w:noProof/>
            <w:webHidden/>
          </w:rPr>
          <w:fldChar w:fldCharType="begin"/>
        </w:r>
        <w:r w:rsidR="001316A5">
          <w:rPr>
            <w:noProof/>
            <w:webHidden/>
          </w:rPr>
          <w:instrText xml:space="preserve"> PAGEREF _Toc86825519 \h </w:instrText>
        </w:r>
        <w:r w:rsidR="001316A5">
          <w:rPr>
            <w:noProof/>
            <w:webHidden/>
          </w:rPr>
        </w:r>
        <w:r w:rsidR="001316A5">
          <w:rPr>
            <w:noProof/>
            <w:webHidden/>
          </w:rPr>
          <w:fldChar w:fldCharType="separate"/>
        </w:r>
        <w:r w:rsidR="001A4E11">
          <w:rPr>
            <w:noProof/>
            <w:webHidden/>
          </w:rPr>
          <w:t>52</w:t>
        </w:r>
        <w:r w:rsidR="001316A5">
          <w:rPr>
            <w:noProof/>
            <w:webHidden/>
          </w:rPr>
          <w:fldChar w:fldCharType="end"/>
        </w:r>
      </w:hyperlink>
    </w:p>
    <w:p w14:paraId="1B49AF3C" w14:textId="4BD92BF1"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20" w:history="1">
        <w:r w:rsidR="001316A5" w:rsidRPr="00FC330A">
          <w:rPr>
            <w:rStyle w:val="Hiperpovezava"/>
            <w:noProof/>
          </w:rPr>
          <w:t>Slika 24: Raba obnovljivih virov energije</w:t>
        </w:r>
        <w:r w:rsidR="001316A5">
          <w:rPr>
            <w:noProof/>
            <w:webHidden/>
          </w:rPr>
          <w:tab/>
        </w:r>
        <w:r w:rsidR="001316A5">
          <w:rPr>
            <w:noProof/>
            <w:webHidden/>
          </w:rPr>
          <w:fldChar w:fldCharType="begin"/>
        </w:r>
        <w:r w:rsidR="001316A5">
          <w:rPr>
            <w:noProof/>
            <w:webHidden/>
          </w:rPr>
          <w:instrText xml:space="preserve"> PAGEREF _Toc86825520 \h </w:instrText>
        </w:r>
        <w:r w:rsidR="001316A5">
          <w:rPr>
            <w:noProof/>
            <w:webHidden/>
          </w:rPr>
        </w:r>
        <w:r w:rsidR="001316A5">
          <w:rPr>
            <w:noProof/>
            <w:webHidden/>
          </w:rPr>
          <w:fldChar w:fldCharType="separate"/>
        </w:r>
        <w:r w:rsidR="001A4E11">
          <w:rPr>
            <w:noProof/>
            <w:webHidden/>
          </w:rPr>
          <w:t>59</w:t>
        </w:r>
        <w:r w:rsidR="001316A5">
          <w:rPr>
            <w:noProof/>
            <w:webHidden/>
          </w:rPr>
          <w:fldChar w:fldCharType="end"/>
        </w:r>
      </w:hyperlink>
    </w:p>
    <w:p w14:paraId="74D44279" w14:textId="657794F7"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21" w:history="1">
        <w:r w:rsidR="001316A5" w:rsidRPr="00FC330A">
          <w:rPr>
            <w:rStyle w:val="Hiperpovezava"/>
            <w:noProof/>
          </w:rPr>
          <w:t xml:space="preserve">Slika 25: </w:t>
        </w:r>
        <w:r w:rsidR="001316A5" w:rsidRPr="00FC330A">
          <w:rPr>
            <w:rStyle w:val="Hiperpovezava"/>
            <w:rFonts w:eastAsia="Arial"/>
            <w:noProof/>
          </w:rPr>
          <w:t>Sektorski delež OVE za leto 2017</w:t>
        </w:r>
        <w:r w:rsidR="001316A5">
          <w:rPr>
            <w:noProof/>
            <w:webHidden/>
          </w:rPr>
          <w:tab/>
        </w:r>
        <w:r w:rsidR="001316A5">
          <w:rPr>
            <w:noProof/>
            <w:webHidden/>
          </w:rPr>
          <w:fldChar w:fldCharType="begin"/>
        </w:r>
        <w:r w:rsidR="001316A5">
          <w:rPr>
            <w:noProof/>
            <w:webHidden/>
          </w:rPr>
          <w:instrText xml:space="preserve"> PAGEREF _Toc86825521 \h </w:instrText>
        </w:r>
        <w:r w:rsidR="001316A5">
          <w:rPr>
            <w:noProof/>
            <w:webHidden/>
          </w:rPr>
        </w:r>
        <w:r w:rsidR="001316A5">
          <w:rPr>
            <w:noProof/>
            <w:webHidden/>
          </w:rPr>
          <w:fldChar w:fldCharType="separate"/>
        </w:r>
        <w:r w:rsidR="001A4E11">
          <w:rPr>
            <w:noProof/>
            <w:webHidden/>
          </w:rPr>
          <w:t>60</w:t>
        </w:r>
        <w:r w:rsidR="001316A5">
          <w:rPr>
            <w:noProof/>
            <w:webHidden/>
          </w:rPr>
          <w:fldChar w:fldCharType="end"/>
        </w:r>
      </w:hyperlink>
    </w:p>
    <w:p w14:paraId="0E070635" w14:textId="379AAE75"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22" w:history="1">
        <w:r w:rsidR="001316A5" w:rsidRPr="00FC330A">
          <w:rPr>
            <w:rStyle w:val="Hiperpovezava"/>
            <w:noProof/>
          </w:rPr>
          <w:t>Tabela 22: Lesne zaloge v Sloveniji v letih 2010–2017</w:t>
        </w:r>
        <w:r w:rsidR="001316A5">
          <w:rPr>
            <w:noProof/>
            <w:webHidden/>
          </w:rPr>
          <w:tab/>
        </w:r>
        <w:r w:rsidR="001316A5">
          <w:rPr>
            <w:noProof/>
            <w:webHidden/>
          </w:rPr>
          <w:fldChar w:fldCharType="begin"/>
        </w:r>
        <w:r w:rsidR="001316A5">
          <w:rPr>
            <w:noProof/>
            <w:webHidden/>
          </w:rPr>
          <w:instrText xml:space="preserve"> PAGEREF _Toc86825522 \h </w:instrText>
        </w:r>
        <w:r w:rsidR="001316A5">
          <w:rPr>
            <w:noProof/>
            <w:webHidden/>
          </w:rPr>
        </w:r>
        <w:r w:rsidR="001316A5">
          <w:rPr>
            <w:noProof/>
            <w:webHidden/>
          </w:rPr>
          <w:fldChar w:fldCharType="separate"/>
        </w:r>
        <w:r w:rsidR="001A4E11">
          <w:rPr>
            <w:noProof/>
            <w:webHidden/>
          </w:rPr>
          <w:t>64</w:t>
        </w:r>
        <w:r w:rsidR="001316A5">
          <w:rPr>
            <w:noProof/>
            <w:webHidden/>
          </w:rPr>
          <w:fldChar w:fldCharType="end"/>
        </w:r>
      </w:hyperlink>
    </w:p>
    <w:p w14:paraId="3E85E89C" w14:textId="44239978"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23" w:history="1">
        <w:r w:rsidR="001316A5" w:rsidRPr="00FC330A">
          <w:rPr>
            <w:rStyle w:val="Hiperpovezava"/>
            <w:noProof/>
          </w:rPr>
          <w:t xml:space="preserve">Slika 29: </w:t>
        </w:r>
        <w:r w:rsidR="001316A5" w:rsidRPr="00FC330A">
          <w:rPr>
            <w:rStyle w:val="Hiperpovezava"/>
            <w:noProof/>
            <w:shd w:val="clear" w:color="auto" w:fill="FFFFFF"/>
          </w:rPr>
          <w:t>Poraba energije v kmetijstvu v evropskih državah v letu 2016 (v GJ/ha kmetijskih zemljišč v uporabi)</w:t>
        </w:r>
        <w:r w:rsidR="001316A5">
          <w:rPr>
            <w:noProof/>
            <w:webHidden/>
          </w:rPr>
          <w:tab/>
        </w:r>
        <w:r w:rsidR="001316A5">
          <w:rPr>
            <w:noProof/>
            <w:webHidden/>
          </w:rPr>
          <w:fldChar w:fldCharType="begin"/>
        </w:r>
        <w:r w:rsidR="001316A5">
          <w:rPr>
            <w:noProof/>
            <w:webHidden/>
          </w:rPr>
          <w:instrText xml:space="preserve"> PAGEREF _Toc86825523 \h </w:instrText>
        </w:r>
        <w:r w:rsidR="001316A5">
          <w:rPr>
            <w:noProof/>
            <w:webHidden/>
          </w:rPr>
        </w:r>
        <w:r w:rsidR="001316A5">
          <w:rPr>
            <w:noProof/>
            <w:webHidden/>
          </w:rPr>
          <w:fldChar w:fldCharType="separate"/>
        </w:r>
        <w:r w:rsidR="001A4E11">
          <w:rPr>
            <w:noProof/>
            <w:webHidden/>
          </w:rPr>
          <w:t>69</w:t>
        </w:r>
        <w:r w:rsidR="001316A5">
          <w:rPr>
            <w:noProof/>
            <w:webHidden/>
          </w:rPr>
          <w:fldChar w:fldCharType="end"/>
        </w:r>
      </w:hyperlink>
    </w:p>
    <w:p w14:paraId="32397BD8" w14:textId="24C357B4"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524" w:history="1">
        <w:r w:rsidR="001316A5" w:rsidRPr="00FC330A">
          <w:rPr>
            <w:rStyle w:val="Hiperpovezava"/>
            <w:noProof/>
          </w:rPr>
          <w:t>Slika 30: Delež (%) porabljene energije v kmetijstvu</w:t>
        </w:r>
        <w:r w:rsidR="001316A5">
          <w:rPr>
            <w:noProof/>
            <w:webHidden/>
          </w:rPr>
          <w:tab/>
        </w:r>
        <w:r w:rsidR="001316A5">
          <w:rPr>
            <w:noProof/>
            <w:webHidden/>
          </w:rPr>
          <w:fldChar w:fldCharType="begin"/>
        </w:r>
        <w:r w:rsidR="001316A5">
          <w:rPr>
            <w:noProof/>
            <w:webHidden/>
          </w:rPr>
          <w:instrText xml:space="preserve"> PAGEREF _Toc86825524 \h </w:instrText>
        </w:r>
        <w:r w:rsidR="001316A5">
          <w:rPr>
            <w:noProof/>
            <w:webHidden/>
          </w:rPr>
        </w:r>
        <w:r w:rsidR="001316A5">
          <w:rPr>
            <w:noProof/>
            <w:webHidden/>
          </w:rPr>
          <w:fldChar w:fldCharType="separate"/>
        </w:r>
        <w:r w:rsidR="001A4E11">
          <w:rPr>
            <w:noProof/>
            <w:webHidden/>
          </w:rPr>
          <w:t>70</w:t>
        </w:r>
        <w:r w:rsidR="001316A5">
          <w:rPr>
            <w:noProof/>
            <w:webHidden/>
          </w:rPr>
          <w:fldChar w:fldCharType="end"/>
        </w:r>
      </w:hyperlink>
    </w:p>
    <w:p w14:paraId="67D3557F" w14:textId="15E1ACDD" w:rsidR="007E4E30" w:rsidRPr="00893579" w:rsidRDefault="0075640B">
      <w:pPr>
        <w:rPr>
          <w:rFonts w:ascii="Arial" w:hAnsi="Arial" w:cs="Arial"/>
          <w:sz w:val="20"/>
        </w:rPr>
      </w:pPr>
      <w:r>
        <w:rPr>
          <w:rFonts w:ascii="Arial" w:hAnsi="Arial" w:cs="Arial"/>
          <w:sz w:val="20"/>
        </w:rPr>
        <w:fldChar w:fldCharType="end"/>
      </w:r>
    </w:p>
    <w:p w14:paraId="3C321B5F" w14:textId="6DC8E092" w:rsidR="0098323C" w:rsidRDefault="0098323C" w:rsidP="00135FD5">
      <w:pPr>
        <w:rPr>
          <w:rFonts w:ascii="Arial" w:hAnsi="Arial" w:cs="Arial"/>
          <w:sz w:val="20"/>
        </w:rPr>
      </w:pPr>
      <w:r>
        <w:rPr>
          <w:rFonts w:ascii="Arial" w:hAnsi="Arial" w:cs="Arial"/>
          <w:sz w:val="20"/>
        </w:rPr>
        <w:br w:type="page"/>
      </w:r>
    </w:p>
    <w:p w14:paraId="0CB97FAC" w14:textId="621B9D6C" w:rsidR="007E4E30" w:rsidRPr="00893579" w:rsidRDefault="007E4E30" w:rsidP="00135FD5">
      <w:pPr>
        <w:rPr>
          <w:rFonts w:ascii="Arial" w:hAnsi="Arial" w:cs="Arial"/>
          <w:b/>
          <w:sz w:val="22"/>
        </w:rPr>
      </w:pPr>
      <w:r w:rsidRPr="00893579">
        <w:rPr>
          <w:rFonts w:ascii="Arial" w:hAnsi="Arial" w:cs="Arial"/>
          <w:b/>
          <w:sz w:val="22"/>
        </w:rPr>
        <w:t xml:space="preserve">Kazalo tabel: </w:t>
      </w:r>
    </w:p>
    <w:p w14:paraId="4363AE1E" w14:textId="63135512" w:rsidR="007E4E30" w:rsidRDefault="007E4E30" w:rsidP="00135FD5">
      <w:pPr>
        <w:rPr>
          <w:rFonts w:ascii="Arial" w:hAnsi="Arial" w:cs="Arial"/>
          <w:sz w:val="20"/>
        </w:rPr>
      </w:pPr>
    </w:p>
    <w:p w14:paraId="1E537E5B" w14:textId="75085653" w:rsidR="001316A5" w:rsidRDefault="00832CF5" w:rsidP="006F4992">
      <w:pPr>
        <w:pStyle w:val="Kazaloslik"/>
        <w:tabs>
          <w:tab w:val="right" w:leader="dot" w:pos="9742"/>
        </w:tabs>
        <w:rPr>
          <w:rFonts w:asciiTheme="minorHAnsi" w:eastAsiaTheme="minorEastAsia" w:hAnsiTheme="minorHAnsi" w:cstheme="minorBidi"/>
          <w:noProof/>
          <w:sz w:val="22"/>
          <w:szCs w:val="22"/>
          <w:lang w:eastAsia="sl-SI"/>
        </w:rPr>
      </w:pPr>
      <w:r>
        <w:rPr>
          <w:rFonts w:cs="Arial"/>
        </w:rPr>
        <w:fldChar w:fldCharType="begin"/>
      </w:r>
      <w:r>
        <w:rPr>
          <w:rFonts w:cs="Arial"/>
        </w:rPr>
        <w:instrText xml:space="preserve"> TOC \h \z \c "Tabela" </w:instrText>
      </w:r>
      <w:r>
        <w:rPr>
          <w:rFonts w:cs="Arial"/>
        </w:rPr>
        <w:fldChar w:fldCharType="separate"/>
      </w:r>
      <w:hyperlink w:anchor="_Toc86825643" w:history="1">
        <w:r w:rsidR="001316A5" w:rsidRPr="000E7376">
          <w:rPr>
            <w:rStyle w:val="Hiperpovezava"/>
            <w:noProof/>
          </w:rPr>
          <w:t>Tabela 1: Uporabljeni kazalniki stanja v okviru specifičnega cilja 4</w:t>
        </w:r>
        <w:r w:rsidR="001316A5">
          <w:rPr>
            <w:noProof/>
            <w:webHidden/>
          </w:rPr>
          <w:tab/>
        </w:r>
        <w:r w:rsidR="001316A5">
          <w:rPr>
            <w:noProof/>
            <w:webHidden/>
          </w:rPr>
          <w:fldChar w:fldCharType="begin"/>
        </w:r>
        <w:r w:rsidR="001316A5">
          <w:rPr>
            <w:noProof/>
            <w:webHidden/>
          </w:rPr>
          <w:instrText xml:space="preserve"> PAGEREF _Toc86825643 \h </w:instrText>
        </w:r>
        <w:r w:rsidR="001316A5">
          <w:rPr>
            <w:noProof/>
            <w:webHidden/>
          </w:rPr>
        </w:r>
        <w:r w:rsidR="001316A5">
          <w:rPr>
            <w:noProof/>
            <w:webHidden/>
          </w:rPr>
          <w:fldChar w:fldCharType="separate"/>
        </w:r>
        <w:r w:rsidR="001A4E11">
          <w:rPr>
            <w:noProof/>
            <w:webHidden/>
          </w:rPr>
          <w:t>7</w:t>
        </w:r>
        <w:r w:rsidR="001316A5">
          <w:rPr>
            <w:noProof/>
            <w:webHidden/>
          </w:rPr>
          <w:fldChar w:fldCharType="end"/>
        </w:r>
      </w:hyperlink>
    </w:p>
    <w:p w14:paraId="0423363D" w14:textId="5BE4A85C"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4" w:history="1">
        <w:r w:rsidR="001316A5" w:rsidRPr="000E7376">
          <w:rPr>
            <w:rStyle w:val="Hiperpovezava"/>
            <w:noProof/>
          </w:rPr>
          <w:t>Tabela 2: Pokrovnost tal v Sloveniji (kazalnik stanja C.05)</w:t>
        </w:r>
        <w:r w:rsidR="001316A5">
          <w:rPr>
            <w:noProof/>
            <w:webHidden/>
          </w:rPr>
          <w:tab/>
        </w:r>
        <w:r w:rsidR="001316A5">
          <w:rPr>
            <w:noProof/>
            <w:webHidden/>
          </w:rPr>
          <w:fldChar w:fldCharType="begin"/>
        </w:r>
        <w:r w:rsidR="001316A5">
          <w:rPr>
            <w:noProof/>
            <w:webHidden/>
          </w:rPr>
          <w:instrText xml:space="preserve"> PAGEREF _Toc86825644 \h </w:instrText>
        </w:r>
        <w:r w:rsidR="001316A5">
          <w:rPr>
            <w:noProof/>
            <w:webHidden/>
          </w:rPr>
        </w:r>
        <w:r w:rsidR="001316A5">
          <w:rPr>
            <w:noProof/>
            <w:webHidden/>
          </w:rPr>
          <w:fldChar w:fldCharType="separate"/>
        </w:r>
        <w:r w:rsidR="001A4E11">
          <w:rPr>
            <w:noProof/>
            <w:webHidden/>
          </w:rPr>
          <w:t>9</w:t>
        </w:r>
        <w:r w:rsidR="001316A5">
          <w:rPr>
            <w:noProof/>
            <w:webHidden/>
          </w:rPr>
          <w:fldChar w:fldCharType="end"/>
        </w:r>
      </w:hyperlink>
    </w:p>
    <w:p w14:paraId="55E47915" w14:textId="6E1BB526"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5" w:history="1">
        <w:r w:rsidR="001316A5" w:rsidRPr="000E7376">
          <w:rPr>
            <w:rStyle w:val="Hiperpovezava"/>
            <w:noProof/>
          </w:rPr>
          <w:t>Tabela 3: Intenzivnost kmetovanja v Sloveniji (kazalnik stanja C.33)</w:t>
        </w:r>
        <w:r w:rsidR="001316A5">
          <w:rPr>
            <w:noProof/>
            <w:webHidden/>
          </w:rPr>
          <w:tab/>
        </w:r>
        <w:r w:rsidR="001316A5">
          <w:rPr>
            <w:noProof/>
            <w:webHidden/>
          </w:rPr>
          <w:fldChar w:fldCharType="begin"/>
        </w:r>
        <w:r w:rsidR="001316A5">
          <w:rPr>
            <w:noProof/>
            <w:webHidden/>
          </w:rPr>
          <w:instrText xml:space="preserve"> PAGEREF _Toc86825645 \h </w:instrText>
        </w:r>
        <w:r w:rsidR="001316A5">
          <w:rPr>
            <w:noProof/>
            <w:webHidden/>
          </w:rPr>
        </w:r>
        <w:r w:rsidR="001316A5">
          <w:rPr>
            <w:noProof/>
            <w:webHidden/>
          </w:rPr>
          <w:fldChar w:fldCharType="separate"/>
        </w:r>
        <w:r w:rsidR="001A4E11">
          <w:rPr>
            <w:noProof/>
            <w:webHidden/>
          </w:rPr>
          <w:t>19</w:t>
        </w:r>
        <w:r w:rsidR="001316A5">
          <w:rPr>
            <w:noProof/>
            <w:webHidden/>
          </w:rPr>
          <w:fldChar w:fldCharType="end"/>
        </w:r>
      </w:hyperlink>
    </w:p>
    <w:p w14:paraId="3905F9F0" w14:textId="380169F1"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6" w:history="1">
        <w:r w:rsidR="001316A5" w:rsidRPr="000E7376">
          <w:rPr>
            <w:rStyle w:val="Hiperpovezava"/>
            <w:noProof/>
          </w:rPr>
          <w:t xml:space="preserve">Tabela 4: </w:t>
        </w:r>
        <w:r w:rsidR="001316A5" w:rsidRPr="000E7376">
          <w:rPr>
            <w:rStyle w:val="Hiperpovezava"/>
            <w:rFonts w:eastAsia="Arial"/>
            <w:noProof/>
          </w:rPr>
          <w:t>Obseg namakanih zemljišč glede na vrsto rabe zemljišč v Sloveniji</w:t>
        </w:r>
        <w:r w:rsidR="001316A5">
          <w:rPr>
            <w:noProof/>
            <w:webHidden/>
          </w:rPr>
          <w:tab/>
        </w:r>
        <w:r w:rsidR="001316A5">
          <w:rPr>
            <w:noProof/>
            <w:webHidden/>
          </w:rPr>
          <w:fldChar w:fldCharType="begin"/>
        </w:r>
        <w:r w:rsidR="001316A5">
          <w:rPr>
            <w:noProof/>
            <w:webHidden/>
          </w:rPr>
          <w:instrText xml:space="preserve"> PAGEREF _Toc86825646 \h </w:instrText>
        </w:r>
        <w:r w:rsidR="001316A5">
          <w:rPr>
            <w:noProof/>
            <w:webHidden/>
          </w:rPr>
        </w:r>
        <w:r w:rsidR="001316A5">
          <w:rPr>
            <w:noProof/>
            <w:webHidden/>
          </w:rPr>
          <w:fldChar w:fldCharType="separate"/>
        </w:r>
        <w:r w:rsidR="001A4E11">
          <w:rPr>
            <w:noProof/>
            <w:webHidden/>
          </w:rPr>
          <w:t>20</w:t>
        </w:r>
        <w:r w:rsidR="001316A5">
          <w:rPr>
            <w:noProof/>
            <w:webHidden/>
          </w:rPr>
          <w:fldChar w:fldCharType="end"/>
        </w:r>
      </w:hyperlink>
    </w:p>
    <w:p w14:paraId="355247D3" w14:textId="294A1533"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7" w:history="1">
        <w:r w:rsidR="001316A5" w:rsidRPr="000E7376">
          <w:rPr>
            <w:rStyle w:val="Hiperpovezava"/>
            <w:noProof/>
          </w:rPr>
          <w:t>Tabela 5: Zemljišča, pripravljena za namakanje v letih 2010–2020 (kazalnik stanja C.18)</w:t>
        </w:r>
        <w:r w:rsidR="001316A5">
          <w:rPr>
            <w:noProof/>
            <w:webHidden/>
          </w:rPr>
          <w:tab/>
        </w:r>
        <w:r w:rsidR="001316A5">
          <w:rPr>
            <w:noProof/>
            <w:webHidden/>
          </w:rPr>
          <w:fldChar w:fldCharType="begin"/>
        </w:r>
        <w:r w:rsidR="001316A5">
          <w:rPr>
            <w:noProof/>
            <w:webHidden/>
          </w:rPr>
          <w:instrText xml:space="preserve"> PAGEREF _Toc86825647 \h </w:instrText>
        </w:r>
        <w:r w:rsidR="001316A5">
          <w:rPr>
            <w:noProof/>
            <w:webHidden/>
          </w:rPr>
        </w:r>
        <w:r w:rsidR="001316A5">
          <w:rPr>
            <w:noProof/>
            <w:webHidden/>
          </w:rPr>
          <w:fldChar w:fldCharType="separate"/>
        </w:r>
        <w:r w:rsidR="001A4E11">
          <w:rPr>
            <w:noProof/>
            <w:webHidden/>
          </w:rPr>
          <w:t>20</w:t>
        </w:r>
        <w:r w:rsidR="001316A5">
          <w:rPr>
            <w:noProof/>
            <w:webHidden/>
          </w:rPr>
          <w:fldChar w:fldCharType="end"/>
        </w:r>
      </w:hyperlink>
    </w:p>
    <w:p w14:paraId="309A491D" w14:textId="1A1C066B"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8" w:history="1">
        <w:r w:rsidR="001316A5" w:rsidRPr="000E7376">
          <w:rPr>
            <w:rStyle w:val="Hiperpovezava"/>
            <w:noProof/>
          </w:rPr>
          <w:t>Tabela 6: Porabljena voda za namakanje v letih 2012–2020</w:t>
        </w:r>
        <w:r w:rsidR="001316A5">
          <w:rPr>
            <w:noProof/>
            <w:webHidden/>
          </w:rPr>
          <w:tab/>
        </w:r>
        <w:r w:rsidR="001316A5">
          <w:rPr>
            <w:noProof/>
            <w:webHidden/>
          </w:rPr>
          <w:fldChar w:fldCharType="begin"/>
        </w:r>
        <w:r w:rsidR="001316A5">
          <w:rPr>
            <w:noProof/>
            <w:webHidden/>
          </w:rPr>
          <w:instrText xml:space="preserve"> PAGEREF _Toc86825648 \h </w:instrText>
        </w:r>
        <w:r w:rsidR="001316A5">
          <w:rPr>
            <w:noProof/>
            <w:webHidden/>
          </w:rPr>
        </w:r>
        <w:r w:rsidR="001316A5">
          <w:rPr>
            <w:noProof/>
            <w:webHidden/>
          </w:rPr>
          <w:fldChar w:fldCharType="separate"/>
        </w:r>
        <w:r w:rsidR="001A4E11">
          <w:rPr>
            <w:noProof/>
            <w:webHidden/>
          </w:rPr>
          <w:t>20</w:t>
        </w:r>
        <w:r w:rsidR="001316A5">
          <w:rPr>
            <w:noProof/>
            <w:webHidden/>
          </w:rPr>
          <w:fldChar w:fldCharType="end"/>
        </w:r>
      </w:hyperlink>
    </w:p>
    <w:p w14:paraId="29F3A0BF" w14:textId="402EF5E3"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49" w:history="1">
        <w:r w:rsidR="001316A5" w:rsidRPr="000E7376">
          <w:rPr>
            <w:rStyle w:val="Hiperpovezava"/>
            <w:noProof/>
          </w:rPr>
          <w:t>Tabela 7: Indeks izkoriščanja vode WEI+ (kazalnik stanja C.37)</w:t>
        </w:r>
        <w:r w:rsidR="001316A5">
          <w:rPr>
            <w:noProof/>
            <w:webHidden/>
          </w:rPr>
          <w:tab/>
        </w:r>
        <w:r w:rsidR="001316A5">
          <w:rPr>
            <w:noProof/>
            <w:webHidden/>
          </w:rPr>
          <w:fldChar w:fldCharType="begin"/>
        </w:r>
        <w:r w:rsidR="001316A5">
          <w:rPr>
            <w:noProof/>
            <w:webHidden/>
          </w:rPr>
          <w:instrText xml:space="preserve"> PAGEREF _Toc86825649 \h </w:instrText>
        </w:r>
        <w:r w:rsidR="001316A5">
          <w:rPr>
            <w:noProof/>
            <w:webHidden/>
          </w:rPr>
        </w:r>
        <w:r w:rsidR="001316A5">
          <w:rPr>
            <w:noProof/>
            <w:webHidden/>
          </w:rPr>
          <w:fldChar w:fldCharType="separate"/>
        </w:r>
        <w:r w:rsidR="001A4E11">
          <w:rPr>
            <w:noProof/>
            <w:webHidden/>
          </w:rPr>
          <w:t>21</w:t>
        </w:r>
        <w:r w:rsidR="001316A5">
          <w:rPr>
            <w:noProof/>
            <w:webHidden/>
          </w:rPr>
          <w:fldChar w:fldCharType="end"/>
        </w:r>
      </w:hyperlink>
    </w:p>
    <w:p w14:paraId="026A969B" w14:textId="649BD616"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0" w:history="1">
        <w:r w:rsidR="001316A5" w:rsidRPr="000E7376">
          <w:rPr>
            <w:rStyle w:val="Hiperpovezava"/>
            <w:noProof/>
          </w:rPr>
          <w:t>Tabela 8: Višina škode po posameznih letih in vrstah naravne nesreče</w:t>
        </w:r>
        <w:r w:rsidR="001316A5">
          <w:rPr>
            <w:noProof/>
            <w:webHidden/>
          </w:rPr>
          <w:tab/>
        </w:r>
        <w:r w:rsidR="001316A5">
          <w:rPr>
            <w:noProof/>
            <w:webHidden/>
          </w:rPr>
          <w:fldChar w:fldCharType="begin"/>
        </w:r>
        <w:r w:rsidR="001316A5">
          <w:rPr>
            <w:noProof/>
            <w:webHidden/>
          </w:rPr>
          <w:instrText xml:space="preserve"> PAGEREF _Toc86825650 \h </w:instrText>
        </w:r>
        <w:r w:rsidR="001316A5">
          <w:rPr>
            <w:noProof/>
            <w:webHidden/>
          </w:rPr>
        </w:r>
        <w:r w:rsidR="001316A5">
          <w:rPr>
            <w:noProof/>
            <w:webHidden/>
          </w:rPr>
          <w:fldChar w:fldCharType="separate"/>
        </w:r>
        <w:r w:rsidR="001A4E11">
          <w:rPr>
            <w:noProof/>
            <w:webHidden/>
          </w:rPr>
          <w:t>23</w:t>
        </w:r>
        <w:r w:rsidR="001316A5">
          <w:rPr>
            <w:noProof/>
            <w:webHidden/>
          </w:rPr>
          <w:fldChar w:fldCharType="end"/>
        </w:r>
      </w:hyperlink>
    </w:p>
    <w:p w14:paraId="4E207C45" w14:textId="4970F4EA"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1" w:history="1">
        <w:r w:rsidR="001316A5" w:rsidRPr="000E7376">
          <w:rPr>
            <w:rStyle w:val="Hiperpovezava"/>
            <w:noProof/>
          </w:rPr>
          <w:t>Tabela 9: Emisije TGP iz kmetijstva (kazalnik stanja C. 43)</w:t>
        </w:r>
        <w:r w:rsidR="001316A5">
          <w:rPr>
            <w:noProof/>
            <w:webHidden/>
          </w:rPr>
          <w:tab/>
        </w:r>
        <w:r w:rsidR="001316A5">
          <w:rPr>
            <w:noProof/>
            <w:webHidden/>
          </w:rPr>
          <w:fldChar w:fldCharType="begin"/>
        </w:r>
        <w:r w:rsidR="001316A5">
          <w:rPr>
            <w:noProof/>
            <w:webHidden/>
          </w:rPr>
          <w:instrText xml:space="preserve"> PAGEREF _Toc86825651 \h </w:instrText>
        </w:r>
        <w:r w:rsidR="001316A5">
          <w:rPr>
            <w:noProof/>
            <w:webHidden/>
          </w:rPr>
        </w:r>
        <w:r w:rsidR="001316A5">
          <w:rPr>
            <w:noProof/>
            <w:webHidden/>
          </w:rPr>
          <w:fldChar w:fldCharType="separate"/>
        </w:r>
        <w:r w:rsidR="001A4E11">
          <w:rPr>
            <w:noProof/>
            <w:webHidden/>
          </w:rPr>
          <w:t>31</w:t>
        </w:r>
        <w:r w:rsidR="001316A5">
          <w:rPr>
            <w:noProof/>
            <w:webHidden/>
          </w:rPr>
          <w:fldChar w:fldCharType="end"/>
        </w:r>
      </w:hyperlink>
    </w:p>
    <w:p w14:paraId="4F4C333E" w14:textId="0D709691"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2" w:history="1">
        <w:r w:rsidR="001316A5" w:rsidRPr="000E7376">
          <w:rPr>
            <w:rStyle w:val="Hiperpovezava"/>
            <w:noProof/>
          </w:rPr>
          <w:t>Tabela 10: Pregled emisij v EU in v Sloveniji v letu 2015</w:t>
        </w:r>
        <w:r w:rsidR="001316A5" w:rsidRPr="000E7376">
          <w:rPr>
            <w:rStyle w:val="Hiperpovezava"/>
            <w:rFonts w:cs="Arial"/>
            <w:noProof/>
          </w:rPr>
          <w:t>Pregled emisij v EU in v SLO (2018)</w:t>
        </w:r>
        <w:r w:rsidR="001316A5">
          <w:rPr>
            <w:noProof/>
            <w:webHidden/>
          </w:rPr>
          <w:tab/>
        </w:r>
        <w:r w:rsidR="001316A5">
          <w:rPr>
            <w:noProof/>
            <w:webHidden/>
          </w:rPr>
          <w:fldChar w:fldCharType="begin"/>
        </w:r>
        <w:r w:rsidR="001316A5">
          <w:rPr>
            <w:noProof/>
            <w:webHidden/>
          </w:rPr>
          <w:instrText xml:space="preserve"> PAGEREF _Toc86825652 \h </w:instrText>
        </w:r>
        <w:r w:rsidR="001316A5">
          <w:rPr>
            <w:noProof/>
            <w:webHidden/>
          </w:rPr>
        </w:r>
        <w:r w:rsidR="001316A5">
          <w:rPr>
            <w:noProof/>
            <w:webHidden/>
          </w:rPr>
          <w:fldChar w:fldCharType="separate"/>
        </w:r>
        <w:r w:rsidR="001A4E11">
          <w:rPr>
            <w:noProof/>
            <w:webHidden/>
          </w:rPr>
          <w:t>34</w:t>
        </w:r>
        <w:r w:rsidR="001316A5">
          <w:rPr>
            <w:noProof/>
            <w:webHidden/>
          </w:rPr>
          <w:fldChar w:fldCharType="end"/>
        </w:r>
      </w:hyperlink>
    </w:p>
    <w:p w14:paraId="3956A9A4" w14:textId="5BCA36EB"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3" w:history="1">
        <w:r w:rsidR="001316A5" w:rsidRPr="000E7376">
          <w:rPr>
            <w:rStyle w:val="Hiperpovezava"/>
            <w:noProof/>
          </w:rPr>
          <w:t>Tabela 11: Število glav živali</w:t>
        </w:r>
        <w:r w:rsidR="00C50666">
          <w:rPr>
            <w:rStyle w:val="Hiperpovezava"/>
            <w:noProof/>
          </w:rPr>
          <w:t xml:space="preserve"> </w:t>
        </w:r>
        <w:r w:rsidR="001316A5" w:rsidRPr="000E7376">
          <w:rPr>
            <w:rStyle w:val="Hiperpovezava"/>
            <w:rFonts w:eastAsia="Arial" w:cs="Arial"/>
            <w:b/>
            <w:bCs/>
            <w:noProof/>
            <w:kern w:val="24"/>
            <w:lang w:eastAsia="sl-SI"/>
          </w:rPr>
          <w:t>Leto</w:t>
        </w:r>
        <w:r w:rsidR="001316A5">
          <w:rPr>
            <w:noProof/>
            <w:webHidden/>
          </w:rPr>
          <w:tab/>
        </w:r>
        <w:r w:rsidR="001316A5">
          <w:rPr>
            <w:noProof/>
            <w:webHidden/>
          </w:rPr>
          <w:fldChar w:fldCharType="begin"/>
        </w:r>
        <w:r w:rsidR="001316A5">
          <w:rPr>
            <w:noProof/>
            <w:webHidden/>
          </w:rPr>
          <w:instrText xml:space="preserve"> PAGEREF _Toc86825653 \h </w:instrText>
        </w:r>
        <w:r w:rsidR="001316A5">
          <w:rPr>
            <w:noProof/>
            <w:webHidden/>
          </w:rPr>
        </w:r>
        <w:r w:rsidR="001316A5">
          <w:rPr>
            <w:noProof/>
            <w:webHidden/>
          </w:rPr>
          <w:fldChar w:fldCharType="separate"/>
        </w:r>
        <w:r w:rsidR="001A4E11">
          <w:rPr>
            <w:noProof/>
            <w:webHidden/>
          </w:rPr>
          <w:t>34</w:t>
        </w:r>
        <w:r w:rsidR="001316A5">
          <w:rPr>
            <w:noProof/>
            <w:webHidden/>
          </w:rPr>
          <w:fldChar w:fldCharType="end"/>
        </w:r>
      </w:hyperlink>
    </w:p>
    <w:p w14:paraId="4CB6C36E" w14:textId="2BE684FE"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4" w:history="1">
        <w:r w:rsidR="001316A5" w:rsidRPr="000E7376">
          <w:rPr>
            <w:rStyle w:val="Hiperpovezava"/>
            <w:noProof/>
          </w:rPr>
          <w:t>Tabela 12: Emisije TPG iz kmetijstva – živinoreja (kazalnik stanja C. 43)</w:t>
        </w:r>
        <w:r w:rsidR="001316A5">
          <w:rPr>
            <w:noProof/>
            <w:webHidden/>
          </w:rPr>
          <w:tab/>
        </w:r>
        <w:r w:rsidR="001316A5">
          <w:rPr>
            <w:noProof/>
            <w:webHidden/>
          </w:rPr>
          <w:fldChar w:fldCharType="begin"/>
        </w:r>
        <w:r w:rsidR="001316A5">
          <w:rPr>
            <w:noProof/>
            <w:webHidden/>
          </w:rPr>
          <w:instrText xml:space="preserve"> PAGEREF _Toc86825654 \h </w:instrText>
        </w:r>
        <w:r w:rsidR="001316A5">
          <w:rPr>
            <w:noProof/>
            <w:webHidden/>
          </w:rPr>
        </w:r>
        <w:r w:rsidR="001316A5">
          <w:rPr>
            <w:noProof/>
            <w:webHidden/>
          </w:rPr>
          <w:fldChar w:fldCharType="separate"/>
        </w:r>
        <w:r w:rsidR="001A4E11">
          <w:rPr>
            <w:noProof/>
            <w:webHidden/>
          </w:rPr>
          <w:t>36</w:t>
        </w:r>
        <w:r w:rsidR="001316A5">
          <w:rPr>
            <w:noProof/>
            <w:webHidden/>
          </w:rPr>
          <w:fldChar w:fldCharType="end"/>
        </w:r>
      </w:hyperlink>
    </w:p>
    <w:p w14:paraId="1A743E69" w14:textId="4588D2B9"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5" w:history="1">
        <w:r w:rsidR="001316A5" w:rsidRPr="000E7376">
          <w:rPr>
            <w:rStyle w:val="Hiperpovezava"/>
            <w:noProof/>
          </w:rPr>
          <w:t>Tabela 13: Emisije amonijaka iz kmetijstva (kazalnik stanja C. 46)</w:t>
        </w:r>
        <w:r w:rsidR="001316A5">
          <w:rPr>
            <w:noProof/>
            <w:webHidden/>
          </w:rPr>
          <w:tab/>
        </w:r>
        <w:r w:rsidR="001316A5">
          <w:rPr>
            <w:noProof/>
            <w:webHidden/>
          </w:rPr>
          <w:fldChar w:fldCharType="begin"/>
        </w:r>
        <w:r w:rsidR="001316A5">
          <w:rPr>
            <w:noProof/>
            <w:webHidden/>
          </w:rPr>
          <w:instrText xml:space="preserve"> PAGEREF _Toc86825655 \h </w:instrText>
        </w:r>
        <w:r w:rsidR="001316A5">
          <w:rPr>
            <w:noProof/>
            <w:webHidden/>
          </w:rPr>
        </w:r>
        <w:r w:rsidR="001316A5">
          <w:rPr>
            <w:noProof/>
            <w:webHidden/>
          </w:rPr>
          <w:fldChar w:fldCharType="separate"/>
        </w:r>
        <w:r w:rsidR="001A4E11">
          <w:rPr>
            <w:noProof/>
            <w:webHidden/>
          </w:rPr>
          <w:t>36</w:t>
        </w:r>
        <w:r w:rsidR="001316A5">
          <w:rPr>
            <w:noProof/>
            <w:webHidden/>
          </w:rPr>
          <w:fldChar w:fldCharType="end"/>
        </w:r>
      </w:hyperlink>
    </w:p>
    <w:p w14:paraId="788B07C0" w14:textId="2D08E3DE"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6" w:history="1">
        <w:r w:rsidR="001316A5" w:rsidRPr="000E7376">
          <w:rPr>
            <w:rStyle w:val="Hiperpovezava"/>
            <w:noProof/>
          </w:rPr>
          <w:t>Tabela 14: Emisije in odvzemi toplogrednih plinov iz LULUCF-a (kazalnik stanja C. 43)</w:t>
        </w:r>
        <w:r w:rsidR="001316A5" w:rsidRPr="000E7376">
          <w:rPr>
            <w:rStyle w:val="Hiperpovezava"/>
            <w:rFonts w:cs="Arial"/>
            <w:i/>
            <w:noProof/>
          </w:rPr>
          <w:t xml:space="preserve"> Vir: EUROSTAT</w:t>
        </w:r>
        <w:r w:rsidR="001316A5">
          <w:rPr>
            <w:noProof/>
            <w:webHidden/>
          </w:rPr>
          <w:tab/>
        </w:r>
        <w:r w:rsidR="001316A5">
          <w:rPr>
            <w:noProof/>
            <w:webHidden/>
          </w:rPr>
          <w:fldChar w:fldCharType="begin"/>
        </w:r>
        <w:r w:rsidR="001316A5">
          <w:rPr>
            <w:noProof/>
            <w:webHidden/>
          </w:rPr>
          <w:instrText xml:space="preserve"> PAGEREF _Toc86825656 \h </w:instrText>
        </w:r>
        <w:r w:rsidR="001316A5">
          <w:rPr>
            <w:noProof/>
            <w:webHidden/>
          </w:rPr>
        </w:r>
        <w:r w:rsidR="001316A5">
          <w:rPr>
            <w:noProof/>
            <w:webHidden/>
          </w:rPr>
          <w:fldChar w:fldCharType="separate"/>
        </w:r>
        <w:r w:rsidR="001A4E11">
          <w:rPr>
            <w:noProof/>
            <w:webHidden/>
          </w:rPr>
          <w:t>43</w:t>
        </w:r>
        <w:r w:rsidR="001316A5">
          <w:rPr>
            <w:noProof/>
            <w:webHidden/>
          </w:rPr>
          <w:fldChar w:fldCharType="end"/>
        </w:r>
      </w:hyperlink>
    </w:p>
    <w:p w14:paraId="08B54724" w14:textId="491A7B43"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7" w:history="1">
        <w:r w:rsidR="001316A5" w:rsidRPr="000E7376">
          <w:rPr>
            <w:rStyle w:val="Hiperpovezava"/>
            <w:noProof/>
          </w:rPr>
          <w:t>Tabela 15: Organska snov v obdelovalni zemlji (kazalnik stanja C.39)</w:t>
        </w:r>
        <w:r w:rsidR="001316A5">
          <w:rPr>
            <w:noProof/>
            <w:webHidden/>
          </w:rPr>
          <w:tab/>
        </w:r>
        <w:r w:rsidR="001316A5">
          <w:rPr>
            <w:noProof/>
            <w:webHidden/>
          </w:rPr>
          <w:fldChar w:fldCharType="begin"/>
        </w:r>
        <w:r w:rsidR="001316A5">
          <w:rPr>
            <w:noProof/>
            <w:webHidden/>
          </w:rPr>
          <w:instrText xml:space="preserve"> PAGEREF _Toc86825657 \h </w:instrText>
        </w:r>
        <w:r w:rsidR="001316A5">
          <w:rPr>
            <w:noProof/>
            <w:webHidden/>
          </w:rPr>
        </w:r>
        <w:r w:rsidR="001316A5">
          <w:rPr>
            <w:noProof/>
            <w:webHidden/>
          </w:rPr>
          <w:fldChar w:fldCharType="separate"/>
        </w:r>
        <w:r w:rsidR="001A4E11">
          <w:rPr>
            <w:noProof/>
            <w:webHidden/>
          </w:rPr>
          <w:t>46</w:t>
        </w:r>
        <w:r w:rsidR="001316A5">
          <w:rPr>
            <w:noProof/>
            <w:webHidden/>
          </w:rPr>
          <w:fldChar w:fldCharType="end"/>
        </w:r>
      </w:hyperlink>
    </w:p>
    <w:p w14:paraId="2D76E341" w14:textId="17F79B59"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8" w:history="1">
        <w:r w:rsidR="001316A5" w:rsidRPr="000E7376">
          <w:rPr>
            <w:rStyle w:val="Hiperpovezava"/>
            <w:noProof/>
          </w:rPr>
          <w:t>Tabela 16: Erozija tal zaradi vode (kazalnik stanja C.40)</w:t>
        </w:r>
        <w:r w:rsidR="001316A5">
          <w:rPr>
            <w:noProof/>
            <w:webHidden/>
          </w:rPr>
          <w:tab/>
        </w:r>
        <w:r w:rsidR="001316A5">
          <w:rPr>
            <w:noProof/>
            <w:webHidden/>
          </w:rPr>
          <w:fldChar w:fldCharType="begin"/>
        </w:r>
        <w:r w:rsidR="001316A5">
          <w:rPr>
            <w:noProof/>
            <w:webHidden/>
          </w:rPr>
          <w:instrText xml:space="preserve"> PAGEREF _Toc86825658 \h </w:instrText>
        </w:r>
        <w:r w:rsidR="001316A5">
          <w:rPr>
            <w:noProof/>
            <w:webHidden/>
          </w:rPr>
        </w:r>
        <w:r w:rsidR="001316A5">
          <w:rPr>
            <w:noProof/>
            <w:webHidden/>
          </w:rPr>
          <w:fldChar w:fldCharType="separate"/>
        </w:r>
        <w:r w:rsidR="001A4E11">
          <w:rPr>
            <w:noProof/>
            <w:webHidden/>
          </w:rPr>
          <w:t>48</w:t>
        </w:r>
        <w:r w:rsidR="001316A5">
          <w:rPr>
            <w:noProof/>
            <w:webHidden/>
          </w:rPr>
          <w:fldChar w:fldCharType="end"/>
        </w:r>
      </w:hyperlink>
    </w:p>
    <w:p w14:paraId="44F910C6" w14:textId="110F6F4A"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59" w:history="1">
        <w:r w:rsidR="001316A5" w:rsidRPr="000E7376">
          <w:rPr>
            <w:rStyle w:val="Hiperpovezava"/>
            <w:noProof/>
          </w:rPr>
          <w:t>Tabela 17: Izplačila v letih 2015–2018 za nekatere ukrepe PRP 2014–2020, ki prispevajo k zmanjševanju emisij didušikovega oksida</w:t>
        </w:r>
        <w:r w:rsidR="001316A5">
          <w:rPr>
            <w:noProof/>
            <w:webHidden/>
          </w:rPr>
          <w:tab/>
        </w:r>
        <w:r w:rsidR="001316A5">
          <w:rPr>
            <w:noProof/>
            <w:webHidden/>
          </w:rPr>
          <w:fldChar w:fldCharType="begin"/>
        </w:r>
        <w:r w:rsidR="001316A5">
          <w:rPr>
            <w:noProof/>
            <w:webHidden/>
          </w:rPr>
          <w:instrText xml:space="preserve"> PAGEREF _Toc86825659 \h </w:instrText>
        </w:r>
        <w:r w:rsidR="001316A5">
          <w:rPr>
            <w:noProof/>
            <w:webHidden/>
          </w:rPr>
        </w:r>
        <w:r w:rsidR="001316A5">
          <w:rPr>
            <w:noProof/>
            <w:webHidden/>
          </w:rPr>
          <w:fldChar w:fldCharType="separate"/>
        </w:r>
        <w:r w:rsidR="001A4E11">
          <w:rPr>
            <w:noProof/>
            <w:webHidden/>
          </w:rPr>
          <w:t>50</w:t>
        </w:r>
        <w:r w:rsidR="001316A5">
          <w:rPr>
            <w:noProof/>
            <w:webHidden/>
          </w:rPr>
          <w:fldChar w:fldCharType="end"/>
        </w:r>
      </w:hyperlink>
    </w:p>
    <w:p w14:paraId="220565CE" w14:textId="182D2813"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0" w:history="1">
        <w:r w:rsidR="001316A5" w:rsidRPr="000E7376">
          <w:rPr>
            <w:rStyle w:val="Hiperpovezava"/>
            <w:noProof/>
          </w:rPr>
          <w:t>Tabela 18: Izplačila v letih 2015–2018 za nekatere ukrepe PRP 2014–2020, ki prispevajo k zmanjševanju emisij metana</w:t>
        </w:r>
        <w:r w:rsidR="001316A5">
          <w:rPr>
            <w:noProof/>
            <w:webHidden/>
          </w:rPr>
          <w:tab/>
        </w:r>
        <w:r w:rsidR="001316A5">
          <w:rPr>
            <w:noProof/>
            <w:webHidden/>
          </w:rPr>
          <w:fldChar w:fldCharType="begin"/>
        </w:r>
        <w:r w:rsidR="001316A5">
          <w:rPr>
            <w:noProof/>
            <w:webHidden/>
          </w:rPr>
          <w:instrText xml:space="preserve"> PAGEREF _Toc86825660 \h </w:instrText>
        </w:r>
        <w:r w:rsidR="001316A5">
          <w:rPr>
            <w:noProof/>
            <w:webHidden/>
          </w:rPr>
        </w:r>
        <w:r w:rsidR="001316A5">
          <w:rPr>
            <w:noProof/>
            <w:webHidden/>
          </w:rPr>
          <w:fldChar w:fldCharType="separate"/>
        </w:r>
        <w:r w:rsidR="001A4E11">
          <w:rPr>
            <w:noProof/>
            <w:webHidden/>
          </w:rPr>
          <w:t>51</w:t>
        </w:r>
        <w:r w:rsidR="001316A5">
          <w:rPr>
            <w:noProof/>
            <w:webHidden/>
          </w:rPr>
          <w:fldChar w:fldCharType="end"/>
        </w:r>
      </w:hyperlink>
    </w:p>
    <w:p w14:paraId="441F5C90" w14:textId="1767319A"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1" w:history="1">
        <w:r w:rsidR="001316A5" w:rsidRPr="000E7376">
          <w:rPr>
            <w:rStyle w:val="Hiperpovezava"/>
            <w:noProof/>
          </w:rPr>
          <w:t>Tabela 19: Kmetijske površine namenjene ekološkemu kmetovanju (kazalnik stanja C. 32)</w:t>
        </w:r>
        <w:r w:rsidR="001316A5">
          <w:rPr>
            <w:noProof/>
            <w:webHidden/>
          </w:rPr>
          <w:tab/>
        </w:r>
        <w:r w:rsidR="001316A5">
          <w:rPr>
            <w:noProof/>
            <w:webHidden/>
          </w:rPr>
          <w:fldChar w:fldCharType="begin"/>
        </w:r>
        <w:r w:rsidR="001316A5">
          <w:rPr>
            <w:noProof/>
            <w:webHidden/>
          </w:rPr>
          <w:instrText xml:space="preserve"> PAGEREF _Toc86825661 \h </w:instrText>
        </w:r>
        <w:r w:rsidR="001316A5">
          <w:rPr>
            <w:noProof/>
            <w:webHidden/>
          </w:rPr>
        </w:r>
        <w:r w:rsidR="001316A5">
          <w:rPr>
            <w:noProof/>
            <w:webHidden/>
          </w:rPr>
          <w:fldChar w:fldCharType="separate"/>
        </w:r>
        <w:r w:rsidR="001A4E11">
          <w:rPr>
            <w:noProof/>
            <w:webHidden/>
          </w:rPr>
          <w:t>54</w:t>
        </w:r>
        <w:r w:rsidR="001316A5">
          <w:rPr>
            <w:noProof/>
            <w:webHidden/>
          </w:rPr>
          <w:fldChar w:fldCharType="end"/>
        </w:r>
      </w:hyperlink>
    </w:p>
    <w:p w14:paraId="022EDA28" w14:textId="6CE6AC78"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2" w:history="1">
        <w:r w:rsidR="001316A5" w:rsidRPr="000E7376">
          <w:rPr>
            <w:rStyle w:val="Hiperpovezava"/>
            <w:noProof/>
          </w:rPr>
          <w:t>Tabela 20: Raba energije v kmetijstvu, gozdarstvu in živilski industriji (kazalnik stanja C.42)</w:t>
        </w:r>
        <w:r w:rsidR="001316A5">
          <w:rPr>
            <w:noProof/>
            <w:webHidden/>
          </w:rPr>
          <w:tab/>
        </w:r>
        <w:r w:rsidR="001316A5">
          <w:rPr>
            <w:noProof/>
            <w:webHidden/>
          </w:rPr>
          <w:fldChar w:fldCharType="begin"/>
        </w:r>
        <w:r w:rsidR="001316A5">
          <w:rPr>
            <w:noProof/>
            <w:webHidden/>
          </w:rPr>
          <w:instrText xml:space="preserve"> PAGEREF _Toc86825662 \h </w:instrText>
        </w:r>
        <w:r w:rsidR="001316A5">
          <w:rPr>
            <w:noProof/>
            <w:webHidden/>
          </w:rPr>
        </w:r>
        <w:r w:rsidR="001316A5">
          <w:rPr>
            <w:noProof/>
            <w:webHidden/>
          </w:rPr>
          <w:fldChar w:fldCharType="separate"/>
        </w:r>
        <w:r w:rsidR="001A4E11">
          <w:rPr>
            <w:noProof/>
            <w:webHidden/>
          </w:rPr>
          <w:t>57</w:t>
        </w:r>
        <w:r w:rsidR="001316A5">
          <w:rPr>
            <w:noProof/>
            <w:webHidden/>
          </w:rPr>
          <w:fldChar w:fldCharType="end"/>
        </w:r>
      </w:hyperlink>
    </w:p>
    <w:p w14:paraId="5A73DBD7" w14:textId="68737B64"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3" w:history="1">
        <w:r w:rsidR="001316A5" w:rsidRPr="000E7376">
          <w:rPr>
            <w:rStyle w:val="Hiperpovezava"/>
            <w:noProof/>
          </w:rPr>
          <w:t>Tabela 21: Proizvodnja obnovljive energije v kmetijstvu in gozdarstvu (kazalnik stanja C. 41)</w:t>
        </w:r>
        <w:r w:rsidR="001316A5">
          <w:rPr>
            <w:noProof/>
            <w:webHidden/>
          </w:rPr>
          <w:tab/>
        </w:r>
        <w:r w:rsidR="001316A5">
          <w:rPr>
            <w:noProof/>
            <w:webHidden/>
          </w:rPr>
          <w:fldChar w:fldCharType="begin"/>
        </w:r>
        <w:r w:rsidR="001316A5">
          <w:rPr>
            <w:noProof/>
            <w:webHidden/>
          </w:rPr>
          <w:instrText xml:space="preserve"> PAGEREF _Toc86825663 \h </w:instrText>
        </w:r>
        <w:r w:rsidR="001316A5">
          <w:rPr>
            <w:noProof/>
            <w:webHidden/>
          </w:rPr>
        </w:r>
        <w:r w:rsidR="001316A5">
          <w:rPr>
            <w:noProof/>
            <w:webHidden/>
          </w:rPr>
          <w:fldChar w:fldCharType="separate"/>
        </w:r>
        <w:r w:rsidR="001A4E11">
          <w:rPr>
            <w:noProof/>
            <w:webHidden/>
          </w:rPr>
          <w:t>63</w:t>
        </w:r>
        <w:r w:rsidR="001316A5">
          <w:rPr>
            <w:noProof/>
            <w:webHidden/>
          </w:rPr>
          <w:fldChar w:fldCharType="end"/>
        </w:r>
      </w:hyperlink>
    </w:p>
    <w:p w14:paraId="29C5A080" w14:textId="315198A6"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4" w:history="1">
        <w:r w:rsidR="001316A5" w:rsidRPr="000E7376">
          <w:rPr>
            <w:rStyle w:val="Hiperpovezava"/>
            <w:noProof/>
          </w:rPr>
          <w:t>Tabela 22: Lesne zaloge v Sloveniji v letih 2010–2017</w:t>
        </w:r>
        <w:r w:rsidR="001316A5">
          <w:rPr>
            <w:noProof/>
            <w:webHidden/>
          </w:rPr>
          <w:tab/>
        </w:r>
        <w:r w:rsidR="001316A5">
          <w:rPr>
            <w:noProof/>
            <w:webHidden/>
          </w:rPr>
          <w:fldChar w:fldCharType="begin"/>
        </w:r>
        <w:r w:rsidR="001316A5">
          <w:rPr>
            <w:noProof/>
            <w:webHidden/>
          </w:rPr>
          <w:instrText xml:space="preserve"> PAGEREF _Toc86825664 \h </w:instrText>
        </w:r>
        <w:r w:rsidR="001316A5">
          <w:rPr>
            <w:noProof/>
            <w:webHidden/>
          </w:rPr>
        </w:r>
        <w:r w:rsidR="001316A5">
          <w:rPr>
            <w:noProof/>
            <w:webHidden/>
          </w:rPr>
          <w:fldChar w:fldCharType="separate"/>
        </w:r>
        <w:r w:rsidR="001A4E11">
          <w:rPr>
            <w:noProof/>
            <w:webHidden/>
          </w:rPr>
          <w:t>64</w:t>
        </w:r>
        <w:r w:rsidR="001316A5">
          <w:rPr>
            <w:noProof/>
            <w:webHidden/>
          </w:rPr>
          <w:fldChar w:fldCharType="end"/>
        </w:r>
      </w:hyperlink>
    </w:p>
    <w:p w14:paraId="1DAB0D5E" w14:textId="2259F2AC"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5" w:history="1">
        <w:r w:rsidR="001316A5" w:rsidRPr="000E7376">
          <w:rPr>
            <w:rStyle w:val="Hiperpovezava"/>
            <w:noProof/>
          </w:rPr>
          <w:t>Tabela 23: Naložbe v okviru podukrepa Podpora za naložbe v KMG iz PRP 2014–2020</w:t>
        </w:r>
        <w:r w:rsidR="001316A5">
          <w:rPr>
            <w:noProof/>
            <w:webHidden/>
          </w:rPr>
          <w:tab/>
        </w:r>
        <w:r w:rsidR="001316A5">
          <w:rPr>
            <w:noProof/>
            <w:webHidden/>
          </w:rPr>
          <w:fldChar w:fldCharType="begin"/>
        </w:r>
        <w:r w:rsidR="001316A5">
          <w:rPr>
            <w:noProof/>
            <w:webHidden/>
          </w:rPr>
          <w:instrText xml:space="preserve"> PAGEREF _Toc86825665 \h </w:instrText>
        </w:r>
        <w:r w:rsidR="001316A5">
          <w:rPr>
            <w:noProof/>
            <w:webHidden/>
          </w:rPr>
        </w:r>
        <w:r w:rsidR="001316A5">
          <w:rPr>
            <w:noProof/>
            <w:webHidden/>
          </w:rPr>
          <w:fldChar w:fldCharType="separate"/>
        </w:r>
        <w:r w:rsidR="001A4E11">
          <w:rPr>
            <w:noProof/>
            <w:webHidden/>
          </w:rPr>
          <w:t>71</w:t>
        </w:r>
        <w:r w:rsidR="001316A5">
          <w:rPr>
            <w:noProof/>
            <w:webHidden/>
          </w:rPr>
          <w:fldChar w:fldCharType="end"/>
        </w:r>
      </w:hyperlink>
    </w:p>
    <w:p w14:paraId="462C91D6" w14:textId="6FBF6635"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6" w:history="1">
        <w:r w:rsidR="001316A5" w:rsidRPr="000E7376">
          <w:rPr>
            <w:rStyle w:val="Hiperpovezava"/>
            <w:noProof/>
          </w:rPr>
          <w:t>Tabela 24: Odobrena in izplačana sredstva v PRP 2014–2020, do 30. 4. 2019</w:t>
        </w:r>
        <w:r w:rsidR="001316A5">
          <w:rPr>
            <w:noProof/>
            <w:webHidden/>
          </w:rPr>
          <w:tab/>
        </w:r>
        <w:r w:rsidR="001316A5">
          <w:rPr>
            <w:noProof/>
            <w:webHidden/>
          </w:rPr>
          <w:fldChar w:fldCharType="begin"/>
        </w:r>
        <w:r w:rsidR="001316A5">
          <w:rPr>
            <w:noProof/>
            <w:webHidden/>
          </w:rPr>
          <w:instrText xml:space="preserve"> PAGEREF _Toc86825666 \h </w:instrText>
        </w:r>
        <w:r w:rsidR="001316A5">
          <w:rPr>
            <w:noProof/>
            <w:webHidden/>
          </w:rPr>
        </w:r>
        <w:r w:rsidR="001316A5">
          <w:rPr>
            <w:noProof/>
            <w:webHidden/>
          </w:rPr>
          <w:fldChar w:fldCharType="separate"/>
        </w:r>
        <w:r w:rsidR="001A4E11">
          <w:rPr>
            <w:noProof/>
            <w:webHidden/>
          </w:rPr>
          <w:t>72</w:t>
        </w:r>
        <w:r w:rsidR="001316A5">
          <w:rPr>
            <w:noProof/>
            <w:webHidden/>
          </w:rPr>
          <w:fldChar w:fldCharType="end"/>
        </w:r>
      </w:hyperlink>
    </w:p>
    <w:p w14:paraId="36E38B8B" w14:textId="1CC0E229" w:rsidR="001316A5" w:rsidRDefault="002C683C">
      <w:pPr>
        <w:pStyle w:val="Kazaloslik"/>
        <w:tabs>
          <w:tab w:val="right" w:leader="dot" w:pos="9742"/>
        </w:tabs>
        <w:rPr>
          <w:rFonts w:asciiTheme="minorHAnsi" w:eastAsiaTheme="minorEastAsia" w:hAnsiTheme="minorHAnsi" w:cstheme="minorBidi"/>
          <w:noProof/>
          <w:sz w:val="22"/>
          <w:szCs w:val="22"/>
          <w:lang w:eastAsia="sl-SI"/>
        </w:rPr>
      </w:pPr>
      <w:hyperlink w:anchor="_Toc86825667" w:history="1">
        <w:r w:rsidR="001316A5" w:rsidRPr="000E7376">
          <w:rPr>
            <w:rStyle w:val="Hiperpovezava"/>
            <w:noProof/>
          </w:rPr>
          <w:t xml:space="preserve">Tabela 25: </w:t>
        </w:r>
        <w:r w:rsidR="001316A5" w:rsidRPr="000E7376">
          <w:rPr>
            <w:rStyle w:val="Hiperpovezava"/>
            <w:rFonts w:cs="Arial"/>
            <w:bCs/>
            <w:noProof/>
            <w:lang w:eastAsia="en-US"/>
          </w:rPr>
          <w:t>Kmetijska izobrazba nosilcev KMG (</w:t>
        </w:r>
        <w:r w:rsidR="001316A5" w:rsidRPr="000E7376">
          <w:rPr>
            <w:rStyle w:val="Hiperpovezava"/>
            <w:noProof/>
          </w:rPr>
          <w:t>kazalnik stanja C.15)</w:t>
        </w:r>
        <w:r w:rsidR="001316A5">
          <w:rPr>
            <w:noProof/>
            <w:webHidden/>
          </w:rPr>
          <w:tab/>
        </w:r>
        <w:r w:rsidR="001316A5">
          <w:rPr>
            <w:noProof/>
            <w:webHidden/>
          </w:rPr>
          <w:fldChar w:fldCharType="begin"/>
        </w:r>
        <w:r w:rsidR="001316A5">
          <w:rPr>
            <w:noProof/>
            <w:webHidden/>
          </w:rPr>
          <w:instrText xml:space="preserve"> PAGEREF _Toc86825667 \h </w:instrText>
        </w:r>
        <w:r w:rsidR="001316A5">
          <w:rPr>
            <w:noProof/>
            <w:webHidden/>
          </w:rPr>
        </w:r>
        <w:r w:rsidR="001316A5">
          <w:rPr>
            <w:noProof/>
            <w:webHidden/>
          </w:rPr>
          <w:fldChar w:fldCharType="separate"/>
        </w:r>
        <w:r w:rsidR="001A4E11">
          <w:rPr>
            <w:noProof/>
            <w:webHidden/>
          </w:rPr>
          <w:t>76</w:t>
        </w:r>
        <w:r w:rsidR="001316A5">
          <w:rPr>
            <w:noProof/>
            <w:webHidden/>
          </w:rPr>
          <w:fldChar w:fldCharType="end"/>
        </w:r>
      </w:hyperlink>
    </w:p>
    <w:p w14:paraId="77B38E0B" w14:textId="38E6ED9E" w:rsidR="00832CF5" w:rsidRDefault="00832CF5" w:rsidP="00135FD5">
      <w:pPr>
        <w:rPr>
          <w:rFonts w:ascii="Arial" w:hAnsi="Arial" w:cs="Arial"/>
          <w:sz w:val="20"/>
        </w:rPr>
      </w:pPr>
      <w:r>
        <w:rPr>
          <w:rFonts w:ascii="Arial" w:hAnsi="Arial" w:cs="Arial"/>
          <w:sz w:val="20"/>
        </w:rPr>
        <w:fldChar w:fldCharType="end"/>
      </w:r>
    </w:p>
    <w:p w14:paraId="587320FC" w14:textId="7E2544D3" w:rsidR="007E4E30" w:rsidRPr="00893579" w:rsidRDefault="007E4E30" w:rsidP="00135FD5">
      <w:pPr>
        <w:rPr>
          <w:rFonts w:ascii="Arial" w:hAnsi="Arial" w:cs="Arial"/>
          <w:sz w:val="20"/>
        </w:rPr>
      </w:pPr>
    </w:p>
    <w:p w14:paraId="41E0EFFF" w14:textId="77777777" w:rsidR="00520B19" w:rsidRPr="00893579" w:rsidRDefault="00520B19" w:rsidP="00135FD5">
      <w:pPr>
        <w:rPr>
          <w:rFonts w:ascii="Arial" w:eastAsia="Calibri" w:hAnsi="Arial" w:cs="Arial"/>
          <w:b/>
          <w:sz w:val="28"/>
        </w:rPr>
      </w:pPr>
      <w:r w:rsidRPr="00893579">
        <w:rPr>
          <w:rFonts w:cs="Arial"/>
        </w:rPr>
        <w:br w:type="page"/>
      </w:r>
    </w:p>
    <w:p w14:paraId="187403C5" w14:textId="6C317EF8" w:rsidR="004B482F" w:rsidRPr="00893579" w:rsidRDefault="004B482F" w:rsidP="00135FD5">
      <w:pPr>
        <w:pStyle w:val="Naslov1"/>
        <w:tabs>
          <w:tab w:val="clear" w:pos="4537"/>
          <w:tab w:val="left" w:pos="0"/>
        </w:tabs>
        <w:rPr>
          <w:rFonts w:cs="Arial"/>
          <w:color w:val="auto"/>
          <w:szCs w:val="24"/>
        </w:rPr>
      </w:pPr>
      <w:bookmarkStart w:id="6" w:name="_Toc89347395"/>
      <w:r w:rsidRPr="00893579">
        <w:rPr>
          <w:rFonts w:cs="Arial"/>
          <w:color w:val="auto"/>
          <w:szCs w:val="24"/>
        </w:rPr>
        <w:t>Seznam uporabljenih kratic in simbolov</w:t>
      </w:r>
      <w:bookmarkEnd w:id="6"/>
    </w:p>
    <w:p w14:paraId="35C15A3C" w14:textId="77777777" w:rsidR="004B482F" w:rsidRPr="00893579" w:rsidRDefault="004B482F" w:rsidP="006F4992"/>
    <w:p w14:paraId="7F8F5882" w14:textId="47089956" w:rsidR="005067E4" w:rsidRPr="00893579" w:rsidRDefault="005067E4" w:rsidP="00135FD5">
      <w:pPr>
        <w:pStyle w:val="Napis"/>
        <w:jc w:val="both"/>
      </w:pPr>
      <w:r w:rsidRPr="00893579">
        <w:t>ARSO</w:t>
      </w:r>
      <w:r w:rsidRPr="00893579">
        <w:tab/>
      </w:r>
      <w:r w:rsidRPr="00893579">
        <w:tab/>
      </w:r>
      <w:r w:rsidR="00C82DFF" w:rsidRPr="00893579">
        <w:tab/>
      </w:r>
      <w:r w:rsidRPr="00893579">
        <w:t>Agencija Republike Slovenije za okolje</w:t>
      </w:r>
    </w:p>
    <w:p w14:paraId="2A0138E5" w14:textId="0BE45A29" w:rsidR="00C82DFF" w:rsidRPr="00893579" w:rsidRDefault="00C82DFF" w:rsidP="006F4992">
      <w:pPr>
        <w:rPr>
          <w:rFonts w:ascii="Arial" w:hAnsi="Arial" w:cs="Arial"/>
          <w:sz w:val="20"/>
          <w:szCs w:val="22"/>
        </w:rPr>
      </w:pPr>
      <w:r w:rsidRPr="00893579">
        <w:rPr>
          <w:rFonts w:ascii="Arial" w:hAnsi="Arial" w:cs="Arial"/>
          <w:sz w:val="20"/>
          <w:szCs w:val="22"/>
        </w:rPr>
        <w:t>CO</w:t>
      </w:r>
      <w:r w:rsidRPr="00893579">
        <w:rPr>
          <w:rFonts w:ascii="Arial" w:hAnsi="Arial" w:cs="Arial"/>
          <w:sz w:val="20"/>
          <w:szCs w:val="22"/>
          <w:vertAlign w:val="subscript"/>
        </w:rPr>
        <w:t xml:space="preserve">2 </w:t>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vertAlign w:val="subscript"/>
        </w:rPr>
        <w:tab/>
      </w:r>
      <w:r w:rsidRPr="00893579">
        <w:rPr>
          <w:rFonts w:ascii="Arial" w:hAnsi="Arial" w:cs="Arial"/>
          <w:sz w:val="20"/>
          <w:szCs w:val="22"/>
        </w:rPr>
        <w:t>Ogljikov dioksid</w:t>
      </w:r>
    </w:p>
    <w:p w14:paraId="2221B31B" w14:textId="77777777" w:rsidR="00C82DFF" w:rsidRPr="00893579" w:rsidRDefault="00C82DFF">
      <w:pPr>
        <w:rPr>
          <w:rFonts w:ascii="Arial" w:hAnsi="Arial" w:cs="Arial"/>
          <w:sz w:val="20"/>
          <w:szCs w:val="22"/>
          <w:lang w:eastAsia="sl-SI"/>
        </w:rPr>
      </w:pPr>
    </w:p>
    <w:p w14:paraId="607F3BCC" w14:textId="28CBF957" w:rsidR="00C82DFF" w:rsidRPr="00893579" w:rsidRDefault="00C82DFF">
      <w:pPr>
        <w:rPr>
          <w:rFonts w:ascii="Arial" w:hAnsi="Arial" w:cs="Arial"/>
          <w:sz w:val="20"/>
          <w:szCs w:val="22"/>
        </w:rPr>
      </w:pPr>
      <w:r w:rsidRPr="00893579">
        <w:rPr>
          <w:rFonts w:ascii="Arial" w:hAnsi="Arial" w:cs="Arial"/>
          <w:sz w:val="20"/>
          <w:szCs w:val="22"/>
          <w:lang w:eastAsia="sl-SI"/>
        </w:rPr>
        <w:t xml:space="preserve">EK                     </w:t>
      </w:r>
      <w:r w:rsidRPr="00893579">
        <w:rPr>
          <w:rFonts w:ascii="Arial" w:hAnsi="Arial" w:cs="Arial"/>
          <w:sz w:val="20"/>
          <w:szCs w:val="22"/>
          <w:lang w:eastAsia="sl-SI"/>
        </w:rPr>
        <w:tab/>
      </w:r>
      <w:r w:rsidRPr="00893579">
        <w:rPr>
          <w:rFonts w:ascii="Arial" w:hAnsi="Arial" w:cs="Arial"/>
          <w:sz w:val="20"/>
          <w:szCs w:val="22"/>
          <w:lang w:eastAsia="sl-SI"/>
        </w:rPr>
        <w:tab/>
        <w:t xml:space="preserve">Ekološko kmetovanje </w:t>
      </w:r>
    </w:p>
    <w:p w14:paraId="75F73C29" w14:textId="77777777" w:rsidR="00C82DFF" w:rsidRPr="00893579" w:rsidRDefault="00C82DFF">
      <w:pPr>
        <w:rPr>
          <w:rFonts w:ascii="Arial" w:hAnsi="Arial" w:cs="Arial"/>
          <w:sz w:val="20"/>
          <w:szCs w:val="22"/>
          <w:lang w:eastAsia="sl-SI"/>
        </w:rPr>
      </w:pPr>
    </w:p>
    <w:p w14:paraId="4205DCDF" w14:textId="77777777" w:rsidR="00C82DFF" w:rsidRPr="00893579" w:rsidRDefault="00C82DFF">
      <w:pPr>
        <w:rPr>
          <w:rFonts w:ascii="Arial" w:hAnsi="Arial" w:cs="Arial"/>
          <w:sz w:val="20"/>
          <w:szCs w:val="22"/>
        </w:rPr>
      </w:pPr>
      <w:r w:rsidRPr="00893579">
        <w:rPr>
          <w:rFonts w:ascii="Arial" w:hAnsi="Arial" w:cs="Arial"/>
          <w:sz w:val="20"/>
          <w:szCs w:val="22"/>
          <w:lang w:eastAsia="sl-SI"/>
        </w:rPr>
        <w:t xml:space="preserve">DŽ                     </w:t>
      </w:r>
      <w:r w:rsidRPr="00893579">
        <w:rPr>
          <w:rFonts w:ascii="Arial" w:hAnsi="Arial" w:cs="Arial"/>
          <w:sz w:val="20"/>
          <w:szCs w:val="22"/>
          <w:lang w:eastAsia="sl-SI"/>
        </w:rPr>
        <w:tab/>
      </w:r>
      <w:r w:rsidRPr="00893579">
        <w:rPr>
          <w:rFonts w:ascii="Arial" w:hAnsi="Arial" w:cs="Arial"/>
          <w:sz w:val="20"/>
          <w:szCs w:val="22"/>
          <w:lang w:eastAsia="sl-SI"/>
        </w:rPr>
        <w:tab/>
        <w:t>Dobrobit živali</w:t>
      </w:r>
    </w:p>
    <w:p w14:paraId="6B6B17CF" w14:textId="7B833742" w:rsidR="005067E4" w:rsidRPr="00893579" w:rsidRDefault="005067E4" w:rsidP="00135FD5">
      <w:pPr>
        <w:pStyle w:val="Napis"/>
        <w:jc w:val="both"/>
      </w:pPr>
      <w:r w:rsidRPr="00893579">
        <w:t xml:space="preserve">IPCC </w:t>
      </w:r>
      <w:r w:rsidRPr="00893579">
        <w:tab/>
      </w:r>
      <w:r w:rsidRPr="00893579">
        <w:tab/>
      </w:r>
      <w:r w:rsidR="002B0ECF" w:rsidRPr="00893579">
        <w:tab/>
      </w:r>
      <w:r w:rsidRPr="00893579">
        <w:t>Medvladna panela za podnebne spremembe</w:t>
      </w:r>
    </w:p>
    <w:p w14:paraId="4D1E94CD" w14:textId="0ED5F5AF" w:rsidR="00C82DFF" w:rsidRPr="00893579" w:rsidRDefault="00C82DFF" w:rsidP="006F4992">
      <w:pPr>
        <w:rPr>
          <w:rFonts w:ascii="Arial" w:eastAsia="Arial" w:hAnsi="Arial" w:cs="Arial"/>
          <w:color w:val="000000"/>
          <w:sz w:val="20"/>
          <w:szCs w:val="22"/>
        </w:rPr>
      </w:pPr>
      <w:r w:rsidRPr="00893579">
        <w:rPr>
          <w:rFonts w:ascii="Arial" w:eastAsia="Arial" w:hAnsi="Arial" w:cs="Arial"/>
          <w:color w:val="000000"/>
          <w:sz w:val="20"/>
          <w:szCs w:val="22"/>
        </w:rPr>
        <w:t xml:space="preserve">JRC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t xml:space="preserve">Joint resurce center </w:t>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r>
      <w:r w:rsidRPr="00893579">
        <w:rPr>
          <w:rFonts w:ascii="Arial" w:eastAsia="Arial" w:hAnsi="Arial" w:cs="Arial"/>
          <w:color w:val="000000"/>
          <w:sz w:val="20"/>
          <w:szCs w:val="22"/>
        </w:rPr>
        <w:tab/>
        <w:t>Skupni raziskovalni center</w:t>
      </w:r>
    </w:p>
    <w:p w14:paraId="293F568A" w14:textId="77777777" w:rsidR="00C82DFF" w:rsidRPr="00893579" w:rsidRDefault="00C82DFF">
      <w:pPr>
        <w:ind w:left="1440" w:hanging="1440"/>
        <w:rPr>
          <w:rFonts w:ascii="Arial" w:hAnsi="Arial" w:cs="Arial"/>
          <w:sz w:val="20"/>
          <w:szCs w:val="22"/>
        </w:rPr>
      </w:pPr>
    </w:p>
    <w:p w14:paraId="37B27CDD" w14:textId="77777777" w:rsidR="00C82DFF" w:rsidRPr="00893579" w:rsidRDefault="00C82DFF">
      <w:pPr>
        <w:rPr>
          <w:rFonts w:ascii="Arial" w:hAnsi="Arial" w:cs="Arial"/>
          <w:sz w:val="20"/>
          <w:szCs w:val="22"/>
        </w:rPr>
      </w:pPr>
      <w:r w:rsidRPr="00893579">
        <w:rPr>
          <w:rFonts w:ascii="Arial" w:hAnsi="Arial" w:cs="Arial"/>
          <w:sz w:val="20"/>
          <w:szCs w:val="22"/>
          <w:lang w:eastAsia="sl-SI"/>
        </w:rPr>
        <w:t>KMG</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Kmetijska gospodarstva</w:t>
      </w:r>
    </w:p>
    <w:p w14:paraId="556CF6A3" w14:textId="77777777" w:rsidR="00C82DFF" w:rsidRPr="00893579" w:rsidRDefault="00C82DFF">
      <w:pPr>
        <w:rPr>
          <w:rFonts w:ascii="Arial" w:hAnsi="Arial" w:cs="Arial"/>
          <w:sz w:val="20"/>
          <w:szCs w:val="22"/>
        </w:rPr>
      </w:pPr>
    </w:p>
    <w:p w14:paraId="503EA893" w14:textId="77777777" w:rsidR="00C82DFF" w:rsidRPr="00893579" w:rsidRDefault="00C82DFF">
      <w:pPr>
        <w:rPr>
          <w:rFonts w:ascii="Arial" w:hAnsi="Arial" w:cs="Arial"/>
          <w:sz w:val="20"/>
          <w:szCs w:val="22"/>
        </w:rPr>
      </w:pPr>
      <w:r w:rsidRPr="00893579">
        <w:rPr>
          <w:rFonts w:ascii="Arial" w:hAnsi="Arial" w:cs="Arial"/>
          <w:sz w:val="20"/>
          <w:szCs w:val="22"/>
          <w:lang w:eastAsia="sl-SI"/>
        </w:rPr>
        <w:t>KOPOP</w:t>
      </w:r>
      <w:r w:rsidRPr="00893579">
        <w:rPr>
          <w:rFonts w:ascii="Arial" w:hAnsi="Arial" w:cs="Arial"/>
          <w:sz w:val="20"/>
          <w:szCs w:val="22"/>
          <w:lang w:eastAsia="sl-SI"/>
        </w:rPr>
        <w:tab/>
      </w:r>
      <w:r w:rsidRPr="00893579">
        <w:rPr>
          <w:rFonts w:ascii="Arial" w:hAnsi="Arial" w:cs="Arial"/>
          <w:sz w:val="20"/>
          <w:szCs w:val="22"/>
          <w:lang w:eastAsia="sl-SI"/>
        </w:rPr>
        <w:tab/>
      </w:r>
      <w:r w:rsidRPr="00893579">
        <w:rPr>
          <w:rFonts w:ascii="Arial" w:hAnsi="Arial" w:cs="Arial"/>
          <w:sz w:val="20"/>
          <w:szCs w:val="22"/>
          <w:lang w:eastAsia="sl-SI"/>
        </w:rPr>
        <w:tab/>
        <w:t>Kmetijsko-okoljska-podnebna plačila</w:t>
      </w:r>
    </w:p>
    <w:p w14:paraId="413EEBBA" w14:textId="77777777" w:rsidR="00C82DFF" w:rsidRPr="00893579" w:rsidRDefault="00C82DFF">
      <w:pPr>
        <w:ind w:left="1440" w:hanging="1440"/>
        <w:rPr>
          <w:rFonts w:ascii="Arial" w:hAnsi="Arial" w:cs="Arial"/>
          <w:sz w:val="20"/>
          <w:szCs w:val="22"/>
        </w:rPr>
      </w:pPr>
    </w:p>
    <w:p w14:paraId="6CEC51FE" w14:textId="3D5185B5" w:rsidR="005067E4" w:rsidRPr="00893579" w:rsidRDefault="005067E4">
      <w:pPr>
        <w:ind w:left="1440" w:hanging="1440"/>
        <w:rPr>
          <w:rFonts w:ascii="Arial" w:hAnsi="Arial" w:cs="Arial"/>
          <w:sz w:val="20"/>
          <w:szCs w:val="22"/>
        </w:rPr>
      </w:pPr>
      <w:r w:rsidRPr="00893579">
        <w:rPr>
          <w:rFonts w:ascii="Arial" w:hAnsi="Arial" w:cs="Arial"/>
          <w:sz w:val="20"/>
          <w:szCs w:val="22"/>
        </w:rPr>
        <w:t>LULUCF</w:t>
      </w:r>
      <w:r w:rsidRPr="00893579">
        <w:rPr>
          <w:rFonts w:ascii="Arial" w:hAnsi="Arial" w:cs="Arial"/>
          <w:sz w:val="20"/>
          <w:szCs w:val="22"/>
        </w:rPr>
        <w:tab/>
      </w:r>
      <w:r w:rsidRPr="00893579">
        <w:rPr>
          <w:rFonts w:ascii="Arial" w:hAnsi="Arial" w:cs="Arial"/>
          <w:sz w:val="20"/>
          <w:szCs w:val="22"/>
        </w:rPr>
        <w:tab/>
      </w:r>
      <w:r w:rsidR="002B0ECF" w:rsidRPr="00893579">
        <w:rPr>
          <w:rFonts w:ascii="Arial" w:hAnsi="Arial" w:cs="Arial"/>
          <w:sz w:val="20"/>
          <w:szCs w:val="22"/>
        </w:rPr>
        <w:tab/>
      </w:r>
      <w:r w:rsidRPr="00893579">
        <w:rPr>
          <w:rFonts w:ascii="Arial" w:hAnsi="Arial" w:cs="Arial"/>
          <w:sz w:val="20"/>
          <w:szCs w:val="22"/>
        </w:rPr>
        <w:t xml:space="preserve">Land use, Land use change and forest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 xml:space="preserve">Raba tal, sprememba rabe tal in        </w:t>
      </w:r>
    </w:p>
    <w:p w14:paraId="2849A4AF" w14:textId="73EBDC41" w:rsidR="005067E4" w:rsidRPr="00893579" w:rsidRDefault="002B0ECF">
      <w:pPr>
        <w:ind w:left="6260" w:firstLine="6"/>
        <w:rPr>
          <w:rFonts w:ascii="Arial" w:hAnsi="Arial" w:cs="Arial"/>
          <w:sz w:val="20"/>
          <w:szCs w:val="22"/>
        </w:rPr>
      </w:pPr>
      <w:r w:rsidRPr="00893579">
        <w:rPr>
          <w:rFonts w:ascii="Arial" w:hAnsi="Arial" w:cs="Arial"/>
          <w:sz w:val="20"/>
          <w:szCs w:val="22"/>
        </w:rPr>
        <w:t xml:space="preserve">         </w:t>
      </w:r>
      <w:r w:rsidR="005067E4" w:rsidRPr="00893579">
        <w:rPr>
          <w:rFonts w:ascii="Arial" w:hAnsi="Arial" w:cs="Arial"/>
          <w:sz w:val="20"/>
          <w:szCs w:val="22"/>
        </w:rPr>
        <w:t>gozdarstvo</w:t>
      </w:r>
    </w:p>
    <w:p w14:paraId="117551C7" w14:textId="24CBE65F" w:rsidR="005067E4" w:rsidRPr="00893579" w:rsidRDefault="005067E4" w:rsidP="00135FD5">
      <w:pPr>
        <w:pStyle w:val="Napis"/>
        <w:jc w:val="both"/>
      </w:pPr>
      <w:r w:rsidRPr="00893579">
        <w:t>MKGP</w:t>
      </w:r>
      <w:r w:rsidRPr="00893579">
        <w:tab/>
      </w:r>
      <w:r w:rsidRPr="00893579">
        <w:tab/>
      </w:r>
      <w:r w:rsidR="002B0ECF" w:rsidRPr="00893579">
        <w:tab/>
      </w:r>
      <w:r w:rsidRPr="00893579">
        <w:t xml:space="preserve">Ministrstvo za kmetijstvo, gozdarstvo in prehrano </w:t>
      </w:r>
    </w:p>
    <w:p w14:paraId="5CCEECD9" w14:textId="399F0692" w:rsidR="005067E4" w:rsidRPr="00893579" w:rsidRDefault="005067E4" w:rsidP="00135FD5">
      <w:pPr>
        <w:pStyle w:val="Napis"/>
        <w:jc w:val="both"/>
      </w:pPr>
      <w:r w:rsidRPr="00893579">
        <w:t>NEPN</w:t>
      </w:r>
      <w:r w:rsidRPr="00893579">
        <w:tab/>
      </w:r>
      <w:r w:rsidRPr="00893579">
        <w:tab/>
      </w:r>
      <w:r w:rsidR="002B0ECF" w:rsidRPr="00893579">
        <w:tab/>
      </w:r>
      <w:r w:rsidR="008903C0" w:rsidRPr="00893579">
        <w:t>Nacionalni energetski in</w:t>
      </w:r>
      <w:r w:rsidRPr="00893579">
        <w:t xml:space="preserve"> podnebni načrt</w:t>
      </w:r>
    </w:p>
    <w:p w14:paraId="2DDDF0DE" w14:textId="25E61E68" w:rsidR="00C82DFF" w:rsidRPr="00893579" w:rsidRDefault="00C82DFF" w:rsidP="006F4992">
      <w:pPr>
        <w:rPr>
          <w:rFonts w:ascii="Arial" w:hAnsi="Arial" w:cs="Arial"/>
          <w:sz w:val="20"/>
          <w:szCs w:val="22"/>
        </w:rPr>
      </w:pPr>
      <w:r w:rsidRPr="00893579">
        <w:rPr>
          <w:rFonts w:ascii="Arial" w:hAnsi="Arial" w:cs="Arial"/>
          <w:sz w:val="20"/>
          <w:szCs w:val="22"/>
        </w:rPr>
        <w:t xml:space="preserve">ne-ETS </w:t>
      </w:r>
      <w:r w:rsidRPr="00893579">
        <w:rPr>
          <w:rFonts w:ascii="Arial" w:hAnsi="Arial" w:cs="Arial"/>
          <w:sz w:val="20"/>
          <w:szCs w:val="22"/>
        </w:rPr>
        <w:tab/>
      </w:r>
      <w:r w:rsidRPr="00893579">
        <w:rPr>
          <w:rFonts w:ascii="Arial" w:hAnsi="Arial" w:cs="Arial"/>
          <w:sz w:val="20"/>
          <w:szCs w:val="22"/>
        </w:rPr>
        <w:tab/>
      </w:r>
      <w:r w:rsidRPr="00893579">
        <w:rPr>
          <w:rFonts w:ascii="Arial" w:hAnsi="Arial" w:cs="Arial"/>
          <w:sz w:val="20"/>
          <w:szCs w:val="22"/>
        </w:rPr>
        <w:tab/>
        <w:t>Steber z emisjami s katerimi se ne trguje</w:t>
      </w:r>
    </w:p>
    <w:p w14:paraId="4124070B" w14:textId="77777777" w:rsidR="00C82DFF" w:rsidRPr="00893579" w:rsidRDefault="00C82DFF" w:rsidP="00135FD5">
      <w:pPr>
        <w:pStyle w:val="Napis"/>
        <w:jc w:val="both"/>
      </w:pPr>
      <w:r w:rsidRPr="00893579">
        <w:t xml:space="preserve">OP TGP 2020    </w:t>
      </w:r>
      <w:r w:rsidRPr="00893579">
        <w:tab/>
        <w:t>Operativni program zmanjševanja emisij toplogrednih plinov</w:t>
      </w:r>
    </w:p>
    <w:p w14:paraId="1E2F0418" w14:textId="77777777" w:rsidR="00C82DFF" w:rsidRPr="00893579" w:rsidRDefault="00C82DFF" w:rsidP="006F4992">
      <w:pPr>
        <w:rPr>
          <w:rFonts w:ascii="Arial" w:hAnsi="Arial" w:cs="Arial"/>
          <w:sz w:val="20"/>
          <w:szCs w:val="22"/>
        </w:rPr>
      </w:pPr>
      <w:r w:rsidRPr="00893579">
        <w:rPr>
          <w:rFonts w:ascii="Arial" w:hAnsi="Arial" w:cs="Arial"/>
          <w:sz w:val="20"/>
          <w:szCs w:val="22"/>
          <w:lang w:eastAsia="sl-SI"/>
        </w:rPr>
        <w:t xml:space="preserve">OVE                  </w:t>
      </w:r>
      <w:r w:rsidRPr="00893579">
        <w:rPr>
          <w:rFonts w:ascii="Arial" w:hAnsi="Arial" w:cs="Arial"/>
          <w:sz w:val="20"/>
          <w:szCs w:val="22"/>
          <w:lang w:eastAsia="sl-SI"/>
        </w:rPr>
        <w:tab/>
      </w:r>
      <w:r w:rsidRPr="00893579">
        <w:rPr>
          <w:rFonts w:ascii="Arial" w:hAnsi="Arial" w:cs="Arial"/>
          <w:sz w:val="20"/>
          <w:szCs w:val="22"/>
          <w:lang w:eastAsia="sl-SI"/>
        </w:rPr>
        <w:tab/>
        <w:t>Obnovljivi viri energije</w:t>
      </w:r>
    </w:p>
    <w:p w14:paraId="30293100" w14:textId="77777777" w:rsidR="00C82DFF" w:rsidRPr="00893579" w:rsidRDefault="00C82DFF" w:rsidP="00135FD5">
      <w:pPr>
        <w:pStyle w:val="Napis"/>
        <w:jc w:val="both"/>
        <w:rPr>
          <w:rFonts w:eastAsia="Arial"/>
          <w:color w:val="000000"/>
        </w:rPr>
      </w:pPr>
      <w:r w:rsidRPr="00893579">
        <w:t xml:space="preserve">PRP 2014-2020   </w:t>
      </w:r>
      <w:r w:rsidRPr="00893579">
        <w:tab/>
        <w:t>Program razvoja podeželja RS za obdobje 2014-2020</w:t>
      </w:r>
      <w:r w:rsidRPr="00893579">
        <w:rPr>
          <w:rFonts w:eastAsia="Arial"/>
          <w:color w:val="000000"/>
        </w:rPr>
        <w:t xml:space="preserve"> </w:t>
      </w:r>
    </w:p>
    <w:p w14:paraId="59128C94" w14:textId="0CBCD10F" w:rsidR="00C82DFF" w:rsidRPr="00893579" w:rsidRDefault="00C82DFF" w:rsidP="00135FD5">
      <w:pPr>
        <w:pStyle w:val="Napis"/>
        <w:jc w:val="both"/>
      </w:pPr>
      <w:r w:rsidRPr="00893579">
        <w:t xml:space="preserve">RUSLE </w:t>
      </w:r>
      <w:r w:rsidRPr="00893579">
        <w:tab/>
      </w:r>
      <w:r w:rsidRPr="00893579">
        <w:tab/>
      </w:r>
      <w:r w:rsidRPr="00893579">
        <w:tab/>
        <w:t xml:space="preserve">Revised Universal Soil Loss Equation </w:t>
      </w:r>
      <w:r w:rsidRPr="00893579">
        <w:tab/>
      </w:r>
      <w:r w:rsidRPr="00893579">
        <w:tab/>
      </w:r>
      <w:r w:rsidRPr="00893579">
        <w:tab/>
        <w:t xml:space="preserve">Popravljena univerzalna enačba        </w:t>
      </w:r>
    </w:p>
    <w:p w14:paraId="37A7E69A" w14:textId="77777777" w:rsidR="00C82DFF" w:rsidRPr="00893579" w:rsidRDefault="00C82DFF" w:rsidP="00135FD5">
      <w:pPr>
        <w:pStyle w:val="Napis"/>
        <w:jc w:val="both"/>
      </w:pPr>
      <w:r w:rsidRPr="00893579">
        <w:t>izgube tal</w:t>
      </w:r>
    </w:p>
    <w:p w14:paraId="6FCCED2F" w14:textId="0085EE5B" w:rsidR="005067E4" w:rsidRPr="00893579" w:rsidRDefault="005067E4" w:rsidP="00135FD5">
      <w:pPr>
        <w:pStyle w:val="Napis"/>
        <w:jc w:val="both"/>
      </w:pPr>
      <w:r w:rsidRPr="00893579">
        <w:t>SURS</w:t>
      </w:r>
      <w:r w:rsidRPr="00893579">
        <w:tab/>
      </w:r>
      <w:r w:rsidRPr="00893579">
        <w:tab/>
      </w:r>
      <w:r w:rsidR="002B0ECF" w:rsidRPr="00893579">
        <w:tab/>
      </w:r>
      <w:r w:rsidRPr="00893579">
        <w:t>Statistični urad Republike Slovenije</w:t>
      </w:r>
    </w:p>
    <w:p w14:paraId="23B4216E" w14:textId="686B897A" w:rsidR="005067E4" w:rsidRPr="00893579" w:rsidRDefault="005067E4" w:rsidP="00135FD5">
      <w:pPr>
        <w:pStyle w:val="Napis"/>
        <w:jc w:val="both"/>
      </w:pPr>
      <w:r w:rsidRPr="00893579">
        <w:t>TGP</w:t>
      </w:r>
      <w:r w:rsidRPr="00893579">
        <w:tab/>
      </w:r>
      <w:r w:rsidRPr="00893579">
        <w:tab/>
      </w:r>
      <w:r w:rsidRPr="00893579">
        <w:tab/>
      </w:r>
      <w:r w:rsidR="002B0ECF" w:rsidRPr="00893579">
        <w:tab/>
      </w:r>
      <w:r w:rsidRPr="00893579">
        <w:t>Toplogredni plini</w:t>
      </w:r>
    </w:p>
    <w:p w14:paraId="50734E74" w14:textId="7DCACEC6" w:rsidR="005067E4" w:rsidRPr="00893579" w:rsidRDefault="005067E4" w:rsidP="00135FD5">
      <w:pPr>
        <w:pStyle w:val="Napis"/>
        <w:jc w:val="both"/>
      </w:pPr>
      <w:r w:rsidRPr="00893579">
        <w:t xml:space="preserve">ZN </w:t>
      </w:r>
      <w:r w:rsidRPr="00893579">
        <w:tab/>
      </w:r>
      <w:r w:rsidRPr="00893579">
        <w:tab/>
        <w:t xml:space="preserve"> </w:t>
      </w:r>
      <w:r w:rsidRPr="00893579">
        <w:tab/>
      </w:r>
      <w:r w:rsidR="002B0ECF" w:rsidRPr="00893579">
        <w:tab/>
      </w:r>
      <w:r w:rsidRPr="00893579">
        <w:t>Združeni narodi</w:t>
      </w:r>
    </w:p>
    <w:p w14:paraId="34EE30CC" w14:textId="77777777" w:rsidR="00C82DFF" w:rsidRPr="00893579" w:rsidRDefault="00C82DFF" w:rsidP="006F4992">
      <w:pPr>
        <w:rPr>
          <w:rFonts w:ascii="Arial" w:hAnsi="Arial" w:cs="Arial"/>
          <w:sz w:val="20"/>
          <w:szCs w:val="22"/>
        </w:rPr>
      </w:pPr>
    </w:p>
    <w:p w14:paraId="30D2C146" w14:textId="77777777" w:rsidR="00C82DFF" w:rsidRPr="00893579" w:rsidRDefault="00C82DFF">
      <w:pPr>
        <w:rPr>
          <w:rFonts w:ascii="Arial" w:hAnsi="Arial" w:cs="Arial"/>
          <w:sz w:val="20"/>
          <w:szCs w:val="22"/>
        </w:rPr>
      </w:pPr>
    </w:p>
    <w:p w14:paraId="693ED55B" w14:textId="77777777" w:rsidR="002B0ECF" w:rsidRPr="00893579" w:rsidRDefault="002B0ECF">
      <w:pPr>
        <w:rPr>
          <w:rFonts w:ascii="Arial" w:hAnsi="Arial" w:cs="Arial"/>
          <w:sz w:val="20"/>
          <w:szCs w:val="22"/>
          <w:lang w:eastAsia="sl-SI"/>
        </w:rPr>
      </w:pPr>
    </w:p>
    <w:p w14:paraId="2D8692B4" w14:textId="0EBD4E6D" w:rsidR="004B482F" w:rsidRPr="00893579" w:rsidRDefault="004B482F" w:rsidP="00135FD5">
      <w:pPr>
        <w:pStyle w:val="Napis"/>
        <w:jc w:val="both"/>
        <w:rPr>
          <w:b/>
          <w:sz w:val="28"/>
        </w:rPr>
      </w:pPr>
      <w:r w:rsidRPr="00893579">
        <w:rPr>
          <w:rFonts w:cs="Arial"/>
        </w:rPr>
        <w:br w:type="page"/>
      </w:r>
      <w:r w:rsidRPr="00893579">
        <w:tab/>
      </w:r>
    </w:p>
    <w:p w14:paraId="458B06A7" w14:textId="4C9AF9D2" w:rsidR="005A7EE8" w:rsidRDefault="005A7EE8" w:rsidP="006F4992">
      <w:pPr>
        <w:pStyle w:val="Naslov1"/>
        <w:tabs>
          <w:tab w:val="clear" w:pos="4537"/>
          <w:tab w:val="left" w:pos="0"/>
        </w:tabs>
        <w:spacing w:before="360"/>
        <w:rPr>
          <w:rFonts w:cs="Arial"/>
          <w:color w:val="auto"/>
          <w:szCs w:val="24"/>
        </w:rPr>
      </w:pPr>
      <w:bookmarkStart w:id="7" w:name="_Toc48743997"/>
      <w:bookmarkStart w:id="8" w:name="_Toc48744363"/>
      <w:bookmarkStart w:id="9" w:name="_Toc48744729"/>
      <w:bookmarkStart w:id="10" w:name="_Toc48745095"/>
      <w:bookmarkStart w:id="11" w:name="_Toc48745461"/>
      <w:bookmarkStart w:id="12" w:name="_Toc49333845"/>
      <w:bookmarkStart w:id="13" w:name="_Toc50377005"/>
      <w:bookmarkStart w:id="14" w:name="_Toc50377434"/>
      <w:bookmarkStart w:id="15" w:name="_Toc50377861"/>
      <w:bookmarkStart w:id="16" w:name="_Toc89347396"/>
      <w:bookmarkStart w:id="17" w:name="_Toc31885630"/>
      <w:bookmarkStart w:id="18" w:name="_Toc42260437"/>
      <w:bookmarkEnd w:id="4"/>
      <w:bookmarkEnd w:id="5"/>
      <w:bookmarkEnd w:id="7"/>
      <w:bookmarkEnd w:id="8"/>
      <w:bookmarkEnd w:id="9"/>
      <w:bookmarkEnd w:id="10"/>
      <w:bookmarkEnd w:id="11"/>
      <w:bookmarkEnd w:id="12"/>
      <w:bookmarkEnd w:id="13"/>
      <w:bookmarkEnd w:id="14"/>
      <w:bookmarkEnd w:id="15"/>
      <w:r>
        <w:rPr>
          <w:rFonts w:cs="Arial"/>
          <w:color w:val="auto"/>
          <w:szCs w:val="24"/>
        </w:rPr>
        <w:t>U</w:t>
      </w:r>
      <w:r w:rsidR="001F02B1">
        <w:rPr>
          <w:rFonts w:cs="Arial"/>
          <w:color w:val="auto"/>
          <w:szCs w:val="24"/>
        </w:rPr>
        <w:t>PORABLJENI KAZALNIKI STANJA</w:t>
      </w:r>
      <w:bookmarkEnd w:id="16"/>
    </w:p>
    <w:p w14:paraId="1B48D7F9" w14:textId="12634C1C" w:rsidR="001F02B1" w:rsidRDefault="001F02B1" w:rsidP="00135FD5">
      <w:pPr>
        <w:pStyle w:val="Napis"/>
        <w:jc w:val="both"/>
      </w:pPr>
      <w:bookmarkStart w:id="19" w:name="_Toc86825358"/>
      <w:bookmarkStart w:id="20" w:name="_Toc86825618"/>
      <w:bookmarkStart w:id="21" w:name="_Toc86825643"/>
      <w:r>
        <w:t xml:space="preserve">Tabela </w:t>
      </w:r>
      <w:r>
        <w:fldChar w:fldCharType="begin"/>
      </w:r>
      <w:r>
        <w:instrText xml:space="preserve"> SEQ Tabela \* ARABIC </w:instrText>
      </w:r>
      <w:r>
        <w:fldChar w:fldCharType="separate"/>
      </w:r>
      <w:r w:rsidR="001A4E11">
        <w:rPr>
          <w:noProof/>
        </w:rPr>
        <w:t>1</w:t>
      </w:r>
      <w:r>
        <w:fldChar w:fldCharType="end"/>
      </w:r>
      <w:r>
        <w:t xml:space="preserve">: </w:t>
      </w:r>
      <w:r w:rsidRPr="007A4918">
        <w:t>Uporabljeni kazalniki stan</w:t>
      </w:r>
      <w:r>
        <w:t>ja v okviru specifičnega cilja 4</w:t>
      </w:r>
      <w:bookmarkEnd w:id="19"/>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2"/>
        <w:gridCol w:w="2135"/>
        <w:gridCol w:w="3345"/>
      </w:tblGrid>
      <w:tr w:rsidR="001F02B1" w:rsidRPr="007A4918" w14:paraId="0D4943B7" w14:textId="77777777" w:rsidTr="006E719B">
        <w:trPr>
          <w:trHeight w:val="300"/>
        </w:trPr>
        <w:tc>
          <w:tcPr>
            <w:tcW w:w="2187" w:type="pct"/>
            <w:shd w:val="clear" w:color="auto" w:fill="92D050"/>
            <w:noWrap/>
            <w:hideMark/>
          </w:tcPr>
          <w:p w14:paraId="2326FAE0" w14:textId="77777777" w:rsidR="001F02B1" w:rsidRPr="007A4918" w:rsidRDefault="001F02B1" w:rsidP="006F4992">
            <w:pPr>
              <w:pStyle w:val="TAbela"/>
              <w:rPr>
                <w:b/>
                <w:sz w:val="20"/>
                <w:szCs w:val="20"/>
              </w:rPr>
            </w:pPr>
            <w:r w:rsidRPr="007A4918">
              <w:rPr>
                <w:b/>
                <w:sz w:val="20"/>
                <w:szCs w:val="20"/>
              </w:rPr>
              <w:t> Področje</w:t>
            </w:r>
          </w:p>
        </w:tc>
        <w:tc>
          <w:tcPr>
            <w:tcW w:w="1096" w:type="pct"/>
            <w:shd w:val="clear" w:color="auto" w:fill="92D050"/>
            <w:noWrap/>
          </w:tcPr>
          <w:p w14:paraId="297337F9" w14:textId="77777777" w:rsidR="001F02B1" w:rsidRPr="007A4918" w:rsidRDefault="001F02B1">
            <w:pPr>
              <w:pStyle w:val="TAbela"/>
              <w:rPr>
                <w:b/>
                <w:sz w:val="20"/>
                <w:szCs w:val="20"/>
              </w:rPr>
            </w:pPr>
            <w:r w:rsidRPr="007A4918">
              <w:rPr>
                <w:b/>
                <w:sz w:val="20"/>
                <w:szCs w:val="20"/>
              </w:rPr>
              <w:t xml:space="preserve">Oznaka </w:t>
            </w:r>
            <w:r w:rsidRPr="007A4918">
              <w:rPr>
                <w:b/>
                <w:sz w:val="20"/>
                <w:szCs w:val="20"/>
              </w:rPr>
              <w:br/>
              <w:t>kazalnika</w:t>
            </w:r>
            <w:r w:rsidRPr="007A4918">
              <w:rPr>
                <w:b/>
                <w:sz w:val="20"/>
                <w:szCs w:val="20"/>
              </w:rPr>
              <w:br/>
              <w:t>PMEF</w:t>
            </w:r>
          </w:p>
        </w:tc>
        <w:tc>
          <w:tcPr>
            <w:tcW w:w="1717" w:type="pct"/>
            <w:shd w:val="clear" w:color="auto" w:fill="92D050"/>
            <w:noWrap/>
          </w:tcPr>
          <w:p w14:paraId="443701B5" w14:textId="77777777" w:rsidR="001F02B1" w:rsidRPr="007A4918" w:rsidRDefault="001F02B1">
            <w:pPr>
              <w:pStyle w:val="TAbela"/>
              <w:rPr>
                <w:b/>
                <w:sz w:val="20"/>
                <w:szCs w:val="20"/>
              </w:rPr>
            </w:pPr>
            <w:r w:rsidRPr="007A4918">
              <w:rPr>
                <w:b/>
                <w:sz w:val="20"/>
                <w:szCs w:val="20"/>
              </w:rPr>
              <w:t>Kazalnik PMEF</w:t>
            </w:r>
          </w:p>
        </w:tc>
      </w:tr>
      <w:tr w:rsidR="001F02B1" w:rsidRPr="007A4918" w14:paraId="53B727CE" w14:textId="77777777" w:rsidTr="006E719B">
        <w:trPr>
          <w:trHeight w:val="300"/>
        </w:trPr>
        <w:tc>
          <w:tcPr>
            <w:tcW w:w="2187" w:type="pct"/>
            <w:shd w:val="clear" w:color="auto" w:fill="auto"/>
            <w:noWrap/>
          </w:tcPr>
          <w:p w14:paraId="4EB7777B" w14:textId="44D89E17" w:rsidR="001F02B1" w:rsidRPr="007A4918" w:rsidRDefault="001F02B1" w:rsidP="00135FD5">
            <w:pPr>
              <w:pStyle w:val="TAbela"/>
              <w:rPr>
                <w:sz w:val="20"/>
                <w:szCs w:val="20"/>
              </w:rPr>
            </w:pPr>
            <w:r>
              <w:rPr>
                <w:sz w:val="20"/>
                <w:szCs w:val="20"/>
              </w:rPr>
              <w:t>Celotna površina</w:t>
            </w:r>
          </w:p>
        </w:tc>
        <w:tc>
          <w:tcPr>
            <w:tcW w:w="1096" w:type="pct"/>
            <w:shd w:val="clear" w:color="auto" w:fill="auto"/>
            <w:noWrap/>
          </w:tcPr>
          <w:p w14:paraId="6F6F85C5" w14:textId="77777777" w:rsidR="001F02B1" w:rsidRPr="007A4918" w:rsidRDefault="001F02B1" w:rsidP="006F4992">
            <w:pPr>
              <w:pStyle w:val="TAbela"/>
              <w:rPr>
                <w:sz w:val="20"/>
                <w:szCs w:val="20"/>
              </w:rPr>
            </w:pPr>
            <w:r w:rsidRPr="001F02B1">
              <w:rPr>
                <w:sz w:val="20"/>
                <w:szCs w:val="20"/>
              </w:rPr>
              <w:t>C.05</w:t>
            </w:r>
          </w:p>
        </w:tc>
        <w:tc>
          <w:tcPr>
            <w:tcW w:w="1717" w:type="pct"/>
            <w:shd w:val="clear" w:color="auto" w:fill="auto"/>
            <w:noWrap/>
          </w:tcPr>
          <w:p w14:paraId="246BB979" w14:textId="77777777" w:rsidR="001F02B1" w:rsidRPr="007A4918" w:rsidRDefault="001F02B1" w:rsidP="00135FD5">
            <w:pPr>
              <w:pStyle w:val="TAbela"/>
              <w:rPr>
                <w:sz w:val="20"/>
                <w:szCs w:val="20"/>
              </w:rPr>
            </w:pPr>
            <w:r w:rsidRPr="001F02B1">
              <w:rPr>
                <w:sz w:val="20"/>
                <w:szCs w:val="20"/>
              </w:rPr>
              <w:t>Pokrovnost tal</w:t>
            </w:r>
          </w:p>
        </w:tc>
      </w:tr>
      <w:tr w:rsidR="001F02B1" w:rsidRPr="007A4918" w14:paraId="31A044F8" w14:textId="77777777" w:rsidTr="006E719B">
        <w:trPr>
          <w:trHeight w:val="300"/>
        </w:trPr>
        <w:tc>
          <w:tcPr>
            <w:tcW w:w="2187" w:type="pct"/>
            <w:shd w:val="clear" w:color="auto" w:fill="auto"/>
            <w:noWrap/>
          </w:tcPr>
          <w:p w14:paraId="347EE34D" w14:textId="77777777" w:rsidR="001F02B1" w:rsidRPr="007A4918" w:rsidRDefault="001F02B1" w:rsidP="00135FD5">
            <w:pPr>
              <w:pStyle w:val="TAbela"/>
              <w:rPr>
                <w:sz w:val="20"/>
                <w:szCs w:val="20"/>
              </w:rPr>
            </w:pPr>
            <w:r w:rsidRPr="001F02B1">
              <w:rPr>
                <w:sz w:val="20"/>
                <w:szCs w:val="20"/>
              </w:rPr>
              <w:t>Kmetijska gospodarstva in kmetje</w:t>
            </w:r>
          </w:p>
        </w:tc>
        <w:tc>
          <w:tcPr>
            <w:tcW w:w="1096" w:type="pct"/>
            <w:shd w:val="clear" w:color="auto" w:fill="auto"/>
            <w:noWrap/>
          </w:tcPr>
          <w:p w14:paraId="02E2D62C" w14:textId="128416A6" w:rsidR="001F02B1" w:rsidRPr="007A4918" w:rsidRDefault="001F02B1" w:rsidP="006F4992">
            <w:pPr>
              <w:pStyle w:val="TAbela"/>
              <w:rPr>
                <w:sz w:val="20"/>
                <w:szCs w:val="20"/>
              </w:rPr>
            </w:pPr>
            <w:r>
              <w:rPr>
                <w:sz w:val="20"/>
                <w:szCs w:val="20"/>
              </w:rPr>
              <w:t>C.15</w:t>
            </w:r>
            <w:r w:rsidRPr="001F02B1">
              <w:rPr>
                <w:sz w:val="20"/>
                <w:szCs w:val="20"/>
              </w:rPr>
              <w:t xml:space="preserve"> </w:t>
            </w:r>
          </w:p>
        </w:tc>
        <w:tc>
          <w:tcPr>
            <w:tcW w:w="1717" w:type="pct"/>
            <w:shd w:val="clear" w:color="auto" w:fill="auto"/>
            <w:noWrap/>
          </w:tcPr>
          <w:p w14:paraId="533EF740" w14:textId="26332035" w:rsidR="001F02B1" w:rsidRPr="007A4918" w:rsidRDefault="001F02B1" w:rsidP="00135FD5">
            <w:pPr>
              <w:pStyle w:val="TAbela"/>
              <w:rPr>
                <w:sz w:val="20"/>
                <w:szCs w:val="20"/>
              </w:rPr>
            </w:pPr>
            <w:r w:rsidRPr="001F02B1">
              <w:rPr>
                <w:sz w:val="20"/>
                <w:szCs w:val="20"/>
              </w:rPr>
              <w:t xml:space="preserve">Kmetijska izobrazba nosilcev kmetijskih gospodarstev </w:t>
            </w:r>
          </w:p>
        </w:tc>
      </w:tr>
      <w:tr w:rsidR="001F02B1" w:rsidRPr="007A4918" w14:paraId="1C526B91" w14:textId="77777777" w:rsidTr="006E719B">
        <w:trPr>
          <w:trHeight w:val="300"/>
        </w:trPr>
        <w:tc>
          <w:tcPr>
            <w:tcW w:w="2187" w:type="pct"/>
            <w:vMerge w:val="restart"/>
            <w:shd w:val="clear" w:color="auto" w:fill="auto"/>
            <w:noWrap/>
          </w:tcPr>
          <w:p w14:paraId="19998896" w14:textId="77777777" w:rsidR="001F02B1" w:rsidRPr="007A4918" w:rsidRDefault="001F02B1" w:rsidP="00135FD5">
            <w:pPr>
              <w:pStyle w:val="TAbela"/>
              <w:rPr>
                <w:sz w:val="20"/>
                <w:szCs w:val="20"/>
              </w:rPr>
            </w:pPr>
            <w:r w:rsidRPr="001F02B1">
              <w:rPr>
                <w:sz w:val="20"/>
                <w:szCs w:val="20"/>
              </w:rPr>
              <w:t>Kmetijska zemljišča</w:t>
            </w:r>
          </w:p>
        </w:tc>
        <w:tc>
          <w:tcPr>
            <w:tcW w:w="1096" w:type="pct"/>
            <w:shd w:val="clear" w:color="auto" w:fill="auto"/>
            <w:noWrap/>
          </w:tcPr>
          <w:p w14:paraId="3219996A" w14:textId="77777777" w:rsidR="001F02B1" w:rsidRPr="007A4918" w:rsidRDefault="001F02B1" w:rsidP="006F4992">
            <w:pPr>
              <w:pStyle w:val="TAbela"/>
              <w:rPr>
                <w:sz w:val="20"/>
                <w:szCs w:val="20"/>
              </w:rPr>
            </w:pPr>
            <w:r w:rsidRPr="001F02B1">
              <w:rPr>
                <w:sz w:val="20"/>
                <w:szCs w:val="20"/>
              </w:rPr>
              <w:t xml:space="preserve">C.17 </w:t>
            </w:r>
          </w:p>
        </w:tc>
        <w:tc>
          <w:tcPr>
            <w:tcW w:w="1717" w:type="pct"/>
            <w:shd w:val="clear" w:color="auto" w:fill="auto"/>
            <w:noWrap/>
          </w:tcPr>
          <w:p w14:paraId="1B1F56D2" w14:textId="564A4591" w:rsidR="001F02B1" w:rsidRPr="007A4918" w:rsidRDefault="001F02B1" w:rsidP="00135FD5">
            <w:pPr>
              <w:pStyle w:val="TAbela"/>
              <w:rPr>
                <w:sz w:val="20"/>
                <w:szCs w:val="20"/>
              </w:rPr>
            </w:pPr>
            <w:r w:rsidRPr="001F02B1">
              <w:rPr>
                <w:sz w:val="20"/>
                <w:szCs w:val="20"/>
              </w:rPr>
              <w:t xml:space="preserve">Kmetijska zemljišča v uporabi </w:t>
            </w:r>
          </w:p>
        </w:tc>
      </w:tr>
      <w:tr w:rsidR="001F02B1" w:rsidRPr="007A4918" w14:paraId="01BEB493" w14:textId="77777777" w:rsidTr="006E719B">
        <w:trPr>
          <w:trHeight w:val="300"/>
        </w:trPr>
        <w:tc>
          <w:tcPr>
            <w:tcW w:w="2187" w:type="pct"/>
            <w:vMerge/>
            <w:shd w:val="clear" w:color="auto" w:fill="auto"/>
            <w:noWrap/>
          </w:tcPr>
          <w:p w14:paraId="20F552C6" w14:textId="77777777" w:rsidR="001F02B1" w:rsidRPr="007A4918" w:rsidRDefault="001F02B1" w:rsidP="00135FD5">
            <w:pPr>
              <w:pStyle w:val="TAbela"/>
              <w:rPr>
                <w:sz w:val="20"/>
                <w:szCs w:val="20"/>
              </w:rPr>
            </w:pPr>
          </w:p>
        </w:tc>
        <w:tc>
          <w:tcPr>
            <w:tcW w:w="1096" w:type="pct"/>
            <w:shd w:val="clear" w:color="auto" w:fill="auto"/>
            <w:noWrap/>
          </w:tcPr>
          <w:p w14:paraId="7E753923" w14:textId="70FD70F0" w:rsidR="001F02B1" w:rsidRPr="007A4918" w:rsidRDefault="009B7F0A" w:rsidP="006F4992">
            <w:pPr>
              <w:pStyle w:val="TAbela"/>
              <w:rPr>
                <w:sz w:val="20"/>
                <w:szCs w:val="20"/>
              </w:rPr>
            </w:pPr>
            <w:r>
              <w:rPr>
                <w:sz w:val="20"/>
                <w:szCs w:val="20"/>
              </w:rPr>
              <w:t>C.18</w:t>
            </w:r>
            <w:r w:rsidR="001F02B1" w:rsidRPr="001F02B1">
              <w:rPr>
                <w:sz w:val="20"/>
                <w:szCs w:val="20"/>
              </w:rPr>
              <w:t xml:space="preserve"> </w:t>
            </w:r>
          </w:p>
        </w:tc>
        <w:tc>
          <w:tcPr>
            <w:tcW w:w="1717" w:type="pct"/>
            <w:shd w:val="clear" w:color="auto" w:fill="auto"/>
            <w:noWrap/>
          </w:tcPr>
          <w:p w14:paraId="721DF14B" w14:textId="00C9E189" w:rsidR="001F02B1" w:rsidRPr="007A4918" w:rsidRDefault="009B7F0A" w:rsidP="00135FD5">
            <w:pPr>
              <w:pStyle w:val="TAbela"/>
              <w:rPr>
                <w:sz w:val="20"/>
                <w:szCs w:val="20"/>
              </w:rPr>
            </w:pPr>
            <w:r>
              <w:rPr>
                <w:sz w:val="20"/>
                <w:szCs w:val="20"/>
              </w:rPr>
              <w:t>Zemljišča, pripravljena za namakanje</w:t>
            </w:r>
          </w:p>
        </w:tc>
      </w:tr>
      <w:tr w:rsidR="009B7F0A" w:rsidRPr="007A4918" w14:paraId="711CDEA3" w14:textId="77777777" w:rsidTr="003A5391">
        <w:trPr>
          <w:trHeight w:val="300"/>
        </w:trPr>
        <w:tc>
          <w:tcPr>
            <w:tcW w:w="2187" w:type="pct"/>
            <w:vMerge w:val="restart"/>
            <w:shd w:val="clear" w:color="auto" w:fill="auto"/>
            <w:noWrap/>
          </w:tcPr>
          <w:p w14:paraId="4B94DE51" w14:textId="77777777" w:rsidR="009B7F0A" w:rsidRPr="007A4918" w:rsidRDefault="009B7F0A" w:rsidP="006F4992">
            <w:pPr>
              <w:pStyle w:val="TAbela"/>
              <w:rPr>
                <w:sz w:val="20"/>
                <w:szCs w:val="20"/>
              </w:rPr>
            </w:pPr>
            <w:r>
              <w:rPr>
                <w:sz w:val="20"/>
                <w:szCs w:val="20"/>
              </w:rPr>
              <w:t>Kmetijske prakse</w:t>
            </w:r>
          </w:p>
        </w:tc>
        <w:tc>
          <w:tcPr>
            <w:tcW w:w="1096" w:type="pct"/>
            <w:shd w:val="clear" w:color="auto" w:fill="auto"/>
            <w:noWrap/>
          </w:tcPr>
          <w:p w14:paraId="2921A511" w14:textId="06A23166" w:rsidR="009B7F0A" w:rsidRPr="007A4918" w:rsidRDefault="009B7F0A">
            <w:pPr>
              <w:pStyle w:val="TAbela"/>
              <w:rPr>
                <w:sz w:val="20"/>
                <w:szCs w:val="20"/>
              </w:rPr>
            </w:pPr>
            <w:r>
              <w:rPr>
                <w:sz w:val="20"/>
                <w:szCs w:val="20"/>
              </w:rPr>
              <w:t>C.32</w:t>
            </w:r>
          </w:p>
        </w:tc>
        <w:tc>
          <w:tcPr>
            <w:tcW w:w="1717" w:type="pct"/>
            <w:shd w:val="clear" w:color="auto" w:fill="auto"/>
            <w:noWrap/>
          </w:tcPr>
          <w:p w14:paraId="0AC63646" w14:textId="3E9133A4" w:rsidR="009B7F0A" w:rsidRPr="007A4918" w:rsidRDefault="009B7F0A" w:rsidP="00135FD5">
            <w:pPr>
              <w:pStyle w:val="TAbela"/>
              <w:rPr>
                <w:sz w:val="20"/>
                <w:szCs w:val="20"/>
              </w:rPr>
            </w:pPr>
            <w:r w:rsidRPr="009B7F0A">
              <w:rPr>
                <w:sz w:val="20"/>
                <w:szCs w:val="20"/>
              </w:rPr>
              <w:t>Kmetijske površine namenjene ekološkemu kmetovanju</w:t>
            </w:r>
          </w:p>
        </w:tc>
      </w:tr>
      <w:tr w:rsidR="009B7F0A" w:rsidRPr="007A4918" w14:paraId="7DA6D65D" w14:textId="77777777" w:rsidTr="009B7F0A">
        <w:trPr>
          <w:trHeight w:val="300"/>
        </w:trPr>
        <w:tc>
          <w:tcPr>
            <w:tcW w:w="2187" w:type="pct"/>
            <w:vMerge/>
            <w:shd w:val="clear" w:color="auto" w:fill="auto"/>
            <w:noWrap/>
          </w:tcPr>
          <w:p w14:paraId="43B005A1" w14:textId="77777777" w:rsidR="009B7F0A" w:rsidRDefault="009B7F0A">
            <w:pPr>
              <w:pStyle w:val="TAbela"/>
              <w:rPr>
                <w:sz w:val="20"/>
                <w:szCs w:val="20"/>
              </w:rPr>
            </w:pPr>
          </w:p>
        </w:tc>
        <w:tc>
          <w:tcPr>
            <w:tcW w:w="1096" w:type="pct"/>
            <w:shd w:val="clear" w:color="auto" w:fill="auto"/>
            <w:noWrap/>
          </w:tcPr>
          <w:p w14:paraId="52D4D8AA" w14:textId="5965BA5E" w:rsidR="009B7F0A" w:rsidRDefault="009B7F0A">
            <w:pPr>
              <w:pStyle w:val="TAbela"/>
              <w:rPr>
                <w:sz w:val="20"/>
                <w:szCs w:val="20"/>
              </w:rPr>
            </w:pPr>
            <w:r>
              <w:rPr>
                <w:sz w:val="20"/>
                <w:szCs w:val="20"/>
              </w:rPr>
              <w:t>C.33</w:t>
            </w:r>
          </w:p>
        </w:tc>
        <w:tc>
          <w:tcPr>
            <w:tcW w:w="1717" w:type="pct"/>
            <w:shd w:val="clear" w:color="auto" w:fill="auto"/>
            <w:noWrap/>
          </w:tcPr>
          <w:p w14:paraId="4A88D02B" w14:textId="2EAB9A1E" w:rsidR="009B7F0A" w:rsidRDefault="009B7F0A" w:rsidP="00135FD5">
            <w:pPr>
              <w:pStyle w:val="TAbela"/>
              <w:rPr>
                <w:sz w:val="20"/>
                <w:szCs w:val="20"/>
              </w:rPr>
            </w:pPr>
            <w:r>
              <w:rPr>
                <w:sz w:val="20"/>
                <w:szCs w:val="20"/>
              </w:rPr>
              <w:t>Intenzivnost kmetovanja</w:t>
            </w:r>
          </w:p>
        </w:tc>
      </w:tr>
      <w:tr w:rsidR="009B7F0A" w:rsidRPr="007A4918" w14:paraId="68FAD03F" w14:textId="77777777" w:rsidTr="009B7F0A">
        <w:trPr>
          <w:trHeight w:val="300"/>
        </w:trPr>
        <w:tc>
          <w:tcPr>
            <w:tcW w:w="2187" w:type="pct"/>
            <w:shd w:val="clear" w:color="auto" w:fill="auto"/>
            <w:noWrap/>
          </w:tcPr>
          <w:p w14:paraId="40FCF11A" w14:textId="05471E50" w:rsidR="009B7F0A" w:rsidRDefault="009B7F0A" w:rsidP="006F4992">
            <w:pPr>
              <w:pStyle w:val="TAbela"/>
              <w:rPr>
                <w:sz w:val="20"/>
                <w:szCs w:val="20"/>
              </w:rPr>
            </w:pPr>
            <w:r>
              <w:rPr>
                <w:sz w:val="20"/>
                <w:szCs w:val="20"/>
              </w:rPr>
              <w:t>Voda</w:t>
            </w:r>
          </w:p>
        </w:tc>
        <w:tc>
          <w:tcPr>
            <w:tcW w:w="1096" w:type="pct"/>
            <w:shd w:val="clear" w:color="auto" w:fill="auto"/>
            <w:noWrap/>
          </w:tcPr>
          <w:p w14:paraId="42BA4098" w14:textId="691A2391" w:rsidR="009B7F0A" w:rsidRDefault="009B7F0A">
            <w:pPr>
              <w:pStyle w:val="TAbela"/>
              <w:rPr>
                <w:sz w:val="20"/>
                <w:szCs w:val="20"/>
              </w:rPr>
            </w:pPr>
            <w:r>
              <w:rPr>
                <w:sz w:val="20"/>
                <w:szCs w:val="20"/>
              </w:rPr>
              <w:t>C.37</w:t>
            </w:r>
          </w:p>
        </w:tc>
        <w:tc>
          <w:tcPr>
            <w:tcW w:w="1717" w:type="pct"/>
            <w:shd w:val="clear" w:color="auto" w:fill="auto"/>
            <w:noWrap/>
          </w:tcPr>
          <w:p w14:paraId="7E4CF25D" w14:textId="6FE80D2F" w:rsidR="009B7F0A" w:rsidRDefault="009B7F0A" w:rsidP="00135FD5">
            <w:pPr>
              <w:pStyle w:val="TAbela"/>
              <w:rPr>
                <w:sz w:val="20"/>
                <w:szCs w:val="20"/>
              </w:rPr>
            </w:pPr>
            <w:r w:rsidRPr="009B7F0A">
              <w:rPr>
                <w:sz w:val="20"/>
                <w:szCs w:val="20"/>
              </w:rPr>
              <w:t>Uporaba vode v kmetijstvu</w:t>
            </w:r>
          </w:p>
        </w:tc>
      </w:tr>
      <w:tr w:rsidR="009B7F0A" w:rsidRPr="007A4918" w14:paraId="0C791DC3" w14:textId="77777777" w:rsidTr="009B7F0A">
        <w:trPr>
          <w:trHeight w:val="300"/>
        </w:trPr>
        <w:tc>
          <w:tcPr>
            <w:tcW w:w="2187" w:type="pct"/>
            <w:vMerge w:val="restart"/>
            <w:shd w:val="clear" w:color="auto" w:fill="auto"/>
            <w:noWrap/>
          </w:tcPr>
          <w:p w14:paraId="567B18E4" w14:textId="59E04607" w:rsidR="009B7F0A" w:rsidRDefault="009B7F0A" w:rsidP="006F4992">
            <w:pPr>
              <w:pStyle w:val="TAbela"/>
              <w:rPr>
                <w:sz w:val="20"/>
                <w:szCs w:val="20"/>
              </w:rPr>
            </w:pPr>
            <w:r>
              <w:rPr>
                <w:sz w:val="20"/>
                <w:szCs w:val="20"/>
              </w:rPr>
              <w:t>Tla</w:t>
            </w:r>
          </w:p>
        </w:tc>
        <w:tc>
          <w:tcPr>
            <w:tcW w:w="1096" w:type="pct"/>
            <w:shd w:val="clear" w:color="auto" w:fill="auto"/>
            <w:noWrap/>
          </w:tcPr>
          <w:p w14:paraId="4B76D6F7" w14:textId="6AC6930A" w:rsidR="009B7F0A" w:rsidRDefault="009B7F0A">
            <w:pPr>
              <w:pStyle w:val="TAbela"/>
              <w:rPr>
                <w:sz w:val="20"/>
                <w:szCs w:val="20"/>
              </w:rPr>
            </w:pPr>
            <w:r>
              <w:rPr>
                <w:sz w:val="20"/>
                <w:szCs w:val="20"/>
              </w:rPr>
              <w:t>C.39</w:t>
            </w:r>
          </w:p>
        </w:tc>
        <w:tc>
          <w:tcPr>
            <w:tcW w:w="1717" w:type="pct"/>
            <w:shd w:val="clear" w:color="auto" w:fill="auto"/>
            <w:noWrap/>
          </w:tcPr>
          <w:p w14:paraId="2921B067" w14:textId="7097E1C7" w:rsidR="009B7F0A" w:rsidRPr="009B7F0A" w:rsidRDefault="009B7F0A" w:rsidP="00135FD5">
            <w:pPr>
              <w:pStyle w:val="TAbela"/>
              <w:rPr>
                <w:sz w:val="20"/>
                <w:szCs w:val="20"/>
              </w:rPr>
            </w:pPr>
            <w:r w:rsidRPr="009B7F0A">
              <w:rPr>
                <w:sz w:val="20"/>
                <w:szCs w:val="20"/>
              </w:rPr>
              <w:t>Organska snov v obdelovanih tleh</w:t>
            </w:r>
          </w:p>
        </w:tc>
      </w:tr>
      <w:tr w:rsidR="009B7F0A" w:rsidRPr="007A4918" w14:paraId="4FFEEE79" w14:textId="77777777" w:rsidTr="009B7F0A">
        <w:trPr>
          <w:trHeight w:val="300"/>
        </w:trPr>
        <w:tc>
          <w:tcPr>
            <w:tcW w:w="2187" w:type="pct"/>
            <w:vMerge/>
            <w:shd w:val="clear" w:color="auto" w:fill="auto"/>
            <w:noWrap/>
          </w:tcPr>
          <w:p w14:paraId="04359D54" w14:textId="77777777" w:rsidR="009B7F0A" w:rsidRDefault="009B7F0A">
            <w:pPr>
              <w:pStyle w:val="TAbela"/>
              <w:rPr>
                <w:sz w:val="20"/>
                <w:szCs w:val="20"/>
              </w:rPr>
            </w:pPr>
          </w:p>
        </w:tc>
        <w:tc>
          <w:tcPr>
            <w:tcW w:w="1096" w:type="pct"/>
            <w:shd w:val="clear" w:color="auto" w:fill="auto"/>
            <w:noWrap/>
          </w:tcPr>
          <w:p w14:paraId="17E148BB" w14:textId="1BF2C73E" w:rsidR="009B7F0A" w:rsidRDefault="009B7F0A">
            <w:pPr>
              <w:pStyle w:val="TAbela"/>
              <w:rPr>
                <w:sz w:val="20"/>
                <w:szCs w:val="20"/>
              </w:rPr>
            </w:pPr>
            <w:r>
              <w:rPr>
                <w:sz w:val="20"/>
                <w:szCs w:val="20"/>
              </w:rPr>
              <w:t>C.40</w:t>
            </w:r>
          </w:p>
        </w:tc>
        <w:tc>
          <w:tcPr>
            <w:tcW w:w="1717" w:type="pct"/>
            <w:shd w:val="clear" w:color="auto" w:fill="auto"/>
            <w:noWrap/>
          </w:tcPr>
          <w:p w14:paraId="38AFEC09" w14:textId="631FE413" w:rsidR="009B7F0A" w:rsidRPr="009B7F0A" w:rsidRDefault="009B7F0A" w:rsidP="00135FD5">
            <w:pPr>
              <w:pStyle w:val="TAbela"/>
              <w:rPr>
                <w:sz w:val="20"/>
                <w:szCs w:val="20"/>
              </w:rPr>
            </w:pPr>
            <w:r w:rsidRPr="009B7F0A">
              <w:rPr>
                <w:sz w:val="20"/>
                <w:szCs w:val="20"/>
              </w:rPr>
              <w:t>Erozija tal zaradi vode</w:t>
            </w:r>
          </w:p>
        </w:tc>
      </w:tr>
      <w:tr w:rsidR="009B7F0A" w:rsidRPr="007A4918" w14:paraId="4348ECF7" w14:textId="77777777" w:rsidTr="009B7F0A">
        <w:trPr>
          <w:trHeight w:val="300"/>
        </w:trPr>
        <w:tc>
          <w:tcPr>
            <w:tcW w:w="2187" w:type="pct"/>
            <w:vMerge w:val="restart"/>
            <w:shd w:val="clear" w:color="auto" w:fill="auto"/>
            <w:noWrap/>
          </w:tcPr>
          <w:p w14:paraId="222986CF" w14:textId="531E6343" w:rsidR="009B7F0A" w:rsidRDefault="009B7F0A" w:rsidP="006F4992">
            <w:pPr>
              <w:pStyle w:val="TAbela"/>
              <w:rPr>
                <w:sz w:val="20"/>
                <w:szCs w:val="20"/>
              </w:rPr>
            </w:pPr>
            <w:r>
              <w:rPr>
                <w:sz w:val="20"/>
                <w:szCs w:val="20"/>
              </w:rPr>
              <w:t>Energija</w:t>
            </w:r>
          </w:p>
        </w:tc>
        <w:tc>
          <w:tcPr>
            <w:tcW w:w="1096" w:type="pct"/>
            <w:shd w:val="clear" w:color="auto" w:fill="auto"/>
            <w:noWrap/>
          </w:tcPr>
          <w:p w14:paraId="2E257643" w14:textId="44F41D46" w:rsidR="009B7F0A" w:rsidRDefault="009B7F0A">
            <w:pPr>
              <w:pStyle w:val="TAbela"/>
              <w:rPr>
                <w:sz w:val="20"/>
                <w:szCs w:val="20"/>
              </w:rPr>
            </w:pPr>
            <w:r>
              <w:rPr>
                <w:sz w:val="20"/>
                <w:szCs w:val="20"/>
              </w:rPr>
              <w:t>C.41</w:t>
            </w:r>
          </w:p>
        </w:tc>
        <w:tc>
          <w:tcPr>
            <w:tcW w:w="1717" w:type="pct"/>
            <w:shd w:val="clear" w:color="auto" w:fill="auto"/>
            <w:noWrap/>
          </w:tcPr>
          <w:p w14:paraId="6E36B19E" w14:textId="02D66362" w:rsidR="009B7F0A" w:rsidRPr="009B7F0A" w:rsidRDefault="00CC18B6" w:rsidP="00135FD5">
            <w:pPr>
              <w:pStyle w:val="TAbela"/>
              <w:rPr>
                <w:sz w:val="20"/>
                <w:szCs w:val="20"/>
              </w:rPr>
            </w:pPr>
            <w:r>
              <w:rPr>
                <w:sz w:val="20"/>
                <w:szCs w:val="20"/>
              </w:rPr>
              <w:t>Trajnostna p</w:t>
            </w:r>
            <w:r w:rsidR="009B7F0A" w:rsidRPr="009B7F0A">
              <w:rPr>
                <w:sz w:val="20"/>
                <w:szCs w:val="20"/>
              </w:rPr>
              <w:t>roizvodnja obnovljive energije v kmetijstvu in gozdarstvu</w:t>
            </w:r>
          </w:p>
        </w:tc>
      </w:tr>
      <w:tr w:rsidR="009B7F0A" w:rsidRPr="007A4918" w14:paraId="48F00F78" w14:textId="77777777" w:rsidTr="009B7F0A">
        <w:trPr>
          <w:trHeight w:val="300"/>
        </w:trPr>
        <w:tc>
          <w:tcPr>
            <w:tcW w:w="2187" w:type="pct"/>
            <w:vMerge/>
            <w:shd w:val="clear" w:color="auto" w:fill="auto"/>
            <w:noWrap/>
          </w:tcPr>
          <w:p w14:paraId="5FB78F3A" w14:textId="77777777" w:rsidR="009B7F0A" w:rsidRDefault="009B7F0A">
            <w:pPr>
              <w:pStyle w:val="TAbela"/>
              <w:rPr>
                <w:sz w:val="20"/>
                <w:szCs w:val="20"/>
              </w:rPr>
            </w:pPr>
          </w:p>
        </w:tc>
        <w:tc>
          <w:tcPr>
            <w:tcW w:w="1096" w:type="pct"/>
            <w:shd w:val="clear" w:color="auto" w:fill="auto"/>
            <w:noWrap/>
          </w:tcPr>
          <w:p w14:paraId="1FFE998F" w14:textId="091543CD" w:rsidR="009B7F0A" w:rsidRDefault="009B7F0A">
            <w:pPr>
              <w:pStyle w:val="TAbela"/>
              <w:rPr>
                <w:sz w:val="20"/>
                <w:szCs w:val="20"/>
              </w:rPr>
            </w:pPr>
            <w:r>
              <w:rPr>
                <w:sz w:val="20"/>
                <w:szCs w:val="20"/>
              </w:rPr>
              <w:t>C.42</w:t>
            </w:r>
          </w:p>
        </w:tc>
        <w:tc>
          <w:tcPr>
            <w:tcW w:w="1717" w:type="pct"/>
            <w:shd w:val="clear" w:color="auto" w:fill="auto"/>
            <w:noWrap/>
          </w:tcPr>
          <w:p w14:paraId="0555D599" w14:textId="399789BC" w:rsidR="009B7F0A" w:rsidRPr="009B7F0A" w:rsidRDefault="009B7F0A" w:rsidP="00135FD5">
            <w:pPr>
              <w:pStyle w:val="TAbela"/>
              <w:rPr>
                <w:sz w:val="20"/>
                <w:szCs w:val="20"/>
              </w:rPr>
            </w:pPr>
            <w:r w:rsidRPr="009B7F0A">
              <w:rPr>
                <w:sz w:val="20"/>
                <w:szCs w:val="20"/>
              </w:rPr>
              <w:t>Raba energije v kmetijstvu, gozdarstvu in živilski industriji</w:t>
            </w:r>
          </w:p>
        </w:tc>
      </w:tr>
      <w:tr w:rsidR="009B7F0A" w:rsidRPr="007A4918" w14:paraId="5580652E" w14:textId="77777777" w:rsidTr="009B7F0A">
        <w:trPr>
          <w:trHeight w:val="300"/>
        </w:trPr>
        <w:tc>
          <w:tcPr>
            <w:tcW w:w="2187" w:type="pct"/>
            <w:shd w:val="clear" w:color="auto" w:fill="auto"/>
            <w:noWrap/>
          </w:tcPr>
          <w:p w14:paraId="4E902F30" w14:textId="16E7107F" w:rsidR="009B7F0A" w:rsidRDefault="009B7F0A" w:rsidP="006F4992">
            <w:pPr>
              <w:pStyle w:val="TAbela"/>
              <w:rPr>
                <w:sz w:val="20"/>
                <w:szCs w:val="20"/>
              </w:rPr>
            </w:pPr>
            <w:r>
              <w:rPr>
                <w:sz w:val="20"/>
                <w:szCs w:val="20"/>
              </w:rPr>
              <w:t>Podnebje</w:t>
            </w:r>
          </w:p>
        </w:tc>
        <w:tc>
          <w:tcPr>
            <w:tcW w:w="1096" w:type="pct"/>
            <w:shd w:val="clear" w:color="auto" w:fill="auto"/>
            <w:noWrap/>
          </w:tcPr>
          <w:p w14:paraId="0C6F1E94" w14:textId="4C6D4A8B" w:rsidR="009B7F0A" w:rsidRDefault="009B7F0A">
            <w:pPr>
              <w:pStyle w:val="TAbela"/>
              <w:rPr>
                <w:sz w:val="20"/>
                <w:szCs w:val="20"/>
              </w:rPr>
            </w:pPr>
            <w:r>
              <w:rPr>
                <w:sz w:val="20"/>
                <w:szCs w:val="20"/>
              </w:rPr>
              <w:t>C.43</w:t>
            </w:r>
          </w:p>
        </w:tc>
        <w:tc>
          <w:tcPr>
            <w:tcW w:w="1717" w:type="pct"/>
            <w:shd w:val="clear" w:color="auto" w:fill="auto"/>
            <w:noWrap/>
          </w:tcPr>
          <w:p w14:paraId="1DF4DAF3" w14:textId="421B4369" w:rsidR="009B7F0A" w:rsidRPr="009B7F0A" w:rsidRDefault="009B7F0A" w:rsidP="00135FD5">
            <w:pPr>
              <w:pStyle w:val="TAbela"/>
              <w:rPr>
                <w:sz w:val="20"/>
                <w:szCs w:val="20"/>
              </w:rPr>
            </w:pPr>
            <w:r w:rsidRPr="009B7F0A">
              <w:rPr>
                <w:sz w:val="20"/>
                <w:szCs w:val="20"/>
              </w:rPr>
              <w:t>Emisije toplogrednih plinov iz kmetijstva</w:t>
            </w:r>
          </w:p>
        </w:tc>
      </w:tr>
      <w:tr w:rsidR="009B7F0A" w:rsidRPr="007A4918" w14:paraId="41F1EA51" w14:textId="77777777" w:rsidTr="009B7F0A">
        <w:trPr>
          <w:trHeight w:val="300"/>
        </w:trPr>
        <w:tc>
          <w:tcPr>
            <w:tcW w:w="2187" w:type="pct"/>
            <w:shd w:val="clear" w:color="auto" w:fill="auto"/>
            <w:noWrap/>
          </w:tcPr>
          <w:p w14:paraId="3A632B9A" w14:textId="44E90E6C" w:rsidR="009B7F0A" w:rsidRPr="00D062D0" w:rsidRDefault="009B7F0A" w:rsidP="006F4992">
            <w:pPr>
              <w:pStyle w:val="TAbela"/>
              <w:rPr>
                <w:sz w:val="20"/>
                <w:szCs w:val="20"/>
              </w:rPr>
            </w:pPr>
          </w:p>
        </w:tc>
        <w:tc>
          <w:tcPr>
            <w:tcW w:w="1096" w:type="pct"/>
            <w:shd w:val="clear" w:color="auto" w:fill="auto"/>
            <w:noWrap/>
          </w:tcPr>
          <w:p w14:paraId="098C73B0" w14:textId="3BDB22E5" w:rsidR="009B7F0A" w:rsidRPr="00D062D0" w:rsidRDefault="009B7F0A">
            <w:pPr>
              <w:pStyle w:val="TAbela"/>
              <w:rPr>
                <w:sz w:val="20"/>
                <w:szCs w:val="20"/>
              </w:rPr>
            </w:pPr>
          </w:p>
        </w:tc>
        <w:tc>
          <w:tcPr>
            <w:tcW w:w="1717" w:type="pct"/>
            <w:shd w:val="clear" w:color="auto" w:fill="auto"/>
            <w:noWrap/>
          </w:tcPr>
          <w:p w14:paraId="6C3ED803" w14:textId="60D686FA" w:rsidR="009B7F0A" w:rsidRPr="00D062D0" w:rsidRDefault="009B7F0A" w:rsidP="00135FD5">
            <w:pPr>
              <w:pStyle w:val="TAbela"/>
              <w:rPr>
                <w:sz w:val="20"/>
                <w:szCs w:val="20"/>
              </w:rPr>
            </w:pPr>
          </w:p>
        </w:tc>
      </w:tr>
    </w:tbl>
    <w:p w14:paraId="706ED776" w14:textId="77777777" w:rsidR="001F02B1" w:rsidRDefault="001F02B1" w:rsidP="006F4992">
      <w:pPr>
        <w:pStyle w:val="Naslov1"/>
        <w:numPr>
          <w:ilvl w:val="0"/>
          <w:numId w:val="0"/>
        </w:numPr>
        <w:tabs>
          <w:tab w:val="left" w:pos="0"/>
        </w:tabs>
        <w:spacing w:before="360"/>
        <w:ind w:left="482"/>
        <w:rPr>
          <w:rFonts w:cs="Arial"/>
          <w:color w:val="auto"/>
          <w:szCs w:val="24"/>
        </w:rPr>
      </w:pPr>
    </w:p>
    <w:p w14:paraId="5194C70B" w14:textId="6C2F3030" w:rsidR="001F02B1" w:rsidRDefault="001F02B1">
      <w:pPr>
        <w:pStyle w:val="Naslov1"/>
        <w:tabs>
          <w:tab w:val="clear" w:pos="4537"/>
          <w:tab w:val="left" w:pos="0"/>
        </w:tabs>
        <w:spacing w:before="360"/>
        <w:rPr>
          <w:rFonts w:cs="Arial"/>
          <w:color w:val="auto"/>
          <w:szCs w:val="24"/>
        </w:rPr>
      </w:pPr>
      <w:bookmarkStart w:id="22" w:name="_Toc89347397"/>
      <w:r>
        <w:rPr>
          <w:rFonts w:cs="Arial"/>
          <w:color w:val="auto"/>
          <w:szCs w:val="24"/>
        </w:rPr>
        <w:t>ANALIZA STANJA</w:t>
      </w:r>
      <w:bookmarkEnd w:id="22"/>
    </w:p>
    <w:p w14:paraId="12BC0236" w14:textId="5873FA72" w:rsidR="005A7EE8" w:rsidRPr="005A7EE8" w:rsidRDefault="005A7EE8" w:rsidP="00135FD5">
      <w:pPr>
        <w:pStyle w:val="Napis"/>
        <w:jc w:val="both"/>
      </w:pPr>
      <w:r w:rsidRPr="005A7EE8">
        <w:t xml:space="preserve">Slovenija je država z zemljepisno lego na skrajnem severu Sredozemlja in na skrajnem jugu Srednje Evrope. Leži na stičišču alpskega, sredozemskega, panonskega in dinarskega sveta. </w:t>
      </w:r>
    </w:p>
    <w:p w14:paraId="519EDE69" w14:textId="77777777" w:rsidR="005A7EE8" w:rsidRDefault="005A7EE8" w:rsidP="00135FD5">
      <w:pPr>
        <w:pStyle w:val="Napis"/>
        <w:jc w:val="both"/>
      </w:pPr>
      <w:r w:rsidRPr="005A7EE8">
        <w:t>Slovenski prostor je prepoznaven po veliki reliefni razgibanosti. Skoraj 90 % površine leži na nadmorski višini nad 300 m, ravninska območja v obliki sklenjenih dolin in kotlin pa predstavljajo le slabih 20 % vsega ozemlja. Zaradi prevladujoče karbonatne kameninske podlage, ustrezne klime in količine padavin, je slovensko površje zaznamovano s kraškimi morfološkimi elementi. Posledice pestrih naravnih razmer neposredno</w:t>
      </w:r>
      <w:r>
        <w:t xml:space="preserve"> vplivajo na veliko biotsko pestrost, razpršeno poselitev in veliko število majhnih naselij. </w:t>
      </w:r>
    </w:p>
    <w:p w14:paraId="56C752C3" w14:textId="77777777" w:rsidR="005A7EE8" w:rsidRDefault="005A7EE8" w:rsidP="00135FD5">
      <w:pPr>
        <w:pStyle w:val="Napis"/>
        <w:jc w:val="both"/>
      </w:pPr>
      <w:r>
        <w:t>V letu 2018 so več kot polovico kopnega ozemlja Slovenije pokrivali gozdovi (56 %, skupaj z grmičastim gozdom 58 %), drugo - pretežno naravno rastje je zavzemalo dobre 3 %. 34 % površja je namenjenega pretežno kmetijstvu, slabi 4 % so umetne površine, manj kot 1 % pa vodna zemljišča. Slovenija ima stabilen delež kmetijskih površin (34,9 % v letu 2012), ki je nižji kot povprečje EU (45,6 % v letu 2012), in visok delež gozdnih površin (56,4 % v letu 2012), ki je višji kot povprečje EU (31,9 % v letu 2012).</w:t>
      </w:r>
    </w:p>
    <w:p w14:paraId="37BEDCE8" w14:textId="77777777" w:rsidR="005A7EE8" w:rsidRDefault="005A7EE8" w:rsidP="00135FD5">
      <w:pPr>
        <w:pStyle w:val="Napis"/>
        <w:jc w:val="both"/>
      </w:pPr>
      <w:r>
        <w:t xml:space="preserve">V obdobjih med 1996 in 2000, 2000 in 2006 ter 2006 in 2012 so bile spremembe pokrovnosti in rabe tal razmeroma majhne (zgodile so se na 0,12 %, 0,13 % oz. 0,09 % površja). V zadnjem obdobju, t.j.  med leti 2012 in 2018, je bilo sprememb nekoliko več (zgodile so se na 0,44 % površja), povezane so večinoma z gospodarjenjem z gozdovi, ki je posledica žledoloma v letu 2014. </w:t>
      </w:r>
    </w:p>
    <w:p w14:paraId="242344B0" w14:textId="2A60E47D" w:rsidR="00855010" w:rsidRDefault="00855010" w:rsidP="00135FD5">
      <w:pPr>
        <w:pStyle w:val="Napis"/>
        <w:jc w:val="both"/>
      </w:pPr>
      <w:bookmarkStart w:id="23" w:name="_Toc86825336"/>
      <w:bookmarkStart w:id="24" w:name="_Toc86825504"/>
      <w:r>
        <w:t xml:space="preserve">Slika </w:t>
      </w:r>
      <w:r>
        <w:fldChar w:fldCharType="begin"/>
      </w:r>
      <w:r>
        <w:instrText xml:space="preserve"> SEQ Slika \* ARABIC </w:instrText>
      </w:r>
      <w:r>
        <w:fldChar w:fldCharType="separate"/>
      </w:r>
      <w:r w:rsidR="001A4E11">
        <w:rPr>
          <w:noProof/>
        </w:rPr>
        <w:t>1</w:t>
      </w:r>
      <w:r>
        <w:fldChar w:fldCharType="end"/>
      </w:r>
      <w:r>
        <w:t>: Sestava pokrovnosti in rabe tal v Sloveniji</w:t>
      </w:r>
      <w:r w:rsidR="00F3784D">
        <w:t xml:space="preserve"> (kazalnik stanja C.05)</w:t>
      </w:r>
      <w:bookmarkEnd w:id="23"/>
      <w:bookmarkEnd w:id="24"/>
    </w:p>
    <w:p w14:paraId="5A418529" w14:textId="7B9958C6" w:rsidR="005A7EE8" w:rsidRDefault="005A7EE8" w:rsidP="00135FD5">
      <w:pPr>
        <w:pStyle w:val="Napis"/>
        <w:jc w:val="both"/>
      </w:pPr>
      <w:r w:rsidRPr="00523DB8">
        <w:rPr>
          <w:noProof/>
        </w:rPr>
        <w:drawing>
          <wp:inline distT="0" distB="0" distL="0" distR="0" wp14:anchorId="5013FD8C" wp14:editId="7105E58F">
            <wp:extent cx="6192520" cy="3517840"/>
            <wp:effectExtent l="0" t="0" r="0" b="698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2520" cy="3517840"/>
                    </a:xfrm>
                    <a:prstGeom prst="rect">
                      <a:avLst/>
                    </a:prstGeom>
                    <a:noFill/>
                  </pic:spPr>
                </pic:pic>
              </a:graphicData>
            </a:graphic>
          </wp:inline>
        </w:drawing>
      </w:r>
    </w:p>
    <w:p w14:paraId="1E9E6B9C" w14:textId="1602231F" w:rsidR="005A7EE8" w:rsidRPr="00A42743" w:rsidRDefault="005A7EE8" w:rsidP="00135FD5">
      <w:pPr>
        <w:pStyle w:val="Napis"/>
        <w:jc w:val="both"/>
      </w:pPr>
      <w:r w:rsidRPr="00DD0906">
        <w:t>Vir: CORINE Land Cover 2018. Ministrstvo za okolje in prostor, Agencija Republike Slovenije za okolje, Geodetska uprava Republike Slovenije, Evropska agencija za okolje (2018)</w:t>
      </w:r>
    </w:p>
    <w:p w14:paraId="6B0A2683" w14:textId="77777777" w:rsidR="00855010" w:rsidRPr="00A42743" w:rsidRDefault="00855010" w:rsidP="006F4992"/>
    <w:p w14:paraId="6ECA1302" w14:textId="2B9FCAA5" w:rsidR="00855010" w:rsidRDefault="00855010" w:rsidP="00135FD5">
      <w:pPr>
        <w:pStyle w:val="Napis"/>
        <w:jc w:val="both"/>
      </w:pPr>
      <w:bookmarkStart w:id="25" w:name="_Toc86825359"/>
      <w:bookmarkStart w:id="26" w:name="_Toc86825619"/>
      <w:bookmarkStart w:id="27" w:name="_Toc86825644"/>
      <w:r w:rsidRPr="00DD0906">
        <w:t xml:space="preserve">Tabela </w:t>
      </w:r>
      <w:r w:rsidRPr="00DD0906">
        <w:fldChar w:fldCharType="begin"/>
      </w:r>
      <w:r w:rsidRPr="00A42743">
        <w:instrText xml:space="preserve"> SEQ Tabela \* ARABIC </w:instrText>
      </w:r>
      <w:r w:rsidRPr="00DD0906">
        <w:fldChar w:fldCharType="separate"/>
      </w:r>
      <w:r w:rsidR="001A4E11">
        <w:rPr>
          <w:noProof/>
        </w:rPr>
        <w:t>2</w:t>
      </w:r>
      <w:r w:rsidRPr="00DD0906">
        <w:fldChar w:fldCharType="end"/>
      </w:r>
      <w:r w:rsidRPr="001F0B30">
        <w:t>: Pokrovnost tal v Sloveniji</w:t>
      </w:r>
      <w:r w:rsidR="00DD0906" w:rsidRPr="001F0B30">
        <w:t xml:space="preserve"> (kazalnik stanja C.05)</w:t>
      </w:r>
      <w:bookmarkEnd w:id="25"/>
      <w:bookmarkEnd w:id="26"/>
      <w:bookmarkEnd w:id="27"/>
    </w:p>
    <w:tbl>
      <w:tblPr>
        <w:tblW w:w="8540" w:type="dxa"/>
        <w:tblInd w:w="-10" w:type="dxa"/>
        <w:tblCellMar>
          <w:left w:w="70" w:type="dxa"/>
          <w:right w:w="70" w:type="dxa"/>
        </w:tblCellMar>
        <w:tblLook w:val="04A0" w:firstRow="1" w:lastRow="0" w:firstColumn="1" w:lastColumn="0" w:noHBand="0" w:noVBand="1"/>
      </w:tblPr>
      <w:tblGrid>
        <w:gridCol w:w="4700"/>
        <w:gridCol w:w="960"/>
        <w:gridCol w:w="960"/>
        <w:gridCol w:w="960"/>
        <w:gridCol w:w="960"/>
      </w:tblGrid>
      <w:tr w:rsidR="001D54D5" w:rsidRPr="008F71D9" w14:paraId="5959B60A" w14:textId="77777777" w:rsidTr="00A55C17">
        <w:trPr>
          <w:trHeight w:val="300"/>
        </w:trPr>
        <w:tc>
          <w:tcPr>
            <w:tcW w:w="47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A6B6ECE" w14:textId="77777777" w:rsidR="001D54D5" w:rsidRPr="008F71D9" w:rsidRDefault="001D54D5" w:rsidP="006F4992">
            <w:pPr>
              <w:keepNext/>
              <w:rPr>
                <w:rFonts w:cs="Arial"/>
                <w:b/>
                <w:bCs/>
                <w:color w:val="000000"/>
                <w:szCs w:val="20"/>
                <w:lang w:eastAsia="sl-SI"/>
              </w:rPr>
            </w:pPr>
            <w:r w:rsidRPr="008F71D9">
              <w:rPr>
                <w:rFonts w:cs="Arial"/>
                <w:b/>
                <w:bCs/>
                <w:color w:val="000000"/>
                <w:szCs w:val="20"/>
                <w:lang w:eastAsia="sl-SI"/>
              </w:rPr>
              <w:t xml:space="preserve">C. 05 Pokrovnost tal </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1686B532" w14:textId="77777777" w:rsidR="001D54D5" w:rsidRPr="008F71D9" w:rsidRDefault="001D54D5">
            <w:pPr>
              <w:keepNext/>
              <w:rPr>
                <w:rFonts w:cs="Arial"/>
                <w:b/>
                <w:bCs/>
                <w:color w:val="000000"/>
                <w:szCs w:val="20"/>
                <w:lang w:eastAsia="sl-SI"/>
              </w:rPr>
            </w:pPr>
            <w:r w:rsidRPr="008F71D9">
              <w:rPr>
                <w:rFonts w:cs="Arial"/>
                <w:b/>
                <w:bCs/>
                <w:color w:val="000000"/>
                <w:szCs w:val="20"/>
                <w:lang w:eastAsia="sl-SI"/>
              </w:rPr>
              <w:t>2000</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48E20945" w14:textId="77777777" w:rsidR="001D54D5" w:rsidRPr="008F71D9" w:rsidRDefault="001D54D5">
            <w:pPr>
              <w:keepNext/>
              <w:rPr>
                <w:rFonts w:cs="Arial"/>
                <w:b/>
                <w:bCs/>
                <w:color w:val="000000"/>
                <w:szCs w:val="20"/>
                <w:lang w:eastAsia="sl-SI"/>
              </w:rPr>
            </w:pPr>
            <w:r w:rsidRPr="008F71D9">
              <w:rPr>
                <w:rFonts w:cs="Arial"/>
                <w:b/>
                <w:bCs/>
                <w:color w:val="000000"/>
                <w:szCs w:val="20"/>
                <w:lang w:eastAsia="sl-SI"/>
              </w:rPr>
              <w:t>2006</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228A6832" w14:textId="77777777" w:rsidR="001D54D5" w:rsidRPr="008F71D9" w:rsidRDefault="001D54D5">
            <w:pPr>
              <w:keepNext/>
              <w:rPr>
                <w:rFonts w:cs="Arial"/>
                <w:b/>
                <w:bCs/>
                <w:color w:val="000000"/>
                <w:szCs w:val="20"/>
                <w:lang w:eastAsia="sl-SI"/>
              </w:rPr>
            </w:pPr>
            <w:r w:rsidRPr="008F71D9">
              <w:rPr>
                <w:rFonts w:cs="Arial"/>
                <w:b/>
                <w:bCs/>
                <w:color w:val="000000"/>
                <w:szCs w:val="20"/>
                <w:lang w:eastAsia="sl-SI"/>
              </w:rPr>
              <w:t>2012</w:t>
            </w:r>
          </w:p>
        </w:tc>
        <w:tc>
          <w:tcPr>
            <w:tcW w:w="960" w:type="dxa"/>
            <w:tcBorders>
              <w:top w:val="single" w:sz="8" w:space="0" w:color="auto"/>
              <w:left w:val="nil"/>
              <w:bottom w:val="single" w:sz="8" w:space="0" w:color="auto"/>
              <w:right w:val="single" w:sz="8" w:space="0" w:color="auto"/>
            </w:tcBorders>
            <w:shd w:val="clear" w:color="000000" w:fill="92D050"/>
            <w:noWrap/>
            <w:vAlign w:val="center"/>
            <w:hideMark/>
          </w:tcPr>
          <w:p w14:paraId="32CC0E9F" w14:textId="77777777" w:rsidR="001D54D5" w:rsidRPr="008F71D9" w:rsidRDefault="001D54D5">
            <w:pPr>
              <w:keepNext/>
              <w:rPr>
                <w:rFonts w:cs="Arial"/>
                <w:b/>
                <w:bCs/>
                <w:color w:val="000000"/>
                <w:szCs w:val="20"/>
                <w:lang w:eastAsia="sl-SI"/>
              </w:rPr>
            </w:pPr>
            <w:r w:rsidRPr="008F71D9">
              <w:rPr>
                <w:rFonts w:cs="Arial"/>
                <w:b/>
                <w:bCs/>
                <w:color w:val="000000"/>
                <w:szCs w:val="20"/>
                <w:lang w:eastAsia="sl-SI"/>
              </w:rPr>
              <w:t>2018</w:t>
            </w:r>
          </w:p>
        </w:tc>
      </w:tr>
      <w:tr w:rsidR="001D54D5" w:rsidRPr="008F71D9" w14:paraId="25DA6654"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1A97406"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naravnih travišč (%)</w:t>
            </w:r>
          </w:p>
        </w:tc>
        <w:tc>
          <w:tcPr>
            <w:tcW w:w="960" w:type="dxa"/>
            <w:tcBorders>
              <w:top w:val="nil"/>
              <w:left w:val="nil"/>
              <w:bottom w:val="single" w:sz="8" w:space="0" w:color="auto"/>
              <w:right w:val="single" w:sz="8" w:space="0" w:color="auto"/>
            </w:tcBorders>
            <w:shd w:val="clear" w:color="000000" w:fill="FFFFFF"/>
            <w:noWrap/>
            <w:vAlign w:val="center"/>
            <w:hideMark/>
          </w:tcPr>
          <w:p w14:paraId="3CD4F494" w14:textId="77777777" w:rsidR="001D54D5" w:rsidRPr="008F71D9" w:rsidRDefault="001D54D5">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14:paraId="50B7A8E8" w14:textId="77777777" w:rsidR="001D54D5" w:rsidRPr="008F71D9" w:rsidRDefault="001D54D5">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000000" w:fill="FFFFFF"/>
            <w:noWrap/>
            <w:vAlign w:val="center"/>
            <w:hideMark/>
          </w:tcPr>
          <w:p w14:paraId="30D7AFA3" w14:textId="77777777" w:rsidR="001D54D5" w:rsidRPr="008F71D9" w:rsidRDefault="001D54D5">
            <w:pPr>
              <w:keepNext/>
              <w:rPr>
                <w:rFonts w:cs="Arial"/>
                <w:color w:val="000000"/>
                <w:szCs w:val="20"/>
                <w:lang w:eastAsia="sl-SI"/>
              </w:rPr>
            </w:pPr>
            <w:r w:rsidRPr="008F71D9">
              <w:rPr>
                <w:rFonts w:cs="Arial"/>
                <w:color w:val="000000"/>
                <w:szCs w:val="20"/>
                <w:lang w:eastAsia="sl-SI"/>
              </w:rPr>
              <w:t>0,97</w:t>
            </w:r>
          </w:p>
        </w:tc>
        <w:tc>
          <w:tcPr>
            <w:tcW w:w="960" w:type="dxa"/>
            <w:tcBorders>
              <w:top w:val="nil"/>
              <w:left w:val="nil"/>
              <w:bottom w:val="single" w:sz="8" w:space="0" w:color="auto"/>
              <w:right w:val="single" w:sz="8" w:space="0" w:color="auto"/>
            </w:tcBorders>
            <w:shd w:val="clear" w:color="auto" w:fill="auto"/>
            <w:noWrap/>
            <w:vAlign w:val="center"/>
            <w:hideMark/>
          </w:tcPr>
          <w:p w14:paraId="5D79D482" w14:textId="77777777" w:rsidR="001D54D5" w:rsidRPr="008F71D9" w:rsidRDefault="001D54D5">
            <w:pPr>
              <w:keepNext/>
              <w:rPr>
                <w:rFonts w:cs="Arial"/>
                <w:color w:val="000000"/>
                <w:szCs w:val="20"/>
                <w:lang w:eastAsia="sl-SI"/>
              </w:rPr>
            </w:pPr>
            <w:r w:rsidRPr="008F71D9">
              <w:rPr>
                <w:rFonts w:cs="Arial"/>
                <w:color w:val="000000"/>
                <w:szCs w:val="20"/>
                <w:lang w:eastAsia="sl-SI"/>
              </w:rPr>
              <w:t>0,97</w:t>
            </w:r>
          </w:p>
        </w:tc>
      </w:tr>
      <w:tr w:rsidR="001D54D5" w:rsidRPr="008F71D9" w14:paraId="31B1663F"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46947BF5"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kmetijskih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49643EDE" w14:textId="77777777" w:rsidR="001D54D5" w:rsidRPr="008F71D9" w:rsidRDefault="001D54D5">
            <w:pPr>
              <w:keepNext/>
              <w:rPr>
                <w:rFonts w:cs="Arial"/>
                <w:color w:val="000000"/>
                <w:szCs w:val="20"/>
                <w:lang w:eastAsia="sl-SI"/>
              </w:rPr>
            </w:pPr>
            <w:r w:rsidRPr="008F71D9">
              <w:rPr>
                <w:rFonts w:cs="Arial"/>
                <w:color w:val="000000"/>
                <w:szCs w:val="20"/>
                <w:lang w:eastAsia="sl-SI"/>
              </w:rPr>
              <w:t>34,32</w:t>
            </w:r>
          </w:p>
        </w:tc>
        <w:tc>
          <w:tcPr>
            <w:tcW w:w="960" w:type="dxa"/>
            <w:tcBorders>
              <w:top w:val="nil"/>
              <w:left w:val="nil"/>
              <w:bottom w:val="single" w:sz="8" w:space="0" w:color="auto"/>
              <w:right w:val="single" w:sz="8" w:space="0" w:color="auto"/>
            </w:tcBorders>
            <w:shd w:val="clear" w:color="000000" w:fill="FFFFFF"/>
            <w:noWrap/>
            <w:vAlign w:val="center"/>
            <w:hideMark/>
          </w:tcPr>
          <w:p w14:paraId="25CCB4D3" w14:textId="77777777" w:rsidR="001D54D5" w:rsidRPr="008F71D9" w:rsidRDefault="001D54D5">
            <w:pPr>
              <w:keepNext/>
              <w:rPr>
                <w:rFonts w:cs="Arial"/>
                <w:color w:val="000000"/>
                <w:szCs w:val="20"/>
                <w:lang w:eastAsia="sl-SI"/>
              </w:rPr>
            </w:pPr>
            <w:r w:rsidRPr="008F71D9">
              <w:rPr>
                <w:rFonts w:cs="Arial"/>
                <w:color w:val="000000"/>
                <w:szCs w:val="20"/>
                <w:lang w:eastAsia="sl-SI"/>
              </w:rPr>
              <w:t>34,29</w:t>
            </w:r>
          </w:p>
        </w:tc>
        <w:tc>
          <w:tcPr>
            <w:tcW w:w="960" w:type="dxa"/>
            <w:tcBorders>
              <w:top w:val="nil"/>
              <w:left w:val="nil"/>
              <w:bottom w:val="single" w:sz="8" w:space="0" w:color="auto"/>
              <w:right w:val="single" w:sz="8" w:space="0" w:color="auto"/>
            </w:tcBorders>
            <w:shd w:val="clear" w:color="000000" w:fill="FFFFFF"/>
            <w:noWrap/>
            <w:vAlign w:val="center"/>
            <w:hideMark/>
          </w:tcPr>
          <w:p w14:paraId="3941C4E4" w14:textId="77777777" w:rsidR="001D54D5" w:rsidRPr="008F71D9" w:rsidRDefault="001D54D5">
            <w:pPr>
              <w:keepNext/>
              <w:rPr>
                <w:rFonts w:cs="Arial"/>
                <w:color w:val="000000"/>
                <w:szCs w:val="20"/>
                <w:lang w:eastAsia="sl-SI"/>
              </w:rPr>
            </w:pPr>
            <w:r w:rsidRPr="008F71D9">
              <w:rPr>
                <w:rFonts w:cs="Arial"/>
                <w:color w:val="000000"/>
                <w:szCs w:val="20"/>
                <w:lang w:eastAsia="sl-SI"/>
              </w:rPr>
              <w:t>34,29</w:t>
            </w:r>
          </w:p>
        </w:tc>
        <w:tc>
          <w:tcPr>
            <w:tcW w:w="960" w:type="dxa"/>
            <w:tcBorders>
              <w:top w:val="nil"/>
              <w:left w:val="nil"/>
              <w:bottom w:val="single" w:sz="8" w:space="0" w:color="auto"/>
              <w:right w:val="single" w:sz="8" w:space="0" w:color="auto"/>
            </w:tcBorders>
            <w:shd w:val="clear" w:color="auto" w:fill="auto"/>
            <w:noWrap/>
            <w:vAlign w:val="center"/>
            <w:hideMark/>
          </w:tcPr>
          <w:p w14:paraId="2B2B282F" w14:textId="77777777" w:rsidR="001D54D5" w:rsidRPr="008F71D9" w:rsidRDefault="001D54D5">
            <w:pPr>
              <w:keepNext/>
              <w:rPr>
                <w:rFonts w:cs="Arial"/>
                <w:color w:val="000000"/>
                <w:szCs w:val="20"/>
                <w:lang w:eastAsia="sl-SI"/>
              </w:rPr>
            </w:pPr>
            <w:r w:rsidRPr="008F71D9">
              <w:rPr>
                <w:rFonts w:cs="Arial"/>
                <w:color w:val="000000"/>
                <w:szCs w:val="20"/>
                <w:lang w:eastAsia="sl-SI"/>
              </w:rPr>
              <w:t>34,26</w:t>
            </w:r>
          </w:p>
        </w:tc>
      </w:tr>
      <w:tr w:rsidR="001D54D5" w:rsidRPr="008F71D9" w14:paraId="7200145A"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7DAC4A30"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umetnih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55A70255" w14:textId="77777777" w:rsidR="001D54D5" w:rsidRPr="008F71D9" w:rsidRDefault="001D54D5">
            <w:pPr>
              <w:keepNext/>
              <w:rPr>
                <w:rFonts w:cs="Arial"/>
                <w:color w:val="000000"/>
                <w:szCs w:val="20"/>
                <w:lang w:eastAsia="sl-SI"/>
              </w:rPr>
            </w:pPr>
            <w:r w:rsidRPr="008F71D9">
              <w:rPr>
                <w:rFonts w:cs="Arial"/>
                <w:color w:val="000000"/>
                <w:szCs w:val="20"/>
                <w:lang w:eastAsia="sl-SI"/>
              </w:rPr>
              <w:t>3,41</w:t>
            </w:r>
          </w:p>
        </w:tc>
        <w:tc>
          <w:tcPr>
            <w:tcW w:w="960" w:type="dxa"/>
            <w:tcBorders>
              <w:top w:val="nil"/>
              <w:left w:val="nil"/>
              <w:bottom w:val="single" w:sz="8" w:space="0" w:color="auto"/>
              <w:right w:val="single" w:sz="8" w:space="0" w:color="auto"/>
            </w:tcBorders>
            <w:shd w:val="clear" w:color="000000" w:fill="FFFFFF"/>
            <w:noWrap/>
            <w:vAlign w:val="center"/>
            <w:hideMark/>
          </w:tcPr>
          <w:p w14:paraId="03114A21" w14:textId="77777777" w:rsidR="001D54D5" w:rsidRPr="008F71D9" w:rsidRDefault="001D54D5">
            <w:pPr>
              <w:keepNext/>
              <w:rPr>
                <w:rFonts w:cs="Arial"/>
                <w:color w:val="000000"/>
                <w:szCs w:val="20"/>
                <w:lang w:eastAsia="sl-SI"/>
              </w:rPr>
            </w:pPr>
            <w:r w:rsidRPr="008F71D9">
              <w:rPr>
                <w:rFonts w:cs="Arial"/>
                <w:color w:val="000000"/>
                <w:szCs w:val="20"/>
                <w:lang w:eastAsia="sl-SI"/>
              </w:rPr>
              <w:t>3,46</w:t>
            </w:r>
          </w:p>
        </w:tc>
        <w:tc>
          <w:tcPr>
            <w:tcW w:w="960" w:type="dxa"/>
            <w:tcBorders>
              <w:top w:val="nil"/>
              <w:left w:val="nil"/>
              <w:bottom w:val="single" w:sz="8" w:space="0" w:color="auto"/>
              <w:right w:val="single" w:sz="8" w:space="0" w:color="auto"/>
            </w:tcBorders>
            <w:shd w:val="clear" w:color="000000" w:fill="FFFFFF"/>
            <w:noWrap/>
            <w:vAlign w:val="center"/>
            <w:hideMark/>
          </w:tcPr>
          <w:p w14:paraId="49557FE5" w14:textId="77777777" w:rsidR="001D54D5" w:rsidRPr="008F71D9" w:rsidRDefault="001D54D5">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auto" w:fill="auto"/>
            <w:noWrap/>
            <w:vAlign w:val="center"/>
            <w:hideMark/>
          </w:tcPr>
          <w:p w14:paraId="70185EF7" w14:textId="77777777" w:rsidR="001D54D5" w:rsidRPr="008F71D9" w:rsidRDefault="001D54D5">
            <w:pPr>
              <w:keepNext/>
              <w:rPr>
                <w:rFonts w:cs="Arial"/>
                <w:color w:val="000000"/>
                <w:szCs w:val="20"/>
                <w:lang w:eastAsia="sl-SI"/>
              </w:rPr>
            </w:pPr>
            <w:r w:rsidRPr="008F71D9">
              <w:rPr>
                <w:rFonts w:cs="Arial"/>
                <w:color w:val="000000"/>
                <w:szCs w:val="20"/>
                <w:lang w:eastAsia="sl-SI"/>
              </w:rPr>
              <w:t>3,52</w:t>
            </w:r>
          </w:p>
        </w:tc>
      </w:tr>
      <w:tr w:rsidR="001D54D5" w:rsidRPr="008F71D9" w14:paraId="04C33E62"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0819ACD2"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gozdnih površin  (%)</w:t>
            </w:r>
          </w:p>
        </w:tc>
        <w:tc>
          <w:tcPr>
            <w:tcW w:w="960" w:type="dxa"/>
            <w:tcBorders>
              <w:top w:val="nil"/>
              <w:left w:val="nil"/>
              <w:bottom w:val="single" w:sz="8" w:space="0" w:color="auto"/>
              <w:right w:val="single" w:sz="8" w:space="0" w:color="auto"/>
            </w:tcBorders>
            <w:shd w:val="clear" w:color="000000" w:fill="FFFFFF"/>
            <w:noWrap/>
            <w:vAlign w:val="center"/>
            <w:hideMark/>
          </w:tcPr>
          <w:p w14:paraId="5C07ABF6" w14:textId="77777777" w:rsidR="001D54D5" w:rsidRPr="008F71D9" w:rsidRDefault="001D54D5">
            <w:pPr>
              <w:keepNext/>
              <w:rPr>
                <w:rFonts w:cs="Arial"/>
                <w:color w:val="000000"/>
                <w:szCs w:val="20"/>
                <w:lang w:eastAsia="sl-SI"/>
              </w:rPr>
            </w:pPr>
            <w:r w:rsidRPr="008F71D9">
              <w:rPr>
                <w:rFonts w:cs="Arial"/>
                <w:color w:val="000000"/>
                <w:szCs w:val="20"/>
                <w:lang w:eastAsia="sl-SI"/>
              </w:rPr>
              <w:t>56,25</w:t>
            </w:r>
          </w:p>
        </w:tc>
        <w:tc>
          <w:tcPr>
            <w:tcW w:w="960" w:type="dxa"/>
            <w:tcBorders>
              <w:top w:val="nil"/>
              <w:left w:val="nil"/>
              <w:bottom w:val="single" w:sz="8" w:space="0" w:color="auto"/>
              <w:right w:val="single" w:sz="8" w:space="0" w:color="auto"/>
            </w:tcBorders>
            <w:shd w:val="clear" w:color="000000" w:fill="FFFFFF"/>
            <w:noWrap/>
            <w:vAlign w:val="center"/>
            <w:hideMark/>
          </w:tcPr>
          <w:p w14:paraId="2D5CD4A2" w14:textId="77777777" w:rsidR="001D54D5" w:rsidRPr="008F71D9" w:rsidRDefault="001D54D5">
            <w:pPr>
              <w:keepNext/>
              <w:rPr>
                <w:rFonts w:cs="Arial"/>
                <w:color w:val="000000"/>
                <w:szCs w:val="20"/>
                <w:lang w:eastAsia="sl-SI"/>
              </w:rPr>
            </w:pPr>
            <w:r w:rsidRPr="008F71D9">
              <w:rPr>
                <w:rFonts w:cs="Arial"/>
                <w:color w:val="000000"/>
                <w:szCs w:val="20"/>
                <w:lang w:eastAsia="sl-SI"/>
              </w:rPr>
              <w:t>56,15</w:t>
            </w:r>
          </w:p>
        </w:tc>
        <w:tc>
          <w:tcPr>
            <w:tcW w:w="960" w:type="dxa"/>
            <w:tcBorders>
              <w:top w:val="nil"/>
              <w:left w:val="nil"/>
              <w:bottom w:val="single" w:sz="8" w:space="0" w:color="auto"/>
              <w:right w:val="single" w:sz="8" w:space="0" w:color="auto"/>
            </w:tcBorders>
            <w:shd w:val="clear" w:color="000000" w:fill="FFFFFF"/>
            <w:noWrap/>
            <w:vAlign w:val="center"/>
            <w:hideMark/>
          </w:tcPr>
          <w:p w14:paraId="5D5623A4" w14:textId="77777777" w:rsidR="001D54D5" w:rsidRPr="008F71D9" w:rsidRDefault="001D54D5">
            <w:pPr>
              <w:keepNext/>
              <w:rPr>
                <w:rFonts w:cs="Arial"/>
                <w:color w:val="000000"/>
                <w:szCs w:val="20"/>
                <w:lang w:eastAsia="sl-SI"/>
              </w:rPr>
            </w:pPr>
            <w:r w:rsidRPr="008F71D9">
              <w:rPr>
                <w:rFonts w:cs="Arial"/>
                <w:color w:val="000000"/>
                <w:szCs w:val="20"/>
                <w:lang w:eastAsia="sl-SI"/>
              </w:rPr>
              <w:t>56,12</w:t>
            </w:r>
          </w:p>
        </w:tc>
        <w:tc>
          <w:tcPr>
            <w:tcW w:w="960" w:type="dxa"/>
            <w:tcBorders>
              <w:top w:val="nil"/>
              <w:left w:val="nil"/>
              <w:bottom w:val="single" w:sz="8" w:space="0" w:color="auto"/>
              <w:right w:val="single" w:sz="8" w:space="0" w:color="auto"/>
            </w:tcBorders>
            <w:shd w:val="clear" w:color="auto" w:fill="auto"/>
            <w:noWrap/>
            <w:vAlign w:val="center"/>
            <w:hideMark/>
          </w:tcPr>
          <w:p w14:paraId="4CA22DC8" w14:textId="77777777" w:rsidR="001D54D5" w:rsidRPr="008F71D9" w:rsidRDefault="001D54D5">
            <w:pPr>
              <w:keepNext/>
              <w:rPr>
                <w:rFonts w:cs="Arial"/>
                <w:color w:val="000000"/>
                <w:szCs w:val="20"/>
                <w:lang w:eastAsia="sl-SI"/>
              </w:rPr>
            </w:pPr>
            <w:r w:rsidRPr="008F71D9">
              <w:rPr>
                <w:rFonts w:cs="Arial"/>
                <w:color w:val="000000"/>
                <w:szCs w:val="20"/>
                <w:lang w:eastAsia="sl-SI"/>
              </w:rPr>
              <w:t>55,78</w:t>
            </w:r>
          </w:p>
        </w:tc>
      </w:tr>
      <w:tr w:rsidR="001D54D5" w:rsidRPr="008F71D9" w14:paraId="2BA47E71"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513CD838"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prehodnega gozdnega grmičevja  (%)</w:t>
            </w:r>
          </w:p>
        </w:tc>
        <w:tc>
          <w:tcPr>
            <w:tcW w:w="960" w:type="dxa"/>
            <w:tcBorders>
              <w:top w:val="nil"/>
              <w:left w:val="nil"/>
              <w:bottom w:val="single" w:sz="8" w:space="0" w:color="auto"/>
              <w:right w:val="single" w:sz="8" w:space="0" w:color="auto"/>
            </w:tcBorders>
            <w:shd w:val="clear" w:color="000000" w:fill="FFFFFF"/>
            <w:noWrap/>
            <w:vAlign w:val="center"/>
            <w:hideMark/>
          </w:tcPr>
          <w:p w14:paraId="263FB30A" w14:textId="77777777" w:rsidR="001D54D5" w:rsidRPr="008F71D9" w:rsidRDefault="001D54D5">
            <w:pPr>
              <w:keepNext/>
              <w:rPr>
                <w:rFonts w:cs="Arial"/>
                <w:color w:val="000000"/>
                <w:szCs w:val="20"/>
                <w:lang w:eastAsia="sl-SI"/>
              </w:rPr>
            </w:pPr>
            <w:r w:rsidRPr="008F71D9">
              <w:rPr>
                <w:rFonts w:cs="Arial"/>
                <w:color w:val="000000"/>
                <w:szCs w:val="20"/>
                <w:lang w:eastAsia="sl-SI"/>
              </w:rPr>
              <w:t>2,17</w:t>
            </w:r>
          </w:p>
        </w:tc>
        <w:tc>
          <w:tcPr>
            <w:tcW w:w="960" w:type="dxa"/>
            <w:tcBorders>
              <w:top w:val="nil"/>
              <w:left w:val="nil"/>
              <w:bottom w:val="single" w:sz="8" w:space="0" w:color="auto"/>
              <w:right w:val="single" w:sz="8" w:space="0" w:color="auto"/>
            </w:tcBorders>
            <w:shd w:val="clear" w:color="000000" w:fill="FFFFFF"/>
            <w:noWrap/>
            <w:vAlign w:val="center"/>
            <w:hideMark/>
          </w:tcPr>
          <w:p w14:paraId="74C4402D" w14:textId="77777777" w:rsidR="001D54D5" w:rsidRPr="008F71D9" w:rsidRDefault="001D54D5">
            <w:pPr>
              <w:keepNext/>
              <w:rPr>
                <w:rFonts w:cs="Arial"/>
                <w:color w:val="000000"/>
                <w:szCs w:val="20"/>
                <w:lang w:eastAsia="sl-SI"/>
              </w:rPr>
            </w:pPr>
            <w:r w:rsidRPr="008F71D9">
              <w:rPr>
                <w:rFonts w:cs="Arial"/>
                <w:color w:val="000000"/>
                <w:szCs w:val="20"/>
                <w:lang w:eastAsia="sl-SI"/>
              </w:rPr>
              <w:t>2,25</w:t>
            </w:r>
          </w:p>
        </w:tc>
        <w:tc>
          <w:tcPr>
            <w:tcW w:w="960" w:type="dxa"/>
            <w:tcBorders>
              <w:top w:val="nil"/>
              <w:left w:val="nil"/>
              <w:bottom w:val="single" w:sz="8" w:space="0" w:color="auto"/>
              <w:right w:val="single" w:sz="8" w:space="0" w:color="auto"/>
            </w:tcBorders>
            <w:shd w:val="clear" w:color="000000" w:fill="FFFFFF"/>
            <w:noWrap/>
            <w:vAlign w:val="center"/>
            <w:hideMark/>
          </w:tcPr>
          <w:p w14:paraId="27DEEB5F" w14:textId="77777777" w:rsidR="001D54D5" w:rsidRPr="008F71D9" w:rsidRDefault="001D54D5">
            <w:pPr>
              <w:keepNext/>
              <w:rPr>
                <w:rFonts w:cs="Arial"/>
                <w:color w:val="000000"/>
                <w:szCs w:val="20"/>
                <w:lang w:eastAsia="sl-SI"/>
              </w:rPr>
            </w:pPr>
            <w:r w:rsidRPr="008F71D9">
              <w:rPr>
                <w:rFonts w:cs="Arial"/>
                <w:color w:val="000000"/>
                <w:szCs w:val="20"/>
                <w:lang w:eastAsia="sl-SI"/>
              </w:rPr>
              <w:t>2,26</w:t>
            </w:r>
          </w:p>
        </w:tc>
        <w:tc>
          <w:tcPr>
            <w:tcW w:w="960" w:type="dxa"/>
            <w:tcBorders>
              <w:top w:val="nil"/>
              <w:left w:val="nil"/>
              <w:bottom w:val="single" w:sz="8" w:space="0" w:color="auto"/>
              <w:right w:val="single" w:sz="8" w:space="0" w:color="auto"/>
            </w:tcBorders>
            <w:shd w:val="clear" w:color="auto" w:fill="auto"/>
            <w:noWrap/>
            <w:vAlign w:val="center"/>
            <w:hideMark/>
          </w:tcPr>
          <w:p w14:paraId="2DF85A14" w14:textId="77777777" w:rsidR="001D54D5" w:rsidRPr="008F71D9" w:rsidRDefault="001D54D5">
            <w:pPr>
              <w:keepNext/>
              <w:rPr>
                <w:rFonts w:cs="Arial"/>
                <w:color w:val="000000"/>
                <w:szCs w:val="20"/>
                <w:lang w:eastAsia="sl-SI"/>
              </w:rPr>
            </w:pPr>
            <w:r w:rsidRPr="008F71D9">
              <w:rPr>
                <w:rFonts w:cs="Arial"/>
                <w:color w:val="000000"/>
                <w:szCs w:val="20"/>
                <w:lang w:eastAsia="sl-SI"/>
              </w:rPr>
              <w:t>2,58</w:t>
            </w:r>
          </w:p>
        </w:tc>
      </w:tr>
      <w:tr w:rsidR="001D54D5" w:rsidRPr="008F71D9" w14:paraId="28447386"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0939256"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naravnih zemljišč  (%)</w:t>
            </w:r>
          </w:p>
        </w:tc>
        <w:tc>
          <w:tcPr>
            <w:tcW w:w="960" w:type="dxa"/>
            <w:tcBorders>
              <w:top w:val="nil"/>
              <w:left w:val="nil"/>
              <w:bottom w:val="single" w:sz="8" w:space="0" w:color="auto"/>
              <w:right w:val="single" w:sz="8" w:space="0" w:color="auto"/>
            </w:tcBorders>
            <w:shd w:val="clear" w:color="000000" w:fill="FFFFFF"/>
            <w:noWrap/>
            <w:vAlign w:val="center"/>
            <w:hideMark/>
          </w:tcPr>
          <w:p w14:paraId="1861CC8E" w14:textId="77777777" w:rsidR="001D54D5" w:rsidRPr="008F71D9" w:rsidRDefault="001D54D5">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14:paraId="7AF118DB" w14:textId="77777777" w:rsidR="001D54D5" w:rsidRPr="008F71D9" w:rsidRDefault="001D54D5">
            <w:pPr>
              <w:keepNext/>
              <w:rPr>
                <w:rFonts w:cs="Arial"/>
                <w:color w:val="000000"/>
                <w:szCs w:val="20"/>
                <w:lang w:eastAsia="sl-SI"/>
              </w:rPr>
            </w:pPr>
            <w:r w:rsidRPr="008F71D9">
              <w:rPr>
                <w:rFonts w:cs="Arial"/>
                <w:color w:val="000000"/>
                <w:szCs w:val="20"/>
                <w:lang w:eastAsia="sl-SI"/>
              </w:rPr>
              <w:t>2,32</w:t>
            </w:r>
          </w:p>
        </w:tc>
        <w:tc>
          <w:tcPr>
            <w:tcW w:w="960" w:type="dxa"/>
            <w:tcBorders>
              <w:top w:val="nil"/>
              <w:left w:val="nil"/>
              <w:bottom w:val="single" w:sz="8" w:space="0" w:color="auto"/>
              <w:right w:val="single" w:sz="8" w:space="0" w:color="auto"/>
            </w:tcBorders>
            <w:shd w:val="clear" w:color="000000" w:fill="FFFFFF"/>
            <w:noWrap/>
            <w:vAlign w:val="center"/>
            <w:hideMark/>
          </w:tcPr>
          <w:p w14:paraId="0E538F62" w14:textId="77777777" w:rsidR="001D54D5" w:rsidRPr="008F71D9" w:rsidRDefault="001D54D5">
            <w:pPr>
              <w:keepNext/>
              <w:rPr>
                <w:rFonts w:cs="Arial"/>
                <w:color w:val="000000"/>
                <w:szCs w:val="20"/>
                <w:lang w:eastAsia="sl-SI"/>
              </w:rPr>
            </w:pPr>
            <w:r w:rsidRPr="008F71D9">
              <w:rPr>
                <w:rFonts w:cs="Arial"/>
                <w:color w:val="000000"/>
                <w:szCs w:val="20"/>
                <w:lang w:eastAsia="sl-SI"/>
              </w:rPr>
              <w:t>3,49</w:t>
            </w:r>
          </w:p>
        </w:tc>
        <w:tc>
          <w:tcPr>
            <w:tcW w:w="960" w:type="dxa"/>
            <w:tcBorders>
              <w:top w:val="nil"/>
              <w:left w:val="nil"/>
              <w:bottom w:val="single" w:sz="8" w:space="0" w:color="auto"/>
              <w:right w:val="single" w:sz="8" w:space="0" w:color="auto"/>
            </w:tcBorders>
            <w:shd w:val="clear" w:color="auto" w:fill="auto"/>
            <w:noWrap/>
            <w:vAlign w:val="center"/>
            <w:hideMark/>
          </w:tcPr>
          <w:p w14:paraId="36B065F7" w14:textId="77777777" w:rsidR="001D54D5" w:rsidRPr="008F71D9" w:rsidRDefault="001D54D5">
            <w:pPr>
              <w:keepNext/>
              <w:rPr>
                <w:rFonts w:cs="Arial"/>
                <w:color w:val="000000"/>
                <w:szCs w:val="20"/>
                <w:lang w:eastAsia="sl-SI"/>
              </w:rPr>
            </w:pPr>
            <w:r w:rsidRPr="008F71D9">
              <w:rPr>
                <w:rFonts w:cs="Arial"/>
                <w:color w:val="000000"/>
                <w:szCs w:val="20"/>
                <w:lang w:eastAsia="sl-SI"/>
              </w:rPr>
              <w:t>2,32</w:t>
            </w:r>
          </w:p>
        </w:tc>
      </w:tr>
      <w:tr w:rsidR="001D54D5" w:rsidRPr="008F71D9" w14:paraId="27F29CBF" w14:textId="77777777" w:rsidTr="00A55C17">
        <w:trPr>
          <w:trHeight w:val="300"/>
        </w:trPr>
        <w:tc>
          <w:tcPr>
            <w:tcW w:w="4700" w:type="dxa"/>
            <w:tcBorders>
              <w:top w:val="nil"/>
              <w:left w:val="single" w:sz="8" w:space="0" w:color="auto"/>
              <w:bottom w:val="single" w:sz="8" w:space="0" w:color="auto"/>
              <w:right w:val="single" w:sz="8" w:space="0" w:color="auto"/>
            </w:tcBorders>
            <w:shd w:val="clear" w:color="auto" w:fill="auto"/>
            <w:vAlign w:val="center"/>
            <w:hideMark/>
          </w:tcPr>
          <w:p w14:paraId="65109765" w14:textId="77777777" w:rsidR="001D54D5" w:rsidRPr="008F71D9" w:rsidRDefault="001D54D5" w:rsidP="006F4992">
            <w:pPr>
              <w:keepNext/>
              <w:rPr>
                <w:rFonts w:cs="Arial"/>
                <w:color w:val="000000"/>
                <w:szCs w:val="20"/>
                <w:lang w:eastAsia="sl-SI"/>
              </w:rPr>
            </w:pPr>
            <w:r w:rsidRPr="008F71D9">
              <w:rPr>
                <w:rFonts w:cs="Arial"/>
                <w:color w:val="000000"/>
                <w:szCs w:val="20"/>
                <w:lang w:eastAsia="sl-SI"/>
              </w:rPr>
              <w:t>delež drugih površin (morje in celinske vode)  (%)</w:t>
            </w:r>
          </w:p>
        </w:tc>
        <w:tc>
          <w:tcPr>
            <w:tcW w:w="960" w:type="dxa"/>
            <w:tcBorders>
              <w:top w:val="nil"/>
              <w:left w:val="nil"/>
              <w:bottom w:val="single" w:sz="8" w:space="0" w:color="auto"/>
              <w:right w:val="single" w:sz="8" w:space="0" w:color="auto"/>
            </w:tcBorders>
            <w:shd w:val="clear" w:color="000000" w:fill="FFFFFF"/>
            <w:noWrap/>
            <w:vAlign w:val="center"/>
            <w:hideMark/>
          </w:tcPr>
          <w:p w14:paraId="488CF4FA" w14:textId="77777777" w:rsidR="001D54D5" w:rsidRPr="008F71D9" w:rsidRDefault="001D54D5">
            <w:pPr>
              <w:keepNext/>
              <w:rPr>
                <w:rFonts w:cs="Arial"/>
                <w:color w:val="000000"/>
                <w:szCs w:val="20"/>
                <w:lang w:eastAsia="sl-SI"/>
              </w:rPr>
            </w:pPr>
            <w:r w:rsidRPr="008F71D9">
              <w:rPr>
                <w:rFonts w:cs="Arial"/>
                <w:color w:val="000000"/>
                <w:szCs w:val="20"/>
                <w:lang w:eastAsia="sl-SI"/>
              </w:rPr>
              <w:t>0,56</w:t>
            </w:r>
          </w:p>
        </w:tc>
        <w:tc>
          <w:tcPr>
            <w:tcW w:w="960" w:type="dxa"/>
            <w:tcBorders>
              <w:top w:val="nil"/>
              <w:left w:val="nil"/>
              <w:bottom w:val="single" w:sz="8" w:space="0" w:color="auto"/>
              <w:right w:val="single" w:sz="8" w:space="0" w:color="auto"/>
            </w:tcBorders>
            <w:shd w:val="clear" w:color="000000" w:fill="FFFFFF"/>
            <w:noWrap/>
            <w:vAlign w:val="center"/>
            <w:hideMark/>
          </w:tcPr>
          <w:p w14:paraId="629EFB40" w14:textId="77777777" w:rsidR="001D54D5" w:rsidRPr="008F71D9" w:rsidRDefault="001D54D5">
            <w:pPr>
              <w:keepNext/>
              <w:rPr>
                <w:rFonts w:cs="Arial"/>
                <w:color w:val="000000"/>
                <w:szCs w:val="20"/>
                <w:lang w:eastAsia="sl-SI"/>
              </w:rPr>
            </w:pPr>
            <w:r w:rsidRPr="008F71D9">
              <w:rPr>
                <w:rFonts w:cs="Arial"/>
                <w:color w:val="000000"/>
                <w:szCs w:val="20"/>
                <w:lang w:eastAsia="sl-SI"/>
              </w:rPr>
              <w:t>0,57</w:t>
            </w:r>
          </w:p>
        </w:tc>
        <w:tc>
          <w:tcPr>
            <w:tcW w:w="960" w:type="dxa"/>
            <w:tcBorders>
              <w:top w:val="nil"/>
              <w:left w:val="nil"/>
              <w:bottom w:val="single" w:sz="8" w:space="0" w:color="auto"/>
              <w:right w:val="single" w:sz="8" w:space="0" w:color="auto"/>
            </w:tcBorders>
            <w:shd w:val="clear" w:color="000000" w:fill="FFFFFF"/>
            <w:noWrap/>
            <w:vAlign w:val="center"/>
            <w:hideMark/>
          </w:tcPr>
          <w:p w14:paraId="0819BDB0" w14:textId="77777777" w:rsidR="001D54D5" w:rsidRPr="008F71D9" w:rsidRDefault="001D54D5">
            <w:pPr>
              <w:keepNext/>
              <w:rPr>
                <w:rFonts w:cs="Arial"/>
                <w:color w:val="000000"/>
                <w:szCs w:val="20"/>
                <w:lang w:eastAsia="sl-SI"/>
              </w:rPr>
            </w:pPr>
            <w:r w:rsidRPr="008F71D9">
              <w:rPr>
                <w:rFonts w:cs="Arial"/>
                <w:color w:val="000000"/>
                <w:szCs w:val="20"/>
                <w:lang w:eastAsia="sl-SI"/>
              </w:rPr>
              <w:t>0,57</w:t>
            </w:r>
          </w:p>
        </w:tc>
        <w:tc>
          <w:tcPr>
            <w:tcW w:w="960" w:type="dxa"/>
            <w:tcBorders>
              <w:top w:val="nil"/>
              <w:left w:val="nil"/>
              <w:bottom w:val="single" w:sz="8" w:space="0" w:color="auto"/>
              <w:right w:val="single" w:sz="8" w:space="0" w:color="auto"/>
            </w:tcBorders>
            <w:shd w:val="clear" w:color="auto" w:fill="auto"/>
            <w:noWrap/>
            <w:vAlign w:val="center"/>
            <w:hideMark/>
          </w:tcPr>
          <w:p w14:paraId="5E8ED0F1" w14:textId="77777777" w:rsidR="001D54D5" w:rsidRPr="008F71D9" w:rsidRDefault="001D54D5">
            <w:pPr>
              <w:keepNext/>
              <w:rPr>
                <w:rFonts w:cs="Arial"/>
                <w:color w:val="000000"/>
                <w:szCs w:val="20"/>
                <w:lang w:eastAsia="sl-SI"/>
              </w:rPr>
            </w:pPr>
            <w:r w:rsidRPr="008F71D9">
              <w:rPr>
                <w:rFonts w:cs="Arial"/>
                <w:color w:val="000000"/>
                <w:szCs w:val="20"/>
                <w:lang w:eastAsia="sl-SI"/>
              </w:rPr>
              <w:t>0,58</w:t>
            </w:r>
          </w:p>
        </w:tc>
      </w:tr>
    </w:tbl>
    <w:p w14:paraId="354909F0" w14:textId="024653AE" w:rsidR="005A7EE8" w:rsidRPr="00D01075" w:rsidRDefault="00F3784D" w:rsidP="00135FD5">
      <w:pPr>
        <w:pStyle w:val="Napis"/>
        <w:jc w:val="both"/>
      </w:pPr>
      <w:r w:rsidRPr="00F3784D">
        <w:t xml:space="preserve">Vir: </w:t>
      </w:r>
      <w:r w:rsidR="005A7EE8" w:rsidRPr="00F3784D">
        <w:t>Dashboard Indicators</w:t>
      </w:r>
      <w:r w:rsidRPr="00F3784D">
        <w:t xml:space="preserve"> </w:t>
      </w:r>
      <w:hyperlink r:id="rId19" w:history="1">
        <w:r w:rsidR="005A7EE8" w:rsidRPr="00F3784D">
          <w:rPr>
            <w:rStyle w:val="Hiperpovezava"/>
            <w:i/>
            <w:sz w:val="16"/>
            <w:szCs w:val="16"/>
          </w:rPr>
          <w:t>https://agridata.ec.europa.eu/extensions/DashboardIndicators/DataExplorer.html?select=EU27_FLAG,1</w:t>
        </w:r>
      </w:hyperlink>
      <w:r w:rsidR="005A7EE8" w:rsidRPr="00D01075">
        <w:t>)</w:t>
      </w:r>
    </w:p>
    <w:p w14:paraId="3D3353F9" w14:textId="21051238" w:rsidR="008E04D2" w:rsidRPr="008E04D2" w:rsidRDefault="008E04D2" w:rsidP="006F499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Tretjina površ</w:t>
      </w:r>
      <w:r w:rsidR="00C50666">
        <w:rPr>
          <w:rFonts w:ascii="Arial" w:eastAsia="Calibri" w:hAnsi="Arial"/>
          <w:sz w:val="20"/>
          <w:szCs w:val="20"/>
          <w:lang w:eastAsia="sl-SI"/>
        </w:rPr>
        <w:t>ine</w:t>
      </w:r>
      <w:r w:rsidRPr="008E04D2">
        <w:rPr>
          <w:rFonts w:ascii="Arial" w:eastAsia="Calibri" w:hAnsi="Arial"/>
          <w:sz w:val="20"/>
          <w:szCs w:val="20"/>
          <w:lang w:eastAsia="sl-SI"/>
        </w:rPr>
        <w:t xml:space="preserve"> države (34 %) je namenjenega pretežno kmetijskim površinam. Površina skupnih kmetijskih zemljišč v uporabi v Sloveniji od leta 2005 do leta 2012 sicer nekoliko niha, kasneje je skupna kmetijska površina stabilna in se giblje pri okoli 480.000 ha.</w:t>
      </w:r>
    </w:p>
    <w:p w14:paraId="75294215" w14:textId="13E31C4A" w:rsidR="008E04D2" w:rsidRPr="008E04D2" w:rsidRDefault="008E04D2">
      <w:pPr>
        <w:keepNext/>
        <w:keepLines/>
        <w:spacing w:before="120" w:line="264" w:lineRule="auto"/>
        <w:rPr>
          <w:rFonts w:ascii="Arial" w:eastAsia="Calibri" w:hAnsi="Arial"/>
          <w:sz w:val="20"/>
          <w:szCs w:val="20"/>
          <w:lang w:eastAsia="sl-SI"/>
        </w:rPr>
      </w:pPr>
      <w:bookmarkStart w:id="28" w:name="_Toc55913763"/>
      <w:r w:rsidRPr="008E04D2">
        <w:rPr>
          <w:rFonts w:ascii="Arial" w:eastAsia="Calibri" w:hAnsi="Arial"/>
          <w:sz w:val="20"/>
          <w:szCs w:val="20"/>
          <w:lang w:eastAsia="sl-SI"/>
        </w:rPr>
        <w:t xml:space="preserve"> </w:t>
      </w:r>
      <w:bookmarkEnd w:id="28"/>
    </w:p>
    <w:p w14:paraId="098D1F3F" w14:textId="604DE692" w:rsidR="00855010" w:rsidRDefault="00855010" w:rsidP="00135FD5">
      <w:pPr>
        <w:pStyle w:val="Napis"/>
        <w:jc w:val="both"/>
      </w:pPr>
      <w:bookmarkStart w:id="29" w:name="_Toc86825337"/>
      <w:bookmarkStart w:id="30" w:name="_Toc86825505"/>
      <w:r>
        <w:t xml:space="preserve">Slika </w:t>
      </w:r>
      <w:r>
        <w:fldChar w:fldCharType="begin"/>
      </w:r>
      <w:r>
        <w:instrText xml:space="preserve"> SEQ Slika \* ARABIC </w:instrText>
      </w:r>
      <w:r>
        <w:fldChar w:fldCharType="separate"/>
      </w:r>
      <w:r w:rsidR="001A4E11">
        <w:rPr>
          <w:noProof/>
        </w:rPr>
        <w:t>2</w:t>
      </w:r>
      <w:r>
        <w:fldChar w:fldCharType="end"/>
      </w:r>
      <w:r>
        <w:t xml:space="preserve">: </w:t>
      </w:r>
      <w:r w:rsidRPr="008E04D2">
        <w:t>Skupna kmetijska zemljišča v uporabi v ha od leta 2005 do 201</w:t>
      </w:r>
      <w:r>
        <w:t>9</w:t>
      </w:r>
      <w:r w:rsidR="00F3784D">
        <w:t xml:space="preserve"> (kazalnik stanja C.17)</w:t>
      </w:r>
      <w:bookmarkEnd w:id="29"/>
      <w:bookmarkEnd w:id="30"/>
    </w:p>
    <w:p w14:paraId="4AD91C89" w14:textId="77D108AC" w:rsidR="008E04D2" w:rsidRPr="003344A4" w:rsidRDefault="0015388B" w:rsidP="00135FD5">
      <w:pPr>
        <w:keepNext/>
        <w:keepLines/>
        <w:spacing w:before="120" w:line="264" w:lineRule="auto"/>
        <w:rPr>
          <w:rFonts w:eastAsia="Calibri" w:cs="Arial"/>
        </w:rPr>
      </w:pPr>
      <w:r>
        <w:rPr>
          <w:noProof/>
          <w:lang w:eastAsia="sl-SI"/>
        </w:rPr>
        <w:drawing>
          <wp:inline distT="0" distB="0" distL="0" distR="0" wp14:anchorId="29469B35" wp14:editId="75722C0F">
            <wp:extent cx="5759450" cy="1950720"/>
            <wp:effectExtent l="0" t="0" r="12700" b="1143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885D2" w14:textId="2DD2C3F9" w:rsidR="008E04D2" w:rsidRPr="00A42743" w:rsidRDefault="00F3784D" w:rsidP="006F4992">
      <w:pPr>
        <w:pStyle w:val="SCslika"/>
        <w:keepNext/>
        <w:keepLines/>
        <w:rPr>
          <w:rFonts w:eastAsia="Calibri"/>
          <w:i/>
          <w:noProof w:val="0"/>
          <w:sz w:val="16"/>
          <w:szCs w:val="16"/>
          <w:lang w:eastAsia="en-US"/>
        </w:rPr>
      </w:pPr>
      <w:r w:rsidRPr="00F3784D">
        <w:rPr>
          <w:rFonts w:eastAsia="Calibri"/>
          <w:i/>
          <w:noProof w:val="0"/>
          <w:sz w:val="16"/>
          <w:szCs w:val="16"/>
          <w:lang w:eastAsia="en-US"/>
        </w:rPr>
        <w:t xml:space="preserve">Vir: </w:t>
      </w:r>
      <w:r w:rsidR="008E04D2" w:rsidRPr="00A42743">
        <w:rPr>
          <w:rFonts w:eastAsia="Calibri"/>
          <w:i/>
          <w:noProof w:val="0"/>
          <w:sz w:val="16"/>
          <w:szCs w:val="16"/>
          <w:lang w:eastAsia="en-US"/>
        </w:rPr>
        <w:t>Dashboard Indicators</w:t>
      </w:r>
    </w:p>
    <w:p w14:paraId="5BA278CB" w14:textId="77777777" w:rsidR="008E04D2" w:rsidRPr="00FE3C38" w:rsidRDefault="008E04D2">
      <w:pPr>
        <w:spacing w:before="120" w:line="264" w:lineRule="auto"/>
        <w:rPr>
          <w:rFonts w:eastAsia="Calibri" w:cs="Arial"/>
          <w:szCs w:val="20"/>
        </w:rPr>
      </w:pPr>
    </w:p>
    <w:p w14:paraId="0300E3BC" w14:textId="77777777" w:rsidR="008E04D2" w:rsidRDefault="008E04D2">
      <w:pPr>
        <w:spacing w:before="120" w:line="360" w:lineRule="auto"/>
        <w:rPr>
          <w:rFonts w:eastAsia="Calibri" w:cs="Arial"/>
        </w:rPr>
      </w:pPr>
      <w:r w:rsidRPr="003344A4">
        <w:rPr>
          <w:rFonts w:eastAsia="Calibri" w:cs="Arial"/>
        </w:rPr>
        <w:t xml:space="preserve">Enako stabilni so tudi deleži posameznih kategorij kmetijske zemlje v uporabi. V povprečju je v obdobju med letoma 2005 in 2017 delež ornih površin predstavljal 36 %, delež trajnega travinja 58 % in delež trajnih nasadov 6 % od skupnih kmetijskih zemljišč v uporabi. </w:t>
      </w:r>
    </w:p>
    <w:p w14:paraId="3719AC14" w14:textId="35AFE58B" w:rsidR="00855010" w:rsidRDefault="00855010" w:rsidP="00135FD5">
      <w:pPr>
        <w:pStyle w:val="Napis"/>
        <w:jc w:val="both"/>
      </w:pPr>
      <w:bookmarkStart w:id="31" w:name="_Toc86825338"/>
      <w:bookmarkStart w:id="32" w:name="_Toc86825506"/>
      <w:r>
        <w:t xml:space="preserve">Slika </w:t>
      </w:r>
      <w:r>
        <w:fldChar w:fldCharType="begin"/>
      </w:r>
      <w:r>
        <w:instrText xml:space="preserve"> SEQ Slika \* ARABIC </w:instrText>
      </w:r>
      <w:r>
        <w:fldChar w:fldCharType="separate"/>
      </w:r>
      <w:r w:rsidR="001A4E11">
        <w:rPr>
          <w:noProof/>
        </w:rPr>
        <w:t>3</w:t>
      </w:r>
      <w:r>
        <w:fldChar w:fldCharType="end"/>
      </w:r>
      <w:r>
        <w:t xml:space="preserve">: </w:t>
      </w:r>
      <w:r w:rsidRPr="00116075">
        <w:t>Delež trajnega travinja, delež trajnih nasadov in delež ornih površin od skupnih kmetijskih zemljišč v uporabi za Slovenijo od leta 2005 do 201</w:t>
      </w:r>
      <w:r>
        <w:t>9</w:t>
      </w:r>
      <w:r w:rsidR="00F3784D">
        <w:t xml:space="preserve"> (kazalnik stanja C.17)</w:t>
      </w:r>
      <w:bookmarkEnd w:id="31"/>
      <w:bookmarkEnd w:id="32"/>
    </w:p>
    <w:p w14:paraId="474D8C39" w14:textId="77777777" w:rsidR="0015388B" w:rsidRDefault="0015388B" w:rsidP="006F4992">
      <w:pPr>
        <w:keepNext/>
        <w:keepLines/>
        <w:spacing w:before="120" w:line="264" w:lineRule="auto"/>
        <w:rPr>
          <w:rFonts w:cs="Arial"/>
          <w:sz w:val="16"/>
          <w:szCs w:val="16"/>
        </w:rPr>
      </w:pPr>
      <w:r>
        <w:rPr>
          <w:noProof/>
          <w:lang w:eastAsia="sl-SI"/>
        </w:rPr>
        <w:drawing>
          <wp:inline distT="0" distB="0" distL="0" distR="0" wp14:anchorId="7B1087A6" wp14:editId="372CE9B1">
            <wp:extent cx="5759450" cy="2627630"/>
            <wp:effectExtent l="0" t="0" r="12700" b="127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D7DB82" w14:textId="2687B480" w:rsidR="008E04D2" w:rsidRPr="00F3784D" w:rsidRDefault="00F3784D">
      <w:pPr>
        <w:keepNext/>
        <w:keepLines/>
        <w:spacing w:before="120" w:line="264" w:lineRule="auto"/>
        <w:rPr>
          <w:rFonts w:ascii="Arial" w:hAnsi="Arial" w:cs="Arial"/>
          <w:i/>
        </w:rPr>
      </w:pPr>
      <w:r w:rsidRPr="00F3784D">
        <w:rPr>
          <w:rFonts w:ascii="Arial" w:hAnsi="Arial" w:cs="Arial"/>
          <w:i/>
          <w:sz w:val="16"/>
          <w:szCs w:val="16"/>
        </w:rPr>
        <w:t xml:space="preserve">Vir: </w:t>
      </w:r>
      <w:r w:rsidR="008E04D2" w:rsidRPr="00F3784D">
        <w:rPr>
          <w:rFonts w:ascii="Arial" w:hAnsi="Arial" w:cs="Arial"/>
          <w:i/>
          <w:sz w:val="16"/>
          <w:szCs w:val="16"/>
        </w:rPr>
        <w:t>Dashboard Indicators</w:t>
      </w:r>
    </w:p>
    <w:p w14:paraId="2D0CD588" w14:textId="77777777" w:rsidR="008E04D2" w:rsidRPr="008E04D2" w:rsidRDefault="008E04D2" w:rsidP="00135FD5">
      <w:pPr>
        <w:pStyle w:val="Napis"/>
        <w:jc w:val="both"/>
      </w:pPr>
      <w:r w:rsidRPr="008E04D2">
        <w:t>Primerjava z EU-28 pokaže, da je v Sloveniji delež trajnega travinja bistveno večji, delež ornih površin bistveno manjši ter delež nasadov primerljiv. V strukturi rabe kmetijske zemlje v EU–28 tako predstavljajo njive 58,6 % (v RS: 36 %), travniki in pašniki 34 % (v RS: 58 %) in trajni nasadi dobrih 6 % (v RS: slabih 6 %).</w:t>
      </w:r>
      <w:r w:rsidRPr="008E04D2">
        <w:footnoteReference w:id="2"/>
      </w:r>
    </w:p>
    <w:p w14:paraId="60688AEF" w14:textId="77777777" w:rsidR="008E04D2" w:rsidRPr="008E04D2" w:rsidRDefault="008E04D2" w:rsidP="00135FD5">
      <w:pPr>
        <w:pStyle w:val="Napis"/>
        <w:jc w:val="both"/>
      </w:pPr>
      <w:r w:rsidRPr="008E04D2">
        <w:t>Kmetijska gospodarstva po podatkih strukturnega popisa iz leta 2016 gospodarijo z 898.365 hektarji vseh zemljišč (to je 0,6 % več kot v letu 2013); od tega je približno 53 % kmetijskih zemljišč, okoli 44 % gozda, 2 % kmetijskih zemljišč v zaraščanju ter neobdelanih kmetijskih zemljišč in 2 % nerodovitnih zemljišč. Od 476.682 hektarjev kmetijskih zemljišč v uporabi (0,1 % manj kot v letu 2013) obsegajo največji delež trajni travniki in pašniki (57,5 % ali 274.251 hektarjev), sledijo njive (36,8 % ali 175.519 hektarjev) in trajni nasadi (5,6 % ali 26.913 hektarjev).</w:t>
      </w:r>
      <w:r w:rsidRPr="008E04D2">
        <w:footnoteReference w:id="3"/>
      </w:r>
      <w:r w:rsidRPr="008E04D2">
        <w:t xml:space="preserve">  </w:t>
      </w:r>
    </w:p>
    <w:p w14:paraId="25A6EC6F" w14:textId="77777777" w:rsidR="008E04D2" w:rsidRPr="008E04D2" w:rsidRDefault="008E04D2" w:rsidP="00135FD5">
      <w:pPr>
        <w:pStyle w:val="Napis"/>
        <w:jc w:val="both"/>
      </w:pPr>
      <w:r w:rsidRPr="008E04D2">
        <w:t xml:space="preserve">Velika večina kmetijskih površin v Sloveniji se torej uporablja kot trajni travnik ali pašnik. To dejstvo je posledica velike reliefne razgibanosti slovenskega prostora, kjer ravninska območja v obliki sklenjenih dolin in kotlin predstavljajo le slabih 20 % vsega ozemlja. V teh ravninskih območjih se nahajajo njivske površine. Njivske površine se tako v večji meri koncentrirajo v vzhodnem delu in severovzhodnem delu države. Delež njivskih površin glede na celotno površino regije je najvišji v pomurski statistični regiji. </w:t>
      </w:r>
    </w:p>
    <w:p w14:paraId="5D839CA2" w14:textId="1803477D" w:rsidR="00855010" w:rsidRDefault="00855010" w:rsidP="00135FD5">
      <w:pPr>
        <w:pStyle w:val="Napis"/>
        <w:jc w:val="both"/>
      </w:pPr>
      <w:bookmarkStart w:id="33" w:name="_Toc86825339"/>
      <w:bookmarkStart w:id="34" w:name="_Toc86825507"/>
      <w:r>
        <w:t xml:space="preserve">Slika </w:t>
      </w:r>
      <w:r>
        <w:fldChar w:fldCharType="begin"/>
      </w:r>
      <w:r>
        <w:instrText xml:space="preserve"> SEQ Slika \* ARABIC </w:instrText>
      </w:r>
      <w:r>
        <w:fldChar w:fldCharType="separate"/>
      </w:r>
      <w:r w:rsidR="001A4E11">
        <w:rPr>
          <w:noProof/>
        </w:rPr>
        <w:t>4</w:t>
      </w:r>
      <w:r>
        <w:fldChar w:fldCharType="end"/>
      </w:r>
      <w:r>
        <w:t xml:space="preserve">: </w:t>
      </w:r>
      <w:r w:rsidRPr="00226CFA">
        <w:t>Kmetijska zemljišča v uporabi po statističnih regijah (% glede na celotno površino regije)</w:t>
      </w:r>
      <w:bookmarkEnd w:id="33"/>
      <w:bookmarkEnd w:id="34"/>
    </w:p>
    <w:p w14:paraId="02E8F134" w14:textId="77777777" w:rsidR="008E04D2" w:rsidRPr="003344A4" w:rsidRDefault="008E04D2" w:rsidP="00135FD5">
      <w:pPr>
        <w:keepNext/>
        <w:keepLines/>
        <w:spacing w:before="120" w:line="264" w:lineRule="auto"/>
        <w:rPr>
          <w:rFonts w:cs="Arial"/>
          <w:szCs w:val="20"/>
        </w:rPr>
      </w:pPr>
      <w:r w:rsidRPr="003344A4">
        <w:rPr>
          <w:rFonts w:cs="Arial"/>
          <w:noProof/>
          <w:szCs w:val="20"/>
          <w:lang w:eastAsia="sl-SI"/>
        </w:rPr>
        <w:drawing>
          <wp:inline distT="0" distB="0" distL="0" distR="0" wp14:anchorId="0429AB34" wp14:editId="4D998E15">
            <wp:extent cx="4587240" cy="3247274"/>
            <wp:effectExtent l="0" t="0" r="3810" b="0"/>
            <wp:docPr id="19" name="Slika 19" descr="Karta 1: Delež kmetijskih zemljišč v uporabi, glede na celotno površino regije ter delež njiv glede na celotno površino kmetijskih zemljišč v uporabi, statistične regije, Sloveni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a 1: Delež kmetijskih zemljišč v uporabi, glede na celotno površino regije ter delež njiv glede na celotno površino kmetijskih zemljišč v uporabi, statistične regije, Slovenija, 2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669" cy="3248285"/>
                    </a:xfrm>
                    <a:prstGeom prst="rect">
                      <a:avLst/>
                    </a:prstGeom>
                    <a:noFill/>
                    <a:ln>
                      <a:noFill/>
                    </a:ln>
                  </pic:spPr>
                </pic:pic>
              </a:graphicData>
            </a:graphic>
          </wp:inline>
        </w:drawing>
      </w:r>
    </w:p>
    <w:p w14:paraId="3D79FC15" w14:textId="77777777" w:rsidR="008E04D2" w:rsidRPr="00A42743" w:rsidRDefault="008E04D2" w:rsidP="006F4992">
      <w:pPr>
        <w:keepNext/>
        <w:keepLines/>
        <w:spacing w:before="120" w:line="264" w:lineRule="auto"/>
        <w:rPr>
          <w:rFonts w:ascii="Arial" w:hAnsi="Arial" w:cs="Arial"/>
          <w:i/>
          <w:sz w:val="16"/>
          <w:szCs w:val="16"/>
        </w:rPr>
      </w:pPr>
      <w:r w:rsidRPr="00A42743">
        <w:rPr>
          <w:rFonts w:ascii="Arial" w:hAnsi="Arial" w:cs="Arial"/>
          <w:i/>
          <w:sz w:val="16"/>
          <w:szCs w:val="16"/>
        </w:rPr>
        <w:t>Vir:  SURS, GURS</w:t>
      </w:r>
    </w:p>
    <w:p w14:paraId="489F5500" w14:textId="77777777" w:rsidR="00DF6415" w:rsidRDefault="00DF6415">
      <w:pPr>
        <w:spacing w:before="120" w:line="360" w:lineRule="auto"/>
        <w:rPr>
          <w:rFonts w:ascii="Arial" w:eastAsia="Calibri" w:hAnsi="Arial"/>
          <w:sz w:val="20"/>
          <w:szCs w:val="20"/>
          <w:lang w:eastAsia="sl-SI"/>
        </w:rPr>
      </w:pPr>
    </w:p>
    <w:p w14:paraId="0BC88135" w14:textId="5BE7045D" w:rsidR="008E04D2" w:rsidRPr="008E04D2" w:rsidRDefault="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 xml:space="preserve">Raven intenzifikacije kmetijstva v Sloveniji je zmerna in predvsem poteka v smeri izboljšanja delovne intenzivnosti kmetijske pridelave oziroma zmanjševanja vložka dela na enoto površine oziroma proizvoda. </w:t>
      </w:r>
    </w:p>
    <w:p w14:paraId="261194FD" w14:textId="77777777" w:rsidR="008E04D2" w:rsidRPr="008E04D2" w:rsidRDefault="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Število glav velike živine (GVŽ) na ha kmetijske zemlje v obdelavi kot najbolj agregatni kazalec proizvodne intenzivnosti je stabilno, obremenitev pa se je v obdobju 2000 - 2013 podobno kot v drugih državah članicah EU celo nekoliko zmanjšala. Obtežba živali (izračunana kot skupno število GVŽ / skupno število KZU) je med letoma 2005 in 2016 ostala stabilna le malo nad 1 GVŽ na hektar.</w:t>
      </w:r>
    </w:p>
    <w:p w14:paraId="0B8D735F" w14:textId="77777777" w:rsidR="008E04D2" w:rsidRPr="008E04D2" w:rsidRDefault="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Zaradi ekonomskih pritiskov (tržno-cenovnih) so kmetijska gospodarstva prisiljena v zmanjševanje stroškov in povečevanje produktivnosti ter intenzivnosti kmetijske proizvodnje. V Sloveniji se v obdobju 2007-2013 intenzivnost kmetijske proizvodnje zmerno povečuje. Povečanje je posledica kontinuiranega zmanjševanja števila kmetijskih gospodarstev in koncentracije kmetijske pridelave.</w:t>
      </w:r>
      <w:r w:rsidRPr="009358AE">
        <w:rPr>
          <w:rFonts w:ascii="Arial" w:eastAsia="Calibri" w:hAnsi="Arial"/>
          <w:sz w:val="20"/>
          <w:szCs w:val="20"/>
          <w:vertAlign w:val="superscript"/>
          <w:lang w:eastAsia="sl-SI"/>
        </w:rPr>
        <w:footnoteReference w:id="4"/>
      </w:r>
    </w:p>
    <w:p w14:paraId="4C8FC599" w14:textId="77777777" w:rsidR="008E04D2" w:rsidRPr="008E04D2" w:rsidRDefault="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je opredeljena kot raven vložkov, ki jih kmetija uporablja na hektar zemlje. Upoštevani vložki so gnojila, pesticidi, druga sredstva za zaščito pridelkov in kupljena krma.</w:t>
      </w:r>
      <w:r w:rsidRPr="009358AE">
        <w:rPr>
          <w:rFonts w:ascii="Arial" w:eastAsia="Calibri" w:hAnsi="Arial"/>
          <w:sz w:val="20"/>
          <w:szCs w:val="20"/>
          <w:vertAlign w:val="superscript"/>
          <w:lang w:eastAsia="sl-SI"/>
        </w:rPr>
        <w:footnoteReference w:id="5"/>
      </w:r>
      <w:r w:rsidRPr="008E04D2">
        <w:rPr>
          <w:rFonts w:ascii="Arial" w:eastAsia="Calibri" w:hAnsi="Arial"/>
          <w:sz w:val="20"/>
          <w:szCs w:val="20"/>
          <w:lang w:eastAsia="sl-SI"/>
        </w:rPr>
        <w:t xml:space="preserve"> </w:t>
      </w:r>
    </w:p>
    <w:p w14:paraId="429C605D" w14:textId="220DEA75" w:rsidR="008E04D2" w:rsidRPr="008E04D2" w:rsidRDefault="008E04D2">
      <w:pPr>
        <w:spacing w:before="120" w:line="360" w:lineRule="auto"/>
        <w:rPr>
          <w:rFonts w:ascii="Arial" w:eastAsia="Calibri" w:hAnsi="Arial"/>
          <w:sz w:val="20"/>
          <w:szCs w:val="20"/>
          <w:lang w:eastAsia="sl-SI"/>
        </w:rPr>
      </w:pPr>
      <w:r w:rsidRPr="008E04D2">
        <w:rPr>
          <w:rFonts w:ascii="Arial" w:eastAsia="Calibri" w:hAnsi="Arial"/>
          <w:sz w:val="20"/>
          <w:szCs w:val="20"/>
          <w:lang w:eastAsia="sl-SI"/>
        </w:rPr>
        <w:t>Intenzivnost kmetovanja v Sloveniji je nižja od EU povprečja, saj je delež KZU, ki jih upravljajo kmetije z nizko v</w:t>
      </w:r>
      <w:r w:rsidR="00002FE7">
        <w:rPr>
          <w:rFonts w:ascii="Arial" w:eastAsia="Calibri" w:hAnsi="Arial"/>
          <w:sz w:val="20"/>
          <w:szCs w:val="20"/>
          <w:lang w:eastAsia="sl-SI"/>
        </w:rPr>
        <w:t>hodno intenzivnostjo na ha (35,8 % KZU v letu 2019</w:t>
      </w:r>
      <w:r w:rsidRPr="008E04D2">
        <w:rPr>
          <w:rFonts w:ascii="Arial" w:eastAsia="Calibri" w:hAnsi="Arial"/>
          <w:sz w:val="20"/>
          <w:szCs w:val="20"/>
          <w:lang w:eastAsia="sl-SI"/>
        </w:rPr>
        <w:t>) višji od povprečja EU (2</w:t>
      </w:r>
      <w:r w:rsidR="00002FE7">
        <w:rPr>
          <w:rFonts w:ascii="Arial" w:eastAsia="Calibri" w:hAnsi="Arial"/>
          <w:sz w:val="20"/>
          <w:szCs w:val="20"/>
          <w:lang w:eastAsia="sl-SI"/>
        </w:rPr>
        <w:t>6,8 % KZU v letu 2019</w:t>
      </w:r>
      <w:r w:rsidRPr="008E04D2">
        <w:rPr>
          <w:rFonts w:ascii="Arial" w:eastAsia="Calibri" w:hAnsi="Arial"/>
          <w:sz w:val="20"/>
          <w:szCs w:val="20"/>
          <w:lang w:eastAsia="sl-SI"/>
        </w:rPr>
        <w:t>). KZU z ekstenzivno pašo so se v obdobju od leta 2007 do 2016 zvišala s 25,81 % na 24,93 % vseh KZU, kar je več kot v evropsko povprečje (21,74 % KZU).</w:t>
      </w:r>
    </w:p>
    <w:p w14:paraId="0FC93099" w14:textId="77777777" w:rsidR="008E04D2" w:rsidRDefault="008E04D2">
      <w:pPr>
        <w:spacing w:before="120" w:line="264" w:lineRule="auto"/>
        <w:rPr>
          <w:rFonts w:cs="Arial"/>
          <w:szCs w:val="20"/>
        </w:rPr>
      </w:pPr>
    </w:p>
    <w:p w14:paraId="56866071" w14:textId="77777777" w:rsidR="005A7EE8" w:rsidRPr="005A7EE8" w:rsidRDefault="005A7EE8">
      <w:pPr>
        <w:rPr>
          <w:lang w:eastAsia="sl-SI"/>
        </w:rPr>
      </w:pPr>
    </w:p>
    <w:p w14:paraId="0603BAE2" w14:textId="1FA0D56E" w:rsidR="00C52790" w:rsidRPr="00893579" w:rsidRDefault="00C52790">
      <w:pPr>
        <w:pStyle w:val="Naslov1"/>
        <w:tabs>
          <w:tab w:val="clear" w:pos="4537"/>
          <w:tab w:val="left" w:pos="0"/>
        </w:tabs>
        <w:spacing w:before="360"/>
        <w:rPr>
          <w:rFonts w:cs="Arial"/>
          <w:color w:val="auto"/>
          <w:szCs w:val="24"/>
        </w:rPr>
      </w:pPr>
      <w:bookmarkStart w:id="35" w:name="_Toc89347398"/>
      <w:r w:rsidRPr="00893579">
        <w:rPr>
          <w:rFonts w:cs="Arial"/>
          <w:color w:val="auto"/>
          <w:szCs w:val="24"/>
        </w:rPr>
        <w:t>PODNEBNE SPREMEMBE</w:t>
      </w:r>
      <w:bookmarkEnd w:id="17"/>
      <w:bookmarkEnd w:id="18"/>
      <w:bookmarkEnd w:id="35"/>
    </w:p>
    <w:p w14:paraId="3433519B" w14:textId="2DC7FCA8" w:rsidR="00894CA5" w:rsidRPr="00893579" w:rsidRDefault="00894CA5" w:rsidP="00135FD5">
      <w:pPr>
        <w:pStyle w:val="Napis"/>
        <w:jc w:val="both"/>
      </w:pPr>
      <w:r w:rsidRPr="00893579">
        <w:t xml:space="preserve">Vse izrazitejše podnebne spremembe </w:t>
      </w:r>
      <w:r w:rsidR="00B20627" w:rsidRPr="00893579">
        <w:t>postajajo opazne</w:t>
      </w:r>
      <w:r w:rsidR="0085684A" w:rsidRPr="00893579">
        <w:t xml:space="preserve"> </w:t>
      </w:r>
      <w:r w:rsidRPr="00893579">
        <w:t xml:space="preserve">v vseh delih Zemljinega podnebnega sistema: </w:t>
      </w:r>
      <w:r w:rsidR="0085684A" w:rsidRPr="00893579">
        <w:t xml:space="preserve">segrevajo se </w:t>
      </w:r>
      <w:r w:rsidRPr="00893579">
        <w:t xml:space="preserve">ozračje </w:t>
      </w:r>
      <w:r w:rsidR="0085684A" w:rsidRPr="00893579">
        <w:t xml:space="preserve">in oceani, </w:t>
      </w:r>
      <w:r w:rsidRPr="00893579">
        <w:t xml:space="preserve">spreminjajo se značilni </w:t>
      </w:r>
      <w:r w:rsidR="00305957" w:rsidRPr="00893579">
        <w:t xml:space="preserve">padavinski režimi in </w:t>
      </w:r>
      <w:r w:rsidRPr="00893579">
        <w:t xml:space="preserve">vzorci kroženja zraka, dviga se višina morske gladine, krči se površina pokrita z ledom in snegom, </w:t>
      </w:r>
      <w:r w:rsidR="0085684A" w:rsidRPr="00893579">
        <w:t xml:space="preserve">prihaja do </w:t>
      </w:r>
      <w:r w:rsidRPr="00893579">
        <w:t>s</w:t>
      </w:r>
      <w:r w:rsidR="0085684A" w:rsidRPr="00893579">
        <w:t>prememb v</w:t>
      </w:r>
      <w:r w:rsidRPr="00893579">
        <w:t xml:space="preserve"> </w:t>
      </w:r>
      <w:r w:rsidR="0085684A" w:rsidRPr="00893579">
        <w:t xml:space="preserve">fenologiji in </w:t>
      </w:r>
      <w:r w:rsidRPr="00893579">
        <w:t>rastlinski</w:t>
      </w:r>
      <w:r w:rsidR="0085684A" w:rsidRPr="00893579">
        <w:t>h</w:t>
      </w:r>
      <w:r w:rsidRPr="00893579">
        <w:t xml:space="preserve"> pasovi</w:t>
      </w:r>
      <w:r w:rsidR="0085684A" w:rsidRPr="00893579">
        <w:t>h</w:t>
      </w:r>
      <w:r w:rsidRPr="00893579">
        <w:t xml:space="preserve">. </w:t>
      </w:r>
      <w:r w:rsidR="0085684A" w:rsidRPr="00893579">
        <w:t>Vzrok s</w:t>
      </w:r>
      <w:r w:rsidRPr="00893579">
        <w:t>prememb ni mogoče pojasniti</w:t>
      </w:r>
      <w:r w:rsidR="0085684A" w:rsidRPr="00893579">
        <w:t xml:space="preserve"> zgolj z naravnimi dejavniki</w:t>
      </w:r>
      <w:r w:rsidRPr="00893579">
        <w:t>, zato znanstvena skupnost</w:t>
      </w:r>
      <w:r w:rsidR="003B263F" w:rsidRPr="00893579">
        <w:t xml:space="preserve"> (ARSO, 2018)</w:t>
      </w:r>
      <w:r w:rsidRPr="00893579">
        <w:t xml:space="preserve"> z visoko gotovostjo </w:t>
      </w:r>
      <w:r w:rsidR="0085684A" w:rsidRPr="00893579">
        <w:t xml:space="preserve">kot glavni vzrok določa </w:t>
      </w:r>
      <w:r w:rsidR="008F36E7" w:rsidRPr="00893579">
        <w:t>človeške aktivnosti, spreminjanje rabe tal ter povečevanje emisij TGP in aerosolov, ki spreminjajo sestavo ozračja in tako vplivajo na energijsko bilanco Zemlje kot celote</w:t>
      </w:r>
      <w:r w:rsidR="00436BFA" w:rsidRPr="00893579">
        <w:t xml:space="preserve"> </w:t>
      </w:r>
      <w:r w:rsidR="003B263F" w:rsidRPr="00893579">
        <w:t>(Strategija prilagajanja…, 2008)</w:t>
      </w:r>
      <w:r w:rsidR="008F36E7" w:rsidRPr="00893579">
        <w:t>.</w:t>
      </w:r>
    </w:p>
    <w:p w14:paraId="6BE116A0" w14:textId="045284FA" w:rsidR="00C2329E" w:rsidRPr="00893579" w:rsidRDefault="00C2329E" w:rsidP="00135FD5">
      <w:pPr>
        <w:pStyle w:val="Napis"/>
        <w:jc w:val="both"/>
      </w:pPr>
      <w:r w:rsidRPr="00893579">
        <w:t xml:space="preserve">Na začetku velja pojasniti razliko med blaženjem in prilagajanjem na podnebne spremembe. Pod  ukrepe </w:t>
      </w:r>
      <w:r w:rsidRPr="00893579">
        <w:rPr>
          <w:b/>
        </w:rPr>
        <w:t>blaženja</w:t>
      </w:r>
      <w:r w:rsidRPr="00893579">
        <w:t xml:space="preserve"> podnebnih sprememb uvrščamo ukrepe za zmanjšanje hitrosti in obsega antropogeno povzročenih podnebnih sprememb (na primer zmanjšanje emisiji TGP, povečanje ponorov za TGP,..). Pod ukrepe </w:t>
      </w:r>
      <w:r w:rsidRPr="00893579">
        <w:rPr>
          <w:b/>
        </w:rPr>
        <w:t>prilagajanja</w:t>
      </w:r>
      <w:r w:rsidRPr="00893579">
        <w:t xml:space="preserve"> na podnebne spremembe pa uvrščamo ukrepe za zmanjšanje negativnih učinkov podnebnih sprememb (na primer protitočne mreže, okrepljena zdravstvena zaščita pred novimi boleznimi ipd.). V prostorskem smislu blaženje zagotavlja globalne koristi in se rešuje ob mednarodnem sodelovanju, medtem ko ima prilagajanje predvsem lokalni pomen, saj večinoma prinaša koristi na lokalni ravni. V časovnem smislu so učinki blaženja dolgoročni, zaradi vztrajnosti podnebnega sistema, medtem ko ima prilagoditev takojšnji učinek, saj zmanjšuje ranljivost. Sektorsko gledano ima tako blaženje prioriteto v energetiki, prometu, industriji in ravnanju z odpadki, medtem ko ima prilagajanje prednostno nalogo v kmetijstvu in vodnem sektorju. (Kajfež Bogataj, 2014</w:t>
      </w:r>
      <w:r w:rsidR="00967495" w:rsidRPr="00893579">
        <w:t xml:space="preserve">). </w:t>
      </w:r>
    </w:p>
    <w:p w14:paraId="1E282878" w14:textId="73F91F8F" w:rsidR="00894CA5" w:rsidRPr="00893579" w:rsidRDefault="0068634D" w:rsidP="00135FD5">
      <w:pPr>
        <w:pStyle w:val="Napis"/>
        <w:jc w:val="both"/>
      </w:pPr>
      <w:r w:rsidRPr="00893579">
        <w:t xml:space="preserve">V Sloveniji se je povprečna temperatura zraka v obdobju 1961–2011 dvignila za 1,7 °C. Najbolj so se ogrela poletja in pomladi, nekoliko manj pa zime. Še veliko bolj kakor temperatura so spremenljive padavine. Višina padavin se je v obdobju 1961–2011 na letni ravni zmanjšala za okoli 10% (vzhodna polovica države) do 15 % (zahodna polovica države) in sicer v spomladanskih in poletnih mesecih. </w:t>
      </w:r>
      <w:r w:rsidR="002B3851" w:rsidRPr="00893579">
        <w:t>Podnebne spremembe že vpliv</w:t>
      </w:r>
      <w:r w:rsidR="00B20627" w:rsidRPr="00893579">
        <w:t>ajo</w:t>
      </w:r>
      <w:r w:rsidR="002B3851" w:rsidRPr="00893579">
        <w:t xml:space="preserve"> na kmetijstvo in gozdarstvo, </w:t>
      </w:r>
      <w:r w:rsidR="00B20627" w:rsidRPr="00893579">
        <w:t xml:space="preserve">torej </w:t>
      </w:r>
      <w:r w:rsidR="00894CA5" w:rsidRPr="00893579">
        <w:t>sektor</w:t>
      </w:r>
      <w:r w:rsidR="002B3851" w:rsidRPr="00893579">
        <w:t>ja</w:t>
      </w:r>
      <w:r w:rsidR="00894CA5" w:rsidRPr="00893579">
        <w:t xml:space="preserve">, </w:t>
      </w:r>
      <w:r w:rsidR="00305957" w:rsidRPr="00893579">
        <w:t>naj</w:t>
      </w:r>
      <w:r w:rsidR="00894CA5" w:rsidRPr="00893579">
        <w:t>tesn</w:t>
      </w:r>
      <w:r w:rsidR="00305957" w:rsidRPr="00893579">
        <w:t>eje</w:t>
      </w:r>
      <w:r w:rsidR="00894CA5" w:rsidRPr="00893579">
        <w:t xml:space="preserve"> povezan</w:t>
      </w:r>
      <w:r w:rsidR="002B3851" w:rsidRPr="00893579">
        <w:t>a</w:t>
      </w:r>
      <w:r w:rsidR="00894CA5" w:rsidRPr="00893579">
        <w:t xml:space="preserve"> z vremenom in podnebjem</w:t>
      </w:r>
      <w:r w:rsidR="00B20627" w:rsidRPr="00893579">
        <w:t xml:space="preserve">. Še več vplivov pa se, odvisno od obstoječega podnebja, tipa in rabe tal, infrastrukture ter političnih in gospodarskih pogojev, pričakuje v prihodnjih letih. Čeprav imata obe </w:t>
      </w:r>
      <w:r w:rsidR="002B3851" w:rsidRPr="00893579">
        <w:t>dejavnosti pomembno vlogo pri blaženju podnebnih sprememb</w:t>
      </w:r>
      <w:r w:rsidR="00436BFA" w:rsidRPr="00893579">
        <w:t xml:space="preserve"> (ARSO, 2018)</w:t>
      </w:r>
      <w:r w:rsidR="00B20627" w:rsidRPr="00893579">
        <w:t>,</w:t>
      </w:r>
      <w:r w:rsidR="002B3851" w:rsidRPr="00893579">
        <w:t xml:space="preserve"> </w:t>
      </w:r>
      <w:r w:rsidR="00B20627" w:rsidRPr="00893579">
        <w:t xml:space="preserve">se bosta na podnebne spremembe morala najprej prilagoditi. </w:t>
      </w:r>
      <w:r w:rsidR="006D234A" w:rsidRPr="00893579">
        <w:t xml:space="preserve">Vpliv podnebnih sprememb je raznolik, kaže pa se predvsem v različno povečanem številu, obsegu in intenzivnosti posameznih ekstremnih vremenskih razmer in posledičnih naravnih nesrečah, zato je spekter prilagajanja nanje temu primerno širok. </w:t>
      </w:r>
      <w:r w:rsidR="00894CA5" w:rsidRPr="00893579">
        <w:t>Prilagajanje teh dejavnosti na podnebne spremembe poteka počasi in postopoma</w:t>
      </w:r>
      <w:r w:rsidR="00600CC1" w:rsidRPr="00893579">
        <w:t>. Za</w:t>
      </w:r>
      <w:r w:rsidR="00894CA5" w:rsidRPr="00893579">
        <w:t xml:space="preserve"> kmetijstvo in gozdarstvo </w:t>
      </w:r>
      <w:r w:rsidR="00600CC1" w:rsidRPr="00893579">
        <w:t xml:space="preserve">je </w:t>
      </w:r>
      <w:r w:rsidR="00894CA5" w:rsidRPr="00893579">
        <w:t xml:space="preserve">ključna za pravočasno pripravo ocene tveganj in razvoj strategij prilagajanja. </w:t>
      </w:r>
    </w:p>
    <w:p w14:paraId="62AC8551" w14:textId="6817C487" w:rsidR="00A47926" w:rsidRDefault="00A47926" w:rsidP="00135FD5">
      <w:pPr>
        <w:pStyle w:val="Napis"/>
        <w:jc w:val="both"/>
      </w:pPr>
      <w:r w:rsidRPr="00A47926">
        <w:t>Kmetijstvo je povsem odvisno od vremena oz. podnebnih razmer, saj imajo temperatura zraka in tal, sončno obsevanje, zračna vlaga, količina in razporeditev padavin, ter pogostnost in intenzivnost vremenskih ujm odločilen vpliv na kmetijsko pridelavo, kjer vpliva tudi na pojave in širjenje bolezni in škodljivcev rastlin. Spremenjene podnebne razmere pomenijo tudi ugodnejše pogoje za ustalitev novih bolezni in škodljivcev, če pride do njihovega vnosa.</w:t>
      </w:r>
    </w:p>
    <w:p w14:paraId="04E1223A" w14:textId="10B3AA0E" w:rsidR="00894CA5" w:rsidRPr="00893579" w:rsidRDefault="00894CA5" w:rsidP="00135FD5">
      <w:pPr>
        <w:pStyle w:val="Napis"/>
        <w:jc w:val="both"/>
      </w:pPr>
      <w:r w:rsidRPr="00893579">
        <w:t xml:space="preserve">Kmetijstvo in gozdarstvo naj bi vsaj v minimalno predpisanem obsegu upoštevala in uporabljala orodja iz Strategije prilagajanja </w:t>
      </w:r>
      <w:r w:rsidR="00C0537E" w:rsidRPr="00893579">
        <w:t>s</w:t>
      </w:r>
      <w:r w:rsidRPr="00893579">
        <w:t>lovenskega kmetijstva in gozdarstva podnebnim spremembam</w:t>
      </w:r>
      <w:r w:rsidR="00436BFA" w:rsidRPr="00893579">
        <w:t xml:space="preserve"> (Strategija prilagajanja, .., 2008)</w:t>
      </w:r>
      <w:r w:rsidRPr="00893579">
        <w:t xml:space="preserve"> in z njo povezanega Akcijskega načrta prilaga</w:t>
      </w:r>
      <w:r w:rsidR="00B36A12" w:rsidRPr="00893579">
        <w:t>ja</w:t>
      </w:r>
      <w:r w:rsidRPr="00893579">
        <w:t>nja na podnebne spremembe</w:t>
      </w:r>
      <w:r w:rsidR="005D5428">
        <w:t>, ki sta se že iztekla</w:t>
      </w:r>
      <w:r w:rsidRPr="00893579">
        <w:t xml:space="preserve">. </w:t>
      </w:r>
      <w:r w:rsidR="00C0537E" w:rsidRPr="00893579">
        <w:t>Gozdarstvo k temu zavezuje Pravilnik o varstvu gozdov</w:t>
      </w:r>
      <w:r w:rsidR="00436BFA" w:rsidRPr="00893579">
        <w:t xml:space="preserve"> (2009)</w:t>
      </w:r>
      <w:r w:rsidR="00305957" w:rsidRPr="00893579">
        <w:t>,</w:t>
      </w:r>
      <w:r w:rsidR="00C0537E" w:rsidRPr="00893579">
        <w:t xml:space="preserve"> </w:t>
      </w:r>
      <w:r w:rsidR="00305957" w:rsidRPr="00893579">
        <w:t xml:space="preserve">ki določa ukrepe za blaženje podnebnih sprememb in prilagajanje nanje, katere javna gozdarska služba predpisuje lastnikom gozdov. </w:t>
      </w:r>
      <w:r w:rsidRPr="00893579">
        <w:t xml:space="preserve">Ta prizadevanja oz. uporaba orodij </w:t>
      </w:r>
      <w:r w:rsidR="00305957" w:rsidRPr="00893579">
        <w:t xml:space="preserve">v kmetijstvu in gozdarstvu </w:t>
      </w:r>
      <w:r w:rsidRPr="00893579">
        <w:t>ne smejo vplivati na zmanjševanje količin proizvedene zdrave hrane</w:t>
      </w:r>
      <w:r w:rsidR="00982AF1" w:rsidRPr="00893579">
        <w:t xml:space="preserve"> ali lesnoproizvodne funkcije gozdov</w:t>
      </w:r>
      <w:r w:rsidRPr="00893579">
        <w:t>, ampak jo morajo z inovativnimi pristopi še povečati.</w:t>
      </w:r>
    </w:p>
    <w:p w14:paraId="07A57226" w14:textId="2114763E" w:rsidR="00894CA5" w:rsidRPr="00893579" w:rsidRDefault="00894CA5" w:rsidP="00135FD5">
      <w:pPr>
        <w:pStyle w:val="Napis"/>
        <w:jc w:val="both"/>
      </w:pPr>
      <w:r w:rsidRPr="00893579">
        <w:t xml:space="preserve">Z vidika kmetijstva je najbolj pomembno poznavanje temperature tal v času rastne dobe, od aprila do septembra. Temperatura tal vpliva na številne fizikalne, mikrobiološke ter biološke procese v tleh, zato je še posebej pomembna za kmetijstvo. Segrevanje tal bo med drugim vplivalo na kvaliteto tal, ki jo strokovni viri opišejo z »zdravstvenim stanjem tal«. Tla se močno odzivajo na spremenljivost in intenziteto padavin in na sušne dogodke. Pomemben del strategije prilagajanja na spremembe bo ustrezna raba in tehnologija obdelave tal, predvsem s povečanjem vsebnosti organskih snovi v tleh. Večja vsebnost organske snovi ne vpliva le na mikrobiološko aktivnost v tleh, ki zagotavlja živost tal, pozitivno vpliva tudi na infiltracijo in na zadrževalno sposobnost tal za vodo, s katerimi se tla branijo pred posledicami intenzivnih </w:t>
      </w:r>
      <w:r w:rsidR="004F0597" w:rsidRPr="00893579">
        <w:t>padavin in suš</w:t>
      </w:r>
      <w:r w:rsidR="00436BFA" w:rsidRPr="00893579">
        <w:t xml:space="preserve"> (ARSO, 2018)</w:t>
      </w:r>
      <w:r w:rsidRPr="00893579">
        <w:t>.</w:t>
      </w:r>
    </w:p>
    <w:p w14:paraId="115A0D62" w14:textId="77777777" w:rsidR="000B592F" w:rsidRDefault="00894CA5" w:rsidP="00135FD5">
      <w:pPr>
        <w:pStyle w:val="Napis"/>
        <w:jc w:val="both"/>
      </w:pPr>
      <w:r w:rsidRPr="00893579">
        <w:t>Prav tako je pomemben fenološki razvoj rastlin, ki je pomemben bio-indikator podnebnih sprememb. Spremenjen fenološki razvoj bo vplival na kmetijstvo, gozdarstvo, vrtnarstvo in tudi na naravno okolje. Pomembna lastnost fenološkega razvoja je velika medletna variabilnost. Številne obdelave dolgoletnih nizov fenoloških podatkov so pokazale, da je spomladanski fenološki razvoj danes zgodnejši kot je bil še pred pol stoletja, kar je posledica spreminjajočega podnebja, zlasti temperature zraka</w:t>
      </w:r>
      <w:r w:rsidR="00436BFA" w:rsidRPr="00893579">
        <w:t xml:space="preserve"> (ARSO, 2018)</w:t>
      </w:r>
      <w:r w:rsidRPr="00893579">
        <w:t>.</w:t>
      </w:r>
      <w:r w:rsidR="004F0597" w:rsidRPr="00893579">
        <w:t xml:space="preserve"> Veliko težavo povzroča tudi kombinacija odsotnosti snežne odeje, dolgotrajnosti spomladanskih suš in visokih temperatur zraka ter močnejših vetrov, ki dodatno izsušujejo tla ter povzročajo erozijo prsti.</w:t>
      </w:r>
      <w:r w:rsidR="00A47926">
        <w:t xml:space="preserve"> </w:t>
      </w:r>
    </w:p>
    <w:p w14:paraId="73324684" w14:textId="46C02418" w:rsidR="00A47926" w:rsidRPr="00A47926" w:rsidRDefault="00A47926" w:rsidP="00135FD5">
      <w:pPr>
        <w:pStyle w:val="Napis"/>
        <w:jc w:val="both"/>
      </w:pPr>
      <w:r w:rsidRPr="00A47926">
        <w:t>Fenološki razvoj se spremlja tudi za potrebe napovedovanja bolezni in škodljivcev. Zaradi zgodnejšega fenološkega razvoja se ti pojavijo bolj zgodaj in se zaradi daljše vegetacijske dobe lahko bolj namnožijo ter povzročijo večjo škodo. Meritve temperature na različnih nivojih ter določanje fenoloških faz rastlin sta parametra, ki vplivata na razvoj in razmnoževanje bolezni in škodljivcev rastlin. Višanje povprečne letne temperature vpliva na možnost ustalitve in širjenje novih, tudi karantenskih bolezni in škodljivcev rastlin, ki so lahko vneseni po naravni poti ali preko trgovine, s prineseni s potniško prtljago ali pa so kot t.i. ''štoparji'' preneseni z drugimi izdelki, kot npr. avtomobili, orodje, lesene palete. Generalna skupščina Združenih narodov je tudi zaradi pomena ohranjanja zdravih rastlin za preprečevanje podnebnih sprememb  leto 2020 razglasila za mednarodno leto zdravja rastlin.</w:t>
      </w:r>
    </w:p>
    <w:p w14:paraId="252E7261" w14:textId="542FE325" w:rsidR="00975A10" w:rsidRDefault="00975A10" w:rsidP="00135FD5">
      <w:pPr>
        <w:pStyle w:val="Napis"/>
        <w:jc w:val="both"/>
      </w:pPr>
    </w:p>
    <w:p w14:paraId="01E6A824" w14:textId="77777777" w:rsidR="00975A10" w:rsidRDefault="00975A10" w:rsidP="00135FD5">
      <w:pPr>
        <w:pStyle w:val="Napis"/>
        <w:jc w:val="both"/>
      </w:pPr>
      <w:r>
        <w:t xml:space="preserve">V  Sloveniji z rastlinsko pridelavo nismo samooskrbni, na svetovnem nivoju pa po podatkih FAO zaradi rastlinskih bolezni in škodljivcev vsako leto izgubimo do 40 odstotkov svetovnih prehranskih pridelkov (Savary in sod. Food Sec. 2012;4:519–537). Spremembe temperatur, količine in pogostosti padavin ter povečana količina CO2 botrujejo pogostejšim vnosom, ustalitvam in pogosto širjenju škodljivih organizmov in njihovih prenašalcev, tako znanih kot novih, na nova območja. Med primeri v zadnjih letih lahko navedemo bakterijski ožig, ki ga povzroča </w:t>
      </w:r>
      <w:r w:rsidRPr="00EB01FF">
        <w:rPr>
          <w:i/>
        </w:rPr>
        <w:t>Xylella fastidiosa</w:t>
      </w:r>
      <w:r>
        <w:t xml:space="preserve"> in virus rjave grbančavosti plodov paradižnika. Spremembe prispevajo tudi k slabljenju rastlin, ki so zato bolj občutljive na okužbe (Hunjan in Lore, Crop Protection Under Changing Climate. Springer International Publishing, Cham, pp. 85–100.   </w:t>
      </w:r>
    </w:p>
    <w:p w14:paraId="08CD29B3" w14:textId="77777777" w:rsidR="00975A10" w:rsidRDefault="00975A10" w:rsidP="00135FD5">
      <w:pPr>
        <w:pStyle w:val="Napis"/>
        <w:jc w:val="both"/>
      </w:pPr>
      <w:r>
        <w:t>Zgodnje odkrivanje okuženih rastlin z laboratorijskim testiranjem je prva obrambna linija, ki prepreči vstop okuženih rastlin in v primeru obvladovanja vnosov prispeva k oblikovanju ustreznih ukrepov.  Sredstva, ki se porabijo za preventivo vstopa in širjenja bolezni v državo, so neprimerljivo nižja v primerjavi s sredstvi, ki jih potrošimo za blaženje posledic epidemij. Primer: program preiskav za zlato trsno rumenico je na letni ravni znašal 62.295 € (0,4 %) v primerjavi z 20 % škodo na vinski trti,  ki je bila ocenjena na preko  12.MIO €/leto; v primeru hruševega ožiga je bilo vloženo v program preiskav 68.230 € (1,3 %) v primerjavi z 20 % škodo na jablanah in hruškah, ki je bila ocenjena na preko  7MIO €/leto, prav tako na letni ravni  (Knapič in sod., 2011).</w:t>
      </w:r>
    </w:p>
    <w:p w14:paraId="5E0864DF" w14:textId="0C82A703" w:rsidR="00E54D9E" w:rsidRPr="00E54D9E" w:rsidRDefault="00975A10" w:rsidP="00E54D9E">
      <w:pPr>
        <w:pStyle w:val="Napis"/>
        <w:jc w:val="both"/>
      </w:pPr>
      <w:r>
        <w:t xml:space="preserve">V Evropi in Sloveniji </w:t>
      </w:r>
      <w:r w:rsidR="00E54D9E">
        <w:t xml:space="preserve">se zaradi podnebnih sprememb </w:t>
      </w:r>
      <w:r w:rsidR="00E54D9E" w:rsidRPr="00E54D9E">
        <w:t xml:space="preserve">povečuje pojav in razširjenost karantenskih in drugih novih nevarnih bolezni in škodljivcev rastlin, ki lahko povzročijo veliko gospodarsko škodo v kmetijski pridelavi. Zato je ob njihovem pojavu obvezno takojšnje in celovito ukrepanje. Za njihovo izkoreninjenje in preprečevanje širjenja so nujni obsežni fitosanitarni ukrepi in krčitev okuženih trajnih nasadov. Za preprečitev poslabšanja ekonomskega položaja celotne prizadete panoge zaradi izvajanja fitosanitarnih ukrepov je ključno pridelovalcem omogočiti obnovo in vzpostavitev novih nasadov. </w:t>
      </w:r>
    </w:p>
    <w:p w14:paraId="53ECFDA1" w14:textId="0B4DE161" w:rsidR="00975A10" w:rsidRDefault="00E54D9E" w:rsidP="00135FD5">
      <w:pPr>
        <w:pStyle w:val="Napis"/>
        <w:jc w:val="both"/>
      </w:pPr>
      <w:r w:rsidRPr="00E54D9E">
        <w:t>V vinogradništvu vse večje težave povzroča karantenska bolezen zlata trsna rumenica, ki je na nekaterih območjih v Sloveniji povzročila obsežnejše izbruhe. Zaradi dviga temperature in vse večjih omejitev pri uporabi fitofarmacevtskih sredstev, lahko pričakujemo nadaljnje širjenje bolezni. Ogrožena je tudi pridelava sadilnega in razmnoževalnega materiala trte, saj obstaja  tveganje, da zaradi razširjenosti zlate trsne rumenice ne bo več mogoče izpolnjevati predpisanih pogojev za premike v EU. Bolezni ni mogoče zdraviti, ampak le preprečevati, in sicer z odstranjevanjem obolelih rastlin oz. krčitvijo okuženih vinogradov in zatiranjem ameriškega škržatka  Tudi sadjarsko pridelavo ogrožajo karantenske bolezni, kot npr. hrušev ožig, za katerega ima Slovenija s strani EU priznan status varovanega območja. Zaradi vpliva podnebnih sprememb se lahko škodljivi organizem ponovno razširi in posledično povzroči obsežnejše krčenje okuženih nasadov. Novo grožnjo v oljkarstvu predstavlja bakterijski ožig oljk (</w:t>
      </w:r>
      <w:r w:rsidRPr="00135FD5">
        <w:rPr>
          <w:i/>
        </w:rPr>
        <w:t>Xylella fastidiosa</w:t>
      </w:r>
      <w:r w:rsidRPr="00E54D9E">
        <w:t>), karantenska bolezen, ki je na jugu Italije povzročila obsežno propadanje oljk. Gre za eno hujših bolezni lesnatih rastlin, ki zahteva striktno ukrepanje z odstanjevanjem okuženih rastlin in krčitvijo okuženih nasadov.</w:t>
      </w:r>
    </w:p>
    <w:p w14:paraId="44150492" w14:textId="1C405A5D" w:rsidR="00082317" w:rsidRPr="000824C5" w:rsidRDefault="00082317" w:rsidP="00135FD5">
      <w:r w:rsidRPr="000B592F">
        <w:t>Zaradi višjih temperatur bo v Sloveniji možna prezimitev bolezni in škodljivcev rastlin, ki v tem trenutku povzročajo velike škode v toplejših državah. Njihova namnožitev s posledičnim propadanjem rastlin lahko bistveno vpliva tako na kmetijski sektor, kot tudi na gozdarski, poveča se uporaba FFS, če so ti sploh na voljo. Zdrave rastline bolje prenašajo podnebne spremembe, tudi višje temperature in sušo.</w:t>
      </w:r>
    </w:p>
    <w:p w14:paraId="0892FF09" w14:textId="2CA1D0AE" w:rsidR="00F83ADF" w:rsidRPr="00893579" w:rsidRDefault="00F83ADF" w:rsidP="00135FD5">
      <w:pPr>
        <w:pStyle w:val="Napis"/>
        <w:jc w:val="both"/>
      </w:pPr>
      <w:r w:rsidRPr="00893579">
        <w:t>Pomembno vlogo pri zagotavljanju ugodnega stanja okolja in blažitvi posledic podnebnih sprememb pripisujemo gozdu in njegovemu odvzemu in skladiščenju</w:t>
      </w:r>
      <w:r w:rsidR="00F55999" w:rsidRPr="00893579">
        <w:t xml:space="preserve"> </w:t>
      </w:r>
      <w:r w:rsidRPr="00893579">
        <w:t>CO</w:t>
      </w:r>
      <w:r w:rsidRPr="00893579">
        <w:rPr>
          <w:vertAlign w:val="subscript"/>
        </w:rPr>
        <w:t>2</w:t>
      </w:r>
      <w:r w:rsidRPr="00893579">
        <w:t xml:space="preserve"> iz ozračja ter vlogi pri preprečevanju erozije tal, varovanju pitne vode in čiščenju zraka. Gozd je vir lesa kot goriva ali materiala, ki nadomešča druge, energetsko bolj potratne in ekološko manj sprejemljive materiale. Vpliv različnih dejavnikov, od podnebnih sprememb oz. naravnih nesreč, kamor se šteje tudi vetrolom in prenamnožitve podlubnikov, do pojava novih organizmov in bolezni, ter težav pri pomlajevanju (predvsem jelke</w:t>
      </w:r>
      <w:r w:rsidR="006D234A" w:rsidRPr="00893579">
        <w:t xml:space="preserve"> in plemenitih listavcev</w:t>
      </w:r>
      <w:r w:rsidRPr="00893579">
        <w:t>), se je v zadnjih letih odrazil v zmanjšanju deleža iglavcev glede na listavce v lesni zalogi gozdov. V zadnjih desetih letih se je delež smreke v lesni zalogi gozdov zmanjšal z 31,9 % na 30,5 %, jelke s 7,5 % na 7,4 % in borov s 5,8 % na 5,5 %. Delež bukve se je na ta račun povečal z 31,8 % na 32,6 %, kakor tudi delež plemenitih listavcev s 4,7 % na 5,3 %</w:t>
      </w:r>
      <w:r w:rsidR="006D234A" w:rsidRPr="00893579">
        <w:t>, kljub težavami pri objedanju</w:t>
      </w:r>
      <w:r w:rsidRPr="00893579">
        <w:t>, medtem ko se deleži drugih drevesnih vrst (macesen, hrasti in mehki listavci) v glavnem niso spremenili.</w:t>
      </w:r>
    </w:p>
    <w:p w14:paraId="1B7A59F1" w14:textId="3C45DA2B" w:rsidR="00894CA5" w:rsidRPr="00893579" w:rsidRDefault="00894CA5" w:rsidP="00135FD5">
      <w:pPr>
        <w:pStyle w:val="Napis"/>
        <w:jc w:val="both"/>
      </w:pPr>
      <w:r w:rsidRPr="00893579">
        <w:t xml:space="preserve">Spodbujanje </w:t>
      </w:r>
      <w:r w:rsidR="002824F1" w:rsidRPr="00893579">
        <w:t>ukrepov iz Pravilnika o varstvu gozdov</w:t>
      </w:r>
      <w:r w:rsidR="00436BFA" w:rsidRPr="00893579">
        <w:t xml:space="preserve"> (</w:t>
      </w:r>
      <w:r w:rsidR="001F05AE" w:rsidRPr="00893579">
        <w:t xml:space="preserve">Pravilnik </w:t>
      </w:r>
      <w:r w:rsidR="00436BFA" w:rsidRPr="00893579">
        <w:t>o varstvu.., 2009)</w:t>
      </w:r>
      <w:r w:rsidR="002824F1" w:rsidRPr="00893579">
        <w:t xml:space="preserve"> in </w:t>
      </w:r>
      <w:r w:rsidRPr="00893579">
        <w:t xml:space="preserve">gozdarskih praks, ki so po Strategiji prilagajanja </w:t>
      </w:r>
      <w:r w:rsidR="00982AF1" w:rsidRPr="00893579">
        <w:t xml:space="preserve">slovenskega </w:t>
      </w:r>
      <w:r w:rsidRPr="00893579">
        <w:t>kmetijstva in gozdarstva podnebnim spremembam</w:t>
      </w:r>
      <w:r w:rsidR="00436BFA" w:rsidRPr="00893579">
        <w:t xml:space="preserve"> (Strategija prilagajanja…, 2008)</w:t>
      </w:r>
      <w:r w:rsidRPr="00893579">
        <w:t xml:space="preserve"> hkrati ugodne za blaženje podnebnih sprememb in prilagajanje nanje, pomaga pri ohranjanju razmeroma visokih lesnih zalog, </w:t>
      </w:r>
      <w:r w:rsidR="006D234A" w:rsidRPr="00893579">
        <w:t>podpori</w:t>
      </w:r>
      <w:r w:rsidRPr="00893579">
        <w:t xml:space="preserve"> rastiščem prilagojenim domorodnim drevesnim vrstam, zagotavljanju naravne obnove sestojev, preprečevanju gozdnih požarov, ohranjanju zastrtosti tal z rastlinstvom in preprečevanje steljarjenja, ter hitri sanaciji predelov gozdov, ki so bili poškodovani zaradi biotskih ali abiotskih dejavnikov.</w:t>
      </w:r>
    </w:p>
    <w:p w14:paraId="0FEAF07E" w14:textId="04F06B18" w:rsidR="002824F1" w:rsidRPr="00893579" w:rsidRDefault="002824F1" w:rsidP="00135FD5">
      <w:pPr>
        <w:pStyle w:val="Napis"/>
        <w:jc w:val="both"/>
      </w:pPr>
      <w:r w:rsidRPr="00893579">
        <w:t xml:space="preserve">Obnove gozdov, poškodovanih v ujmah, potekajo večinoma po naravni poti. Ta način je skladen s sonaravnim načinom gospodarjenja in strategijo prilagajanja podnebnim spremembam ter tudi ekonomsko najugodnejši. Ostale površine, kjer na primer naravna obnova ni uspešna </w:t>
      </w:r>
      <w:r w:rsidR="007A2426" w:rsidRPr="00893579">
        <w:t xml:space="preserve">ali </w:t>
      </w:r>
      <w:r w:rsidRPr="00893579">
        <w:t>bi bila predolgotrajna, je treba čim hitreje zagotoviti funkcije gozda</w:t>
      </w:r>
      <w:r w:rsidR="007A2426" w:rsidRPr="00893579">
        <w:t xml:space="preserve"> in</w:t>
      </w:r>
      <w:r w:rsidR="006D234A" w:rsidRPr="00893579">
        <w:t xml:space="preserve"> preprečiti erozijo tal, </w:t>
      </w:r>
      <w:r w:rsidRPr="00893579">
        <w:t xml:space="preserve">se obnovijo s sadnjo </w:t>
      </w:r>
      <w:r w:rsidR="006D234A" w:rsidRPr="00893579">
        <w:t xml:space="preserve">ali </w:t>
      </w:r>
      <w:r w:rsidRPr="00893579">
        <w:t>setvijo semena, večinoma listavcev. Sofinanciranje obnove gozda s sadnjo sadik večinoma poteka iz sredstev PRP 2014–2020</w:t>
      </w:r>
      <w:r w:rsidR="005E1A04" w:rsidRPr="00893579">
        <w:t>.</w:t>
      </w:r>
    </w:p>
    <w:p w14:paraId="63B45282" w14:textId="5365CA54" w:rsidR="002824F1" w:rsidRPr="00893579" w:rsidRDefault="002824F1" w:rsidP="00135FD5">
      <w:pPr>
        <w:pStyle w:val="Napis"/>
        <w:jc w:val="both"/>
      </w:pPr>
      <w:r w:rsidRPr="00893579">
        <w:t xml:space="preserve">V skladu s sonaravnim pristopom gospodarjenja in pospeševanjem rastiščem prilagojenim domorodnim drevesnim vrstam, se dolgoročno izvaja postopna vzpostavitev naravnejše drevesne sestave iz nenaravnih enovrstnih in nestabilnih sestojev, največkrat smrekovih. V enovrstne, poškodovane in nestabilne gozdove se vnaša prostorsko razpršene skupine rastišču </w:t>
      </w:r>
      <w:r w:rsidR="007A2426" w:rsidRPr="00893579">
        <w:t xml:space="preserve">primerne drevesne </w:t>
      </w:r>
      <w:r w:rsidRPr="00893579">
        <w:t>vrst</w:t>
      </w:r>
      <w:r w:rsidR="007A2426" w:rsidRPr="00893579">
        <w:t>e</w:t>
      </w:r>
      <w:r w:rsidRPr="00893579">
        <w:t xml:space="preserve">, ki obogatijo zmes drevesnih vrst v sestoju in ki bodo zagotavljale nadaljnje širjenje rastišču primernih vrst in ponovno oblikovanje gozdov v naravnejši sestavi. </w:t>
      </w:r>
    </w:p>
    <w:p w14:paraId="0981FC02" w14:textId="7718AD52" w:rsidR="00894CA5" w:rsidRPr="00893579" w:rsidRDefault="00894CA5" w:rsidP="00135FD5">
      <w:pPr>
        <w:pStyle w:val="Napis"/>
        <w:jc w:val="both"/>
      </w:pPr>
      <w:r w:rsidRPr="00893579">
        <w:t>Slovenija je na podlagi akcijskega načrta »Les je lep«</w:t>
      </w:r>
      <w:r w:rsidR="00A631E0" w:rsidRPr="00893579">
        <w:t xml:space="preserve"> </w:t>
      </w:r>
      <w:r w:rsidR="00C30A8E" w:rsidRPr="00893579">
        <w:t>(M</w:t>
      </w:r>
      <w:r w:rsidR="00A631E0" w:rsidRPr="00893579">
        <w:t>GRT</w:t>
      </w:r>
      <w:r w:rsidR="00C30A8E" w:rsidRPr="00893579">
        <w:t>, 2012)</w:t>
      </w:r>
      <w:r w:rsidRPr="00893579">
        <w:t xml:space="preserve"> lesne proizvode prepoznala kot strateško surovino in skladišče CO</w:t>
      </w:r>
      <w:r w:rsidRPr="00893579">
        <w:rPr>
          <w:vertAlign w:val="subscript"/>
        </w:rPr>
        <w:t>2</w:t>
      </w:r>
      <w:r w:rsidRPr="00893579">
        <w:t>, torej kot element v boju proti podnebnim spremembam. Ta operativni dokument slovensko lesnopredelovalno industrijo ponovno umešča med strateško pomembne in perspektivne gospodarske panoge z zadostno količino domače surovine. Na podlagi analize stanja določa cilje, ukrepe, kazalnike in roke za intenziviranje gospodarjenja z gozdovi ter za oživitev in razvoj predelave lesa in energetske uporabe njegovih ostankov. Načrt se izteče leta 2020.</w:t>
      </w:r>
    </w:p>
    <w:p w14:paraId="4FE56D2E" w14:textId="0B2FC667" w:rsidR="00894CA5" w:rsidRPr="00893579" w:rsidRDefault="00894CA5" w:rsidP="00135FD5">
      <w:pPr>
        <w:pStyle w:val="Napis"/>
        <w:jc w:val="both"/>
      </w:pPr>
      <w:r w:rsidRPr="00893579">
        <w:t>Podpora uporabi lesa kot surovine poteka tudi preko svetovalne mreže LesEnSvet</w:t>
      </w:r>
      <w:r w:rsidR="00C30A8E" w:rsidRPr="00893579">
        <w:t xml:space="preserve"> (</w:t>
      </w:r>
      <w:r w:rsidR="000E0F0D" w:rsidRPr="00893579">
        <w:t>2004</w:t>
      </w:r>
      <w:r w:rsidR="00C30A8E" w:rsidRPr="00893579">
        <w:t>)</w:t>
      </w:r>
      <w:r w:rsidRPr="00893579">
        <w:t xml:space="preserve">, s svetovalci </w:t>
      </w:r>
      <w:r w:rsidR="001F05AE" w:rsidRPr="00893579">
        <w:t xml:space="preserve">javne </w:t>
      </w:r>
      <w:r w:rsidRPr="00893579">
        <w:t>službe kmetijskega svetovanja Kmetijsko gozdarske zbornice Slovenije</w:t>
      </w:r>
      <w:r w:rsidR="00C7635A" w:rsidRPr="00893579">
        <w:t xml:space="preserve"> (v </w:t>
      </w:r>
      <w:r w:rsidR="001F05AE" w:rsidRPr="00893579">
        <w:t>nnadaljevanju</w:t>
      </w:r>
      <w:r w:rsidR="00C7635A" w:rsidRPr="00893579">
        <w:t>: KGZS)</w:t>
      </w:r>
      <w:r w:rsidRPr="00893579">
        <w:t>, energetskimi svetovalci (mreža EnSvet) in gozdarji, zaposlenimi na Z</w:t>
      </w:r>
      <w:r w:rsidR="00C7635A" w:rsidRPr="00893579">
        <w:t xml:space="preserve">avodu za gozdove </w:t>
      </w:r>
      <w:r w:rsidR="00EA2103" w:rsidRPr="00893579">
        <w:t>S</w:t>
      </w:r>
      <w:r w:rsidR="00C7635A" w:rsidRPr="00893579">
        <w:t>lovenije (v nadaljevanju: ZGS)</w:t>
      </w:r>
      <w:r w:rsidRPr="00893579">
        <w:t>. Mreža je neformalno organizirana in deluje znotraj štirih inštitucij: Z</w:t>
      </w:r>
      <w:r w:rsidR="00EA2103" w:rsidRPr="00893579">
        <w:t>GS</w:t>
      </w:r>
      <w:r w:rsidRPr="00893579">
        <w:t>, K</w:t>
      </w:r>
      <w:r w:rsidR="00C7635A" w:rsidRPr="00893579">
        <w:t>GZS</w:t>
      </w:r>
      <w:r w:rsidRPr="00893579">
        <w:t>, Gradbenega inštituta, Ministrstva za okolje in prostor ter Gozdarskega inštituta Slovenije.</w:t>
      </w:r>
      <w:r w:rsidR="00B36A12" w:rsidRPr="00893579">
        <w:t xml:space="preserve"> (v nadaljevanju: GIS)</w:t>
      </w:r>
    </w:p>
    <w:p w14:paraId="52312A75" w14:textId="42DB0189" w:rsidR="00894CA5" w:rsidRPr="00893579" w:rsidRDefault="00894CA5" w:rsidP="00135FD5">
      <w:pPr>
        <w:pStyle w:val="Napis"/>
        <w:jc w:val="both"/>
      </w:pPr>
      <w:r w:rsidRPr="00893579">
        <w:t>Pri tem je pomembna tudi Uredba o zelenem javnem naročanju</w:t>
      </w:r>
      <w:r w:rsidR="000E0F0D" w:rsidRPr="00893579">
        <w:t xml:space="preserve"> (Uredba ZeJN 2017)</w:t>
      </w:r>
      <w:r w:rsidRPr="00893579">
        <w:t xml:space="preserve">, ki načrtuje zmanjšanje negativnega vpliva na okolje z javnim naročanjem okoljsko manj obremenjujočega blaga, storitev in gradenj, izboljšanje okoljske značilnosti obstoječe ponudbe in spodbudo razvoju okoljskih inovacij in krožnemu gospodarstvu ter daje zgled zasebnemu sektorju in potrošnikom. Uredba ZeJN </w:t>
      </w:r>
      <w:r w:rsidR="00E837E4" w:rsidRPr="00893579">
        <w:t xml:space="preserve">2017 </w:t>
      </w:r>
      <w:r w:rsidRPr="00893579">
        <w:t>določa, da znaša delež lesa ali lesnih tvoriv v pohištvu pri javnem naročanju najmanj 70 % prostornine uporabljenih materialov za izdelavo pohištva, najmanj 10 % pri ponovni uporabi gradbenega lesa v lesenih stenskih ploščah ter najmanj 30 % prostornine vgrajenih materialov ali lesnih tvoriv v stavbah (brez notranje opreme, plošče pritlične etaže in pod njo ležečih konstrukcij), razen če predpis ali namen uporabe to prepoveduje ali onemogoča.</w:t>
      </w:r>
    </w:p>
    <w:p w14:paraId="257BF0EA" w14:textId="54C61616" w:rsidR="00894CA5" w:rsidRPr="00893579" w:rsidRDefault="005E0261" w:rsidP="00135FD5">
      <w:pPr>
        <w:pStyle w:val="Napis"/>
        <w:jc w:val="both"/>
      </w:pPr>
      <w:r w:rsidRPr="00893579">
        <w:t>Kmetijstvo in gozdarstvo sta tudi vir trajnostnih – OVE. L</w:t>
      </w:r>
      <w:r w:rsidR="00894CA5" w:rsidRPr="00893579">
        <w:t>esno biomaso kot najpomembnejši</w:t>
      </w:r>
      <w:r w:rsidR="00416DD7" w:rsidRPr="00893579">
        <w:t xml:space="preserve"> OVE </w:t>
      </w:r>
      <w:r w:rsidR="00894CA5" w:rsidRPr="00893579">
        <w:t xml:space="preserve">v državi </w:t>
      </w:r>
      <w:r w:rsidRPr="00893579">
        <w:t xml:space="preserve">določa </w:t>
      </w:r>
      <w:r w:rsidR="00894CA5" w:rsidRPr="00893579">
        <w:t>AN</w:t>
      </w:r>
      <w:r w:rsidR="001C18BC" w:rsidRPr="00893579">
        <w:t>-</w:t>
      </w:r>
      <w:r w:rsidR="00894CA5" w:rsidRPr="00893579">
        <w:t xml:space="preserve">OVE, ki ga je sprejela Vlada Republike Slovenije. Pri tem se je vlada zavezala, da bo za dosego ciljev </w:t>
      </w:r>
      <w:r w:rsidRPr="00893579">
        <w:t>OVE</w:t>
      </w:r>
      <w:r w:rsidR="00894CA5" w:rsidRPr="00893579">
        <w:t xml:space="preserve"> zagotovila ustrezno podporno okolje med drugim za nadomeščanje kurilnega olja za ogrevanje z lesno biomaso in drugimi.</w:t>
      </w:r>
    </w:p>
    <w:p w14:paraId="13D42AE8" w14:textId="4E4A3E81" w:rsidR="00894CA5" w:rsidRPr="00893579" w:rsidRDefault="00894CA5" w:rsidP="00135FD5">
      <w:pPr>
        <w:pStyle w:val="Napis"/>
        <w:jc w:val="both"/>
      </w:pPr>
      <w:r w:rsidRPr="00893579">
        <w:t>Uredba ZeJN</w:t>
      </w:r>
      <w:r w:rsidR="00E837E4" w:rsidRPr="00893579">
        <w:t xml:space="preserve"> 2017</w:t>
      </w:r>
      <w:r w:rsidRPr="00893579">
        <w:t xml:space="preserve"> med drugim določa tudi, da pri javnem naročanju znaša delež ekoloških živil najmanj 15 % in delež živil, ki izpolnjujejo posamezno, več ali vse zahteve iz sheme kakovosti najmanj 15 %, kar prav tako prispeva k zmanjšanju negativnih vplivov na okolje.</w:t>
      </w:r>
    </w:p>
    <w:p w14:paraId="4A494716" w14:textId="34034C4D" w:rsidR="00C52790" w:rsidRPr="00893579" w:rsidRDefault="00C52790" w:rsidP="00135FD5">
      <w:pPr>
        <w:pStyle w:val="Napis"/>
        <w:jc w:val="both"/>
      </w:pPr>
      <w:r w:rsidRPr="00893579">
        <w:t>Tudi v Sloveniji sodobni potrošniki in javnost pričakujejo in zahtevajo, da bodo deležniki v verigi oskrbe s hrano, ob aktivni vlogi države ne le zagotavljali varno in kakovostno hrano ter ohranjali vitalno podeželje, ampak tudi varovali naravne vire in se ustrezno odzivali na podnebne spremembe. Blaženje in prilagajanje kmetijstva na podnebne spremembe je eden od osrednjih izzivov, na katerega se je treba odzvati z novimi rešitvami in spremembami. Pri tem pa je treba izpostaviti (omejeno) sposobnost kmetijskega sektorja k blaženju podnebnih sprememb, če želimo ohraniti obseg proizvodnje hrane. Prilagajanje pridelave in prireje na podnebne spremembe</w:t>
      </w:r>
      <w:r w:rsidR="00F7754A" w:rsidRPr="00893579">
        <w:t xml:space="preserve"> tako predstavlja poseben izziv.</w:t>
      </w:r>
    </w:p>
    <w:p w14:paraId="648737A8" w14:textId="08DA5DDB" w:rsidR="006F2F9A" w:rsidRDefault="00C52790" w:rsidP="00135FD5">
      <w:pPr>
        <w:pStyle w:val="Napis"/>
        <w:jc w:val="both"/>
      </w:pPr>
      <w:r w:rsidRPr="00893579">
        <w:t>Posledice podnebnih sprememb je mogoče preprečiti le z zgodnjim in temeljitim zmanjšanjem izpustov TGP. Ker pa se podnebje že spreminja, se mora družba hkrati spopasti z izzivom prilagajanja posledicam, ki se jim v tem stoletju ni več mogoče izogniti, tudi če se bo svetovno prizadevanje za blažitev podnebnih sprememb v naslednjih desetletjih izkazalo za uspešno. Prilagajanje podnebnim spremembam je postalo neizogibno in nujno dopolnilo k njihovi blažitvi, čeprav ni nadomestna možnost za zmanjševanje izpustov TGP</w:t>
      </w:r>
      <w:r w:rsidR="00F7754A" w:rsidRPr="00893579">
        <w:t>.</w:t>
      </w:r>
      <w:r w:rsidR="006F2F9A" w:rsidRPr="00893579">
        <w:t xml:space="preserve"> Ta podaja vizijo, da bo Slovenija do leta 2050 postala na vplive podnebnih sprememb prilagojena in odporna družba z visoko kakovostjo in varnostjo življenja, ki celovito izkorišča priložnosti v razmerah spremenjenega podnebja.</w:t>
      </w:r>
    </w:p>
    <w:p w14:paraId="54358F19" w14:textId="1D84774E" w:rsidR="000B592F" w:rsidRPr="000B592F" w:rsidRDefault="000B592F" w:rsidP="00135FD5">
      <w:pPr>
        <w:pStyle w:val="Napis"/>
        <w:jc w:val="both"/>
      </w:pPr>
    </w:p>
    <w:p w14:paraId="5E2A9A82" w14:textId="77777777" w:rsidR="000B592F" w:rsidRPr="000B592F" w:rsidRDefault="000B592F" w:rsidP="006F4992">
      <w:pPr>
        <w:rPr>
          <w:lang w:eastAsia="sl-SI"/>
        </w:rPr>
      </w:pPr>
    </w:p>
    <w:p w14:paraId="2A446B3F" w14:textId="06890C2B" w:rsidR="00EC1E74" w:rsidRPr="00893579" w:rsidRDefault="00EC1E74">
      <w:pPr>
        <w:pStyle w:val="Naslov2"/>
        <w:rPr>
          <w:color w:val="auto"/>
          <w:lang w:eastAsia="sl-SI"/>
        </w:rPr>
      </w:pPr>
      <w:bookmarkStart w:id="36" w:name="_Toc89347399"/>
      <w:r w:rsidRPr="00893579">
        <w:rPr>
          <w:color w:val="auto"/>
          <w:lang w:eastAsia="sl-SI"/>
        </w:rPr>
        <w:t>Spremembe temperatur</w:t>
      </w:r>
      <w:bookmarkEnd w:id="36"/>
    </w:p>
    <w:p w14:paraId="1DD31F03" w14:textId="323916E5" w:rsidR="00EC1E74" w:rsidRPr="00893579" w:rsidRDefault="00EC1E74" w:rsidP="00135FD5">
      <w:pPr>
        <w:pStyle w:val="Napis"/>
        <w:jc w:val="both"/>
      </w:pPr>
      <w:r w:rsidRPr="00893579">
        <w:t>Povprečna temperatura zraka se je v obdobju 1961–2011 dvignila za 1,7 ºC. Trend naraščanja temperature zraka je nekoliko večji v vzhodni polovici države. Najbolj so se ogrela poletja in pomladi, nekoliko manj zime, jeseni se niso ogrele. Temperatura površinskih voda se je v obdobju 1953–2015 zviševala s trendom 0,2 ºC na desetletje, temperatura podzemnih voda v obdobju 1969-2015 pa s trendom 0,3 ºC na desetletje. Naraščanje temperature zraka se bo v Sloveniji v 21. stoletju nadaljevalo, velikost dviga pa je zelo odvisna od scenarija izpustov TGP. Glede na projekcijo ARSO (ARSO, 2017), v kateri so uporabili optimistični, zmerno optimistični in pesimistični scenarij izpustov, bo temperatura do konca stoletja v primerjavi z obdobjem 1981–2010 zrasla za približno 1,3 do 4,1 ºC.</w:t>
      </w:r>
    </w:p>
    <w:p w14:paraId="475988BC" w14:textId="77777777" w:rsidR="00EC1E74" w:rsidRPr="00893579" w:rsidRDefault="00EC1E74" w:rsidP="00135FD5">
      <w:pPr>
        <w:pStyle w:val="Napis"/>
        <w:jc w:val="both"/>
      </w:pPr>
      <w:r w:rsidRPr="00893579">
        <w:t>Dvig temperature bo močno povečal toplotno obremenitev. Število vročih dni v Sloveniji do konca stoletja se bo odvisno od scenarija izpustov povečalo za približno 6 do 27 dni, v vseh scenarijih pa se bo povečalo število in trajanje vročinskih valov.</w:t>
      </w:r>
    </w:p>
    <w:p w14:paraId="50DF7B8C" w14:textId="031DEF1F" w:rsidR="00EC1E74" w:rsidRPr="00893579" w:rsidRDefault="000B592F" w:rsidP="00135FD5">
      <w:pPr>
        <w:pStyle w:val="Napis"/>
        <w:jc w:val="both"/>
      </w:pPr>
      <w:r w:rsidRPr="000B592F">
        <w:t>V skladu z dvigom temperature zraka se bo ogreval površinski sloj tal, oboje pa bo vplivalo na fenološki razvoj rastlin in dolžino rastne dobe ter na razvoj bolezni in škodljivcev rastlin. Spomladanski fenološki razvoj rastlin bo zgodnejši, zgodnejši bodo tudi pojavi bolezni in škodljivcev rastlon ter povečano število generacij pri škodljivcih tekom rastne dobe</w:t>
      </w:r>
      <w:r>
        <w:t>.</w:t>
      </w:r>
      <w:r w:rsidRPr="000B592F">
        <w:t xml:space="preserve"> </w:t>
      </w:r>
      <w:r w:rsidR="00EC1E74" w:rsidRPr="00893579">
        <w:t>Glede na scenarij izpustov bo olistanje gozdnega drevja približno 14 do 40 dni zgodnejše kot v primerjalnem obdobju 1981–2010. Dolžina rastne dobe se bo podaljševala skladno z dvigom temperature, zgodnejši bo njen začetek spomladi in kasnejši zaključek jeseni. Pogostost spomladanskih pozeb bo ostala na podobni ravni kot v primerjalnem obdobju 1981–2010 (ARSO, 2017).</w:t>
      </w:r>
    </w:p>
    <w:p w14:paraId="28938F3D" w14:textId="3C0D9628" w:rsidR="00EC1E74" w:rsidRPr="00893579" w:rsidRDefault="00EC1E74" w:rsidP="006F4992">
      <w:pPr>
        <w:pStyle w:val="Naslov2"/>
        <w:rPr>
          <w:color w:val="auto"/>
          <w:lang w:eastAsia="sl-SI"/>
        </w:rPr>
      </w:pPr>
      <w:bookmarkStart w:id="37" w:name="_Toc89347400"/>
      <w:r w:rsidRPr="00893579">
        <w:rPr>
          <w:color w:val="auto"/>
          <w:lang w:eastAsia="sl-SI"/>
        </w:rPr>
        <w:t>Spremembe padavin</w:t>
      </w:r>
      <w:bookmarkEnd w:id="37"/>
    </w:p>
    <w:p w14:paraId="4A4131BD" w14:textId="166BFEB3" w:rsidR="008B1728" w:rsidRPr="00893579" w:rsidRDefault="00EC1E74" w:rsidP="00135FD5">
      <w:pPr>
        <w:pStyle w:val="Napis"/>
        <w:jc w:val="both"/>
        <w:rPr>
          <w:b/>
          <w:noProof/>
          <w:color w:val="000000" w:themeColor="text1"/>
          <w:sz w:val="22"/>
          <w:szCs w:val="44"/>
        </w:rPr>
      </w:pPr>
      <w:r w:rsidRPr="00893579">
        <w:t>Višina padavin se je v obdobju 1961–2011 na letni ravni zmanjšala za okoli 15 % v zahodni polovici države in nekoliko manj (10 %) v vzhodni polovici države, kjer spremembe niso statistično značilne. Najbolj se je višina padavin zmanjšala spomladi in poleti, vendar upad večinoma ni bil statistično značilen. Skupna višina snežne odeje se je v obdobju 1961–2011 zmanjšala za približno 55 %. Višina novozapadlega snega se je zmanjšala za približno 40 %. V nasprotju s temperaturo so scenariji za spremembe padavin manj zanesljivi, saj so te časovno in prostorsko bolj raznolike. Višina padavin na letni ravni in pozimi se bo po zmerno optimističnem in pesimističnem scenariju izpustov sredi ali konec 21. stoletja povečala (do 20 %). Še bolj se bodo padavine povečale pozimi, nekoliko bolj na vzhodu države (v sredini stoletja do 40 %). V ostalih letnih časih je smer in velikost spremembe padavin zelo odvisna od scenarija izpustov, spremembe pa so večinoma manjše od naravne spremenljivosti padavin. Povečali pa se bosta tako jakost kot pogostost izjemnih padavin, povečanje pa bo najbolj izrazito v primeru pesimističnega scenarija izpustov (ARSO, 2018 povzetek).</w:t>
      </w:r>
      <w:r w:rsidR="008B1728" w:rsidRPr="00893579">
        <w:rPr>
          <w:noProof/>
          <w:color w:val="000000" w:themeColor="text1"/>
        </w:rPr>
        <w:br w:type="page"/>
      </w:r>
    </w:p>
    <w:p w14:paraId="0AB9DED9" w14:textId="319119F5" w:rsidR="00C87943" w:rsidRPr="00893579" w:rsidRDefault="00633B41" w:rsidP="006F4992">
      <w:pPr>
        <w:pStyle w:val="Naslov1"/>
        <w:ind w:left="426"/>
        <w:rPr>
          <w:rFonts w:cs="Arial"/>
          <w:szCs w:val="22"/>
        </w:rPr>
      </w:pPr>
      <w:bookmarkStart w:id="38" w:name="_Toc89347401"/>
      <w:r w:rsidRPr="00893579">
        <w:rPr>
          <w:noProof/>
        </w:rPr>
        <w:t>PRILA</w:t>
      </w:r>
      <w:r w:rsidR="00C87943" w:rsidRPr="00893579">
        <w:rPr>
          <w:noProof/>
        </w:rPr>
        <w:t>GAJANJE PODNEBNIM SPRMEMEBAM NA PODROČJU KMETIJSTVA</w:t>
      </w:r>
      <w:bookmarkEnd w:id="38"/>
      <w:r w:rsidR="00C87943" w:rsidRPr="00893579">
        <w:rPr>
          <w:noProof/>
        </w:rPr>
        <w:t xml:space="preserve"> </w:t>
      </w:r>
    </w:p>
    <w:p w14:paraId="719B456D" w14:textId="69618128" w:rsidR="00C87943" w:rsidRPr="00893579" w:rsidRDefault="00C87943" w:rsidP="00135FD5">
      <w:pPr>
        <w:pStyle w:val="Napis"/>
        <w:jc w:val="both"/>
        <w:rPr>
          <w:rFonts w:eastAsia="Arial" w:cs="Arial"/>
          <w:color w:val="000000"/>
          <w:sz w:val="22"/>
          <w:szCs w:val="22"/>
        </w:rPr>
      </w:pPr>
      <w:r w:rsidRPr="00893579">
        <w:t>Kmetijstvo je dejavnost, ki se odvija v veliki meri na prostem in zato zelo odvisno od vremenskih in klimatskih razmer. Tako je kmetijstvo glede podnebnih sprememb bolj ranljivo kot večina drugih ekonomskih sektorjev. Resnost vpliva na kmetijstvo pa ni odvisna le od učinka povezanega s podnebnimi spremembami temveč tudi od izpostavljenosti (ogroženih ljudi in sredstev) in ranljivosti človeških in naravnih sistemov (IPCC 2012). Prilagajanje kmetijstva na te spremembe poteka počasi in postopoma, zato sta pravočasna analiza že opaženih sprememb in ocena bodočih sprememb ključna za ocene tveganj in strategije prilagajanja v kmetijstvu</w:t>
      </w:r>
      <w:r w:rsidR="000F52AD" w:rsidRPr="00893579">
        <w:t xml:space="preserve"> (ARSO…, 2017)</w:t>
      </w:r>
      <w:r w:rsidRPr="00893579">
        <w:t>. Da bi znižali potencialno tveganje in resnost vpliva podnebnih sprememb (spremembe padavin, spremembe temperatur, perioda in resnost ekstremnih dogodkov, dvig morske gladine, zvišanje koncentracije CO</w:t>
      </w:r>
      <w:r w:rsidRPr="00893579">
        <w:rPr>
          <w:vertAlign w:val="subscript"/>
        </w:rPr>
        <w:t>2</w:t>
      </w:r>
      <w:r w:rsidRPr="00893579">
        <w:t>) je treba dvigniti sposobnost kmetijstva, da se spopade s spreminjajočimi klimatskimi razmerami</w:t>
      </w:r>
      <w:r w:rsidR="007A5A78" w:rsidRPr="00893579">
        <w:t xml:space="preserve"> (EU…Brief No.4)</w:t>
      </w:r>
      <w:r w:rsidRPr="00893579">
        <w:t>.</w:t>
      </w:r>
    </w:p>
    <w:p w14:paraId="6CE37D39" w14:textId="1731D843" w:rsidR="00C87943" w:rsidRPr="00893579" w:rsidRDefault="00C87943" w:rsidP="006F4992">
      <w:pPr>
        <w:pStyle w:val="Naslov2"/>
        <w:rPr>
          <w:color w:val="auto"/>
          <w:lang w:eastAsia="sl-SI"/>
        </w:rPr>
      </w:pPr>
      <w:bookmarkStart w:id="39" w:name="_Toc89347402"/>
      <w:r w:rsidRPr="00893579">
        <w:rPr>
          <w:color w:val="auto"/>
          <w:lang w:eastAsia="sl-SI"/>
        </w:rPr>
        <w:t>Spremembe vodne bilance</w:t>
      </w:r>
      <w:bookmarkEnd w:id="39"/>
    </w:p>
    <w:p w14:paraId="49171EAE" w14:textId="62E49AD5" w:rsidR="00720F57" w:rsidRPr="00893579" w:rsidRDefault="00720F57" w:rsidP="00135FD5">
      <w:pPr>
        <w:pStyle w:val="Napis"/>
        <w:jc w:val="both"/>
      </w:pPr>
      <w:r w:rsidRPr="00893579">
        <w:t>Vodna bil</w:t>
      </w:r>
      <w:r w:rsidR="00082317">
        <w:t>a</w:t>
      </w:r>
      <w:r w:rsidRPr="00893579">
        <w:t>nca združuje podatke rednega spremljanja vseh dejavnikov vodnega kroga, od padavin, izhlapevanja, zalog in odtoka (ARSO, 2008</w:t>
      </w:r>
      <w:r w:rsidR="00967495" w:rsidRPr="00893579">
        <w:t>)</w:t>
      </w:r>
    </w:p>
    <w:p w14:paraId="59CC7EBC" w14:textId="44AA01E2" w:rsidR="00C87943" w:rsidRPr="00893579" w:rsidRDefault="00C87943" w:rsidP="00135FD5">
      <w:pPr>
        <w:pStyle w:val="Napis"/>
        <w:jc w:val="both"/>
      </w:pPr>
      <w:r w:rsidRPr="00893579">
        <w:t>Izhlapevanje se je v obdobju 1971–2012 povečalo za okoli 20 %, najbolj na račun povečanja spomladi in poleti. Skladno z rastjo temperature zraka se bo v Sloveniji do konca stoletja nadaljevala tudi rast referenčne evapotranspiracije. V primeru optimističnega scenarija izpustov bo porast referenčne evapotranspiracije v mejah njene naravne spremenljivosti. V zmerno optimističnem scenariju izpustov bo v primerjavi z obdobjem 1981–2010 referenčna evapotranspiracija v povprečju zrasla za približno 8 %, v pesimističnem scenariju pa za približno 16 %. Porast referenčne evapotranspiracije po Sloveniji ne bo enakomeren, različen bo tudi med letnimi časi. Šestdesetdnevni vodni primanjkljaj se bo v zmerno optimističnem scenariju izpustov v primerjavi z obdobjem 1981–2010 povečal le v sredini stoletja, v poletnem in jesenskem času, do 70 mm. Proti koncu stoletja se bo nato zopet zmanjšal na nivo primerjalnega obdobja. V pesimističnem scenariju izpustov se bo primanjkljaj povečal šele ob koncu stoletja, prav tako poleti in jeseni, ko bodo spremembe ponekod tudi večje od 70 mm</w:t>
      </w:r>
      <w:r w:rsidR="007A5A78" w:rsidRPr="00893579">
        <w:t xml:space="preserve"> (ARSO. 2018, sintezno). </w:t>
      </w:r>
    </w:p>
    <w:p w14:paraId="0E329837" w14:textId="05110D7B" w:rsidR="00C87943" w:rsidRPr="00893579" w:rsidRDefault="00C87943" w:rsidP="00135FD5">
      <w:pPr>
        <w:pStyle w:val="Napis"/>
        <w:jc w:val="both"/>
      </w:pPr>
      <w:r w:rsidRPr="00893579">
        <w:t>Zaradi vsega zgoraj navedenega je kmetijska pridelava in s tem proizvodnja hrane ogrožena. V kmetijstvu imajo visoke temperature zraka velik pomen, saj povzročajo vročinski stres rastlinam, živalim in delavcem v kmetijstvu</w:t>
      </w:r>
      <w:r w:rsidR="008A2158" w:rsidRPr="00893579">
        <w:t xml:space="preserve"> (Pogačar, 2019)</w:t>
      </w:r>
      <w:r w:rsidRPr="00893579">
        <w:t xml:space="preserve">. </w:t>
      </w:r>
      <w:r w:rsidR="008A2158" w:rsidRPr="00893579">
        <w:t>Udovč (2019) opisuje, da se n</w:t>
      </w:r>
      <w:r w:rsidRPr="00893579">
        <w:t>egativni vplivi podnebnih sprememb v kmetijstvu kažejo predvsem v sušnem stresu rastlin zaradi višjih temperature in povečane evapotranspiracije, skrajšanju življenjskega cikla rastlin (pospešen razvoj rastlin), premiku rastlinskih pasov, povečani pogostnosti ekstremnih vremenskih dogodkov (neurja z močnim vetrom in/ali točo, pozebe, suše, poplave, erozija), spremenjeni pogostnosti in intenziteti napadov škodljivcev in povzročiteljev bolezni, pojavu novih škodljivcev, plevelov, bolezni. Poleg negativnih vplivov imamo tudi pozitivne vplive podnebnih sprememb na kmetijstvo, kot so gnojilni učinek povečane koncentracije CO</w:t>
      </w:r>
      <w:r w:rsidRPr="00893579">
        <w:rPr>
          <w:bCs/>
          <w:vertAlign w:val="subscript"/>
        </w:rPr>
        <w:t>2</w:t>
      </w:r>
      <w:r w:rsidRPr="00893579">
        <w:t>, daljša vegetacijska doba zaradi višjih temperatur, primernejše razmere za gojenje toplotno zahtevnih</w:t>
      </w:r>
      <w:r w:rsidR="004151C2" w:rsidRPr="00893579">
        <w:t xml:space="preserve"> </w:t>
      </w:r>
      <w:r w:rsidRPr="00893579">
        <w:t>rastlin, možnost uvajanja novih sort in prostorski premiki kmetijske proizvodnje (večje geografske širine, višje nadmorske višine).</w:t>
      </w:r>
    </w:p>
    <w:p w14:paraId="76C46FEA" w14:textId="3A8E3CEC" w:rsidR="00C87943" w:rsidRPr="00893579" w:rsidRDefault="00C87943" w:rsidP="00135FD5">
      <w:pPr>
        <w:pStyle w:val="Napis"/>
        <w:jc w:val="both"/>
        <w:rPr>
          <w:caps/>
        </w:rPr>
      </w:pPr>
      <w:r w:rsidRPr="00893579">
        <w:t>Ker se bodo potrebe po kmetijskih proizvodih (hrana, krma, biomasa) še naprej zviševale (OECD 2018), bo potrebno povečati kmetijsko proizvo</w:t>
      </w:r>
      <w:r w:rsidR="00633B41" w:rsidRPr="00893579">
        <w:t>dnjo, vendar ohraniti emisije T</w:t>
      </w:r>
      <w:r w:rsidRPr="00893579">
        <w:t>G</w:t>
      </w:r>
      <w:r w:rsidR="00633B41" w:rsidRPr="00893579">
        <w:t>P</w:t>
      </w:r>
      <w:r w:rsidRPr="00893579">
        <w:t xml:space="preserve"> iz kmetijstva pod nadzorom, da ne bi prišlo do intenzifikacije kmetijstva in potencialno negativnih okoljskih vplivov</w:t>
      </w:r>
      <w:r w:rsidR="008A2158" w:rsidRPr="00893579">
        <w:t xml:space="preserve"> (EU comm…Brief no.4)</w:t>
      </w:r>
      <w:r w:rsidRPr="00893579">
        <w:rPr>
          <w:caps/>
        </w:rPr>
        <w:t>.</w:t>
      </w:r>
    </w:p>
    <w:p w14:paraId="35505FA1" w14:textId="1E408888" w:rsidR="00C87943" w:rsidRPr="00893579" w:rsidRDefault="00DF2C09" w:rsidP="00135FD5">
      <w:pPr>
        <w:pStyle w:val="Napis"/>
        <w:jc w:val="both"/>
      </w:pPr>
      <w:r w:rsidRPr="00893579">
        <w:t>Stopnja i</w:t>
      </w:r>
      <w:r w:rsidR="00C87943" w:rsidRPr="00893579">
        <w:t>ntenzivnost</w:t>
      </w:r>
      <w:r w:rsidRPr="00893579">
        <w:t>i</w:t>
      </w:r>
      <w:r w:rsidR="00C87943" w:rsidRPr="00893579">
        <w:t xml:space="preserve"> kmetovanja v Sloveniji je nižja od EU povprečja, saj je delež KZU, ki jih upravljajo kmetije z nizko vhodno intenzivnostjo na ha (</w:t>
      </w:r>
      <w:r w:rsidR="00DF6415">
        <w:t>35,8</w:t>
      </w:r>
      <w:r w:rsidR="00C87943" w:rsidRPr="00893579">
        <w:t> % KZU v letu 201</w:t>
      </w:r>
      <w:r w:rsidR="00DF6415">
        <w:t>9</w:t>
      </w:r>
      <w:r w:rsidR="00C87943" w:rsidRPr="00893579">
        <w:t>) višji od povprečja EU (</w:t>
      </w:r>
      <w:r w:rsidR="00DF6415">
        <w:t>26,8</w:t>
      </w:r>
      <w:r w:rsidR="00C87943" w:rsidRPr="00893579">
        <w:t> % KZU v letu 201</w:t>
      </w:r>
      <w:r w:rsidR="00DF6415">
        <w:t>9</w:t>
      </w:r>
      <w:r w:rsidR="00C87943" w:rsidRPr="00893579">
        <w:t>).</w:t>
      </w:r>
      <w:r w:rsidR="00BE382A" w:rsidRPr="00893579">
        <w:t xml:space="preserve"> </w:t>
      </w:r>
    </w:p>
    <w:p w14:paraId="29A3862B" w14:textId="10033BFE" w:rsidR="00DF6415" w:rsidRPr="00893579" w:rsidRDefault="00855010" w:rsidP="006F4992">
      <w:bookmarkStart w:id="40" w:name="_Toc84926862"/>
      <w:bookmarkStart w:id="41" w:name="_Toc86825360"/>
      <w:bookmarkStart w:id="42" w:name="_Toc86825620"/>
      <w:bookmarkStart w:id="43" w:name="_Toc86825645"/>
      <w:r>
        <w:t xml:space="preserve">Tabela </w:t>
      </w:r>
      <w:r>
        <w:fldChar w:fldCharType="begin"/>
      </w:r>
      <w:r>
        <w:instrText xml:space="preserve"> SEQ Tabela \* ARABIC </w:instrText>
      </w:r>
      <w:r>
        <w:fldChar w:fldCharType="separate"/>
      </w:r>
      <w:r w:rsidR="001A4E11">
        <w:rPr>
          <w:noProof/>
        </w:rPr>
        <w:t>3</w:t>
      </w:r>
      <w:r>
        <w:fldChar w:fldCharType="end"/>
      </w:r>
      <w:r>
        <w:t xml:space="preserve">: </w:t>
      </w:r>
      <w:r w:rsidRPr="00893579">
        <w:t>Intenzivnost kmetovanja v Sloveniji</w:t>
      </w:r>
      <w:r w:rsidR="007413BF">
        <w:t xml:space="preserve"> (kazalnik stanja C.33)</w:t>
      </w:r>
      <w:bookmarkStart w:id="44" w:name="_Toc84926863"/>
      <w:bookmarkEnd w:id="40"/>
      <w:r w:rsidR="00DF6415" w:rsidRPr="00DF6415">
        <w:rPr>
          <w:noProof/>
          <w:lang w:eastAsia="sl-SI"/>
        </w:rPr>
        <w:drawing>
          <wp:inline distT="0" distB="0" distL="0" distR="0" wp14:anchorId="23E24F1A" wp14:editId="58C1FFB2">
            <wp:extent cx="6192520" cy="135593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1355937"/>
                    </a:xfrm>
                    <a:prstGeom prst="rect">
                      <a:avLst/>
                    </a:prstGeom>
                    <a:noFill/>
                    <a:ln>
                      <a:noFill/>
                    </a:ln>
                  </pic:spPr>
                </pic:pic>
              </a:graphicData>
            </a:graphic>
          </wp:inline>
        </w:drawing>
      </w:r>
      <w:bookmarkEnd w:id="41"/>
      <w:bookmarkEnd w:id="42"/>
      <w:bookmarkEnd w:id="43"/>
      <w:bookmarkEnd w:id="44"/>
    </w:p>
    <w:p w14:paraId="16973B4D" w14:textId="27F74BDF" w:rsidR="00C87943" w:rsidRPr="00893579" w:rsidRDefault="00C87943" w:rsidP="00135FD5">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 xml:space="preserve">Vir: </w:t>
      </w:r>
      <w:r w:rsidR="00DD0906">
        <w:rPr>
          <w:rFonts w:ascii="Arial" w:hAnsi="Arial" w:cs="Arial"/>
          <w:i/>
          <w:color w:val="000000"/>
          <w:sz w:val="16"/>
          <w:szCs w:val="16"/>
          <w:lang w:eastAsia="sl-SI"/>
        </w:rPr>
        <w:t xml:space="preserve">Indicator </w:t>
      </w:r>
      <w:r w:rsidRPr="00893579">
        <w:rPr>
          <w:rFonts w:ascii="Arial" w:hAnsi="Arial" w:cs="Arial"/>
          <w:i/>
          <w:color w:val="000000"/>
          <w:sz w:val="16"/>
          <w:szCs w:val="16"/>
          <w:lang w:eastAsia="sl-SI"/>
        </w:rPr>
        <w:t>Dashboard</w:t>
      </w:r>
      <w:r w:rsidR="00DD0906">
        <w:rPr>
          <w:rFonts w:ascii="Arial" w:hAnsi="Arial" w:cs="Arial"/>
          <w:i/>
          <w:color w:val="000000"/>
          <w:sz w:val="16"/>
          <w:szCs w:val="16"/>
          <w:lang w:eastAsia="sl-SI"/>
        </w:rPr>
        <w:t>.</w:t>
      </w:r>
      <w:r w:rsidRPr="00893579">
        <w:rPr>
          <w:rFonts w:ascii="Arial" w:hAnsi="Arial" w:cs="Arial"/>
          <w:i/>
          <w:color w:val="000000"/>
          <w:sz w:val="16"/>
          <w:szCs w:val="16"/>
          <w:lang w:eastAsia="sl-SI"/>
        </w:rPr>
        <w:t xml:space="preserve"> </w:t>
      </w:r>
      <w:hyperlink r:id="rId24" w:history="1">
        <w:r w:rsidRPr="00893579">
          <w:rPr>
            <w:rFonts w:ascii="Arial" w:hAnsi="Arial" w:cs="Arial"/>
            <w:i/>
            <w:color w:val="000000"/>
            <w:sz w:val="16"/>
            <w:szCs w:val="16"/>
            <w:lang w:eastAsia="sl-SI"/>
          </w:rPr>
          <w:t>https://agridata.ec.europa.eu/extensions/DashboardIndicators/DataExplorer.html</w:t>
        </w:r>
      </w:hyperlink>
    </w:p>
    <w:p w14:paraId="76EA0B0E" w14:textId="636E6604" w:rsidR="00C87943" w:rsidRPr="00893579" w:rsidRDefault="00C87943" w:rsidP="00135FD5">
      <w:pPr>
        <w:pStyle w:val="Napis"/>
        <w:jc w:val="both"/>
      </w:pPr>
      <w:r w:rsidRPr="00893579">
        <w:t>V razmerah, ko se kmetijstvo vse pogosteje sooča z daljšimi sušnimi obdobji, je z namakanjem v ključnih fazah rasti mogoče učinkovito povečati količino in kakovost pridelkov in s tem prispevati k manjši odvisnosti kmetijske pridelave od naravnih razmer in k stabilnejšim dohodkom. Hkrati je namakanje povezano z določenimi tveganji za okolje</w:t>
      </w:r>
      <w:r w:rsidR="000B592F">
        <w:t xml:space="preserve"> </w:t>
      </w:r>
      <w:r w:rsidR="000B592F" w:rsidRPr="000B592F">
        <w:t>ter za povečane pojave predvsem boleznih rastlin</w:t>
      </w:r>
      <w:r w:rsidRPr="00893579">
        <w:t xml:space="preserve">. Poraba vode za namakanje lahko vodi v prekomerno izrabo vodnih virov, večje pa je lahko tudi tveganje za erozijo tal, onesnaženje voda z nitrati in pesticidi, mineralizacijo tal ter za druge negativne posledice na okolje (zmanjšanje biotske raznovrstnosti, izginjanje habitatov, zmanjšanje naravne in krajinske pestrosti). </w:t>
      </w:r>
      <w:r w:rsidR="000B592F" w:rsidRPr="000B592F">
        <w:t xml:space="preserve">V primerih namakanja npr. s pršenjem nad krošnjo v nasadih ali nad posevki se poveča tveganje za razvoj nekaterih bolezni. </w:t>
      </w:r>
      <w:r w:rsidRPr="00893579">
        <w:t>To tveganje je mogoče zmanjšati z uporabo sodobnejših in racionalnejših tehnologij namakanja in obsegom namakanja, ki ne ogroža razpoložljivih vodnih virov, kar so tudi zahteve Okvirne direktive o vodah</w:t>
      </w:r>
      <w:r w:rsidR="005F7BAB" w:rsidRPr="00893579">
        <w:t xml:space="preserve"> </w:t>
      </w:r>
      <w:r w:rsidR="008A2158" w:rsidRPr="00893579">
        <w:t>(2006/60/ES)</w:t>
      </w:r>
      <w:r w:rsidRPr="00893579">
        <w:t>. Za vse tovrstne posege mora biti, poleg presoje vplivov na okolje ter naravovarstvenega soglasja, izdelana tudi analiza razpoložljivosti vodnega vira in izdano vodno dovoljenje</w:t>
      </w:r>
      <w:r w:rsidR="003B011D" w:rsidRPr="00893579">
        <w:t xml:space="preserve"> (</w:t>
      </w:r>
      <w:r w:rsidR="00325803" w:rsidRPr="00893579">
        <w:t>ARSO</w:t>
      </w:r>
      <w:r w:rsidR="003B011D" w:rsidRPr="00893579">
        <w:t>, 2019, Kazalci okolja)</w:t>
      </w:r>
      <w:r w:rsidRPr="00893579">
        <w:t>.</w:t>
      </w:r>
    </w:p>
    <w:p w14:paraId="5D6A7343" w14:textId="1BF886CA" w:rsidR="00DF2C09" w:rsidRPr="00893579" w:rsidRDefault="00DF2C09" w:rsidP="006F4992">
      <w:pPr>
        <w:pStyle w:val="Naslov2"/>
        <w:rPr>
          <w:lang w:eastAsia="sl-SI"/>
        </w:rPr>
      </w:pPr>
      <w:bookmarkStart w:id="45" w:name="_Toc89347403"/>
      <w:r w:rsidRPr="00893579">
        <w:rPr>
          <w:lang w:eastAsia="sl-SI"/>
        </w:rPr>
        <w:t>Namakanje kmetijskih zemljišč v Sloveniji</w:t>
      </w:r>
      <w:bookmarkEnd w:id="45"/>
    </w:p>
    <w:p w14:paraId="3B758F28" w14:textId="77777777" w:rsidR="00DF2C09" w:rsidRPr="00893579" w:rsidRDefault="00DF2C09">
      <w:pPr>
        <w:pStyle w:val="Odstavekseznama"/>
        <w:spacing w:line="260" w:lineRule="atLeast"/>
        <w:ind w:left="0"/>
        <w:rPr>
          <w:rFonts w:ascii="Arial" w:eastAsia="Arial" w:hAnsi="Arial" w:cs="Arial"/>
          <w:color w:val="000000"/>
          <w:szCs w:val="22"/>
          <w:lang w:eastAsia="en-US"/>
        </w:rPr>
      </w:pPr>
    </w:p>
    <w:p w14:paraId="08B31180" w14:textId="77777777" w:rsidR="00C87943" w:rsidRPr="00893579" w:rsidRDefault="00C87943">
      <w:pPr>
        <w:pStyle w:val="Odstavekseznama"/>
        <w:spacing w:line="260" w:lineRule="atLeast"/>
        <w:ind w:left="0"/>
        <w:rPr>
          <w:rFonts w:ascii="Arial" w:eastAsia="Arial" w:hAnsi="Arial" w:cs="Arial"/>
          <w:color w:val="000000"/>
          <w:szCs w:val="22"/>
          <w:lang w:eastAsia="en-US"/>
        </w:rPr>
      </w:pPr>
      <w:r w:rsidRPr="00893579">
        <w:rPr>
          <w:rFonts w:ascii="Arial" w:eastAsia="Arial" w:hAnsi="Arial" w:cs="Arial"/>
          <w:color w:val="000000"/>
          <w:szCs w:val="22"/>
          <w:lang w:eastAsia="en-US"/>
        </w:rPr>
        <w:t>V Sloveniji je z namakalnimi sistemi opremljenih 6.718 ha kmetijskih zemljišč, ki se glede na lastnino delijo na:</w:t>
      </w:r>
    </w:p>
    <w:p w14:paraId="58B3114C" w14:textId="77777777" w:rsidR="00C87943" w:rsidRPr="00893579" w:rsidRDefault="00C87943">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državne namakalne sisteme: 32 namakalnih sistemov v skupni površini 1.915 ha kmetijskih zemljišč;</w:t>
      </w:r>
    </w:p>
    <w:p w14:paraId="68AB7A7B" w14:textId="539A7017" w:rsidR="00C87943" w:rsidRPr="00893579" w:rsidRDefault="00C87943">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 xml:space="preserve">lokalne namakalne sisteme (v lasti </w:t>
      </w:r>
      <w:r w:rsidR="001F05AE" w:rsidRPr="00893579">
        <w:rPr>
          <w:rFonts w:ascii="Arial" w:eastAsia="Arial" w:hAnsi="Arial" w:cs="Arial"/>
          <w:color w:val="000000"/>
          <w:szCs w:val="22"/>
          <w:lang w:eastAsia="en-US"/>
        </w:rPr>
        <w:t xml:space="preserve">lokalnih </w:t>
      </w:r>
      <w:r w:rsidRPr="00893579">
        <w:rPr>
          <w:rFonts w:ascii="Arial" w:eastAsia="Arial" w:hAnsi="Arial" w:cs="Arial"/>
          <w:color w:val="000000"/>
          <w:szCs w:val="22"/>
          <w:lang w:eastAsia="en-US"/>
        </w:rPr>
        <w:t>skupnosti): 7 namakalnih sistemov v skupni površini 1.647 ha kmetijskih zemljišč;</w:t>
      </w:r>
    </w:p>
    <w:p w14:paraId="1586B3C7" w14:textId="77777777" w:rsidR="00C87943" w:rsidRPr="00893579" w:rsidRDefault="00C87943">
      <w:pPr>
        <w:pStyle w:val="Odstavekseznama"/>
        <w:numPr>
          <w:ilvl w:val="0"/>
          <w:numId w:val="43"/>
        </w:numPr>
        <w:spacing w:line="260" w:lineRule="atLeast"/>
        <w:ind w:left="360"/>
        <w:rPr>
          <w:rFonts w:ascii="Arial" w:eastAsia="Arial" w:hAnsi="Arial" w:cs="Arial"/>
          <w:color w:val="000000"/>
          <w:szCs w:val="22"/>
          <w:lang w:eastAsia="en-US"/>
        </w:rPr>
      </w:pPr>
      <w:r w:rsidRPr="00893579">
        <w:rPr>
          <w:rFonts w:ascii="Arial" w:eastAsia="Arial" w:hAnsi="Arial" w:cs="Arial"/>
          <w:color w:val="000000"/>
          <w:szCs w:val="22"/>
          <w:lang w:eastAsia="en-US"/>
        </w:rPr>
        <w:t>zasebne namakalne sisteme (v lasti fizičnih ali pravnih oseb): 214 namakalnih sistemov v skupni površini 3.156 ha kmetijskih zemljišč.</w:t>
      </w:r>
    </w:p>
    <w:p w14:paraId="2F44333D" w14:textId="77777777" w:rsidR="00C87943" w:rsidRPr="00893579" w:rsidRDefault="00C87943" w:rsidP="00135FD5">
      <w:pPr>
        <w:pStyle w:val="Napis"/>
        <w:jc w:val="both"/>
      </w:pPr>
      <w:r w:rsidRPr="00893579">
        <w:t>V letu 2000 je bilo za namakanje pripravljeno 4.554 ha oz. 0,9 % vseh KZU. V letu 2015 je ta površina znašala 6.084 ha, kar predstavlja 1,3 % vseh KZU. Velika večina kmetijskih zemljišč je pripravljena za oroševanje. Za tovrstni način namakanja je bilo v letu 2012 pripravljeno 91,6 % zemljišč, preostala zemljišča pa so bila pripravljena za kapljično namakanje. V strukturi zemljišč, ki so bila namakana vsaj enkrat v letu, prevladujejo njive in vrtovi (v letu 2015 je delež znašal 54 %). Najpogosteje namakane kulture so hmelj, zelenjadnice, sadje in koruza.</w:t>
      </w:r>
    </w:p>
    <w:p w14:paraId="07E8F195" w14:textId="6C38959B" w:rsidR="003B011D" w:rsidRPr="00893579" w:rsidRDefault="00C87943" w:rsidP="00135FD5">
      <w:pPr>
        <w:pStyle w:val="Napis"/>
        <w:jc w:val="both"/>
      </w:pPr>
      <w:r w:rsidRPr="00893579">
        <w:t>V letu 20</w:t>
      </w:r>
      <w:r w:rsidR="0069098C">
        <w:t>20</w:t>
      </w:r>
      <w:r w:rsidRPr="00893579">
        <w:t xml:space="preserve"> je bilo namakanih 3.</w:t>
      </w:r>
      <w:r w:rsidR="0069098C">
        <w:t>958</w:t>
      </w:r>
      <w:r w:rsidRPr="00893579">
        <w:t xml:space="preserve"> hektarjev zemljišč, to je za </w:t>
      </w:r>
      <w:r w:rsidR="0069098C">
        <w:t>25,5</w:t>
      </w:r>
      <w:r w:rsidRPr="00893579">
        <w:t> % več kot v prejšnjem letu. Več kot polovica te površine (6</w:t>
      </w:r>
      <w:r w:rsidR="0069098C">
        <w:t>9</w:t>
      </w:r>
      <w:r w:rsidRPr="00893579">
        <w:t> %) so bile njive in vrtovi, 1</w:t>
      </w:r>
      <w:r w:rsidR="0069098C">
        <w:t>5</w:t>
      </w:r>
      <w:r w:rsidRPr="00893579">
        <w:t xml:space="preserve"> % so bili sadovnjaki, oljčniki in drevesnice, </w:t>
      </w:r>
      <w:r w:rsidR="0069098C">
        <w:t>9</w:t>
      </w:r>
      <w:r w:rsidRPr="00893579">
        <w:t xml:space="preserve"> % zemljišča, ki jih uvrščamo med športna igrišča, </w:t>
      </w:r>
      <w:r w:rsidR="0069098C">
        <w:t>5</w:t>
      </w:r>
      <w:r w:rsidRPr="00893579">
        <w:t xml:space="preserve"> % namakanih površin pa so bila smučišča (zasneževanje). Le </w:t>
      </w:r>
      <w:r w:rsidR="0069098C">
        <w:t>2</w:t>
      </w:r>
      <w:r w:rsidRPr="00893579">
        <w:t> % namakane površine so bili rastlinjaki, travniki in vinogradi (</w:t>
      </w:r>
      <w:r w:rsidR="00A62678" w:rsidRPr="007413BF">
        <w:t xml:space="preserve">tabela </w:t>
      </w:r>
      <w:r w:rsidR="0069098C" w:rsidRPr="007413BF">
        <w:t>2</w:t>
      </w:r>
      <w:r w:rsidRPr="00893579">
        <w:t>)</w:t>
      </w:r>
      <w:r w:rsidR="0069098C">
        <w:t xml:space="preserve"> </w:t>
      </w:r>
      <w:r w:rsidR="003B011D" w:rsidRPr="00893579">
        <w:t>(SURS, 20</w:t>
      </w:r>
      <w:r w:rsidR="0069098C">
        <w:t>20</w:t>
      </w:r>
      <w:r w:rsidR="003B011D" w:rsidRPr="00893579">
        <w:t>, količina vode…)</w:t>
      </w:r>
      <w:r w:rsidRPr="00893579">
        <w:t>.</w:t>
      </w:r>
    </w:p>
    <w:p w14:paraId="3A1C8E9A" w14:textId="2A77E20C" w:rsidR="00DD0906" w:rsidRPr="00893579" w:rsidRDefault="00DD0906" w:rsidP="006F4992">
      <w:pPr>
        <w:pStyle w:val="Preglednica"/>
        <w:rPr>
          <w:rFonts w:eastAsia="Arial"/>
        </w:rPr>
      </w:pPr>
      <w:bookmarkStart w:id="46" w:name="_Toc84926864"/>
      <w:bookmarkStart w:id="47" w:name="_Toc86825361"/>
      <w:bookmarkStart w:id="48" w:name="_Toc86825621"/>
      <w:bookmarkStart w:id="49" w:name="_Toc86825646"/>
      <w:r>
        <w:t xml:space="preserve">Tabela </w:t>
      </w:r>
      <w:r>
        <w:fldChar w:fldCharType="begin"/>
      </w:r>
      <w:r>
        <w:instrText xml:space="preserve"> SEQ Tabela \* ARABIC </w:instrText>
      </w:r>
      <w:r>
        <w:fldChar w:fldCharType="separate"/>
      </w:r>
      <w:r w:rsidR="001A4E11">
        <w:rPr>
          <w:noProof/>
        </w:rPr>
        <w:t>4</w:t>
      </w:r>
      <w:r>
        <w:fldChar w:fldCharType="end"/>
      </w:r>
      <w:r>
        <w:t xml:space="preserve">: </w:t>
      </w:r>
      <w:r w:rsidRPr="00893579">
        <w:rPr>
          <w:rFonts w:eastAsia="Arial"/>
        </w:rPr>
        <w:t>Obseg namakanih zemljišč glede na vrsto rabe zemljišč v Sloveniji</w:t>
      </w:r>
      <w:bookmarkEnd w:id="46"/>
      <w:bookmarkEnd w:id="47"/>
      <w:bookmarkEnd w:id="48"/>
      <w:bookmarkEnd w:id="49"/>
    </w:p>
    <w:tbl>
      <w:tblPr>
        <w:tblStyle w:val="Tabelamrea"/>
        <w:tblW w:w="5000" w:type="pct"/>
        <w:tblLook w:val="04A0" w:firstRow="1" w:lastRow="0" w:firstColumn="1" w:lastColumn="0" w:noHBand="0" w:noVBand="1"/>
      </w:tblPr>
      <w:tblGrid>
        <w:gridCol w:w="4073"/>
        <w:gridCol w:w="1876"/>
        <w:gridCol w:w="1881"/>
        <w:gridCol w:w="1912"/>
      </w:tblGrid>
      <w:tr w:rsidR="00C87943" w:rsidRPr="00893579" w14:paraId="21B4EFD7" w14:textId="77777777" w:rsidTr="00AA01C6">
        <w:trPr>
          <w:tblHeader/>
        </w:trPr>
        <w:tc>
          <w:tcPr>
            <w:tcW w:w="4073" w:type="dxa"/>
            <w:vMerge w:val="restart"/>
            <w:shd w:val="clear" w:color="auto" w:fill="00B050"/>
          </w:tcPr>
          <w:p w14:paraId="31596B7D" w14:textId="77777777" w:rsidR="00C87943" w:rsidRPr="00893579" w:rsidRDefault="00C87943" w:rsidP="00135FD5">
            <w:pPr>
              <w:pStyle w:val="Odstavekseznama"/>
              <w:spacing w:line="260" w:lineRule="atLeast"/>
              <w:ind w:left="0"/>
              <w:rPr>
                <w:rFonts w:ascii="Arial" w:hAnsi="Arial" w:cs="Arial"/>
                <w:b/>
                <w:color w:val="FFFFFF" w:themeColor="background1"/>
                <w:lang w:eastAsia="sl-SI"/>
              </w:rPr>
            </w:pPr>
          </w:p>
        </w:tc>
        <w:tc>
          <w:tcPr>
            <w:tcW w:w="1876" w:type="dxa"/>
            <w:shd w:val="clear" w:color="auto" w:fill="00B050"/>
            <w:vAlign w:val="center"/>
          </w:tcPr>
          <w:p w14:paraId="4E7D73E0" w14:textId="779AB56E" w:rsidR="00C87943" w:rsidRPr="00893579" w:rsidRDefault="00C87943"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w:t>
            </w:r>
            <w:r w:rsidR="00AA01C6">
              <w:rPr>
                <w:rFonts w:ascii="Arial" w:hAnsi="Arial" w:cs="Arial"/>
                <w:b/>
                <w:color w:val="FFFFFF" w:themeColor="background1"/>
                <w:lang w:eastAsia="sl-SI"/>
              </w:rPr>
              <w:t>9</w:t>
            </w:r>
          </w:p>
        </w:tc>
        <w:tc>
          <w:tcPr>
            <w:tcW w:w="1881" w:type="dxa"/>
            <w:shd w:val="clear" w:color="auto" w:fill="00B050"/>
            <w:vAlign w:val="center"/>
          </w:tcPr>
          <w:p w14:paraId="3DD32D92" w14:textId="052F35AD" w:rsidR="00C87943" w:rsidRPr="00893579" w:rsidRDefault="00C87943"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20</w:t>
            </w:r>
          </w:p>
        </w:tc>
        <w:tc>
          <w:tcPr>
            <w:tcW w:w="1912" w:type="dxa"/>
            <w:shd w:val="clear" w:color="auto" w:fill="00B050"/>
            <w:vAlign w:val="center"/>
          </w:tcPr>
          <w:p w14:paraId="698801AB" w14:textId="28EB17A8" w:rsidR="00C87943" w:rsidRPr="00893579" w:rsidRDefault="00C87943"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20</w:t>
            </w:r>
            <w:r w:rsidRPr="00893579">
              <w:rPr>
                <w:rFonts w:ascii="Arial" w:hAnsi="Arial" w:cs="Arial"/>
                <w:b/>
                <w:color w:val="FFFFFF" w:themeColor="background1"/>
                <w:lang w:eastAsia="sl-SI"/>
              </w:rPr>
              <w:t>/20</w:t>
            </w:r>
            <w:r w:rsidR="00AA01C6">
              <w:rPr>
                <w:rFonts w:ascii="Arial" w:hAnsi="Arial" w:cs="Arial"/>
                <w:b/>
                <w:color w:val="FFFFFF" w:themeColor="background1"/>
                <w:lang w:eastAsia="sl-SI"/>
              </w:rPr>
              <w:t>19</w:t>
            </w:r>
          </w:p>
        </w:tc>
      </w:tr>
      <w:tr w:rsidR="00C87943" w:rsidRPr="00893579" w14:paraId="55767AB0" w14:textId="77777777" w:rsidTr="00AA01C6">
        <w:trPr>
          <w:tblHeader/>
        </w:trPr>
        <w:tc>
          <w:tcPr>
            <w:tcW w:w="4073" w:type="dxa"/>
            <w:vMerge/>
            <w:shd w:val="clear" w:color="auto" w:fill="00B050"/>
          </w:tcPr>
          <w:p w14:paraId="3561C21B" w14:textId="77777777" w:rsidR="00C87943" w:rsidRPr="00893579" w:rsidRDefault="00C87943" w:rsidP="00135FD5">
            <w:pPr>
              <w:pStyle w:val="Odstavekseznama"/>
              <w:spacing w:line="260" w:lineRule="atLeast"/>
              <w:ind w:left="0"/>
              <w:rPr>
                <w:rFonts w:ascii="Arial" w:hAnsi="Arial" w:cs="Arial"/>
                <w:lang w:eastAsia="sl-SI"/>
              </w:rPr>
            </w:pPr>
          </w:p>
        </w:tc>
        <w:tc>
          <w:tcPr>
            <w:tcW w:w="1876" w:type="dxa"/>
            <w:shd w:val="clear" w:color="auto" w:fill="00B050"/>
            <w:vAlign w:val="center"/>
          </w:tcPr>
          <w:p w14:paraId="026045BA" w14:textId="77777777" w:rsidR="00C87943" w:rsidRPr="00893579" w:rsidRDefault="00C87943"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ha</w:t>
            </w:r>
          </w:p>
        </w:tc>
        <w:tc>
          <w:tcPr>
            <w:tcW w:w="1881" w:type="dxa"/>
            <w:shd w:val="clear" w:color="auto" w:fill="00B050"/>
            <w:vAlign w:val="center"/>
          </w:tcPr>
          <w:p w14:paraId="425FA1B9" w14:textId="5DF7532F" w:rsidR="00C87943" w:rsidRPr="00893579" w:rsidRDefault="00AA01C6" w:rsidP="00135FD5">
            <w:pPr>
              <w:pStyle w:val="Odstavekseznama"/>
              <w:spacing w:line="260" w:lineRule="atLeast"/>
              <w:ind w:left="0"/>
              <w:rPr>
                <w:rFonts w:ascii="Arial" w:hAnsi="Arial" w:cs="Arial"/>
                <w:b/>
                <w:color w:val="FFFFFF" w:themeColor="background1"/>
                <w:lang w:eastAsia="sl-SI"/>
              </w:rPr>
            </w:pPr>
            <w:r>
              <w:rPr>
                <w:rFonts w:ascii="Arial" w:hAnsi="Arial" w:cs="Arial"/>
                <w:b/>
                <w:color w:val="FFFFFF" w:themeColor="background1"/>
                <w:lang w:eastAsia="sl-SI"/>
              </w:rPr>
              <w:t>h</w:t>
            </w:r>
            <w:r w:rsidR="00C87943" w:rsidRPr="00893579">
              <w:rPr>
                <w:rFonts w:ascii="Arial" w:hAnsi="Arial" w:cs="Arial"/>
                <w:b/>
                <w:color w:val="FFFFFF" w:themeColor="background1"/>
                <w:lang w:eastAsia="sl-SI"/>
              </w:rPr>
              <w:t>a</w:t>
            </w:r>
          </w:p>
        </w:tc>
        <w:tc>
          <w:tcPr>
            <w:tcW w:w="1912" w:type="dxa"/>
            <w:shd w:val="clear" w:color="auto" w:fill="00B050"/>
          </w:tcPr>
          <w:p w14:paraId="69CC160A" w14:textId="77777777" w:rsidR="00C87943" w:rsidRPr="00893579" w:rsidRDefault="00C87943"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Indeks</w:t>
            </w:r>
          </w:p>
        </w:tc>
      </w:tr>
      <w:tr w:rsidR="00AA01C6" w:rsidRPr="00893579" w14:paraId="7D24A20C" w14:textId="77777777" w:rsidTr="00AA01C6">
        <w:tc>
          <w:tcPr>
            <w:tcW w:w="4073" w:type="dxa"/>
            <w:vAlign w:val="center"/>
          </w:tcPr>
          <w:p w14:paraId="3D4D91D9"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Skupaj</w:t>
            </w:r>
          </w:p>
        </w:tc>
        <w:tc>
          <w:tcPr>
            <w:tcW w:w="1876" w:type="dxa"/>
            <w:vAlign w:val="center"/>
          </w:tcPr>
          <w:p w14:paraId="63E0F87D" w14:textId="743F1307"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3.119</w:t>
            </w:r>
          </w:p>
        </w:tc>
        <w:tc>
          <w:tcPr>
            <w:tcW w:w="1881" w:type="dxa"/>
            <w:vAlign w:val="center"/>
          </w:tcPr>
          <w:p w14:paraId="48A9B843" w14:textId="32C9F565"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3.958</w:t>
            </w:r>
          </w:p>
        </w:tc>
        <w:tc>
          <w:tcPr>
            <w:tcW w:w="1912" w:type="dxa"/>
            <w:vAlign w:val="center"/>
          </w:tcPr>
          <w:p w14:paraId="320ECEEA" w14:textId="08D7F54B"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127</w:t>
            </w:r>
          </w:p>
        </w:tc>
      </w:tr>
      <w:tr w:rsidR="00AA01C6" w:rsidRPr="00893579" w14:paraId="2B568BC5" w14:textId="77777777" w:rsidTr="00AA01C6">
        <w:tc>
          <w:tcPr>
            <w:tcW w:w="4073" w:type="dxa"/>
            <w:vAlign w:val="center"/>
          </w:tcPr>
          <w:p w14:paraId="0169ABA9"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 xml:space="preserve">  Njive in vrtovi</w:t>
            </w:r>
          </w:p>
        </w:tc>
        <w:tc>
          <w:tcPr>
            <w:tcW w:w="1876" w:type="dxa"/>
            <w:vAlign w:val="center"/>
          </w:tcPr>
          <w:p w14:paraId="4DEB2B44" w14:textId="5FE9EA4D"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2.018</w:t>
            </w:r>
          </w:p>
        </w:tc>
        <w:tc>
          <w:tcPr>
            <w:tcW w:w="1881" w:type="dxa"/>
            <w:vAlign w:val="center"/>
          </w:tcPr>
          <w:p w14:paraId="51E7A45F" w14:textId="2BCE84AF"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2.719</w:t>
            </w:r>
          </w:p>
        </w:tc>
        <w:tc>
          <w:tcPr>
            <w:tcW w:w="1912" w:type="dxa"/>
            <w:vAlign w:val="center"/>
          </w:tcPr>
          <w:p w14:paraId="3E99BF8E" w14:textId="2CC4F8F4"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135</w:t>
            </w:r>
          </w:p>
        </w:tc>
      </w:tr>
      <w:tr w:rsidR="00AA01C6" w:rsidRPr="00893579" w14:paraId="6BF036BE" w14:textId="77777777" w:rsidTr="00AA01C6">
        <w:tc>
          <w:tcPr>
            <w:tcW w:w="4073" w:type="dxa"/>
            <w:vAlign w:val="center"/>
          </w:tcPr>
          <w:p w14:paraId="323CCE99"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 xml:space="preserve">  Sadovnjaki, oljčniki, drevesnice</w:t>
            </w:r>
          </w:p>
        </w:tc>
        <w:tc>
          <w:tcPr>
            <w:tcW w:w="1876" w:type="dxa"/>
            <w:vAlign w:val="center"/>
          </w:tcPr>
          <w:p w14:paraId="61CE88BD" w14:textId="1B8F7824"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541</w:t>
            </w:r>
          </w:p>
        </w:tc>
        <w:tc>
          <w:tcPr>
            <w:tcW w:w="1881" w:type="dxa"/>
            <w:vAlign w:val="center"/>
          </w:tcPr>
          <w:p w14:paraId="4B60AD9A" w14:textId="6A00CC33"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577</w:t>
            </w:r>
          </w:p>
        </w:tc>
        <w:tc>
          <w:tcPr>
            <w:tcW w:w="1912" w:type="dxa"/>
            <w:vAlign w:val="center"/>
          </w:tcPr>
          <w:p w14:paraId="56F0B8D9" w14:textId="3BA6B98A"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107</w:t>
            </w:r>
          </w:p>
        </w:tc>
      </w:tr>
      <w:tr w:rsidR="00AA01C6" w:rsidRPr="00893579" w14:paraId="41C5F63E" w14:textId="77777777" w:rsidTr="00AA01C6">
        <w:tc>
          <w:tcPr>
            <w:tcW w:w="4073" w:type="dxa"/>
            <w:vAlign w:val="center"/>
          </w:tcPr>
          <w:p w14:paraId="79711606"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 xml:space="preserve">  Zasneževanje smučišč</w:t>
            </w:r>
          </w:p>
        </w:tc>
        <w:tc>
          <w:tcPr>
            <w:tcW w:w="1876" w:type="dxa"/>
            <w:vAlign w:val="center"/>
          </w:tcPr>
          <w:p w14:paraId="0266DFE4" w14:textId="0628A406"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236</w:t>
            </w:r>
          </w:p>
        </w:tc>
        <w:tc>
          <w:tcPr>
            <w:tcW w:w="1881" w:type="dxa"/>
            <w:vAlign w:val="center"/>
          </w:tcPr>
          <w:p w14:paraId="3FA7DD1C" w14:textId="60293931"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209</w:t>
            </w:r>
          </w:p>
        </w:tc>
        <w:tc>
          <w:tcPr>
            <w:tcW w:w="1912" w:type="dxa"/>
            <w:vAlign w:val="center"/>
          </w:tcPr>
          <w:p w14:paraId="25DA4641" w14:textId="288403CA"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89</w:t>
            </w:r>
          </w:p>
        </w:tc>
      </w:tr>
      <w:tr w:rsidR="00AA01C6" w:rsidRPr="00893579" w14:paraId="6D712363" w14:textId="77777777" w:rsidTr="00AA01C6">
        <w:tc>
          <w:tcPr>
            <w:tcW w:w="4073" w:type="dxa"/>
            <w:vAlign w:val="center"/>
          </w:tcPr>
          <w:p w14:paraId="62847F10"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 xml:space="preserve">  Drugo</w:t>
            </w:r>
          </w:p>
        </w:tc>
        <w:tc>
          <w:tcPr>
            <w:tcW w:w="1876" w:type="dxa"/>
            <w:vAlign w:val="center"/>
          </w:tcPr>
          <w:p w14:paraId="100B8127" w14:textId="6B9220F1"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270</w:t>
            </w:r>
          </w:p>
        </w:tc>
        <w:tc>
          <w:tcPr>
            <w:tcW w:w="1881" w:type="dxa"/>
            <w:vAlign w:val="center"/>
          </w:tcPr>
          <w:p w14:paraId="24665DB5" w14:textId="60069F1B"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373</w:t>
            </w:r>
          </w:p>
        </w:tc>
        <w:tc>
          <w:tcPr>
            <w:tcW w:w="1912" w:type="dxa"/>
            <w:vAlign w:val="center"/>
          </w:tcPr>
          <w:p w14:paraId="0625A680" w14:textId="7912BBD3" w:rsidR="00AA01C6" w:rsidRPr="00AA01C6" w:rsidRDefault="00AA01C6" w:rsidP="00135FD5">
            <w:pPr>
              <w:pStyle w:val="Odstavekseznama"/>
              <w:spacing w:line="260" w:lineRule="atLeast"/>
              <w:ind w:left="0"/>
              <w:rPr>
                <w:rFonts w:ascii="Arial" w:hAnsi="Arial" w:cs="Arial"/>
                <w:lang w:eastAsia="sl-SI"/>
              </w:rPr>
            </w:pPr>
            <w:r w:rsidRPr="00AA01C6">
              <w:rPr>
                <w:rFonts w:ascii="Arial" w:hAnsi="Arial" w:cs="Arial"/>
                <w:color w:val="333333"/>
              </w:rPr>
              <w:t>138</w:t>
            </w:r>
          </w:p>
        </w:tc>
      </w:tr>
      <w:tr w:rsidR="00AA01C6" w:rsidRPr="00893579" w14:paraId="61310F3E" w14:textId="77777777" w:rsidTr="00AA01C6">
        <w:tc>
          <w:tcPr>
            <w:tcW w:w="4073" w:type="dxa"/>
            <w:vAlign w:val="center"/>
          </w:tcPr>
          <w:p w14:paraId="28677138" w14:textId="77777777" w:rsidR="00AA01C6" w:rsidRPr="00893579" w:rsidRDefault="00AA01C6" w:rsidP="00135FD5">
            <w:pPr>
              <w:pStyle w:val="Odstavekseznama"/>
              <w:spacing w:line="260" w:lineRule="atLeast"/>
              <w:ind w:left="0"/>
              <w:rPr>
                <w:rFonts w:ascii="Arial" w:hAnsi="Arial" w:cs="Arial"/>
                <w:lang w:eastAsia="sl-SI"/>
              </w:rPr>
            </w:pPr>
            <w:r w:rsidRPr="00893579">
              <w:rPr>
                <w:rFonts w:ascii="Arial" w:hAnsi="Arial" w:cs="Arial"/>
                <w:lang w:eastAsia="sl-SI"/>
              </w:rPr>
              <w:t xml:space="preserve">  Rastlinjaki, vinogradi in trajni travniki</w:t>
            </w:r>
          </w:p>
        </w:tc>
        <w:tc>
          <w:tcPr>
            <w:tcW w:w="1876" w:type="dxa"/>
            <w:vAlign w:val="center"/>
          </w:tcPr>
          <w:p w14:paraId="236F4C89" w14:textId="5EBC98DE" w:rsidR="00AA01C6" w:rsidRPr="00AA01C6" w:rsidRDefault="00AA01C6" w:rsidP="00135FD5">
            <w:pPr>
              <w:pStyle w:val="Odstavekseznama"/>
              <w:spacing w:line="260" w:lineRule="atLeast"/>
              <w:ind w:left="0"/>
              <w:rPr>
                <w:rFonts w:ascii="Arial" w:hAnsi="Arial" w:cs="Arial"/>
                <w:color w:val="333333"/>
              </w:rPr>
            </w:pPr>
            <w:r w:rsidRPr="00AA01C6">
              <w:rPr>
                <w:rFonts w:ascii="Arial" w:hAnsi="Arial" w:cs="Arial"/>
                <w:color w:val="333333"/>
              </w:rPr>
              <w:t>54</w:t>
            </w:r>
          </w:p>
        </w:tc>
        <w:tc>
          <w:tcPr>
            <w:tcW w:w="1881" w:type="dxa"/>
            <w:vAlign w:val="center"/>
          </w:tcPr>
          <w:p w14:paraId="7FD7D96A" w14:textId="04416960" w:rsidR="00AA01C6" w:rsidRPr="00AA01C6" w:rsidRDefault="00AA01C6" w:rsidP="00135FD5">
            <w:pPr>
              <w:pStyle w:val="Odstavekseznama"/>
              <w:spacing w:line="260" w:lineRule="atLeast"/>
              <w:ind w:left="0"/>
              <w:rPr>
                <w:rFonts w:ascii="Arial" w:hAnsi="Arial" w:cs="Arial"/>
                <w:color w:val="333333"/>
              </w:rPr>
            </w:pPr>
            <w:r w:rsidRPr="00AA01C6">
              <w:rPr>
                <w:rFonts w:ascii="Arial" w:hAnsi="Arial" w:cs="Arial"/>
                <w:color w:val="333333"/>
              </w:rPr>
              <w:t>80</w:t>
            </w:r>
          </w:p>
        </w:tc>
        <w:tc>
          <w:tcPr>
            <w:tcW w:w="1912" w:type="dxa"/>
            <w:vAlign w:val="center"/>
          </w:tcPr>
          <w:p w14:paraId="16BCB9D0" w14:textId="5C742A7E" w:rsidR="00AA01C6" w:rsidRPr="00AA01C6" w:rsidRDefault="00AA01C6" w:rsidP="00135FD5">
            <w:pPr>
              <w:pStyle w:val="Odstavekseznama"/>
              <w:spacing w:line="260" w:lineRule="atLeast"/>
              <w:ind w:left="0"/>
              <w:rPr>
                <w:rFonts w:ascii="Arial" w:hAnsi="Arial" w:cs="Arial"/>
                <w:color w:val="333333"/>
              </w:rPr>
            </w:pPr>
            <w:r w:rsidRPr="00AA01C6">
              <w:rPr>
                <w:rFonts w:ascii="Arial" w:hAnsi="Arial" w:cs="Arial"/>
                <w:color w:val="333333"/>
              </w:rPr>
              <w:t>148</w:t>
            </w:r>
          </w:p>
        </w:tc>
      </w:tr>
    </w:tbl>
    <w:p w14:paraId="32229D95" w14:textId="6F8EFA77" w:rsidR="00C87943" w:rsidRPr="00893579" w:rsidRDefault="00C87943" w:rsidP="00135FD5">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w:t>
      </w:r>
      <w:r w:rsidR="0077312F">
        <w:rPr>
          <w:rFonts w:ascii="Arial" w:hAnsi="Arial" w:cs="Arial"/>
          <w:i/>
          <w:color w:val="000000"/>
          <w:sz w:val="16"/>
          <w:szCs w:val="16"/>
          <w:lang w:eastAsia="sl-SI"/>
        </w:rPr>
        <w:t>20</w:t>
      </w:r>
      <w:r w:rsidR="003B011D" w:rsidRPr="00893579">
        <w:rPr>
          <w:rFonts w:ascii="Arial" w:hAnsi="Arial" w:cs="Arial"/>
          <w:i/>
          <w:color w:val="000000"/>
          <w:sz w:val="16"/>
          <w:szCs w:val="16"/>
          <w:lang w:eastAsia="sl-SI"/>
        </w:rPr>
        <w:t>, Količina vode…</w:t>
      </w:r>
    </w:p>
    <w:p w14:paraId="3CF462D2" w14:textId="5FD83160" w:rsidR="00C87943" w:rsidRPr="00893579" w:rsidRDefault="00C87943" w:rsidP="00135FD5">
      <w:pPr>
        <w:pStyle w:val="Napis"/>
        <w:jc w:val="both"/>
      </w:pPr>
      <w:r w:rsidRPr="00893579">
        <w:t>V Sloveniji je delež za namakanje pripravljenih zemljišč glede na KZU med nižjimi znotraj držav članic EU</w:t>
      </w:r>
      <w:r w:rsidR="00CB2014" w:rsidRPr="00893579">
        <w:t>, in sicer znaša</w:t>
      </w:r>
      <w:r w:rsidR="00725686">
        <w:t>l</w:t>
      </w:r>
      <w:r w:rsidR="00CB2014" w:rsidRPr="00893579">
        <w:t xml:space="preserve"> 1,</w:t>
      </w:r>
      <w:r w:rsidR="00264C73">
        <w:t>4</w:t>
      </w:r>
      <w:r w:rsidR="00CB2014" w:rsidRPr="00893579">
        <w:t xml:space="preserve"> %</w:t>
      </w:r>
      <w:r w:rsidR="00264C73">
        <w:t xml:space="preserve"> v letu 2020</w:t>
      </w:r>
      <w:r w:rsidR="00CB2014" w:rsidRPr="00893579">
        <w:t>.</w:t>
      </w:r>
      <w:r w:rsidRPr="00893579">
        <w:t xml:space="preserve"> V letu 201</w:t>
      </w:r>
      <w:r w:rsidR="00264C73">
        <w:t>6</w:t>
      </w:r>
      <w:r w:rsidRPr="00893579">
        <w:t xml:space="preserve"> je bil ta delež nižji kot v Sloveniji le </w:t>
      </w:r>
      <w:r w:rsidR="00CB2014" w:rsidRPr="00893579">
        <w:t xml:space="preserve">še </w:t>
      </w:r>
      <w:r w:rsidRPr="00893579">
        <w:t xml:space="preserve">v </w:t>
      </w:r>
      <w:r w:rsidR="00264C73">
        <w:t>štirih</w:t>
      </w:r>
      <w:r w:rsidRPr="00893579">
        <w:t xml:space="preserve"> državah članicah.</w:t>
      </w:r>
    </w:p>
    <w:p w14:paraId="3C05047D" w14:textId="458C220C" w:rsidR="008A0FFD" w:rsidRPr="00893579" w:rsidRDefault="008A0FFD" w:rsidP="006F4992">
      <w:pPr>
        <w:pStyle w:val="Preglednica"/>
      </w:pPr>
      <w:bookmarkStart w:id="50" w:name="_Toc84926865"/>
      <w:bookmarkStart w:id="51" w:name="_Toc86825362"/>
      <w:bookmarkStart w:id="52" w:name="_Toc86825622"/>
      <w:bookmarkStart w:id="53" w:name="_Toc86825647"/>
      <w:r>
        <w:t xml:space="preserve">Tabela </w:t>
      </w:r>
      <w:r>
        <w:fldChar w:fldCharType="begin"/>
      </w:r>
      <w:r>
        <w:instrText xml:space="preserve"> SEQ Tabela \* ARABIC </w:instrText>
      </w:r>
      <w:r>
        <w:fldChar w:fldCharType="separate"/>
      </w:r>
      <w:r w:rsidR="001A4E11">
        <w:rPr>
          <w:noProof/>
        </w:rPr>
        <w:t>5</w:t>
      </w:r>
      <w:r>
        <w:fldChar w:fldCharType="end"/>
      </w:r>
      <w:r>
        <w:t xml:space="preserve">: </w:t>
      </w:r>
      <w:r w:rsidRPr="00893579">
        <w:t>Zemljišča, pripravljena za namakanje v letih 20</w:t>
      </w:r>
      <w:r>
        <w:t>10</w:t>
      </w:r>
      <w:r w:rsidRPr="00893579">
        <w:t>–20</w:t>
      </w:r>
      <w:r>
        <w:t>20 (kazalnik stanja C.18)</w:t>
      </w:r>
      <w:bookmarkEnd w:id="50"/>
      <w:bookmarkEnd w:id="51"/>
      <w:bookmarkEnd w:id="52"/>
      <w:bookmarkEnd w:id="53"/>
    </w:p>
    <w:p w14:paraId="0D143B87" w14:textId="7AA89DCE" w:rsidR="00C87943" w:rsidRPr="00893579" w:rsidRDefault="00264C73">
      <w:pPr>
        <w:pStyle w:val="Odstavekseznama"/>
        <w:spacing w:line="260" w:lineRule="atLeast"/>
        <w:ind w:left="0"/>
        <w:rPr>
          <w:rFonts w:ascii="Arial" w:hAnsi="Arial" w:cs="Arial"/>
          <w:sz w:val="22"/>
          <w:szCs w:val="22"/>
          <w:lang w:eastAsia="sl-SI"/>
        </w:rPr>
      </w:pPr>
      <w:r w:rsidRPr="00264C73">
        <w:rPr>
          <w:noProof/>
          <w:lang w:eastAsia="sl-SI"/>
        </w:rPr>
        <w:drawing>
          <wp:inline distT="0" distB="0" distL="0" distR="0" wp14:anchorId="7D128B77" wp14:editId="6BB49711">
            <wp:extent cx="6192520" cy="221933"/>
            <wp:effectExtent l="0" t="0" r="0"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2520" cy="221933"/>
                    </a:xfrm>
                    <a:prstGeom prst="rect">
                      <a:avLst/>
                    </a:prstGeom>
                    <a:noFill/>
                    <a:ln>
                      <a:noFill/>
                    </a:ln>
                  </pic:spPr>
                </pic:pic>
              </a:graphicData>
            </a:graphic>
          </wp:inline>
        </w:drawing>
      </w:r>
    </w:p>
    <w:p w14:paraId="5C3C5906" w14:textId="25A2EF0A" w:rsidR="00C87943" w:rsidRPr="00893579" w:rsidRDefault="00C87943">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r w:rsidR="003B011D" w:rsidRPr="00893579">
        <w:rPr>
          <w:rFonts w:ascii="Arial" w:hAnsi="Arial" w:cs="Arial"/>
          <w:i/>
          <w:color w:val="000000"/>
          <w:sz w:val="16"/>
          <w:szCs w:val="16"/>
          <w:lang w:eastAsia="sl-SI"/>
        </w:rPr>
        <w:t>, 20</w:t>
      </w:r>
      <w:r w:rsidR="0077312F">
        <w:rPr>
          <w:rFonts w:ascii="Arial" w:hAnsi="Arial" w:cs="Arial"/>
          <w:i/>
          <w:color w:val="000000"/>
          <w:sz w:val="16"/>
          <w:szCs w:val="16"/>
          <w:lang w:eastAsia="sl-SI"/>
        </w:rPr>
        <w:t>20</w:t>
      </w:r>
      <w:r w:rsidR="003B011D" w:rsidRPr="00893579">
        <w:rPr>
          <w:rFonts w:ascii="Arial" w:hAnsi="Arial" w:cs="Arial"/>
          <w:i/>
          <w:color w:val="000000"/>
          <w:sz w:val="16"/>
          <w:szCs w:val="16"/>
          <w:lang w:eastAsia="sl-SI"/>
        </w:rPr>
        <w:t>, Zemljišča, …</w:t>
      </w:r>
    </w:p>
    <w:p w14:paraId="58FF59DC" w14:textId="0A140138" w:rsidR="00C87943" w:rsidRPr="00893579" w:rsidRDefault="00C87943" w:rsidP="00135FD5">
      <w:pPr>
        <w:pStyle w:val="Napis"/>
        <w:jc w:val="both"/>
      </w:pPr>
      <w:r w:rsidRPr="00893579">
        <w:t>Poraba vode na hektar zemljišč, pripravljenih za namakanje, ki je močno odvisna od vremenskih razmer v posameznem letu, se je po letu 2000 zmanjšala. V letih 2000, 2001, 2003 in 2006, ki so bila najbolj sušna, je bilo za namakanje porabljeno med 6 in 8 milijonov m</w:t>
      </w:r>
      <w:r w:rsidRPr="00893579">
        <w:rPr>
          <w:vertAlign w:val="superscript"/>
        </w:rPr>
        <w:t>3</w:t>
      </w:r>
      <w:r w:rsidRPr="00893579">
        <w:t xml:space="preserve"> vode letno (v povprečju 6.920.000 m</w:t>
      </w:r>
      <w:r w:rsidRPr="00893579">
        <w:rPr>
          <w:vertAlign w:val="superscript"/>
        </w:rPr>
        <w:t>3</w:t>
      </w:r>
      <w:r w:rsidRPr="00893579">
        <w:t xml:space="preserve"> letno), v preostalih letih pa je bila poraba vode manjša (v povprečju 3.014.000 m</w:t>
      </w:r>
      <w:r w:rsidRPr="00893579">
        <w:rPr>
          <w:vertAlign w:val="superscript"/>
        </w:rPr>
        <w:t>3</w:t>
      </w:r>
      <w:r w:rsidRPr="00893579">
        <w:t xml:space="preserve"> letno). Povprečna poraba vode na hektar zemljišč, pripravljenih za namakanje, je v obdobju 2000-2015 znašala 620 m</w:t>
      </w:r>
      <w:r w:rsidRPr="00893579">
        <w:rPr>
          <w:vertAlign w:val="superscript"/>
        </w:rPr>
        <w:t>3</w:t>
      </w:r>
      <w:r w:rsidRPr="00893579">
        <w:t xml:space="preserve"> letno, od največ 1.442 m</w:t>
      </w:r>
      <w:r w:rsidRPr="00893579">
        <w:rPr>
          <w:vertAlign w:val="superscript"/>
        </w:rPr>
        <w:t>3</w:t>
      </w:r>
      <w:r w:rsidRPr="00893579">
        <w:t xml:space="preserve"> na hektar v letu 2000 do najmanj 211 m</w:t>
      </w:r>
      <w:r w:rsidRPr="00893579">
        <w:rPr>
          <w:vertAlign w:val="superscript"/>
        </w:rPr>
        <w:t>3</w:t>
      </w:r>
      <w:r w:rsidRPr="00893579">
        <w:t xml:space="preserve"> na hektar v letu 2010</w:t>
      </w:r>
      <w:r w:rsidR="003B011D" w:rsidRPr="00893579">
        <w:t xml:space="preserve"> (</w:t>
      </w:r>
      <w:r w:rsidR="00984213" w:rsidRPr="00893579">
        <w:t>ARSO</w:t>
      </w:r>
      <w:r w:rsidR="003B011D" w:rsidRPr="00893579">
        <w:t xml:space="preserve">, 2019, </w:t>
      </w:r>
      <w:r w:rsidR="00984213" w:rsidRPr="00893579">
        <w:t>K</w:t>
      </w:r>
      <w:r w:rsidR="003B011D" w:rsidRPr="00893579">
        <w:t>azalci okolja,…)</w:t>
      </w:r>
      <w:r w:rsidRPr="00893579">
        <w:t>.</w:t>
      </w:r>
    </w:p>
    <w:p w14:paraId="14AAB125" w14:textId="42B79E41" w:rsidR="00C87943" w:rsidRDefault="00C87943" w:rsidP="00135FD5">
      <w:pPr>
        <w:pStyle w:val="Napis"/>
        <w:jc w:val="both"/>
      </w:pPr>
      <w:r w:rsidRPr="00893579">
        <w:t>V letu 20</w:t>
      </w:r>
      <w:r w:rsidR="00F443F0">
        <w:t>20</w:t>
      </w:r>
      <w:r w:rsidRPr="00893579">
        <w:t xml:space="preserve"> je bilo za namakanje porabljenih </w:t>
      </w:r>
      <w:r w:rsidR="00AA01C6">
        <w:t>2,8</w:t>
      </w:r>
      <w:r w:rsidRPr="00893579">
        <w:t xml:space="preserve"> milijona m</w:t>
      </w:r>
      <w:r w:rsidRPr="00893579">
        <w:rPr>
          <w:vertAlign w:val="superscript"/>
        </w:rPr>
        <w:t>3</w:t>
      </w:r>
      <w:r w:rsidRPr="00893579">
        <w:t xml:space="preserve"> vode, to je za </w:t>
      </w:r>
      <w:r w:rsidR="00AA01C6">
        <w:t>12,5</w:t>
      </w:r>
      <w:r w:rsidRPr="00893579">
        <w:t> % manj kot v prejšnjem letu. 6</w:t>
      </w:r>
      <w:r w:rsidR="00AA01C6">
        <w:t>4</w:t>
      </w:r>
      <w:r w:rsidRPr="00893579">
        <w:t> % vode za namakanje je bilo pridobljene iz zbiralnikov, 1</w:t>
      </w:r>
      <w:r w:rsidR="00AA01C6">
        <w:t>6</w:t>
      </w:r>
      <w:r w:rsidRPr="00893579">
        <w:t> % iz podtalnice, 1</w:t>
      </w:r>
      <w:r w:rsidR="00AA01C6">
        <w:t>5</w:t>
      </w:r>
      <w:r w:rsidRPr="00893579">
        <w:t xml:space="preserve"> % iz tekočih voda, </w:t>
      </w:r>
      <w:r w:rsidR="00AA01C6">
        <w:t>5</w:t>
      </w:r>
      <w:r w:rsidRPr="00893579">
        <w:t xml:space="preserve"> % pa iz javnega vodovoda in iz drugih virov. Iz zbiralnikov (akumulacij) je bilo za namakanje pridobljene za </w:t>
      </w:r>
      <w:r w:rsidR="00AA01C6">
        <w:t>24</w:t>
      </w:r>
      <w:r w:rsidRPr="00893579">
        <w:t> % manj vode, iz vseh drugih virov pa za 1</w:t>
      </w:r>
      <w:r w:rsidR="00AA01C6">
        <w:t>8</w:t>
      </w:r>
      <w:r w:rsidRPr="00893579">
        <w:t xml:space="preserve"> % </w:t>
      </w:r>
      <w:r w:rsidR="00AA01C6">
        <w:t>več</w:t>
      </w:r>
      <w:r w:rsidRPr="00893579">
        <w:t xml:space="preserve"> vode kot v prejšnjem letu</w:t>
      </w:r>
      <w:r w:rsidR="003B011D" w:rsidRPr="00893579">
        <w:t xml:space="preserve"> (Surs, 20</w:t>
      </w:r>
      <w:r w:rsidR="00AA01C6">
        <w:t>20</w:t>
      </w:r>
      <w:r w:rsidR="003B011D" w:rsidRPr="00893579">
        <w:t xml:space="preserve"> Količina vode…)</w:t>
      </w:r>
      <w:r w:rsidRPr="00893579">
        <w:t>.</w:t>
      </w:r>
    </w:p>
    <w:p w14:paraId="193EEB19" w14:textId="6ABC5787" w:rsidR="00D306A1" w:rsidRDefault="00D306A1" w:rsidP="00135FD5">
      <w:r>
        <w:rPr>
          <w:lang w:eastAsia="sl-SI"/>
        </w:rPr>
        <w:t>Za vsako uporabo vode za namakanje kmetijskih zemljišč je treba pridobiti ustrezno vodno dovoljenje, ki ga izda organ, pristojen za vode, v tem primeru Direkcija RS za vode. Vodno dovoljenje se izda na podlagi podatkov o stanju vodnega telesa, obremenitev, razpoložljivih vodnih količin</w:t>
      </w:r>
      <w:r w:rsidR="00E448F9">
        <w:rPr>
          <w:lang w:eastAsia="sl-SI"/>
        </w:rPr>
        <w:t>.</w:t>
      </w:r>
      <w:r>
        <w:rPr>
          <w:lang w:eastAsia="sl-SI"/>
        </w:rPr>
        <w:t xml:space="preserve"> Na podlagi vodnega dovoljenja se lahko izda odločba o uvedbi namakalnega sistema, ki je pogoj za izgradnjo in uporabo namakalnega sistema. Namakalni sistem brez vodnega dovoljenja ne more delovati. </w:t>
      </w:r>
    </w:p>
    <w:p w14:paraId="5E38CA34" w14:textId="77777777" w:rsidR="00D306A1" w:rsidRPr="00E448F9" w:rsidRDefault="00D306A1" w:rsidP="00135FD5"/>
    <w:p w14:paraId="5EF53315" w14:textId="1240523C" w:rsidR="00CC18B6" w:rsidRDefault="00CC18B6" w:rsidP="006F4992">
      <w:pPr>
        <w:pStyle w:val="Preglednica"/>
      </w:pPr>
      <w:bookmarkStart w:id="54" w:name="_Toc84926866"/>
      <w:bookmarkStart w:id="55" w:name="_Toc86825363"/>
      <w:bookmarkStart w:id="56" w:name="_Toc86825623"/>
      <w:bookmarkStart w:id="57" w:name="_Toc86825648"/>
      <w:r>
        <w:t xml:space="preserve">Tabela </w:t>
      </w:r>
      <w:r>
        <w:fldChar w:fldCharType="begin"/>
      </w:r>
      <w:r>
        <w:instrText xml:space="preserve"> SEQ Tabela \* ARABIC </w:instrText>
      </w:r>
      <w:r>
        <w:fldChar w:fldCharType="separate"/>
      </w:r>
      <w:r w:rsidR="001A4E11">
        <w:rPr>
          <w:noProof/>
        </w:rPr>
        <w:t>6</w:t>
      </w:r>
      <w:r>
        <w:fldChar w:fldCharType="end"/>
      </w:r>
      <w:r>
        <w:t xml:space="preserve">: </w:t>
      </w:r>
      <w:r w:rsidRPr="00893579">
        <w:t>Porabljena voda za namakanje v letih 2012–20</w:t>
      </w:r>
      <w:r>
        <w:t>20</w:t>
      </w:r>
      <w:bookmarkEnd w:id="54"/>
      <w:bookmarkEnd w:id="55"/>
      <w:bookmarkEnd w:id="56"/>
      <w:bookmarkEnd w:id="57"/>
    </w:p>
    <w:tbl>
      <w:tblPr>
        <w:tblStyle w:val="Tabelamrea"/>
        <w:tblW w:w="5000" w:type="pct"/>
        <w:tblLook w:val="04A0" w:firstRow="1" w:lastRow="0" w:firstColumn="1" w:lastColumn="0" w:noHBand="0" w:noVBand="1"/>
      </w:tblPr>
      <w:tblGrid>
        <w:gridCol w:w="2541"/>
        <w:gridCol w:w="823"/>
        <w:gridCol w:w="824"/>
        <w:gridCol w:w="824"/>
        <w:gridCol w:w="824"/>
        <w:gridCol w:w="824"/>
        <w:gridCol w:w="824"/>
        <w:gridCol w:w="824"/>
        <w:gridCol w:w="717"/>
        <w:gridCol w:w="717"/>
      </w:tblGrid>
      <w:tr w:rsidR="0069098C" w:rsidRPr="00893579" w14:paraId="02B45486" w14:textId="5CEAEF7E" w:rsidTr="00A42743">
        <w:trPr>
          <w:tblHeader/>
        </w:trPr>
        <w:tc>
          <w:tcPr>
            <w:tcW w:w="2541" w:type="dxa"/>
            <w:shd w:val="clear" w:color="auto" w:fill="00B050"/>
            <w:vAlign w:val="center"/>
          </w:tcPr>
          <w:p w14:paraId="03935D02" w14:textId="77777777" w:rsidR="0069098C" w:rsidRPr="00893579" w:rsidRDefault="0069098C">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Leto</w:t>
            </w:r>
          </w:p>
        </w:tc>
        <w:tc>
          <w:tcPr>
            <w:tcW w:w="823" w:type="dxa"/>
            <w:shd w:val="clear" w:color="auto" w:fill="00B050"/>
            <w:vAlign w:val="center"/>
          </w:tcPr>
          <w:p w14:paraId="4763D125"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2012</w:t>
            </w:r>
          </w:p>
        </w:tc>
        <w:tc>
          <w:tcPr>
            <w:tcW w:w="824" w:type="dxa"/>
            <w:shd w:val="clear" w:color="auto" w:fill="00B050"/>
            <w:vAlign w:val="center"/>
          </w:tcPr>
          <w:p w14:paraId="5B5B53DA"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2013</w:t>
            </w:r>
          </w:p>
        </w:tc>
        <w:tc>
          <w:tcPr>
            <w:tcW w:w="824" w:type="dxa"/>
            <w:shd w:val="clear" w:color="auto" w:fill="00B050"/>
            <w:vAlign w:val="center"/>
          </w:tcPr>
          <w:p w14:paraId="59ACC31C"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2014</w:t>
            </w:r>
          </w:p>
        </w:tc>
        <w:tc>
          <w:tcPr>
            <w:tcW w:w="824" w:type="dxa"/>
            <w:shd w:val="clear" w:color="auto" w:fill="00B050"/>
            <w:vAlign w:val="center"/>
          </w:tcPr>
          <w:p w14:paraId="53C5FF1C"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2015</w:t>
            </w:r>
          </w:p>
        </w:tc>
        <w:tc>
          <w:tcPr>
            <w:tcW w:w="824" w:type="dxa"/>
            <w:shd w:val="clear" w:color="auto" w:fill="00B050"/>
            <w:vAlign w:val="center"/>
          </w:tcPr>
          <w:p w14:paraId="6DD8AB43"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2016</w:t>
            </w:r>
          </w:p>
        </w:tc>
        <w:tc>
          <w:tcPr>
            <w:tcW w:w="824" w:type="dxa"/>
            <w:shd w:val="clear" w:color="auto" w:fill="00B050"/>
            <w:vAlign w:val="center"/>
          </w:tcPr>
          <w:p w14:paraId="2C2F1E3B"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2017</w:t>
            </w:r>
          </w:p>
        </w:tc>
        <w:tc>
          <w:tcPr>
            <w:tcW w:w="824" w:type="dxa"/>
            <w:shd w:val="clear" w:color="auto" w:fill="00B050"/>
            <w:vAlign w:val="center"/>
          </w:tcPr>
          <w:p w14:paraId="26A77EB3" w14:textId="77777777" w:rsidR="0069098C" w:rsidRPr="00893579" w:rsidRDefault="0069098C" w:rsidP="00135FD5">
            <w:pPr>
              <w:pStyle w:val="Odstavekseznama"/>
              <w:spacing w:line="260" w:lineRule="atLeast"/>
              <w:ind w:left="0"/>
              <w:rPr>
                <w:rFonts w:ascii="Arial" w:hAnsi="Arial" w:cs="Arial"/>
                <w:b/>
                <w:color w:val="FFFFFF" w:themeColor="background1"/>
                <w:lang w:eastAsia="sl-SI"/>
              </w:rPr>
            </w:pPr>
            <w:r w:rsidRPr="00893579">
              <w:rPr>
                <w:rFonts w:ascii="Arial" w:hAnsi="Arial" w:cs="Arial"/>
                <w:b/>
                <w:color w:val="FFFFFF" w:themeColor="background1"/>
                <w:lang w:eastAsia="sl-SI"/>
              </w:rPr>
              <w:t>2018</w:t>
            </w:r>
          </w:p>
        </w:tc>
        <w:tc>
          <w:tcPr>
            <w:tcW w:w="717" w:type="dxa"/>
            <w:shd w:val="clear" w:color="auto" w:fill="00B050"/>
            <w:vAlign w:val="center"/>
          </w:tcPr>
          <w:p w14:paraId="3BF2AF82" w14:textId="5D23A24C" w:rsidR="0069098C" w:rsidRPr="00893579" w:rsidRDefault="0069098C" w:rsidP="00135FD5">
            <w:pPr>
              <w:pStyle w:val="Odstavekseznama"/>
              <w:spacing w:line="260" w:lineRule="atLeast"/>
              <w:ind w:left="0"/>
              <w:rPr>
                <w:rFonts w:ascii="Arial" w:hAnsi="Arial" w:cs="Arial"/>
                <w:b/>
                <w:color w:val="FFFFFF" w:themeColor="background1"/>
                <w:lang w:eastAsia="sl-SI"/>
              </w:rPr>
            </w:pPr>
            <w:r>
              <w:rPr>
                <w:rFonts w:ascii="Arial" w:hAnsi="Arial" w:cs="Arial"/>
                <w:b/>
                <w:color w:val="FFFFFF" w:themeColor="background1"/>
                <w:lang w:eastAsia="sl-SI"/>
              </w:rPr>
              <w:t>2019</w:t>
            </w:r>
          </w:p>
        </w:tc>
        <w:tc>
          <w:tcPr>
            <w:tcW w:w="717" w:type="dxa"/>
            <w:shd w:val="clear" w:color="auto" w:fill="00B050"/>
            <w:vAlign w:val="center"/>
          </w:tcPr>
          <w:p w14:paraId="6843D5EE" w14:textId="16365C57" w:rsidR="0069098C" w:rsidRPr="00893579" w:rsidRDefault="0069098C" w:rsidP="00135FD5">
            <w:pPr>
              <w:pStyle w:val="Odstavekseznama"/>
              <w:spacing w:line="260" w:lineRule="atLeast"/>
              <w:ind w:left="0"/>
              <w:rPr>
                <w:rFonts w:ascii="Arial" w:hAnsi="Arial" w:cs="Arial"/>
                <w:b/>
                <w:color w:val="FFFFFF" w:themeColor="background1"/>
                <w:lang w:eastAsia="sl-SI"/>
              </w:rPr>
            </w:pPr>
            <w:r>
              <w:rPr>
                <w:rFonts w:ascii="Arial" w:hAnsi="Arial" w:cs="Arial"/>
                <w:b/>
                <w:color w:val="FFFFFF" w:themeColor="background1"/>
                <w:lang w:eastAsia="sl-SI"/>
              </w:rPr>
              <w:t>2020</w:t>
            </w:r>
          </w:p>
        </w:tc>
      </w:tr>
      <w:tr w:rsidR="0069098C" w:rsidRPr="00893579" w14:paraId="07A02E08" w14:textId="0D730526" w:rsidTr="00A42743">
        <w:tc>
          <w:tcPr>
            <w:tcW w:w="2541" w:type="dxa"/>
            <w:vAlign w:val="center"/>
          </w:tcPr>
          <w:p w14:paraId="5B1B54B2"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Voda, porabljena za namakanje (1.000 m</w:t>
            </w:r>
            <w:r w:rsidRPr="00893579">
              <w:rPr>
                <w:rFonts w:ascii="Arial" w:hAnsi="Arial" w:cs="Arial"/>
                <w:vertAlign w:val="superscript"/>
                <w:lang w:eastAsia="sl-SI"/>
              </w:rPr>
              <w:t>3</w:t>
            </w:r>
            <w:r w:rsidRPr="00893579">
              <w:rPr>
                <w:rFonts w:ascii="Arial" w:hAnsi="Arial" w:cs="Arial"/>
                <w:lang w:eastAsia="sl-SI"/>
              </w:rPr>
              <w:t>)</w:t>
            </w:r>
          </w:p>
        </w:tc>
        <w:tc>
          <w:tcPr>
            <w:tcW w:w="823" w:type="dxa"/>
            <w:vAlign w:val="center"/>
          </w:tcPr>
          <w:p w14:paraId="428D1D76"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2.235</w:t>
            </w:r>
          </w:p>
        </w:tc>
        <w:tc>
          <w:tcPr>
            <w:tcW w:w="824" w:type="dxa"/>
            <w:vAlign w:val="center"/>
          </w:tcPr>
          <w:p w14:paraId="3AB01ED2"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3.604</w:t>
            </w:r>
          </w:p>
        </w:tc>
        <w:tc>
          <w:tcPr>
            <w:tcW w:w="824" w:type="dxa"/>
            <w:vAlign w:val="center"/>
          </w:tcPr>
          <w:p w14:paraId="119B27CC"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1.712</w:t>
            </w:r>
          </w:p>
        </w:tc>
        <w:tc>
          <w:tcPr>
            <w:tcW w:w="824" w:type="dxa"/>
            <w:vAlign w:val="center"/>
          </w:tcPr>
          <w:p w14:paraId="085277DB"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3.625</w:t>
            </w:r>
          </w:p>
        </w:tc>
        <w:tc>
          <w:tcPr>
            <w:tcW w:w="824" w:type="dxa"/>
            <w:vAlign w:val="center"/>
          </w:tcPr>
          <w:p w14:paraId="5ECCCF9E"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3.370</w:t>
            </w:r>
          </w:p>
        </w:tc>
        <w:tc>
          <w:tcPr>
            <w:tcW w:w="824" w:type="dxa"/>
            <w:vAlign w:val="center"/>
          </w:tcPr>
          <w:p w14:paraId="7245D00A"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3.898</w:t>
            </w:r>
          </w:p>
        </w:tc>
        <w:tc>
          <w:tcPr>
            <w:tcW w:w="824" w:type="dxa"/>
            <w:vAlign w:val="center"/>
          </w:tcPr>
          <w:p w14:paraId="7B4B0232" w14:textId="77777777" w:rsidR="0069098C" w:rsidRPr="00893579" w:rsidRDefault="0069098C" w:rsidP="00135FD5">
            <w:pPr>
              <w:pStyle w:val="Odstavekseznama"/>
              <w:spacing w:line="260" w:lineRule="atLeast"/>
              <w:ind w:left="0"/>
              <w:rPr>
                <w:rFonts w:ascii="Arial" w:hAnsi="Arial" w:cs="Arial"/>
                <w:lang w:eastAsia="sl-SI"/>
              </w:rPr>
            </w:pPr>
            <w:r w:rsidRPr="00893579">
              <w:rPr>
                <w:rFonts w:ascii="Arial" w:hAnsi="Arial" w:cs="Arial"/>
                <w:lang w:eastAsia="sl-SI"/>
              </w:rPr>
              <w:t>3.119</w:t>
            </w:r>
          </w:p>
        </w:tc>
        <w:tc>
          <w:tcPr>
            <w:tcW w:w="717" w:type="dxa"/>
            <w:vAlign w:val="center"/>
          </w:tcPr>
          <w:p w14:paraId="109935AF" w14:textId="4E88F217" w:rsidR="0069098C" w:rsidRPr="00893579" w:rsidRDefault="0069098C" w:rsidP="00135FD5">
            <w:pPr>
              <w:pStyle w:val="Odstavekseznama"/>
              <w:spacing w:line="260" w:lineRule="atLeast"/>
              <w:ind w:left="0"/>
              <w:rPr>
                <w:rFonts w:ascii="Arial" w:hAnsi="Arial" w:cs="Arial"/>
                <w:lang w:eastAsia="sl-SI"/>
              </w:rPr>
            </w:pPr>
            <w:r w:rsidRPr="0069098C">
              <w:rPr>
                <w:rFonts w:ascii="Arial" w:hAnsi="Arial" w:cs="Arial"/>
                <w:lang w:eastAsia="sl-SI"/>
              </w:rPr>
              <w:t>3.247</w:t>
            </w:r>
          </w:p>
        </w:tc>
        <w:tc>
          <w:tcPr>
            <w:tcW w:w="717" w:type="dxa"/>
            <w:vAlign w:val="center"/>
          </w:tcPr>
          <w:p w14:paraId="60AD3ADC" w14:textId="1FE80E46" w:rsidR="0069098C" w:rsidRPr="00893579" w:rsidRDefault="0069098C" w:rsidP="00135FD5">
            <w:pPr>
              <w:pStyle w:val="Odstavekseznama"/>
              <w:spacing w:line="260" w:lineRule="atLeast"/>
              <w:ind w:left="0"/>
              <w:rPr>
                <w:rFonts w:ascii="Arial" w:hAnsi="Arial" w:cs="Arial"/>
                <w:lang w:eastAsia="sl-SI"/>
              </w:rPr>
            </w:pPr>
            <w:r w:rsidRPr="0069098C">
              <w:rPr>
                <w:rFonts w:ascii="Arial" w:hAnsi="Arial" w:cs="Arial"/>
                <w:lang w:eastAsia="sl-SI"/>
              </w:rPr>
              <w:t>2.841</w:t>
            </w:r>
          </w:p>
        </w:tc>
      </w:tr>
    </w:tbl>
    <w:p w14:paraId="271291BE" w14:textId="77777777" w:rsidR="00C87943" w:rsidRPr="00893579" w:rsidRDefault="00C87943" w:rsidP="006F4992">
      <w:pPr>
        <w:pStyle w:val="Odstavekseznama"/>
        <w:spacing w:line="260" w:lineRule="atLeast"/>
        <w:ind w:left="0"/>
        <w:rPr>
          <w:rFonts w:ascii="Arial" w:hAnsi="Arial" w:cs="Arial"/>
          <w:i/>
          <w:color w:val="000000"/>
          <w:sz w:val="16"/>
          <w:szCs w:val="16"/>
          <w:lang w:eastAsia="sl-SI"/>
        </w:rPr>
      </w:pPr>
      <w:r w:rsidRPr="00893579">
        <w:rPr>
          <w:rFonts w:ascii="Arial" w:hAnsi="Arial" w:cs="Arial"/>
          <w:i/>
          <w:color w:val="000000"/>
          <w:sz w:val="16"/>
          <w:szCs w:val="16"/>
          <w:lang w:eastAsia="sl-SI"/>
        </w:rPr>
        <w:t>Vir: SURS</w:t>
      </w:r>
    </w:p>
    <w:p w14:paraId="2CF4F359" w14:textId="42307119" w:rsidR="00C87943" w:rsidRPr="00893579" w:rsidRDefault="00C87943" w:rsidP="00135FD5">
      <w:pPr>
        <w:pStyle w:val="Napis"/>
        <w:jc w:val="both"/>
      </w:pPr>
      <w:r w:rsidRPr="00893579">
        <w:t xml:space="preserve">Glede na delež skupne porabe vode se glede na letna in obdobna povprečja Slovenija uvršča med države brez vodnega stresa. Vodni stres se prepoznava, ko povpraševanje po vodi presega obnovljive količine vse vode v določenem obdobju, ali ko onesnaženje omejuje njeno uporabo. Prva opozorilna vrednost za nevarnost </w:t>
      </w:r>
      <w:r w:rsidR="005F7BAB" w:rsidRPr="00893579">
        <w:t xml:space="preserve">vodnega </w:t>
      </w:r>
      <w:r w:rsidRPr="00893579">
        <w:t>stres</w:t>
      </w:r>
      <w:r w:rsidR="005F7BAB" w:rsidRPr="00893579">
        <w:t>a</w:t>
      </w:r>
      <w:r w:rsidRPr="00893579">
        <w:t xml:space="preserve"> na določenem območju je pri okoli 20 %, opozorilna vrednost za vodni stres pa se pojavlja pri preseganjih 40 % porabe vode glede na količine vse obnovljive vode oz. skupnega bruto odtoka iz države. Poraba vode v Sloveniji ima na letni ravni razmeroma majhen delež bruto iztoka iz države, v letu 201</w:t>
      </w:r>
      <w:r w:rsidR="00101E7F">
        <w:t>9</w:t>
      </w:r>
      <w:r w:rsidRPr="00893579">
        <w:t xml:space="preserve"> je bil letni indeks izkoriščanja vode (WEI</w:t>
      </w:r>
      <w:r w:rsidR="00101E7F">
        <w:t>+</w:t>
      </w:r>
      <w:r w:rsidRPr="00893579">
        <w:t xml:space="preserve"> indeks –</w:t>
      </w:r>
      <w:r w:rsidRPr="00893579">
        <w:rPr>
          <w:rFonts w:eastAsia="Arial"/>
          <w:color w:val="000000"/>
          <w:lang w:eastAsia="en-US"/>
        </w:rPr>
        <w:t xml:space="preserve"> Water explotation index</w:t>
      </w:r>
      <w:r w:rsidRPr="00893579">
        <w:t xml:space="preserve">) okoli </w:t>
      </w:r>
      <w:r w:rsidR="00101E7F">
        <w:t>3</w:t>
      </w:r>
      <w:r w:rsidRPr="00893579">
        <w:t xml:space="preserve"> %, </w:t>
      </w:r>
      <w:r w:rsidR="00101E7F">
        <w:t xml:space="preserve">prav tak je bil tudi indeks WEI, ki kaže vrednosti glede na </w:t>
      </w:r>
      <w:r w:rsidRPr="00893579">
        <w:t>obdobno</w:t>
      </w:r>
      <w:r w:rsidR="003B011D" w:rsidRPr="00893579">
        <w:t xml:space="preserve"> </w:t>
      </w:r>
      <w:r w:rsidRPr="00893579">
        <w:t>povprečje</w:t>
      </w:r>
      <w:r w:rsidR="00291BB1" w:rsidRPr="00893579">
        <w:rPr>
          <w:i/>
        </w:rPr>
        <w:t>6</w:t>
      </w:r>
      <w:r w:rsidRPr="00893579">
        <w:t xml:space="preserve">). Trend obdobnega indeksa porabe vode </w:t>
      </w:r>
      <w:r w:rsidR="00101E7F">
        <w:t>je ustaljen, trend letnega indeksa WEI+ kaže rahlo zmanjšanje</w:t>
      </w:r>
      <w:r w:rsidRPr="00893579">
        <w:t>, vendar trend ni statistično značilen</w:t>
      </w:r>
      <w:r w:rsidR="00F03A4B" w:rsidRPr="00893579">
        <w:t xml:space="preserve"> (ARSO, 20</w:t>
      </w:r>
      <w:r w:rsidR="00101E7F">
        <w:t>21</w:t>
      </w:r>
      <w:r w:rsidR="00F03A4B" w:rsidRPr="00893579">
        <w:t>, Indeks…)</w:t>
      </w:r>
      <w:r w:rsidRPr="00893579">
        <w:t>.</w:t>
      </w:r>
    </w:p>
    <w:p w14:paraId="3796BC37" w14:textId="4D736C5C" w:rsidR="00DD0906" w:rsidRDefault="00CC18B6" w:rsidP="00135FD5">
      <w:pPr>
        <w:pStyle w:val="Napis"/>
        <w:jc w:val="both"/>
      </w:pPr>
      <w:bookmarkStart w:id="58" w:name="_Toc86825364"/>
      <w:bookmarkStart w:id="59" w:name="_Toc86825624"/>
      <w:bookmarkStart w:id="60" w:name="_Toc86825649"/>
      <w:r>
        <w:t xml:space="preserve">Tabela </w:t>
      </w:r>
      <w:r>
        <w:fldChar w:fldCharType="begin"/>
      </w:r>
      <w:r>
        <w:instrText xml:space="preserve"> SEQ Tabela \* ARABIC </w:instrText>
      </w:r>
      <w:r>
        <w:fldChar w:fldCharType="separate"/>
      </w:r>
      <w:r w:rsidR="001A4E11">
        <w:rPr>
          <w:noProof/>
        </w:rPr>
        <w:t>7</w:t>
      </w:r>
      <w:r>
        <w:fldChar w:fldCharType="end"/>
      </w:r>
      <w:r>
        <w:t>: Indeks izkoriščanja vode WEI+ (kazalnik stanja C.37)</w:t>
      </w:r>
      <w:bookmarkEnd w:id="58"/>
      <w:bookmarkEnd w:id="59"/>
      <w:bookmarkEnd w:id="60"/>
    </w:p>
    <w:p w14:paraId="06B09407" w14:textId="18D19F0A" w:rsidR="00AE6389" w:rsidRPr="001F0B30" w:rsidRDefault="00AE6389" w:rsidP="00135FD5">
      <w:pPr>
        <w:pStyle w:val="Napis"/>
        <w:jc w:val="both"/>
      </w:pPr>
      <w:r w:rsidRPr="00AE6389">
        <w:rPr>
          <w:noProof/>
        </w:rPr>
        <w:drawing>
          <wp:inline distT="0" distB="0" distL="0" distR="0" wp14:anchorId="35E99F8B" wp14:editId="5F9D168D">
            <wp:extent cx="6192520" cy="264590"/>
            <wp:effectExtent l="0" t="0" r="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264590"/>
                    </a:xfrm>
                    <a:prstGeom prst="rect">
                      <a:avLst/>
                    </a:prstGeom>
                    <a:noFill/>
                    <a:ln>
                      <a:noFill/>
                    </a:ln>
                  </pic:spPr>
                </pic:pic>
              </a:graphicData>
            </a:graphic>
          </wp:inline>
        </w:drawing>
      </w:r>
      <w:r w:rsidRPr="00A42743">
        <w:rPr>
          <w:i/>
          <w:sz w:val="16"/>
          <w:szCs w:val="16"/>
        </w:rPr>
        <w:t xml:space="preserve">Vir: EUROSTAT </w:t>
      </w:r>
    </w:p>
    <w:p w14:paraId="78F22C2E" w14:textId="30805084" w:rsidR="00C87943" w:rsidRPr="00893579" w:rsidRDefault="00DF2C09" w:rsidP="006F4992">
      <w:pPr>
        <w:pStyle w:val="Naslov2"/>
      </w:pPr>
      <w:bookmarkStart w:id="61" w:name="_Toc89347404"/>
      <w:r w:rsidRPr="00893579">
        <w:t>Vpliv ekstremnih vremenskih pojavov</w:t>
      </w:r>
      <w:bookmarkEnd w:id="61"/>
    </w:p>
    <w:p w14:paraId="782796AB" w14:textId="7154CCBA" w:rsidR="00C87943" w:rsidRPr="00893579" w:rsidRDefault="00C87943" w:rsidP="00135FD5">
      <w:pPr>
        <w:pStyle w:val="Napis"/>
        <w:jc w:val="both"/>
      </w:pPr>
      <w:r w:rsidRPr="00893579">
        <w:t>Podnebne spremembe in njihove posledice so v Sloveniji opazne kot dvig temperature zraka na vseh območjih v Sloveniji, zmanjšanje števila hladnih dni in dni s snežno odejo, ter kot naraščanje števila ekstremnih vremenskih dogodkov (suše, poplave, toče, močan veter).</w:t>
      </w:r>
      <w:r w:rsidR="00671BC9" w:rsidRPr="00893579">
        <w:t xml:space="preserve"> </w:t>
      </w:r>
      <w:r w:rsidRPr="00893579">
        <w:t>Vsako leto nas prizadenejo neurja z močnim vetrom, nalivi in točo. Lokalno se pojavljajo tudi zelo intenzivne padavine, ki povzročajo plazenje terena in lokalne poplave. Skoraj vsako leto pride do močnega vetra, ki odkriva strehe in lomi ali prevrača drevesa. Po drugi strani postajajo katastrofalne suše in poplave vse pogostejše. Tako se zgodi, da se pretirana moča in suša pojavita v istem letu</w:t>
      </w:r>
      <w:r w:rsidR="00671BC9" w:rsidRPr="00893579">
        <w:t xml:space="preserve"> (Arso, 2018, Ocena…)</w:t>
      </w:r>
      <w:r w:rsidRPr="00893579">
        <w:t>.</w:t>
      </w:r>
    </w:p>
    <w:p w14:paraId="2D107AC8" w14:textId="16114B52" w:rsidR="00C87943" w:rsidRPr="00893579" w:rsidRDefault="00C87943" w:rsidP="00135FD5">
      <w:pPr>
        <w:pStyle w:val="Napis"/>
        <w:jc w:val="both"/>
      </w:pPr>
      <w:r w:rsidRPr="00893579">
        <w:t>Na podlagi scenarijev in analiz medletne prostorske spremenljivosti temperature in višine padavin ter z referenco na tridesetletno obdobje 1981-2010</w:t>
      </w:r>
      <w:r w:rsidR="00671BC9" w:rsidRPr="00893579">
        <w:t xml:space="preserve"> (Arso, medletna…)</w:t>
      </w:r>
      <w:r w:rsidRPr="00893579">
        <w:t>, je podan zaključek, da se bo vsa Slovenija v prihodnosti še naprej ogrevala. Do sredine stoletja bodo pomladi toplejše za 0,5 do 1,5 °C, ostali letni časi pa celo za 2 °C. Dvig temperature bo močno povečal toplotno obremenitev, povečalo pa se bo tudi število in trajanje vročinskih valov. Zaradi dviga temperature zraka se bo ogreval tudi površinski sloj tal, kar bo vplivalo na feno-loški razvoj rastlin in dolžino rastne dobe (zgodnejši spomladanski fenološki razvoj rastlin). Dolžina rastne dobe se bo podaljševala skladno z dvigom temperature, zgodnejši bo njen začetek spomladi in kasnejši zaključek jeseni.</w:t>
      </w:r>
      <w:r w:rsidRPr="00893579" w:rsidDel="00921561">
        <w:t xml:space="preserve"> </w:t>
      </w:r>
      <w:r w:rsidRPr="00893579">
        <w:t>Skladno z rastjo temperature zraka se bo v Sloveniji do konca stoletja nadaljevala tudi rast referenčne evapotranspiracije, ki pa ne bo enakomerna, prav tako pa bo tudi različna glede na letni čas.</w:t>
      </w:r>
    </w:p>
    <w:p w14:paraId="6C431EE0" w14:textId="290FF6A4" w:rsidR="00C87943" w:rsidRPr="00893579" w:rsidRDefault="00C87943" w:rsidP="00135FD5">
      <w:pPr>
        <w:pStyle w:val="ZPslikanaslov"/>
        <w:numPr>
          <w:ilvl w:val="0"/>
          <w:numId w:val="0"/>
        </w:numPr>
        <w:ind w:left="360"/>
        <w:jc w:val="both"/>
        <w:rPr>
          <w:szCs w:val="20"/>
        </w:rPr>
      </w:pPr>
    </w:p>
    <w:tbl>
      <w:tblPr>
        <w:tblStyle w:val="Tabelamrea"/>
        <w:tblW w:w="436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C87943" w:rsidRPr="00893579" w14:paraId="79548ABE" w14:textId="77777777" w:rsidTr="0075640B">
        <w:trPr>
          <w:trHeight w:val="4535"/>
          <w:jc w:val="center"/>
        </w:trPr>
        <w:tc>
          <w:tcPr>
            <w:tcW w:w="5000" w:type="pct"/>
            <w:shd w:val="clear" w:color="auto" w:fill="auto"/>
          </w:tcPr>
          <w:p w14:paraId="54EB3C4B" w14:textId="33CDEB2F" w:rsidR="00E36497" w:rsidRDefault="00E36497" w:rsidP="00135FD5">
            <w:pPr>
              <w:pStyle w:val="Napis"/>
              <w:jc w:val="both"/>
            </w:pPr>
            <w:bookmarkStart w:id="62" w:name="_Toc86825340"/>
            <w:bookmarkStart w:id="63" w:name="_Toc86825508"/>
            <w:r>
              <w:t xml:space="preserve">Slika </w:t>
            </w:r>
            <w:r>
              <w:fldChar w:fldCharType="begin"/>
            </w:r>
            <w:r>
              <w:instrText xml:space="preserve"> SEQ Slika \* ARABIC </w:instrText>
            </w:r>
            <w:r>
              <w:fldChar w:fldCharType="separate"/>
            </w:r>
            <w:r w:rsidR="001A4E11">
              <w:rPr>
                <w:noProof/>
              </w:rPr>
              <w:t>5</w:t>
            </w:r>
            <w:r>
              <w:fldChar w:fldCharType="end"/>
            </w:r>
            <w:r>
              <w:t xml:space="preserve">: </w:t>
            </w:r>
            <w:r w:rsidRPr="00893579">
              <w:t>Odklon letne povprečne temperature zraka v obdobju 1961-2019</w:t>
            </w:r>
            <w:bookmarkEnd w:id="62"/>
            <w:bookmarkEnd w:id="63"/>
          </w:p>
          <w:p w14:paraId="4F9DF1DD" w14:textId="0F411224" w:rsidR="00C87943" w:rsidRPr="00893579" w:rsidRDefault="0080037C" w:rsidP="00135FD5">
            <w:pPr>
              <w:autoSpaceDE w:val="0"/>
              <w:autoSpaceDN w:val="0"/>
              <w:adjustRightInd w:val="0"/>
              <w:spacing w:line="260" w:lineRule="atLeast"/>
              <w:rPr>
                <w:rFonts w:ascii="Arial" w:hAnsi="Arial" w:cs="Arial"/>
                <w:sz w:val="22"/>
                <w:szCs w:val="22"/>
              </w:rPr>
            </w:pPr>
            <w:r w:rsidRPr="00893579">
              <w:rPr>
                <w:noProof/>
                <w:lang w:eastAsia="sl-SI"/>
              </w:rPr>
              <w:drawing>
                <wp:inline distT="0" distB="0" distL="0" distR="0" wp14:anchorId="4E61A912" wp14:editId="63BFE005">
                  <wp:extent cx="3991555" cy="2885859"/>
                  <wp:effectExtent l="0" t="0" r="952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126" cy="2889164"/>
                          </a:xfrm>
                          <a:prstGeom prst="rect">
                            <a:avLst/>
                          </a:prstGeom>
                          <a:noFill/>
                        </pic:spPr>
                      </pic:pic>
                    </a:graphicData>
                  </a:graphic>
                </wp:inline>
              </w:drawing>
            </w:r>
          </w:p>
        </w:tc>
      </w:tr>
    </w:tbl>
    <w:p w14:paraId="6D93344D" w14:textId="7C12506B" w:rsidR="00C87943" w:rsidRPr="00893579" w:rsidRDefault="00262479" w:rsidP="006F4992">
      <w:pPr>
        <w:autoSpaceDE w:val="0"/>
        <w:autoSpaceDN w:val="0"/>
        <w:adjustRightInd w:val="0"/>
        <w:spacing w:line="260" w:lineRule="atLeast"/>
        <w:rPr>
          <w:rFonts w:ascii="Arial" w:hAnsi="Arial" w:cs="Arial"/>
          <w:sz w:val="22"/>
          <w:szCs w:val="22"/>
        </w:rPr>
      </w:pPr>
      <w:r w:rsidRPr="00893579">
        <w:rPr>
          <w:rFonts w:ascii="Arial" w:hAnsi="Arial" w:cs="Arial"/>
          <w:sz w:val="16"/>
          <w:szCs w:val="20"/>
        </w:rPr>
        <w:t>Vir: ARSO</w:t>
      </w:r>
      <w:r w:rsidR="00671BC9" w:rsidRPr="00893579">
        <w:rPr>
          <w:rFonts w:ascii="Arial" w:hAnsi="Arial" w:cs="Arial"/>
          <w:sz w:val="16"/>
          <w:szCs w:val="20"/>
        </w:rPr>
        <w:t>, Podnebna…</w:t>
      </w:r>
      <w:r w:rsidR="00C2329E" w:rsidRPr="00893579">
        <w:rPr>
          <w:rFonts w:ascii="Arial" w:hAnsi="Arial" w:cs="Arial"/>
          <w:sz w:val="16"/>
          <w:szCs w:val="20"/>
        </w:rPr>
        <w:t>2018</w:t>
      </w:r>
    </w:p>
    <w:p w14:paraId="17609DE5" w14:textId="674FC377" w:rsidR="00C87943" w:rsidRPr="00893579" w:rsidRDefault="00C87943" w:rsidP="00135FD5">
      <w:pPr>
        <w:pStyle w:val="Napis"/>
        <w:jc w:val="both"/>
      </w:pPr>
      <w:r w:rsidRPr="00893579">
        <w:t>Še veliko bolj kakor temperatura zraka so spremenljive padavine. Poleg sprememb v letni količini so pomembnejše spremembe v pogostosti</w:t>
      </w:r>
      <w:r w:rsidR="00C67A49">
        <w:t>, razporeditvi</w:t>
      </w:r>
      <w:r w:rsidRPr="00893579">
        <w:t xml:space="preserve"> in intenziteti po posameznih letnih časih. </w:t>
      </w:r>
    </w:p>
    <w:p w14:paraId="47384F10" w14:textId="30834AA2" w:rsidR="00C87943" w:rsidRPr="00893579" w:rsidRDefault="00C87943" w:rsidP="00135FD5">
      <w:pPr>
        <w:pStyle w:val="Napis"/>
        <w:jc w:val="both"/>
      </w:pPr>
      <w:r w:rsidRPr="00893579">
        <w:t>Za padavine podnebni scenariji kažejo večjo negotovost. Pozimi se bo količina padavin verjetno povečevala medtem ko se bo poleti po vsej verjetnosti zmanjševala. Posledica dviga temperature in zmanjšanja padavin v poletnih mesecih pa bodo vse pogostejša in izrazitejša sušna obdobja. Zaradi sprememb v vlažnosti tal pa bo prišlo tudi do povečanega sušnega stresa v času vročinskih valov</w:t>
      </w:r>
      <w:r w:rsidR="00671BC9" w:rsidRPr="00893579">
        <w:t xml:space="preserve"> (</w:t>
      </w:r>
      <w:r w:rsidR="001F4A22" w:rsidRPr="00893579">
        <w:t>ARSO</w:t>
      </w:r>
      <w:r w:rsidR="00671BC9" w:rsidRPr="00893579">
        <w:t>, 2018, Ocena…)</w:t>
      </w:r>
      <w:r w:rsidRPr="00893579">
        <w:t>.</w:t>
      </w:r>
    </w:p>
    <w:p w14:paraId="33D5471B" w14:textId="3ABE29CC" w:rsidR="00A9610D" w:rsidRPr="00893579" w:rsidRDefault="00A9610D" w:rsidP="00135FD5">
      <w:pPr>
        <w:pStyle w:val="ZPslikanaslov"/>
        <w:numPr>
          <w:ilvl w:val="0"/>
          <w:numId w:val="0"/>
        </w:numPr>
        <w:ind w:left="794" w:hanging="794"/>
        <w:jc w:val="both"/>
      </w:pPr>
    </w:p>
    <w:tbl>
      <w:tblPr>
        <w:tblStyle w:val="Tabelamre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C87943" w:rsidRPr="00893579" w14:paraId="2DA7E09B" w14:textId="77777777" w:rsidTr="0075640B">
        <w:trPr>
          <w:trHeight w:val="4535"/>
          <w:jc w:val="center"/>
        </w:trPr>
        <w:tc>
          <w:tcPr>
            <w:tcW w:w="5000" w:type="pct"/>
            <w:shd w:val="clear" w:color="auto" w:fill="auto"/>
          </w:tcPr>
          <w:p w14:paraId="0F8C12F7" w14:textId="5F99268C" w:rsidR="00E36497" w:rsidRDefault="00E36497" w:rsidP="00135FD5">
            <w:pPr>
              <w:pStyle w:val="Napis"/>
              <w:jc w:val="both"/>
            </w:pPr>
            <w:bookmarkStart w:id="64" w:name="_Toc86825341"/>
            <w:bookmarkStart w:id="65" w:name="_Toc86825509"/>
            <w:r>
              <w:t xml:space="preserve">Slika </w:t>
            </w:r>
            <w:r>
              <w:fldChar w:fldCharType="begin"/>
            </w:r>
            <w:r>
              <w:instrText xml:space="preserve"> SEQ Slika \* ARABIC </w:instrText>
            </w:r>
            <w:r>
              <w:fldChar w:fldCharType="separate"/>
            </w:r>
            <w:r w:rsidR="001A4E11">
              <w:rPr>
                <w:noProof/>
              </w:rPr>
              <w:t>6</w:t>
            </w:r>
            <w:r>
              <w:fldChar w:fldCharType="end"/>
            </w:r>
            <w:r>
              <w:t xml:space="preserve">: </w:t>
            </w:r>
            <w:r w:rsidRPr="00893579">
              <w:t>Kazalnik letne višine padavin v obdobju 1961-2019</w:t>
            </w:r>
            <w:bookmarkEnd w:id="64"/>
            <w:bookmarkEnd w:id="65"/>
          </w:p>
          <w:p w14:paraId="10BFEB05" w14:textId="77777777" w:rsidR="00C87943" w:rsidRPr="00893579" w:rsidRDefault="00C87943" w:rsidP="00135FD5">
            <w:pPr>
              <w:autoSpaceDE w:val="0"/>
              <w:autoSpaceDN w:val="0"/>
              <w:adjustRightInd w:val="0"/>
              <w:spacing w:line="260" w:lineRule="atLeast"/>
              <w:rPr>
                <w:rFonts w:ascii="Arial" w:hAnsi="Arial" w:cs="Arial"/>
                <w:sz w:val="22"/>
                <w:szCs w:val="22"/>
              </w:rPr>
            </w:pPr>
            <w:r w:rsidRPr="00893579">
              <w:rPr>
                <w:rFonts w:ascii="Arial" w:hAnsi="Arial" w:cs="Arial"/>
                <w:noProof/>
                <w:sz w:val="22"/>
                <w:szCs w:val="22"/>
                <w:lang w:eastAsia="sl-SI"/>
              </w:rPr>
              <w:drawing>
                <wp:inline distT="0" distB="0" distL="0" distR="0" wp14:anchorId="06791D35" wp14:editId="6A3DFA75">
                  <wp:extent cx="4146698" cy="3013365"/>
                  <wp:effectExtent l="19050" t="19050" r="25400" b="158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453" cy="3011734"/>
                          </a:xfrm>
                          <a:prstGeom prst="rect">
                            <a:avLst/>
                          </a:prstGeom>
                          <a:noFill/>
                          <a:ln w="6350">
                            <a:solidFill>
                              <a:sysClr val="windowText" lastClr="000000"/>
                            </a:solidFill>
                          </a:ln>
                        </pic:spPr>
                      </pic:pic>
                    </a:graphicData>
                  </a:graphic>
                </wp:inline>
              </w:drawing>
            </w:r>
          </w:p>
        </w:tc>
      </w:tr>
      <w:tr w:rsidR="00C87943" w:rsidRPr="00893579" w14:paraId="385809E1" w14:textId="77777777" w:rsidTr="00136DAC">
        <w:trPr>
          <w:jc w:val="center"/>
        </w:trPr>
        <w:tc>
          <w:tcPr>
            <w:tcW w:w="5000" w:type="pct"/>
            <w:shd w:val="clear" w:color="auto" w:fill="auto"/>
          </w:tcPr>
          <w:p w14:paraId="1C606038" w14:textId="03B933F3" w:rsidR="00C87943" w:rsidRPr="00893579" w:rsidRDefault="00A9610D" w:rsidP="006F4992">
            <w:pPr>
              <w:autoSpaceDE w:val="0"/>
              <w:autoSpaceDN w:val="0"/>
              <w:adjustRightInd w:val="0"/>
              <w:spacing w:line="260" w:lineRule="atLeast"/>
              <w:rPr>
                <w:rFonts w:ascii="Arial" w:hAnsi="Arial" w:cs="Arial"/>
                <w:sz w:val="16"/>
                <w:szCs w:val="16"/>
              </w:rPr>
            </w:pPr>
            <w:r w:rsidRPr="00893579">
              <w:rPr>
                <w:rFonts w:ascii="Arial" w:hAnsi="Arial" w:cs="Arial"/>
                <w:sz w:val="16"/>
                <w:szCs w:val="16"/>
              </w:rPr>
              <w:t>Vir: ARSO</w:t>
            </w:r>
            <w:r w:rsidR="00671BC9" w:rsidRPr="00893579">
              <w:rPr>
                <w:rFonts w:ascii="Arial" w:hAnsi="Arial" w:cs="Arial"/>
                <w:sz w:val="16"/>
                <w:szCs w:val="16"/>
              </w:rPr>
              <w:t xml:space="preserve">, </w:t>
            </w:r>
            <w:r w:rsidR="00671BC9" w:rsidRPr="00893579">
              <w:rPr>
                <w:rFonts w:ascii="Arial" w:hAnsi="Arial" w:cs="Arial"/>
                <w:sz w:val="16"/>
                <w:szCs w:val="20"/>
              </w:rPr>
              <w:t>Podnebna…</w:t>
            </w:r>
            <w:r w:rsidR="00C2329E" w:rsidRPr="00893579">
              <w:rPr>
                <w:rFonts w:ascii="Arial" w:hAnsi="Arial" w:cs="Arial"/>
                <w:sz w:val="16"/>
                <w:szCs w:val="20"/>
              </w:rPr>
              <w:t>2018</w:t>
            </w:r>
          </w:p>
        </w:tc>
      </w:tr>
    </w:tbl>
    <w:p w14:paraId="502B0C19" w14:textId="0FF48CE7" w:rsidR="0032186F" w:rsidRPr="00893579" w:rsidRDefault="00C87943" w:rsidP="00135FD5">
      <w:pPr>
        <w:pStyle w:val="Napis"/>
        <w:jc w:val="both"/>
        <w:rPr>
          <w:bCs/>
        </w:rPr>
      </w:pPr>
      <w:r w:rsidRPr="00893579">
        <w:t>V Sloveniji se od leta 2003 soočamo z vsakoletnimi pojavi</w:t>
      </w:r>
      <w:r w:rsidR="00C2329E" w:rsidRPr="00893579">
        <w:t xml:space="preserve"> (npr. sušo, poplavami, vremenskimi neurji, …)</w:t>
      </w:r>
      <w:r w:rsidRPr="00893579">
        <w:t xml:space="preserve">, ki so posledica vpliva podnebnih sprememb na kmetijsko proizvodnjo. V Sloveniji smo na področju kmetijstva od leta 2003 do 2017 imeli kar v enajstih letih naravno nesrečo. </w:t>
      </w:r>
      <w:r w:rsidR="001F4A22" w:rsidRPr="00893579">
        <w:rPr>
          <w:bCs/>
        </w:rPr>
        <w:t xml:space="preserve">Škoda zaradi teh naravnih nesreč </w:t>
      </w:r>
      <w:r w:rsidRPr="00893579">
        <w:rPr>
          <w:bCs/>
        </w:rPr>
        <w:t>je presegla 620 milijonov evrov. V letu 2018 je bilo za sanacijo posledic naravnih nesreč (pozeba in suša v letu 2017) iz naslova državnih pomoči izplačanih 12,7 milijonov evrov</w:t>
      </w:r>
      <w:r w:rsidR="00671BC9" w:rsidRPr="00893579">
        <w:rPr>
          <w:bCs/>
        </w:rPr>
        <w:t xml:space="preserve"> (KIS, 2019)</w:t>
      </w:r>
      <w:r w:rsidRPr="00893579">
        <w:rPr>
          <w:bCs/>
        </w:rPr>
        <w:t>.</w:t>
      </w:r>
    </w:p>
    <w:p w14:paraId="1CB41F0A" w14:textId="2EA7AEF9" w:rsidR="00E36497" w:rsidRDefault="00E36497" w:rsidP="006F4992">
      <w:pPr>
        <w:pStyle w:val="Preglednica"/>
      </w:pPr>
      <w:bookmarkStart w:id="66" w:name="_Toc84926867"/>
      <w:bookmarkStart w:id="67" w:name="_Toc86825365"/>
      <w:bookmarkStart w:id="68" w:name="_Toc86825625"/>
      <w:bookmarkStart w:id="69" w:name="_Toc86825650"/>
      <w:r>
        <w:t xml:space="preserve">Tabela </w:t>
      </w:r>
      <w:r>
        <w:fldChar w:fldCharType="begin"/>
      </w:r>
      <w:r>
        <w:instrText xml:space="preserve"> SEQ Tabela \* ARABIC </w:instrText>
      </w:r>
      <w:r>
        <w:fldChar w:fldCharType="separate"/>
      </w:r>
      <w:r w:rsidR="001A4E11">
        <w:rPr>
          <w:noProof/>
        </w:rPr>
        <w:t>8</w:t>
      </w:r>
      <w:r>
        <w:fldChar w:fldCharType="end"/>
      </w:r>
      <w:r>
        <w:t xml:space="preserve">: </w:t>
      </w:r>
      <w:r w:rsidRPr="00893579">
        <w:t>Višina škode po posameznih letih in vrstah naravne nesreče</w:t>
      </w:r>
      <w:bookmarkEnd w:id="66"/>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8"/>
        <w:gridCol w:w="4746"/>
        <w:gridCol w:w="2235"/>
        <w:gridCol w:w="1993"/>
      </w:tblGrid>
      <w:tr w:rsidR="00C87943" w:rsidRPr="00893579" w14:paraId="22FB1074" w14:textId="77777777" w:rsidTr="00136DAC">
        <w:trPr>
          <w:trHeight w:val="20"/>
          <w:tblHeader/>
        </w:trPr>
        <w:tc>
          <w:tcPr>
            <w:tcW w:w="394" w:type="pct"/>
            <w:shd w:val="clear" w:color="auto" w:fill="00B050"/>
            <w:tcMar>
              <w:top w:w="15" w:type="dxa"/>
              <w:left w:w="70" w:type="dxa"/>
              <w:bottom w:w="0" w:type="dxa"/>
              <w:right w:w="70" w:type="dxa"/>
            </w:tcMar>
            <w:vAlign w:val="center"/>
            <w:hideMark/>
          </w:tcPr>
          <w:p w14:paraId="1C67C0FB" w14:textId="77777777" w:rsidR="00C87943" w:rsidRPr="00893579" w:rsidRDefault="00C87943">
            <w:pPr>
              <w:spacing w:line="260" w:lineRule="atLeast"/>
              <w:rPr>
                <w:rFonts w:ascii="Arial" w:hAnsi="Arial" w:cs="Arial"/>
                <w:b/>
                <w:color w:val="FFFFFF" w:themeColor="background1"/>
                <w:sz w:val="20"/>
                <w:szCs w:val="20"/>
              </w:rPr>
            </w:pPr>
            <w:r w:rsidRPr="00893579">
              <w:rPr>
                <w:rFonts w:ascii="Arial" w:hAnsi="Arial" w:cs="Arial"/>
                <w:b/>
                <w:color w:val="FFFFFF" w:themeColor="background1"/>
                <w:sz w:val="20"/>
                <w:szCs w:val="20"/>
              </w:rPr>
              <w:t>Leto</w:t>
            </w:r>
          </w:p>
        </w:tc>
        <w:tc>
          <w:tcPr>
            <w:tcW w:w="2436" w:type="pct"/>
            <w:shd w:val="clear" w:color="auto" w:fill="00B050"/>
            <w:tcMar>
              <w:top w:w="15" w:type="dxa"/>
              <w:left w:w="70" w:type="dxa"/>
              <w:bottom w:w="0" w:type="dxa"/>
              <w:right w:w="70" w:type="dxa"/>
            </w:tcMar>
            <w:vAlign w:val="center"/>
            <w:hideMark/>
          </w:tcPr>
          <w:p w14:paraId="53631A19"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Vrsta naravne nesreče</w:t>
            </w:r>
          </w:p>
        </w:tc>
        <w:tc>
          <w:tcPr>
            <w:tcW w:w="1147" w:type="pct"/>
            <w:shd w:val="clear" w:color="auto" w:fill="00B050"/>
            <w:tcMar>
              <w:top w:w="15" w:type="dxa"/>
              <w:left w:w="70" w:type="dxa"/>
              <w:bottom w:w="0" w:type="dxa"/>
              <w:right w:w="70" w:type="dxa"/>
            </w:tcMar>
            <w:vAlign w:val="center"/>
            <w:hideMark/>
          </w:tcPr>
          <w:p w14:paraId="1BED24C6"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Velikost škode po naravni nesreči (EUR)</w:t>
            </w:r>
          </w:p>
        </w:tc>
        <w:tc>
          <w:tcPr>
            <w:tcW w:w="1023" w:type="pct"/>
            <w:shd w:val="clear" w:color="auto" w:fill="00B050"/>
            <w:tcMar>
              <w:top w:w="15" w:type="dxa"/>
              <w:left w:w="70" w:type="dxa"/>
              <w:bottom w:w="0" w:type="dxa"/>
              <w:right w:w="70" w:type="dxa"/>
            </w:tcMar>
            <w:vAlign w:val="center"/>
            <w:hideMark/>
          </w:tcPr>
          <w:p w14:paraId="73A884C9"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Odobrena državna pomoč (EUR)</w:t>
            </w:r>
          </w:p>
        </w:tc>
      </w:tr>
      <w:tr w:rsidR="00C87943" w:rsidRPr="00893579" w14:paraId="34E0F13D" w14:textId="77777777" w:rsidTr="00136DAC">
        <w:trPr>
          <w:trHeight w:val="20"/>
        </w:trPr>
        <w:tc>
          <w:tcPr>
            <w:tcW w:w="394" w:type="pct"/>
            <w:shd w:val="clear" w:color="auto" w:fill="auto"/>
            <w:tcMar>
              <w:top w:w="15" w:type="dxa"/>
              <w:left w:w="70" w:type="dxa"/>
              <w:bottom w:w="0" w:type="dxa"/>
              <w:right w:w="70" w:type="dxa"/>
            </w:tcMar>
            <w:vAlign w:val="center"/>
            <w:hideMark/>
          </w:tcPr>
          <w:p w14:paraId="14B2E82B"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2003</w:t>
            </w:r>
          </w:p>
        </w:tc>
        <w:tc>
          <w:tcPr>
            <w:tcW w:w="2436" w:type="pct"/>
            <w:shd w:val="clear" w:color="auto" w:fill="auto"/>
            <w:tcMar>
              <w:top w:w="15" w:type="dxa"/>
              <w:left w:w="70" w:type="dxa"/>
              <w:bottom w:w="0" w:type="dxa"/>
              <w:right w:w="70" w:type="dxa"/>
            </w:tcMar>
            <w:vAlign w:val="center"/>
            <w:hideMark/>
          </w:tcPr>
          <w:p w14:paraId="2E816BAD"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Suša, neurja s točo, pozeba, hrušev ožig</w:t>
            </w:r>
          </w:p>
        </w:tc>
        <w:tc>
          <w:tcPr>
            <w:tcW w:w="1147" w:type="pct"/>
            <w:shd w:val="clear" w:color="auto" w:fill="auto"/>
            <w:tcMar>
              <w:top w:w="15" w:type="dxa"/>
              <w:left w:w="70" w:type="dxa"/>
              <w:bottom w:w="0" w:type="dxa"/>
              <w:right w:w="70" w:type="dxa"/>
            </w:tcMar>
            <w:vAlign w:val="center"/>
            <w:hideMark/>
          </w:tcPr>
          <w:p w14:paraId="360C8C36"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130.609.889</w:t>
            </w:r>
          </w:p>
        </w:tc>
        <w:tc>
          <w:tcPr>
            <w:tcW w:w="1023" w:type="pct"/>
            <w:shd w:val="clear" w:color="auto" w:fill="auto"/>
            <w:tcMar>
              <w:top w:w="15" w:type="dxa"/>
              <w:left w:w="70" w:type="dxa"/>
              <w:bottom w:w="0" w:type="dxa"/>
              <w:right w:w="70" w:type="dxa"/>
            </w:tcMar>
            <w:vAlign w:val="center"/>
            <w:hideMark/>
          </w:tcPr>
          <w:p w14:paraId="1A6BCE95"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37.485.038</w:t>
            </w:r>
          </w:p>
        </w:tc>
      </w:tr>
      <w:tr w:rsidR="00C87943" w:rsidRPr="00893579" w14:paraId="07496AFE" w14:textId="77777777" w:rsidTr="00136DAC">
        <w:trPr>
          <w:trHeight w:val="20"/>
        </w:trPr>
        <w:tc>
          <w:tcPr>
            <w:tcW w:w="394" w:type="pct"/>
            <w:shd w:val="clear" w:color="auto" w:fill="auto"/>
            <w:tcMar>
              <w:top w:w="15" w:type="dxa"/>
              <w:left w:w="70" w:type="dxa"/>
              <w:bottom w:w="0" w:type="dxa"/>
              <w:right w:w="70" w:type="dxa"/>
            </w:tcMar>
            <w:vAlign w:val="center"/>
            <w:hideMark/>
          </w:tcPr>
          <w:p w14:paraId="34937319"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2004</w:t>
            </w:r>
          </w:p>
        </w:tc>
        <w:tc>
          <w:tcPr>
            <w:tcW w:w="2436" w:type="pct"/>
            <w:shd w:val="clear" w:color="auto" w:fill="auto"/>
            <w:tcMar>
              <w:top w:w="15" w:type="dxa"/>
              <w:left w:w="70" w:type="dxa"/>
              <w:bottom w:w="0" w:type="dxa"/>
              <w:right w:w="70" w:type="dxa"/>
            </w:tcMar>
            <w:vAlign w:val="center"/>
            <w:hideMark/>
          </w:tcPr>
          <w:p w14:paraId="17B359EE"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68DBCC0"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34.671.476</w:t>
            </w:r>
          </w:p>
        </w:tc>
        <w:tc>
          <w:tcPr>
            <w:tcW w:w="1023" w:type="pct"/>
            <w:shd w:val="clear" w:color="auto" w:fill="auto"/>
            <w:tcMar>
              <w:top w:w="15" w:type="dxa"/>
              <w:left w:w="70" w:type="dxa"/>
              <w:bottom w:w="0" w:type="dxa"/>
              <w:right w:w="70" w:type="dxa"/>
            </w:tcMar>
            <w:vAlign w:val="center"/>
            <w:hideMark/>
          </w:tcPr>
          <w:p w14:paraId="168F01EC"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8.667.869</w:t>
            </w:r>
          </w:p>
        </w:tc>
      </w:tr>
      <w:tr w:rsidR="00C87943" w:rsidRPr="00893579" w14:paraId="7ECD6804" w14:textId="77777777" w:rsidTr="00136DAC">
        <w:trPr>
          <w:trHeight w:val="20"/>
        </w:trPr>
        <w:tc>
          <w:tcPr>
            <w:tcW w:w="394" w:type="pct"/>
            <w:shd w:val="clear" w:color="auto" w:fill="auto"/>
            <w:tcMar>
              <w:top w:w="15" w:type="dxa"/>
              <w:left w:w="70" w:type="dxa"/>
              <w:bottom w:w="0" w:type="dxa"/>
              <w:right w:w="70" w:type="dxa"/>
            </w:tcMar>
            <w:vAlign w:val="center"/>
            <w:hideMark/>
          </w:tcPr>
          <w:p w14:paraId="269A44DA"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2005</w:t>
            </w:r>
          </w:p>
        </w:tc>
        <w:tc>
          <w:tcPr>
            <w:tcW w:w="2436" w:type="pct"/>
            <w:shd w:val="clear" w:color="auto" w:fill="auto"/>
            <w:tcMar>
              <w:top w:w="15" w:type="dxa"/>
              <w:left w:w="70" w:type="dxa"/>
              <w:bottom w:w="0" w:type="dxa"/>
              <w:right w:w="70" w:type="dxa"/>
            </w:tcMar>
            <w:vAlign w:val="center"/>
            <w:hideMark/>
          </w:tcPr>
          <w:p w14:paraId="075029FA" w14:textId="0EC7509E"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 xml:space="preserve">Pozeba, neurja s točo, poplave, vihar, </w:t>
            </w:r>
            <w:r w:rsidR="00C2329E" w:rsidRPr="00893579">
              <w:rPr>
                <w:rFonts w:ascii="Arial" w:hAnsi="Arial" w:cs="Arial"/>
                <w:sz w:val="20"/>
                <w:szCs w:val="20"/>
              </w:rPr>
              <w:t>pojav skodljivca (</w:t>
            </w:r>
            <w:r w:rsidRPr="00893579">
              <w:rPr>
                <w:rFonts w:ascii="Arial" w:hAnsi="Arial" w:cs="Arial"/>
                <w:sz w:val="20"/>
                <w:szCs w:val="20"/>
              </w:rPr>
              <w:t>majski hrošč</w:t>
            </w:r>
            <w:r w:rsidR="00C2329E" w:rsidRPr="00893579">
              <w:rPr>
                <w:rFonts w:ascii="Arial" w:hAnsi="Arial" w:cs="Arial"/>
                <w:sz w:val="20"/>
                <w:szCs w:val="20"/>
              </w:rPr>
              <w:t>)</w:t>
            </w:r>
          </w:p>
        </w:tc>
        <w:tc>
          <w:tcPr>
            <w:tcW w:w="1147" w:type="pct"/>
            <w:shd w:val="clear" w:color="auto" w:fill="auto"/>
            <w:tcMar>
              <w:top w:w="15" w:type="dxa"/>
              <w:left w:w="70" w:type="dxa"/>
              <w:bottom w:w="0" w:type="dxa"/>
              <w:right w:w="70" w:type="dxa"/>
            </w:tcMar>
            <w:vAlign w:val="center"/>
            <w:hideMark/>
          </w:tcPr>
          <w:p w14:paraId="296719F0"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42.028.280</w:t>
            </w:r>
          </w:p>
        </w:tc>
        <w:tc>
          <w:tcPr>
            <w:tcW w:w="1023" w:type="pct"/>
            <w:shd w:val="clear" w:color="auto" w:fill="auto"/>
            <w:tcMar>
              <w:top w:w="15" w:type="dxa"/>
              <w:left w:w="70" w:type="dxa"/>
              <w:bottom w:w="0" w:type="dxa"/>
              <w:right w:w="70" w:type="dxa"/>
            </w:tcMar>
            <w:vAlign w:val="center"/>
            <w:hideMark/>
          </w:tcPr>
          <w:p w14:paraId="735AD5EA"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20.309.703</w:t>
            </w:r>
          </w:p>
        </w:tc>
      </w:tr>
      <w:tr w:rsidR="00C87943" w:rsidRPr="00893579" w14:paraId="0BBBF54C" w14:textId="77777777" w:rsidTr="00136DAC">
        <w:trPr>
          <w:trHeight w:val="20"/>
        </w:trPr>
        <w:tc>
          <w:tcPr>
            <w:tcW w:w="394" w:type="pct"/>
            <w:shd w:val="clear" w:color="auto" w:fill="auto"/>
            <w:tcMar>
              <w:top w:w="15" w:type="dxa"/>
              <w:left w:w="70" w:type="dxa"/>
              <w:bottom w:w="0" w:type="dxa"/>
              <w:right w:w="70" w:type="dxa"/>
            </w:tcMar>
            <w:vAlign w:val="center"/>
            <w:hideMark/>
          </w:tcPr>
          <w:p w14:paraId="291C64F4"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2006</w:t>
            </w:r>
          </w:p>
        </w:tc>
        <w:tc>
          <w:tcPr>
            <w:tcW w:w="2436" w:type="pct"/>
            <w:shd w:val="clear" w:color="auto" w:fill="auto"/>
            <w:tcMar>
              <w:top w:w="15" w:type="dxa"/>
              <w:left w:w="70" w:type="dxa"/>
              <w:bottom w:w="0" w:type="dxa"/>
              <w:right w:w="70" w:type="dxa"/>
            </w:tcMar>
            <w:vAlign w:val="center"/>
            <w:hideMark/>
          </w:tcPr>
          <w:p w14:paraId="4159B617"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Neurja, toča, suša</w:t>
            </w:r>
          </w:p>
        </w:tc>
        <w:tc>
          <w:tcPr>
            <w:tcW w:w="1147" w:type="pct"/>
            <w:shd w:val="clear" w:color="auto" w:fill="auto"/>
            <w:tcMar>
              <w:top w:w="15" w:type="dxa"/>
              <w:left w:w="70" w:type="dxa"/>
              <w:bottom w:w="0" w:type="dxa"/>
              <w:right w:w="70" w:type="dxa"/>
            </w:tcMar>
            <w:vAlign w:val="center"/>
            <w:hideMark/>
          </w:tcPr>
          <w:p w14:paraId="29AB54D7"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60.570.142</w:t>
            </w:r>
          </w:p>
        </w:tc>
        <w:tc>
          <w:tcPr>
            <w:tcW w:w="1023" w:type="pct"/>
            <w:shd w:val="clear" w:color="auto" w:fill="auto"/>
            <w:tcMar>
              <w:top w:w="15" w:type="dxa"/>
              <w:left w:w="70" w:type="dxa"/>
              <w:bottom w:w="0" w:type="dxa"/>
              <w:right w:w="70" w:type="dxa"/>
            </w:tcMar>
            <w:vAlign w:val="center"/>
            <w:hideMark/>
          </w:tcPr>
          <w:p w14:paraId="2CE296B2"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12.335.079</w:t>
            </w:r>
          </w:p>
        </w:tc>
      </w:tr>
      <w:tr w:rsidR="00C87943" w:rsidRPr="00893579" w14:paraId="3551CE6D" w14:textId="77777777" w:rsidTr="00136DAC">
        <w:trPr>
          <w:trHeight w:val="20"/>
        </w:trPr>
        <w:tc>
          <w:tcPr>
            <w:tcW w:w="394" w:type="pct"/>
            <w:shd w:val="clear" w:color="auto" w:fill="auto"/>
            <w:tcMar>
              <w:top w:w="15" w:type="dxa"/>
              <w:left w:w="70" w:type="dxa"/>
              <w:bottom w:w="0" w:type="dxa"/>
              <w:right w:w="70" w:type="dxa"/>
            </w:tcMar>
            <w:vAlign w:val="center"/>
            <w:hideMark/>
          </w:tcPr>
          <w:p w14:paraId="44BE14CA"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2007</w:t>
            </w:r>
          </w:p>
        </w:tc>
        <w:tc>
          <w:tcPr>
            <w:tcW w:w="2436" w:type="pct"/>
            <w:shd w:val="clear" w:color="auto" w:fill="auto"/>
            <w:tcMar>
              <w:top w:w="15" w:type="dxa"/>
              <w:left w:w="70" w:type="dxa"/>
              <w:bottom w:w="0" w:type="dxa"/>
              <w:right w:w="70" w:type="dxa"/>
            </w:tcMar>
            <w:vAlign w:val="center"/>
            <w:hideMark/>
          </w:tcPr>
          <w:p w14:paraId="4B305B5B"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192D80F6"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16.510.695</w:t>
            </w:r>
          </w:p>
        </w:tc>
        <w:tc>
          <w:tcPr>
            <w:tcW w:w="1023" w:type="pct"/>
            <w:shd w:val="clear" w:color="auto" w:fill="auto"/>
            <w:tcMar>
              <w:top w:w="15" w:type="dxa"/>
              <w:left w:w="70" w:type="dxa"/>
              <w:bottom w:w="0" w:type="dxa"/>
              <w:right w:w="70" w:type="dxa"/>
            </w:tcMar>
            <w:vAlign w:val="center"/>
            <w:hideMark/>
          </w:tcPr>
          <w:p w14:paraId="01B91B1D"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4.545.160</w:t>
            </w:r>
          </w:p>
        </w:tc>
      </w:tr>
      <w:tr w:rsidR="00C87943" w:rsidRPr="00893579" w14:paraId="676C30BF" w14:textId="77777777" w:rsidTr="00136DAC">
        <w:trPr>
          <w:trHeight w:val="20"/>
        </w:trPr>
        <w:tc>
          <w:tcPr>
            <w:tcW w:w="394" w:type="pct"/>
            <w:shd w:val="clear" w:color="auto" w:fill="auto"/>
            <w:tcMar>
              <w:top w:w="15" w:type="dxa"/>
              <w:left w:w="70" w:type="dxa"/>
              <w:bottom w:w="0" w:type="dxa"/>
              <w:right w:w="70" w:type="dxa"/>
            </w:tcMar>
            <w:vAlign w:val="center"/>
            <w:hideMark/>
          </w:tcPr>
          <w:p w14:paraId="1E68E97E"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2011</w:t>
            </w:r>
          </w:p>
        </w:tc>
        <w:tc>
          <w:tcPr>
            <w:tcW w:w="2436" w:type="pct"/>
            <w:shd w:val="clear" w:color="auto" w:fill="auto"/>
            <w:tcMar>
              <w:top w:w="15" w:type="dxa"/>
              <w:left w:w="70" w:type="dxa"/>
              <w:bottom w:w="0" w:type="dxa"/>
              <w:right w:w="70" w:type="dxa"/>
            </w:tcMar>
            <w:vAlign w:val="center"/>
            <w:hideMark/>
          </w:tcPr>
          <w:p w14:paraId="39D2529A"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Toča</w:t>
            </w:r>
          </w:p>
        </w:tc>
        <w:tc>
          <w:tcPr>
            <w:tcW w:w="1147" w:type="pct"/>
            <w:shd w:val="clear" w:color="auto" w:fill="auto"/>
            <w:tcMar>
              <w:top w:w="15" w:type="dxa"/>
              <w:left w:w="70" w:type="dxa"/>
              <w:bottom w:w="0" w:type="dxa"/>
              <w:right w:w="70" w:type="dxa"/>
            </w:tcMar>
            <w:vAlign w:val="center"/>
            <w:hideMark/>
          </w:tcPr>
          <w:p w14:paraId="54B7B0E4"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7.067.033</w:t>
            </w:r>
          </w:p>
        </w:tc>
        <w:tc>
          <w:tcPr>
            <w:tcW w:w="1023" w:type="pct"/>
            <w:shd w:val="clear" w:color="auto" w:fill="auto"/>
            <w:tcMar>
              <w:top w:w="15" w:type="dxa"/>
              <w:left w:w="70" w:type="dxa"/>
              <w:bottom w:w="0" w:type="dxa"/>
              <w:right w:w="70" w:type="dxa"/>
            </w:tcMar>
            <w:vAlign w:val="center"/>
            <w:hideMark/>
          </w:tcPr>
          <w:p w14:paraId="2609F797"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0</w:t>
            </w:r>
          </w:p>
        </w:tc>
      </w:tr>
      <w:tr w:rsidR="00C87943" w:rsidRPr="00893579" w14:paraId="1A9722F9" w14:textId="77777777" w:rsidTr="00136DAC">
        <w:trPr>
          <w:trHeight w:val="20"/>
        </w:trPr>
        <w:tc>
          <w:tcPr>
            <w:tcW w:w="394" w:type="pct"/>
            <w:shd w:val="clear" w:color="auto" w:fill="auto"/>
            <w:tcMar>
              <w:top w:w="15" w:type="dxa"/>
              <w:left w:w="70" w:type="dxa"/>
              <w:bottom w:w="0" w:type="dxa"/>
              <w:right w:w="70" w:type="dxa"/>
            </w:tcMar>
            <w:vAlign w:val="center"/>
            <w:hideMark/>
          </w:tcPr>
          <w:p w14:paraId="3C9707DF"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2012</w:t>
            </w:r>
          </w:p>
        </w:tc>
        <w:tc>
          <w:tcPr>
            <w:tcW w:w="2436" w:type="pct"/>
            <w:shd w:val="clear" w:color="auto" w:fill="auto"/>
            <w:tcMar>
              <w:top w:w="15" w:type="dxa"/>
              <w:left w:w="70" w:type="dxa"/>
              <w:bottom w:w="0" w:type="dxa"/>
              <w:right w:w="70" w:type="dxa"/>
            </w:tcMar>
            <w:vAlign w:val="center"/>
            <w:hideMark/>
          </w:tcPr>
          <w:p w14:paraId="0915D2DA"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Suša, čebele</w:t>
            </w:r>
          </w:p>
        </w:tc>
        <w:tc>
          <w:tcPr>
            <w:tcW w:w="1147" w:type="pct"/>
            <w:shd w:val="clear" w:color="auto" w:fill="auto"/>
            <w:tcMar>
              <w:top w:w="15" w:type="dxa"/>
              <w:left w:w="70" w:type="dxa"/>
              <w:bottom w:w="0" w:type="dxa"/>
              <w:right w:w="70" w:type="dxa"/>
            </w:tcMar>
            <w:vAlign w:val="center"/>
            <w:hideMark/>
          </w:tcPr>
          <w:p w14:paraId="2546AAB2"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60.066.582</w:t>
            </w:r>
          </w:p>
        </w:tc>
        <w:tc>
          <w:tcPr>
            <w:tcW w:w="1023" w:type="pct"/>
            <w:shd w:val="clear" w:color="auto" w:fill="auto"/>
            <w:tcMar>
              <w:top w:w="15" w:type="dxa"/>
              <w:left w:w="70" w:type="dxa"/>
              <w:bottom w:w="0" w:type="dxa"/>
              <w:right w:w="70" w:type="dxa"/>
            </w:tcMar>
            <w:vAlign w:val="center"/>
            <w:hideMark/>
          </w:tcPr>
          <w:p w14:paraId="230F3CAB"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5.764.545</w:t>
            </w:r>
          </w:p>
        </w:tc>
      </w:tr>
      <w:tr w:rsidR="00C87943" w:rsidRPr="00893579" w14:paraId="03705471" w14:textId="77777777" w:rsidTr="00136DAC">
        <w:trPr>
          <w:trHeight w:val="20"/>
        </w:trPr>
        <w:tc>
          <w:tcPr>
            <w:tcW w:w="394" w:type="pct"/>
            <w:shd w:val="clear" w:color="auto" w:fill="auto"/>
            <w:tcMar>
              <w:top w:w="15" w:type="dxa"/>
              <w:left w:w="70" w:type="dxa"/>
              <w:bottom w:w="0" w:type="dxa"/>
              <w:right w:w="70" w:type="dxa"/>
            </w:tcMar>
            <w:vAlign w:val="center"/>
            <w:hideMark/>
          </w:tcPr>
          <w:p w14:paraId="33255C6F"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2013</w:t>
            </w:r>
          </w:p>
        </w:tc>
        <w:tc>
          <w:tcPr>
            <w:tcW w:w="2436" w:type="pct"/>
            <w:shd w:val="clear" w:color="auto" w:fill="auto"/>
            <w:tcMar>
              <w:top w:w="15" w:type="dxa"/>
              <w:left w:w="70" w:type="dxa"/>
              <w:bottom w:w="0" w:type="dxa"/>
              <w:right w:w="70" w:type="dxa"/>
            </w:tcMar>
            <w:vAlign w:val="center"/>
            <w:hideMark/>
          </w:tcPr>
          <w:p w14:paraId="3B57EE15"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Suša</w:t>
            </w:r>
          </w:p>
        </w:tc>
        <w:tc>
          <w:tcPr>
            <w:tcW w:w="1147" w:type="pct"/>
            <w:shd w:val="clear" w:color="auto" w:fill="auto"/>
            <w:tcMar>
              <w:top w:w="15" w:type="dxa"/>
              <w:left w:w="70" w:type="dxa"/>
              <w:bottom w:w="0" w:type="dxa"/>
              <w:right w:w="70" w:type="dxa"/>
            </w:tcMar>
            <w:vAlign w:val="center"/>
            <w:hideMark/>
          </w:tcPr>
          <w:p w14:paraId="37557AB7"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106.205.331</w:t>
            </w:r>
          </w:p>
        </w:tc>
        <w:tc>
          <w:tcPr>
            <w:tcW w:w="1023" w:type="pct"/>
            <w:shd w:val="clear" w:color="auto" w:fill="auto"/>
            <w:tcMar>
              <w:top w:w="15" w:type="dxa"/>
              <w:left w:w="70" w:type="dxa"/>
              <w:bottom w:w="0" w:type="dxa"/>
              <w:right w:w="70" w:type="dxa"/>
            </w:tcMar>
            <w:vAlign w:val="center"/>
            <w:hideMark/>
          </w:tcPr>
          <w:p w14:paraId="65518536"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5.253.129</w:t>
            </w:r>
          </w:p>
        </w:tc>
      </w:tr>
      <w:tr w:rsidR="00C87943" w:rsidRPr="00893579" w14:paraId="3D7C20F1" w14:textId="77777777" w:rsidTr="00136DAC">
        <w:trPr>
          <w:trHeight w:val="20"/>
        </w:trPr>
        <w:tc>
          <w:tcPr>
            <w:tcW w:w="394" w:type="pct"/>
            <w:shd w:val="clear" w:color="auto" w:fill="auto"/>
            <w:tcMar>
              <w:top w:w="15" w:type="dxa"/>
              <w:left w:w="70" w:type="dxa"/>
              <w:bottom w:w="0" w:type="dxa"/>
              <w:right w:w="70" w:type="dxa"/>
            </w:tcMar>
            <w:vAlign w:val="center"/>
            <w:hideMark/>
          </w:tcPr>
          <w:p w14:paraId="07643524"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2014</w:t>
            </w:r>
          </w:p>
        </w:tc>
        <w:tc>
          <w:tcPr>
            <w:tcW w:w="2436" w:type="pct"/>
            <w:shd w:val="clear" w:color="auto" w:fill="auto"/>
            <w:tcMar>
              <w:top w:w="15" w:type="dxa"/>
              <w:left w:w="70" w:type="dxa"/>
              <w:bottom w:w="0" w:type="dxa"/>
              <w:right w:w="70" w:type="dxa"/>
            </w:tcMar>
            <w:vAlign w:val="center"/>
            <w:hideMark/>
          </w:tcPr>
          <w:p w14:paraId="2A57617F"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Čebele</w:t>
            </w:r>
          </w:p>
        </w:tc>
        <w:tc>
          <w:tcPr>
            <w:tcW w:w="1147" w:type="pct"/>
            <w:shd w:val="clear" w:color="auto" w:fill="auto"/>
            <w:tcMar>
              <w:top w:w="15" w:type="dxa"/>
              <w:left w:w="70" w:type="dxa"/>
              <w:bottom w:w="0" w:type="dxa"/>
              <w:right w:w="70" w:type="dxa"/>
            </w:tcMar>
            <w:vAlign w:val="center"/>
            <w:hideMark/>
          </w:tcPr>
          <w:p w14:paraId="7544208C"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6.609.600</w:t>
            </w:r>
          </w:p>
        </w:tc>
        <w:tc>
          <w:tcPr>
            <w:tcW w:w="1023" w:type="pct"/>
            <w:shd w:val="clear" w:color="auto" w:fill="auto"/>
            <w:tcMar>
              <w:top w:w="15" w:type="dxa"/>
              <w:left w:w="70" w:type="dxa"/>
              <w:bottom w:w="0" w:type="dxa"/>
              <w:right w:w="70" w:type="dxa"/>
            </w:tcMar>
            <w:vAlign w:val="center"/>
            <w:hideMark/>
          </w:tcPr>
          <w:p w14:paraId="51A18BC7"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476.690</w:t>
            </w:r>
          </w:p>
        </w:tc>
      </w:tr>
      <w:tr w:rsidR="00C87943" w:rsidRPr="00893579" w14:paraId="75C55047" w14:textId="77777777" w:rsidTr="00136DAC">
        <w:trPr>
          <w:trHeight w:val="20"/>
        </w:trPr>
        <w:tc>
          <w:tcPr>
            <w:tcW w:w="394" w:type="pct"/>
            <w:shd w:val="clear" w:color="auto" w:fill="auto"/>
            <w:tcMar>
              <w:top w:w="15" w:type="dxa"/>
              <w:left w:w="70" w:type="dxa"/>
              <w:bottom w:w="0" w:type="dxa"/>
              <w:right w:w="70" w:type="dxa"/>
            </w:tcMar>
            <w:vAlign w:val="center"/>
            <w:hideMark/>
          </w:tcPr>
          <w:p w14:paraId="5E089A9C"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2016</w:t>
            </w:r>
          </w:p>
        </w:tc>
        <w:tc>
          <w:tcPr>
            <w:tcW w:w="2436" w:type="pct"/>
            <w:shd w:val="clear" w:color="auto" w:fill="auto"/>
            <w:tcMar>
              <w:top w:w="15" w:type="dxa"/>
              <w:left w:w="70" w:type="dxa"/>
              <w:bottom w:w="0" w:type="dxa"/>
              <w:right w:w="70" w:type="dxa"/>
            </w:tcMar>
            <w:vAlign w:val="center"/>
            <w:hideMark/>
          </w:tcPr>
          <w:p w14:paraId="0B204371"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6FC807AF"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44.280.701</w:t>
            </w:r>
          </w:p>
        </w:tc>
        <w:tc>
          <w:tcPr>
            <w:tcW w:w="1023" w:type="pct"/>
            <w:shd w:val="clear" w:color="auto" w:fill="auto"/>
            <w:tcMar>
              <w:top w:w="15" w:type="dxa"/>
              <w:left w:w="70" w:type="dxa"/>
              <w:bottom w:w="0" w:type="dxa"/>
              <w:right w:w="70" w:type="dxa"/>
            </w:tcMar>
            <w:vAlign w:val="center"/>
            <w:hideMark/>
          </w:tcPr>
          <w:p w14:paraId="67DBC945"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3.500.000</w:t>
            </w:r>
          </w:p>
        </w:tc>
      </w:tr>
      <w:tr w:rsidR="00C87943" w:rsidRPr="00893579" w14:paraId="50D13BDA" w14:textId="77777777" w:rsidTr="00136DAC">
        <w:trPr>
          <w:trHeight w:val="20"/>
        </w:trPr>
        <w:tc>
          <w:tcPr>
            <w:tcW w:w="394" w:type="pct"/>
            <w:shd w:val="clear" w:color="auto" w:fill="auto"/>
            <w:tcMar>
              <w:top w:w="15" w:type="dxa"/>
              <w:left w:w="70" w:type="dxa"/>
              <w:bottom w:w="0" w:type="dxa"/>
              <w:right w:w="70" w:type="dxa"/>
            </w:tcMar>
            <w:vAlign w:val="center"/>
            <w:hideMark/>
          </w:tcPr>
          <w:p w14:paraId="2DA5A96F"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2017</w:t>
            </w:r>
          </w:p>
        </w:tc>
        <w:tc>
          <w:tcPr>
            <w:tcW w:w="2436" w:type="pct"/>
            <w:shd w:val="clear" w:color="auto" w:fill="auto"/>
            <w:tcMar>
              <w:top w:w="15" w:type="dxa"/>
              <w:left w:w="70" w:type="dxa"/>
              <w:bottom w:w="0" w:type="dxa"/>
              <w:right w:w="70" w:type="dxa"/>
            </w:tcMar>
            <w:vAlign w:val="center"/>
            <w:hideMark/>
          </w:tcPr>
          <w:p w14:paraId="4761C18B"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Pozeba</w:t>
            </w:r>
          </w:p>
        </w:tc>
        <w:tc>
          <w:tcPr>
            <w:tcW w:w="1147" w:type="pct"/>
            <w:shd w:val="clear" w:color="auto" w:fill="auto"/>
            <w:tcMar>
              <w:top w:w="15" w:type="dxa"/>
              <w:left w:w="70" w:type="dxa"/>
              <w:bottom w:w="0" w:type="dxa"/>
              <w:right w:w="70" w:type="dxa"/>
            </w:tcMar>
            <w:vAlign w:val="center"/>
            <w:hideMark/>
          </w:tcPr>
          <w:p w14:paraId="0C4AD082"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46.837.601</w:t>
            </w:r>
          </w:p>
        </w:tc>
        <w:tc>
          <w:tcPr>
            <w:tcW w:w="1023" w:type="pct"/>
            <w:shd w:val="clear" w:color="auto" w:fill="auto"/>
            <w:tcMar>
              <w:top w:w="15" w:type="dxa"/>
              <w:left w:w="70" w:type="dxa"/>
              <w:bottom w:w="0" w:type="dxa"/>
              <w:right w:w="70" w:type="dxa"/>
            </w:tcMar>
            <w:vAlign w:val="center"/>
            <w:hideMark/>
          </w:tcPr>
          <w:p w14:paraId="2D2DCAFE"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7.000.000</w:t>
            </w:r>
          </w:p>
        </w:tc>
      </w:tr>
      <w:tr w:rsidR="00C87943" w:rsidRPr="00893579" w14:paraId="1D0C0128" w14:textId="77777777" w:rsidTr="00136DAC">
        <w:trPr>
          <w:trHeight w:val="20"/>
        </w:trPr>
        <w:tc>
          <w:tcPr>
            <w:tcW w:w="394" w:type="pct"/>
            <w:shd w:val="clear" w:color="auto" w:fill="auto"/>
            <w:tcMar>
              <w:top w:w="15" w:type="dxa"/>
              <w:left w:w="70" w:type="dxa"/>
              <w:bottom w:w="0" w:type="dxa"/>
              <w:right w:w="70" w:type="dxa"/>
            </w:tcMar>
            <w:vAlign w:val="center"/>
            <w:hideMark/>
          </w:tcPr>
          <w:p w14:paraId="05F20246" w14:textId="77777777" w:rsidR="00C87943" w:rsidRPr="00893579" w:rsidRDefault="00C87943" w:rsidP="006F4992">
            <w:pPr>
              <w:spacing w:line="260" w:lineRule="atLeast"/>
              <w:rPr>
                <w:rFonts w:ascii="Arial" w:hAnsi="Arial" w:cs="Arial"/>
                <w:sz w:val="20"/>
                <w:szCs w:val="20"/>
              </w:rPr>
            </w:pPr>
            <w:r w:rsidRPr="00893579">
              <w:rPr>
                <w:rFonts w:ascii="Arial" w:hAnsi="Arial" w:cs="Arial"/>
                <w:sz w:val="20"/>
                <w:szCs w:val="20"/>
              </w:rPr>
              <w:t>2017</w:t>
            </w:r>
          </w:p>
        </w:tc>
        <w:tc>
          <w:tcPr>
            <w:tcW w:w="2436" w:type="pct"/>
            <w:tcBorders>
              <w:bottom w:val="single" w:sz="4" w:space="0" w:color="auto"/>
            </w:tcBorders>
            <w:shd w:val="clear" w:color="auto" w:fill="auto"/>
            <w:tcMar>
              <w:top w:w="15" w:type="dxa"/>
              <w:left w:w="70" w:type="dxa"/>
              <w:bottom w:w="0" w:type="dxa"/>
              <w:right w:w="70" w:type="dxa"/>
            </w:tcMar>
            <w:vAlign w:val="center"/>
            <w:hideMark/>
          </w:tcPr>
          <w:p w14:paraId="304DF65F"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Suša</w:t>
            </w:r>
          </w:p>
        </w:tc>
        <w:tc>
          <w:tcPr>
            <w:tcW w:w="1147" w:type="pct"/>
            <w:tcBorders>
              <w:bottom w:val="single" w:sz="4" w:space="0" w:color="auto"/>
            </w:tcBorders>
            <w:shd w:val="clear" w:color="auto" w:fill="auto"/>
            <w:tcMar>
              <w:top w:w="15" w:type="dxa"/>
              <w:left w:w="70" w:type="dxa"/>
              <w:bottom w:w="0" w:type="dxa"/>
              <w:right w:w="70" w:type="dxa"/>
            </w:tcMar>
            <w:vAlign w:val="center"/>
            <w:hideMark/>
          </w:tcPr>
          <w:p w14:paraId="39F1642B"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65.295.869</w:t>
            </w:r>
          </w:p>
        </w:tc>
        <w:tc>
          <w:tcPr>
            <w:tcW w:w="1023" w:type="pct"/>
            <w:tcBorders>
              <w:bottom w:val="single" w:sz="4" w:space="0" w:color="auto"/>
            </w:tcBorders>
            <w:shd w:val="clear" w:color="auto" w:fill="auto"/>
            <w:tcMar>
              <w:top w:w="15" w:type="dxa"/>
              <w:left w:w="70" w:type="dxa"/>
              <w:bottom w:w="0" w:type="dxa"/>
              <w:right w:w="70" w:type="dxa"/>
            </w:tcMar>
            <w:vAlign w:val="center"/>
            <w:hideMark/>
          </w:tcPr>
          <w:p w14:paraId="7C9C8E4C" w14:textId="77777777" w:rsidR="00C87943" w:rsidRPr="00893579" w:rsidRDefault="00C87943" w:rsidP="00135FD5">
            <w:pPr>
              <w:keepNext/>
              <w:keepLines/>
              <w:spacing w:line="260" w:lineRule="atLeast"/>
              <w:rPr>
                <w:rFonts w:ascii="Arial" w:hAnsi="Arial" w:cs="Arial"/>
                <w:sz w:val="20"/>
                <w:szCs w:val="20"/>
              </w:rPr>
            </w:pPr>
            <w:r w:rsidRPr="00893579">
              <w:rPr>
                <w:rFonts w:ascii="Arial" w:hAnsi="Arial" w:cs="Arial"/>
                <w:sz w:val="20"/>
                <w:szCs w:val="20"/>
              </w:rPr>
              <w:t>7.000.000</w:t>
            </w:r>
          </w:p>
        </w:tc>
      </w:tr>
      <w:tr w:rsidR="00C87943" w:rsidRPr="00893579" w14:paraId="660D6EC4" w14:textId="77777777" w:rsidTr="00136DAC">
        <w:trPr>
          <w:trHeight w:val="20"/>
        </w:trPr>
        <w:tc>
          <w:tcPr>
            <w:tcW w:w="394" w:type="pct"/>
            <w:shd w:val="clear" w:color="auto" w:fill="auto"/>
            <w:tcMar>
              <w:top w:w="15" w:type="dxa"/>
              <w:left w:w="70" w:type="dxa"/>
              <w:bottom w:w="0" w:type="dxa"/>
              <w:right w:w="70" w:type="dxa"/>
            </w:tcMar>
            <w:vAlign w:val="center"/>
            <w:hideMark/>
          </w:tcPr>
          <w:p w14:paraId="709525A2" w14:textId="77777777" w:rsidR="00C87943" w:rsidRPr="00893579" w:rsidRDefault="00C87943" w:rsidP="006F4992">
            <w:pPr>
              <w:spacing w:line="260" w:lineRule="atLeast"/>
              <w:rPr>
                <w:rFonts w:ascii="Arial" w:hAnsi="Arial" w:cs="Arial"/>
                <w:sz w:val="20"/>
                <w:szCs w:val="20"/>
              </w:rPr>
            </w:pPr>
          </w:p>
        </w:tc>
        <w:tc>
          <w:tcPr>
            <w:tcW w:w="2436" w:type="pct"/>
            <w:shd w:val="clear" w:color="auto" w:fill="00B050"/>
            <w:tcMar>
              <w:top w:w="15" w:type="dxa"/>
              <w:left w:w="70" w:type="dxa"/>
              <w:bottom w:w="0" w:type="dxa"/>
              <w:right w:w="70" w:type="dxa"/>
            </w:tcMar>
            <w:vAlign w:val="center"/>
            <w:hideMark/>
          </w:tcPr>
          <w:p w14:paraId="24D1AA58"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Skupaj</w:t>
            </w:r>
          </w:p>
        </w:tc>
        <w:tc>
          <w:tcPr>
            <w:tcW w:w="1147" w:type="pct"/>
            <w:shd w:val="clear" w:color="auto" w:fill="00B050"/>
            <w:tcMar>
              <w:top w:w="15" w:type="dxa"/>
              <w:left w:w="70" w:type="dxa"/>
              <w:bottom w:w="0" w:type="dxa"/>
              <w:right w:w="70" w:type="dxa"/>
            </w:tcMar>
            <w:vAlign w:val="center"/>
            <w:hideMark/>
          </w:tcPr>
          <w:p w14:paraId="1A80BA6D"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620.753.199</w:t>
            </w:r>
          </w:p>
        </w:tc>
        <w:tc>
          <w:tcPr>
            <w:tcW w:w="1023" w:type="pct"/>
            <w:shd w:val="clear" w:color="auto" w:fill="00B050"/>
            <w:tcMar>
              <w:top w:w="15" w:type="dxa"/>
              <w:left w:w="70" w:type="dxa"/>
              <w:bottom w:w="0" w:type="dxa"/>
              <w:right w:w="70" w:type="dxa"/>
            </w:tcMar>
            <w:vAlign w:val="center"/>
            <w:hideMark/>
          </w:tcPr>
          <w:p w14:paraId="577CB3E0" w14:textId="77777777" w:rsidR="00C87943" w:rsidRPr="00893579" w:rsidRDefault="00C87943" w:rsidP="00135FD5">
            <w:pPr>
              <w:keepNext/>
              <w:keepLines/>
              <w:spacing w:line="260" w:lineRule="atLeast"/>
              <w:rPr>
                <w:rFonts w:ascii="Arial" w:hAnsi="Arial" w:cs="Arial"/>
                <w:color w:val="FFFFFF" w:themeColor="background1"/>
                <w:sz w:val="20"/>
                <w:szCs w:val="20"/>
              </w:rPr>
            </w:pPr>
            <w:r w:rsidRPr="00893579">
              <w:rPr>
                <w:rFonts w:ascii="Arial" w:hAnsi="Arial" w:cs="Arial"/>
                <w:b/>
                <w:bCs/>
                <w:color w:val="FFFFFF" w:themeColor="background1"/>
                <w:sz w:val="20"/>
                <w:szCs w:val="20"/>
              </w:rPr>
              <w:t>112.337.213</w:t>
            </w:r>
          </w:p>
        </w:tc>
      </w:tr>
    </w:tbl>
    <w:p w14:paraId="2C5F3F9A" w14:textId="77777777" w:rsidR="00C87943" w:rsidRPr="00893579" w:rsidRDefault="00C87943" w:rsidP="006F4992">
      <w:pPr>
        <w:spacing w:line="260" w:lineRule="atLeast"/>
        <w:rPr>
          <w:rFonts w:ascii="Arial" w:hAnsi="Arial" w:cs="Arial"/>
          <w:i/>
          <w:sz w:val="16"/>
          <w:szCs w:val="16"/>
        </w:rPr>
      </w:pPr>
      <w:r w:rsidRPr="00893579">
        <w:rPr>
          <w:rFonts w:ascii="Arial" w:hAnsi="Arial" w:cs="Arial"/>
          <w:i/>
          <w:sz w:val="16"/>
          <w:szCs w:val="16"/>
        </w:rPr>
        <w:t>Vir: MKGP</w:t>
      </w:r>
    </w:p>
    <w:p w14:paraId="5D17CE16" w14:textId="77777777" w:rsidR="00C87943" w:rsidRPr="00893579" w:rsidRDefault="00C87943">
      <w:pPr>
        <w:spacing w:line="260" w:lineRule="atLeast"/>
        <w:rPr>
          <w:rFonts w:ascii="Arial" w:hAnsi="Arial" w:cs="Arial"/>
          <w:sz w:val="22"/>
          <w:szCs w:val="22"/>
        </w:rPr>
      </w:pPr>
    </w:p>
    <w:p w14:paraId="754A0558" w14:textId="09CD8AB0" w:rsidR="00C87943" w:rsidRPr="00893579" w:rsidRDefault="00C87943" w:rsidP="00135FD5">
      <w:pPr>
        <w:pStyle w:val="Napis"/>
        <w:jc w:val="both"/>
      </w:pPr>
      <w:r w:rsidRPr="00893579">
        <w:t>Dvig temperature zraka (+ 0,33 °C/10 let) na vseh območjih v Sloveniji, zmanjševanje števila hladnih dni in sprememba padavinskega režima</w:t>
      </w:r>
      <w:r w:rsidR="002D6F80" w:rsidRPr="00893579">
        <w:t xml:space="preserve"> (Dolinar, 2015)</w:t>
      </w:r>
      <w:r w:rsidRPr="00893579">
        <w:t xml:space="preserve"> so namreč dejavniki ki močno vplivajo na kmetijsko proizvodnjo. Tveganja zaradi </w:t>
      </w:r>
      <w:r w:rsidR="001F05AE" w:rsidRPr="00893579">
        <w:t xml:space="preserve">ekstremnih </w:t>
      </w:r>
      <w:r w:rsidRPr="00893579">
        <w:t>vremenskih razmer otežujejo pridelavo ter zmanjšujejo količino in kakovost pridelkov (dohodek).</w:t>
      </w:r>
    </w:p>
    <w:p w14:paraId="4ABF7DCE" w14:textId="5BD5BB13" w:rsidR="009156C1" w:rsidRPr="00893579" w:rsidRDefault="009156C1" w:rsidP="006F4992">
      <w:pPr>
        <w:pStyle w:val="Naslov2"/>
        <w:rPr>
          <w:color w:val="auto"/>
          <w:lang w:eastAsia="sl-SI"/>
        </w:rPr>
      </w:pPr>
      <w:bookmarkStart w:id="70" w:name="_Toc89347405"/>
      <w:r w:rsidRPr="00893579">
        <w:rPr>
          <w:color w:val="auto"/>
          <w:lang w:eastAsia="sl-SI"/>
        </w:rPr>
        <w:t>Naložbe iz PRP 2014–2020</w:t>
      </w:r>
      <w:bookmarkEnd w:id="70"/>
    </w:p>
    <w:p w14:paraId="2F4A2F17" w14:textId="77777777" w:rsidR="009156C1" w:rsidRPr="00893579" w:rsidRDefault="009156C1">
      <w:pPr>
        <w:spacing w:line="260" w:lineRule="atLeast"/>
        <w:rPr>
          <w:rFonts w:ascii="Arial" w:eastAsia="Calibri" w:hAnsi="Arial" w:cs="Arial"/>
          <w:sz w:val="22"/>
          <w:szCs w:val="22"/>
        </w:rPr>
      </w:pPr>
    </w:p>
    <w:p w14:paraId="58E22046" w14:textId="65AC9C82" w:rsidR="009156C1" w:rsidRPr="00893579" w:rsidRDefault="009156C1" w:rsidP="00135FD5">
      <w:pPr>
        <w:pStyle w:val="Napis"/>
        <w:jc w:val="both"/>
      </w:pPr>
      <w:r w:rsidRPr="00893579">
        <w:t xml:space="preserve">K zmanjševanju tveganj in omejitvi škode zaradi podnebnih sprememb in naravnih nesreč prispevajo tudi </w:t>
      </w:r>
      <w:r w:rsidR="00082317">
        <w:t>naložbe</w:t>
      </w:r>
      <w:r w:rsidRPr="00893579">
        <w:t xml:space="preserve"> za vzpostavitev oz. tehnološko posodobitev obstoječih namakalnih sistemov. Tovrstne naložbe PRP 2014–2020 podpira s podukrepoma Podpora za naložbe v KMG in Podpora za naložbe v infrastrukturo, povezano z razvojem, posodabljanjem ali prilagoditvijo kmetijstva in gozdarstva.</w:t>
      </w:r>
    </w:p>
    <w:p w14:paraId="05CEF66C" w14:textId="2C7DE575" w:rsidR="009156C1" w:rsidRPr="00893579" w:rsidRDefault="009156C1" w:rsidP="00135FD5">
      <w:pPr>
        <w:pStyle w:val="Napis"/>
        <w:jc w:val="both"/>
      </w:pPr>
      <w:r w:rsidRPr="00893579">
        <w:t xml:space="preserve">S PRP 2014–2020 je bila podprta izgradnja 10 novih namakalnih sistemov, na skupni površini 474 ha. Ker je večina državnih namakalnih sistemov starih in slabo izkoriščenih, jih je treba tehnološko posodobiti. </w:t>
      </w:r>
      <w:r w:rsidR="005F7BAB" w:rsidRPr="00893579">
        <w:t xml:space="preserve">Za </w:t>
      </w:r>
      <w:r w:rsidRPr="00893579">
        <w:t xml:space="preserve">tehnološko </w:t>
      </w:r>
      <w:r w:rsidR="001F05AE" w:rsidRPr="00893579">
        <w:t xml:space="preserve">posodobitev </w:t>
      </w:r>
      <w:r w:rsidRPr="00893579">
        <w:t>namakalnih sistemov odločili hmeljarji v Savinjski dolini – sredstva so se namenila za tehnološko posodobitev 5 namakalnih sistemov v skupni površini 953 ha kmetijskih zemljišč.</w:t>
      </w:r>
    </w:p>
    <w:p w14:paraId="014D04E0" w14:textId="77777777" w:rsidR="009156C1" w:rsidRPr="00893579" w:rsidRDefault="009156C1" w:rsidP="006F4992">
      <w:pPr>
        <w:spacing w:line="260" w:lineRule="atLeast"/>
        <w:rPr>
          <w:rFonts w:ascii="Arial" w:hAnsi="Arial" w:cs="Arial"/>
          <w:sz w:val="22"/>
          <w:szCs w:val="22"/>
        </w:rPr>
      </w:pPr>
    </w:p>
    <w:p w14:paraId="0EEC7873" w14:textId="77777777" w:rsidR="001F4A22" w:rsidRPr="00893579" w:rsidRDefault="001F4A22">
      <w:pPr>
        <w:spacing w:line="260" w:lineRule="atLeast"/>
        <w:rPr>
          <w:rFonts w:ascii="Arial" w:hAnsi="Arial" w:cs="Arial"/>
          <w:b/>
          <w:sz w:val="20"/>
        </w:rPr>
      </w:pPr>
      <w:r w:rsidRPr="00893579">
        <w:rPr>
          <w:rFonts w:ascii="Arial" w:hAnsi="Arial" w:cs="Arial"/>
          <w:b/>
          <w:sz w:val="20"/>
        </w:rPr>
        <w:t>Ukrepi PRP 2014-2020 za prilagajanje na podnebne spremembe</w:t>
      </w:r>
    </w:p>
    <w:p w14:paraId="20D579EB" w14:textId="77777777" w:rsidR="001F4A22" w:rsidRPr="00893579" w:rsidRDefault="001F4A22">
      <w:pPr>
        <w:spacing w:line="260" w:lineRule="atLeast"/>
        <w:rPr>
          <w:rFonts w:ascii="Arial" w:hAnsi="Arial" w:cs="Arial"/>
          <w:b/>
          <w:sz w:val="20"/>
        </w:rPr>
      </w:pPr>
    </w:p>
    <w:p w14:paraId="38B2F14E" w14:textId="77777777" w:rsidR="001F4A22" w:rsidRPr="00893579" w:rsidRDefault="001F4A22">
      <w:pPr>
        <w:spacing w:line="276" w:lineRule="auto"/>
        <w:rPr>
          <w:rFonts w:ascii="Arial" w:hAnsi="Arial" w:cs="Arial"/>
          <w:sz w:val="20"/>
          <w:szCs w:val="20"/>
        </w:rPr>
      </w:pPr>
      <w:r w:rsidRPr="00893579">
        <w:rPr>
          <w:rFonts w:ascii="Arial" w:hAnsi="Arial" w:cs="Arial"/>
          <w:sz w:val="20"/>
          <w:szCs w:val="20"/>
        </w:rPr>
        <w:t>Na MKGP v okviru Programa razvoja podeželja 2014-2020 (PRP 2014-2020) podpiramo skrb za okolje in prilagajanje na podnebne spremembe v okviru naslednjih ukrepov:</w:t>
      </w:r>
    </w:p>
    <w:p w14:paraId="43E01B5F" w14:textId="77777777" w:rsidR="001F4A22" w:rsidRPr="00893579" w:rsidRDefault="001F4A22">
      <w:pPr>
        <w:spacing w:line="276" w:lineRule="auto"/>
        <w:rPr>
          <w:rFonts w:ascii="Arial" w:hAnsi="Arial" w:cs="Arial"/>
          <w:b/>
          <w:sz w:val="20"/>
          <w:szCs w:val="20"/>
        </w:rPr>
      </w:pPr>
    </w:p>
    <w:p w14:paraId="0786E3C8" w14:textId="77777777" w:rsidR="001F4A22" w:rsidRPr="00893579" w:rsidRDefault="001F4A22">
      <w:pPr>
        <w:pStyle w:val="Odstavekseznama"/>
        <w:numPr>
          <w:ilvl w:val="0"/>
          <w:numId w:val="62"/>
        </w:numPr>
        <w:spacing w:line="276" w:lineRule="auto"/>
        <w:contextualSpacing/>
        <w:rPr>
          <w:rFonts w:ascii="Arial" w:hAnsi="Arial" w:cs="Arial"/>
          <w:color w:val="000000"/>
          <w:lang w:eastAsia="sl-SI"/>
        </w:rPr>
      </w:pPr>
      <w:r w:rsidRPr="00893579">
        <w:rPr>
          <w:rFonts w:ascii="Arial" w:hAnsi="Arial" w:cs="Arial"/>
          <w:b/>
        </w:rPr>
        <w:t xml:space="preserve">podukrep M4.1 – </w:t>
      </w:r>
      <w:hyperlink r:id="rId29" w:tgtFrame="_blank" w:history="1">
        <w:r w:rsidRPr="00893579">
          <w:rPr>
            <w:rStyle w:val="Hiperpovezava"/>
            <w:rFonts w:ascii="Arial" w:hAnsi="Arial" w:cs="Arial"/>
            <w:b/>
          </w:rPr>
          <w:t>Podpora za naložbe v kmetijska gospodarstva</w:t>
        </w:r>
      </w:hyperlink>
    </w:p>
    <w:p w14:paraId="5CDD2215" w14:textId="77777777" w:rsidR="001F4A22" w:rsidRPr="00893579" w:rsidRDefault="001F4A22">
      <w:pPr>
        <w:pStyle w:val="Odstavekseznama"/>
        <w:spacing w:line="276" w:lineRule="auto"/>
        <w:rPr>
          <w:rFonts w:ascii="Arial" w:hAnsi="Arial" w:cs="Arial"/>
          <w:color w:val="000000"/>
          <w:lang w:eastAsia="sl-SI"/>
        </w:rPr>
      </w:pPr>
    </w:p>
    <w:p w14:paraId="2A7162D6" w14:textId="77777777" w:rsidR="001F4A22" w:rsidRPr="00893579" w:rsidRDefault="001F4A22">
      <w:pPr>
        <w:pStyle w:val="Odstavekseznama"/>
        <w:spacing w:line="276" w:lineRule="auto"/>
        <w:rPr>
          <w:rFonts w:ascii="Arial" w:hAnsi="Arial" w:cs="Arial"/>
          <w:color w:val="000000"/>
          <w:lang w:eastAsia="sl-SI"/>
        </w:rPr>
      </w:pPr>
      <w:r w:rsidRPr="00893579">
        <w:rPr>
          <w:rFonts w:ascii="Arial" w:hAnsi="Arial" w:cs="Arial"/>
        </w:rPr>
        <w:t xml:space="preserve">Podpora je med drugim namenjena investicijam v zasebne namakalne sisteme, ki so namenjeni enemu uporabniku, in nakupu namakalne opreme (ki je lahko namenjena namakalnim sistemom za enega ali več uporabnikov), nakupu in postavitvi mrež proti toči, nakupu in postavitvi rastlinjakov, naložbam v večjo okoljsko učinkovitost ter povečanju odpornosti na podnebne spremembe in prilagajanju nanje, nadalje </w:t>
      </w:r>
      <w:r w:rsidRPr="00893579">
        <w:rPr>
          <w:rFonts w:ascii="Arial" w:hAnsi="Arial" w:cs="Arial"/>
          <w:color w:val="000000"/>
          <w:lang w:eastAsia="sl-SI"/>
        </w:rPr>
        <w:t>ureditvi trajnih nasadov z vidika uvajanja tržno primernejših sort in izboljšanja tehnologije pridelave, z namenom, da kmetijska gospodarstva obnovijo svoje trajne nasade, ki so bili poškodovani v naravnih nesrečah oziroma izjemnih pojavih zadnjih nekaj let (pozeba, suša, toča).</w:t>
      </w:r>
    </w:p>
    <w:p w14:paraId="5AE97219" w14:textId="77777777" w:rsidR="001F4A22" w:rsidRPr="00893579" w:rsidRDefault="001F4A22">
      <w:pPr>
        <w:numPr>
          <w:ilvl w:val="0"/>
          <w:numId w:val="62"/>
        </w:numPr>
        <w:spacing w:before="100" w:beforeAutospacing="1" w:after="100" w:afterAutospacing="1" w:line="276" w:lineRule="auto"/>
        <w:rPr>
          <w:rFonts w:ascii="Arial" w:hAnsi="Arial" w:cs="Arial"/>
          <w:sz w:val="20"/>
          <w:szCs w:val="20"/>
        </w:rPr>
      </w:pPr>
      <w:r w:rsidRPr="00893579">
        <w:rPr>
          <w:rFonts w:ascii="Arial" w:hAnsi="Arial" w:cs="Arial"/>
          <w:b/>
          <w:sz w:val="20"/>
          <w:szCs w:val="20"/>
        </w:rPr>
        <w:t xml:space="preserve">podukrep M4.3 - </w:t>
      </w:r>
      <w:hyperlink r:id="rId30" w:tgtFrame="_blank" w:history="1">
        <w:r w:rsidRPr="00893579">
          <w:rPr>
            <w:rStyle w:val="Hiperpovezava"/>
            <w:rFonts w:ascii="Arial" w:hAnsi="Arial" w:cs="Arial"/>
            <w:b/>
          </w:rPr>
          <w:t>Podpora za naložbe v infrastrukturo, povezano z razvojem, posodabljanjem ali prilagoditvijo kmetijstva in gozdarstva</w:t>
        </w:r>
      </w:hyperlink>
      <w:r w:rsidRPr="00893579">
        <w:rPr>
          <w:rFonts w:ascii="Arial" w:hAnsi="Arial" w:cs="Arial"/>
          <w:sz w:val="20"/>
          <w:szCs w:val="20"/>
        </w:rPr>
        <w:t xml:space="preserve"> </w:t>
      </w:r>
    </w:p>
    <w:p w14:paraId="48CB186D" w14:textId="77777777" w:rsidR="001F4A22" w:rsidRPr="00893579" w:rsidRDefault="001F4A22">
      <w:pPr>
        <w:spacing w:before="100" w:beforeAutospacing="1" w:after="100" w:afterAutospacing="1" w:line="276" w:lineRule="auto"/>
        <w:ind w:left="720"/>
        <w:rPr>
          <w:rFonts w:ascii="Arial" w:hAnsi="Arial" w:cs="Arial"/>
          <w:sz w:val="20"/>
          <w:szCs w:val="20"/>
        </w:rPr>
      </w:pPr>
      <w:r w:rsidRPr="00893579">
        <w:rPr>
          <w:rFonts w:ascii="Arial" w:hAnsi="Arial" w:cs="Arial"/>
          <w:sz w:val="20"/>
          <w:szCs w:val="20"/>
        </w:rPr>
        <w:t>Podpora se namenja za izgradnjo namakalnih sistemov ter tehnološke posodobitve namakalnih sistemov</w:t>
      </w:r>
      <w:r w:rsidRPr="00893579">
        <w:rPr>
          <w:rFonts w:ascii="Arial" w:hAnsi="Arial" w:cs="Arial"/>
          <w:color w:val="000000" w:themeColor="text1"/>
          <w:sz w:val="20"/>
          <w:szCs w:val="20"/>
        </w:rPr>
        <w:t xml:space="preserve">, ki so namenjeni več uporabnikom. </w:t>
      </w:r>
    </w:p>
    <w:p w14:paraId="3274E44A" w14:textId="77777777" w:rsidR="001F4A22" w:rsidRPr="00893579" w:rsidRDefault="001F4A22">
      <w:pPr>
        <w:pStyle w:val="Odstavekseznama"/>
        <w:numPr>
          <w:ilvl w:val="0"/>
          <w:numId w:val="62"/>
        </w:numPr>
        <w:spacing w:line="276" w:lineRule="auto"/>
        <w:contextualSpacing/>
        <w:rPr>
          <w:rFonts w:ascii="Arial" w:hAnsi="Arial" w:cs="Arial"/>
          <w:bCs/>
        </w:rPr>
      </w:pPr>
      <w:r w:rsidRPr="00893579">
        <w:rPr>
          <w:rFonts w:ascii="Arial" w:hAnsi="Arial" w:cs="Arial"/>
          <w:b/>
        </w:rPr>
        <w:t xml:space="preserve">podukrep M8.4 - </w:t>
      </w:r>
      <w:r w:rsidRPr="00893579">
        <w:rPr>
          <w:rFonts w:ascii="Arial" w:hAnsi="Arial" w:cs="Arial"/>
          <w:b/>
          <w:bCs/>
        </w:rPr>
        <w:t>Preprečevanje in odprava škode v gozdovih zaradi gozdnih požarov ter naravnih nesreč in katastrofičnih dogodkov</w:t>
      </w:r>
    </w:p>
    <w:p w14:paraId="4966CACA" w14:textId="77777777" w:rsidR="001F4A22" w:rsidRPr="00893579" w:rsidRDefault="002C683C">
      <w:pPr>
        <w:numPr>
          <w:ilvl w:val="1"/>
          <w:numId w:val="62"/>
        </w:numPr>
        <w:spacing w:before="100" w:beforeAutospacing="1" w:after="100" w:afterAutospacing="1" w:line="276" w:lineRule="auto"/>
        <w:rPr>
          <w:rFonts w:ascii="Arial" w:hAnsi="Arial" w:cs="Arial"/>
          <w:sz w:val="20"/>
        </w:rPr>
      </w:pPr>
      <w:hyperlink r:id="rId31" w:tgtFrame="_blank" w:history="1">
        <w:r w:rsidR="001F4A22" w:rsidRPr="00893579">
          <w:rPr>
            <w:rStyle w:val="Hiperpovezava"/>
            <w:rFonts w:ascii="Arial" w:hAnsi="Arial" w:cs="Arial"/>
          </w:rPr>
          <w:t>operacija: Odprava škode in obnova gozdov po naravni nesreči</w:t>
        </w:r>
      </w:hyperlink>
    </w:p>
    <w:p w14:paraId="077E9468" w14:textId="77777777" w:rsidR="001F4A22" w:rsidRPr="00893579" w:rsidRDefault="002C683C">
      <w:pPr>
        <w:numPr>
          <w:ilvl w:val="1"/>
          <w:numId w:val="62"/>
        </w:numPr>
        <w:spacing w:before="100" w:beforeAutospacing="1" w:line="276" w:lineRule="auto"/>
        <w:rPr>
          <w:rStyle w:val="Hiperpovezava"/>
          <w:rFonts w:ascii="Arial" w:hAnsi="Arial" w:cs="Arial"/>
          <w:color w:val="auto"/>
        </w:rPr>
      </w:pPr>
      <w:hyperlink r:id="rId32" w:tgtFrame="_blank" w:history="1">
        <w:r w:rsidR="001F4A22" w:rsidRPr="00893579">
          <w:rPr>
            <w:rStyle w:val="Hiperpovezava"/>
            <w:rFonts w:ascii="Arial" w:hAnsi="Arial" w:cs="Arial"/>
          </w:rPr>
          <w:t>operacija: Ureditev gozdnih vlak, potrebnih za izvedbo sanacije gozdov</w:t>
        </w:r>
      </w:hyperlink>
    </w:p>
    <w:p w14:paraId="1E101846" w14:textId="77777777" w:rsidR="001F4A22" w:rsidRPr="00893579" w:rsidRDefault="001F4A22">
      <w:pPr>
        <w:spacing w:line="276" w:lineRule="auto"/>
        <w:rPr>
          <w:rFonts w:ascii="Arial" w:hAnsi="Arial" w:cs="Arial"/>
          <w:color w:val="000000" w:themeColor="text1"/>
          <w:sz w:val="20"/>
          <w:szCs w:val="20"/>
          <w:shd w:val="clear" w:color="auto" w:fill="FFFFFF"/>
        </w:rPr>
      </w:pPr>
    </w:p>
    <w:p w14:paraId="6A7FFBA3" w14:textId="77777777" w:rsidR="001F4A22" w:rsidRPr="00893579" w:rsidRDefault="001F4A22">
      <w:pPr>
        <w:spacing w:line="276" w:lineRule="auto"/>
        <w:rPr>
          <w:rFonts w:ascii="Arial" w:hAnsi="Arial" w:cs="Arial"/>
          <w:color w:val="000000" w:themeColor="text1"/>
          <w:sz w:val="20"/>
          <w:szCs w:val="20"/>
          <w:shd w:val="clear" w:color="auto" w:fill="FFFFFF"/>
        </w:rPr>
      </w:pPr>
    </w:p>
    <w:p w14:paraId="4AE57D9F" w14:textId="77777777" w:rsidR="001F4A22" w:rsidRPr="00893579" w:rsidRDefault="001F4A22">
      <w:pPr>
        <w:spacing w:line="276" w:lineRule="auto"/>
        <w:ind w:left="708"/>
        <w:rPr>
          <w:rFonts w:ascii="Arial" w:hAnsi="Arial" w:cs="Arial"/>
          <w:sz w:val="20"/>
          <w:szCs w:val="20"/>
        </w:rPr>
      </w:pPr>
      <w:r w:rsidRPr="00893579">
        <w:rPr>
          <w:rFonts w:ascii="Arial" w:hAnsi="Arial" w:cs="Arial"/>
          <w:color w:val="000000" w:themeColor="text1"/>
          <w:sz w:val="20"/>
          <w:szCs w:val="20"/>
          <w:shd w:val="clear" w:color="auto" w:fill="FFFFFF"/>
        </w:rPr>
        <w:t>Gozdovi imajo zelo pomembno vlogo pri blaženju učinkov podnebnih sprememb</w:t>
      </w:r>
      <w:r w:rsidRPr="00893579">
        <w:rPr>
          <w:rFonts w:ascii="Arial" w:hAnsi="Arial" w:cs="Arial"/>
          <w:sz w:val="20"/>
          <w:szCs w:val="20"/>
        </w:rPr>
        <w:t>.</w:t>
      </w:r>
      <w:r w:rsidRPr="00893579">
        <w:rPr>
          <w:rFonts w:ascii="Arial" w:hAnsi="Arial" w:cs="Arial"/>
          <w:bCs/>
          <w:sz w:val="20"/>
          <w:szCs w:val="20"/>
        </w:rPr>
        <w:t xml:space="preserve"> Podpora podukrepa M8.4 je namenjena odpravi škode in obnovi gozda, poškodovanega po naravnih nesrečah (žledolomu, lubadarju, vetrolomu) ter ureditvi gozdnih vlak, potrebnih za sanacijo gozdov po naravnih nesrečah.</w:t>
      </w:r>
    </w:p>
    <w:p w14:paraId="61111BB2" w14:textId="77777777" w:rsidR="001F4A22" w:rsidRPr="00893579" w:rsidRDefault="001F4A22">
      <w:pPr>
        <w:spacing w:line="276" w:lineRule="auto"/>
        <w:ind w:left="708"/>
        <w:rPr>
          <w:rFonts w:ascii="Arial" w:hAnsi="Arial" w:cs="Arial"/>
          <w:sz w:val="20"/>
          <w:szCs w:val="20"/>
        </w:rPr>
      </w:pPr>
    </w:p>
    <w:p w14:paraId="68605AD2" w14:textId="77777777" w:rsidR="001F4A22" w:rsidRPr="00893579" w:rsidRDefault="001F4A22">
      <w:pPr>
        <w:numPr>
          <w:ilvl w:val="0"/>
          <w:numId w:val="62"/>
        </w:numPr>
        <w:spacing w:before="100" w:beforeAutospacing="1" w:after="100" w:afterAutospacing="1" w:line="276" w:lineRule="auto"/>
        <w:rPr>
          <w:rFonts w:ascii="Arial" w:hAnsi="Arial" w:cs="Arial"/>
          <w:sz w:val="20"/>
          <w:szCs w:val="20"/>
        </w:rPr>
      </w:pPr>
      <w:r w:rsidRPr="00893579">
        <w:rPr>
          <w:rStyle w:val="Krepko"/>
          <w:rFonts w:ascii="Arial" w:hAnsi="Arial" w:cs="Arial"/>
        </w:rPr>
        <w:t>Ukrep M10 - Kmetijsko-okoljska-podnebna plačila</w:t>
      </w:r>
      <w:r w:rsidRPr="00893579">
        <w:rPr>
          <w:rFonts w:ascii="Arial" w:hAnsi="Arial" w:cs="Arial"/>
          <w:sz w:val="20"/>
          <w:szCs w:val="20"/>
        </w:rPr>
        <w:t xml:space="preserve"> </w:t>
      </w:r>
    </w:p>
    <w:p w14:paraId="53891E5A" w14:textId="77777777" w:rsidR="001F4A22" w:rsidRPr="00893579" w:rsidRDefault="002C683C">
      <w:pPr>
        <w:numPr>
          <w:ilvl w:val="1"/>
          <w:numId w:val="62"/>
        </w:numPr>
        <w:spacing w:before="100" w:beforeAutospacing="1" w:after="100" w:afterAutospacing="1" w:line="276" w:lineRule="auto"/>
        <w:rPr>
          <w:rStyle w:val="Hiperpovezava"/>
          <w:rFonts w:ascii="Arial" w:hAnsi="Arial" w:cs="Arial"/>
          <w:color w:val="auto"/>
        </w:rPr>
      </w:pPr>
      <w:hyperlink r:id="rId33" w:tgtFrame="_blank" w:history="1">
        <w:r w:rsidR="001F4A22" w:rsidRPr="00893579">
          <w:rPr>
            <w:rStyle w:val="Hiperpovezava"/>
            <w:rFonts w:ascii="Arial" w:hAnsi="Arial" w:cs="Arial"/>
          </w:rPr>
          <w:t>podukrep M10.1 – Plačilo kmetijsko-okoljskih-podnebnih obveznosti (ukrep KOPOP)</w:t>
        </w:r>
      </w:hyperlink>
    </w:p>
    <w:p w14:paraId="4E5E4A65" w14:textId="77777777" w:rsidR="001F4A22" w:rsidRPr="00893579" w:rsidRDefault="001F4A22">
      <w:pPr>
        <w:spacing w:before="100" w:beforeAutospacing="1" w:line="276" w:lineRule="auto"/>
        <w:ind w:left="1416"/>
        <w:rPr>
          <w:rFonts w:ascii="Arial" w:hAnsi="Arial" w:cs="Arial"/>
          <w:sz w:val="16"/>
          <w:szCs w:val="20"/>
        </w:rPr>
      </w:pPr>
      <w:r w:rsidRPr="00893579">
        <w:rPr>
          <w:rFonts w:ascii="Arial" w:hAnsi="Arial" w:cs="Arial"/>
          <w:noProof/>
          <w:sz w:val="20"/>
        </w:rPr>
        <w:t>Ukrep KOPOP spodbuja nadstandardne sonaravne kmetijske prakse, ki so usmerjene v ohranjanje biotske raznovrstnosti in krajine, ustrezno gospodarjenje z vodami in upravljanje s tlemi ter blaženje in prilagajanje kmetovanja podnebnim spremembam.</w:t>
      </w:r>
    </w:p>
    <w:p w14:paraId="1258ED85" w14:textId="77777777" w:rsidR="001F4A22" w:rsidRPr="00893579" w:rsidRDefault="002C683C">
      <w:pPr>
        <w:numPr>
          <w:ilvl w:val="1"/>
          <w:numId w:val="62"/>
        </w:numPr>
        <w:spacing w:before="100" w:beforeAutospacing="1" w:line="276" w:lineRule="auto"/>
        <w:rPr>
          <w:rStyle w:val="Hiperpovezava"/>
          <w:rFonts w:ascii="Arial" w:hAnsi="Arial" w:cs="Arial"/>
          <w:color w:val="auto"/>
        </w:rPr>
      </w:pPr>
      <w:hyperlink r:id="rId34" w:tgtFrame="_blank" w:history="1">
        <w:r w:rsidR="001F4A22" w:rsidRPr="00893579">
          <w:rPr>
            <w:rStyle w:val="Hiperpovezava"/>
            <w:rFonts w:ascii="Arial" w:hAnsi="Arial" w:cs="Arial"/>
          </w:rPr>
          <w:t>podukrep M10.2 – Podpora za ohranjanje, trajnostno rabo in razvoj genskih virov v kmetijstvu</w:t>
        </w:r>
      </w:hyperlink>
    </w:p>
    <w:p w14:paraId="789CBF36" w14:textId="77777777" w:rsidR="001F4A22" w:rsidRPr="00893579" w:rsidRDefault="001F4A22">
      <w:pPr>
        <w:spacing w:before="100" w:beforeAutospacing="1" w:line="276" w:lineRule="auto"/>
        <w:ind w:left="1416"/>
        <w:rPr>
          <w:rStyle w:val="Hiperpovezava"/>
          <w:rFonts w:ascii="Arial" w:hAnsi="Arial" w:cs="Arial"/>
          <w:color w:val="auto"/>
          <w:sz w:val="18"/>
        </w:rPr>
      </w:pPr>
      <w:r w:rsidRPr="00893579">
        <w:rPr>
          <w:rFonts w:ascii="Arial" w:hAnsi="Arial" w:cs="Arial"/>
          <w:sz w:val="20"/>
        </w:rPr>
        <w:t xml:space="preserve">Podukrep podpira ohranjanje rastlinskih genskih virov </w:t>
      </w:r>
      <w:r w:rsidRPr="00893579">
        <w:rPr>
          <w:rFonts w:ascii="Arial" w:hAnsi="Arial" w:cs="Arial"/>
          <w:i/>
          <w:sz w:val="20"/>
        </w:rPr>
        <w:t>in situ</w:t>
      </w:r>
      <w:r w:rsidRPr="00893579">
        <w:rPr>
          <w:rFonts w:ascii="Arial" w:hAnsi="Arial" w:cs="Arial"/>
          <w:sz w:val="20"/>
        </w:rPr>
        <w:t xml:space="preserve"> in </w:t>
      </w:r>
      <w:r w:rsidRPr="00893579">
        <w:rPr>
          <w:rFonts w:ascii="Arial" w:hAnsi="Arial" w:cs="Arial"/>
          <w:i/>
          <w:sz w:val="20"/>
        </w:rPr>
        <w:t>ex situ</w:t>
      </w:r>
      <w:r w:rsidRPr="00893579">
        <w:rPr>
          <w:rFonts w:ascii="Arial" w:hAnsi="Arial" w:cs="Arial"/>
          <w:sz w:val="20"/>
        </w:rPr>
        <w:t>.</w:t>
      </w:r>
    </w:p>
    <w:p w14:paraId="306067CA" w14:textId="77777777" w:rsidR="001F4A22" w:rsidRPr="00893579" w:rsidRDefault="001F4A22">
      <w:pPr>
        <w:spacing w:line="276" w:lineRule="auto"/>
        <w:rPr>
          <w:rFonts w:ascii="Arial" w:hAnsi="Arial" w:cs="Arial"/>
          <w:sz w:val="20"/>
          <w:szCs w:val="20"/>
        </w:rPr>
      </w:pPr>
    </w:p>
    <w:p w14:paraId="7D7A7CE2" w14:textId="77777777" w:rsidR="001F4A22" w:rsidRPr="00893579" w:rsidRDefault="001F4A22">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M11 - Ekološko kmetovanje </w:t>
      </w:r>
    </w:p>
    <w:p w14:paraId="5F15D566" w14:textId="77777777" w:rsidR="001F4A22" w:rsidRPr="00893579" w:rsidRDefault="002C683C">
      <w:pPr>
        <w:numPr>
          <w:ilvl w:val="1"/>
          <w:numId w:val="62"/>
        </w:numPr>
        <w:spacing w:before="100" w:beforeAutospacing="1" w:after="100" w:afterAutospacing="1" w:line="276" w:lineRule="auto"/>
        <w:rPr>
          <w:rFonts w:ascii="Arial" w:hAnsi="Arial" w:cs="Arial"/>
          <w:sz w:val="20"/>
          <w:szCs w:val="20"/>
        </w:rPr>
      </w:pPr>
      <w:hyperlink r:id="rId35" w:tgtFrame="_blank" w:history="1">
        <w:r w:rsidR="001F4A22" w:rsidRPr="00893579">
          <w:rPr>
            <w:rStyle w:val="Hiperpovezava"/>
            <w:rFonts w:ascii="Arial" w:hAnsi="Arial" w:cs="Arial"/>
          </w:rPr>
          <w:t>podukrep M11.1 – Plačila za preusmeritev v prakse in metode ekološkega kmetovanja</w:t>
        </w:r>
      </w:hyperlink>
    </w:p>
    <w:p w14:paraId="63A88816" w14:textId="77777777" w:rsidR="001F4A22" w:rsidRPr="00893579" w:rsidRDefault="002C683C">
      <w:pPr>
        <w:numPr>
          <w:ilvl w:val="1"/>
          <w:numId w:val="62"/>
        </w:numPr>
        <w:spacing w:before="100" w:beforeAutospacing="1" w:line="276" w:lineRule="auto"/>
        <w:rPr>
          <w:rFonts w:ascii="Arial" w:hAnsi="Arial" w:cs="Arial"/>
          <w:sz w:val="20"/>
          <w:szCs w:val="20"/>
        </w:rPr>
      </w:pPr>
      <w:hyperlink r:id="rId36" w:tgtFrame="_blank" w:history="1">
        <w:r w:rsidR="001F4A22" w:rsidRPr="00893579">
          <w:rPr>
            <w:rStyle w:val="Hiperpovezava"/>
            <w:rFonts w:ascii="Arial" w:hAnsi="Arial" w:cs="Arial"/>
          </w:rPr>
          <w:t>podukrep M11.2 - Plačila za ohranitev praks in metod ekološkega kmetovanja</w:t>
        </w:r>
      </w:hyperlink>
    </w:p>
    <w:p w14:paraId="5379B29F" w14:textId="77777777" w:rsidR="001F4A22" w:rsidRPr="00893579" w:rsidRDefault="001F4A22">
      <w:pPr>
        <w:spacing w:line="276" w:lineRule="auto"/>
        <w:ind w:left="1080"/>
        <w:rPr>
          <w:rFonts w:ascii="Arial" w:hAnsi="Arial" w:cs="Arial"/>
          <w:noProof/>
          <w:sz w:val="20"/>
        </w:rPr>
      </w:pPr>
    </w:p>
    <w:p w14:paraId="7EC6568C" w14:textId="77777777" w:rsidR="001F4A22" w:rsidRPr="00893579" w:rsidRDefault="001F4A22">
      <w:pPr>
        <w:spacing w:line="276" w:lineRule="auto"/>
        <w:ind w:left="1080"/>
        <w:rPr>
          <w:rFonts w:ascii="Arial" w:hAnsi="Arial" w:cs="Arial"/>
          <w:noProof/>
          <w:sz w:val="20"/>
        </w:rPr>
      </w:pPr>
      <w:r w:rsidRPr="00893579">
        <w:rPr>
          <w:rFonts w:ascii="Arial" w:hAnsi="Arial" w:cs="Arial"/>
          <w:noProof/>
          <w:sz w:val="20"/>
        </w:rPr>
        <w:t xml:space="preserve">V okviru ukrepa se podpira izvajanje ekološkega kmetovanja ter preusmerjanje v ekološko kmetovanje. </w:t>
      </w:r>
    </w:p>
    <w:p w14:paraId="19F3426E" w14:textId="77777777" w:rsidR="001F4A22" w:rsidRPr="00893579" w:rsidRDefault="001F4A22">
      <w:pPr>
        <w:spacing w:line="276" w:lineRule="auto"/>
        <w:rPr>
          <w:rFonts w:ascii="Arial" w:hAnsi="Arial" w:cs="Arial"/>
          <w:sz w:val="20"/>
          <w:szCs w:val="20"/>
        </w:rPr>
      </w:pPr>
    </w:p>
    <w:p w14:paraId="24483C52" w14:textId="77777777" w:rsidR="001F4A22" w:rsidRPr="00893579" w:rsidRDefault="001F4A22">
      <w:pPr>
        <w:numPr>
          <w:ilvl w:val="0"/>
          <w:numId w:val="62"/>
        </w:numPr>
        <w:spacing w:after="100" w:afterAutospacing="1" w:line="276" w:lineRule="auto"/>
        <w:rPr>
          <w:rFonts w:ascii="Arial" w:hAnsi="Arial" w:cs="Arial"/>
          <w:sz w:val="20"/>
          <w:szCs w:val="20"/>
        </w:rPr>
      </w:pPr>
      <w:r w:rsidRPr="00893579">
        <w:rPr>
          <w:rStyle w:val="Krepko"/>
          <w:rFonts w:ascii="Arial" w:hAnsi="Arial" w:cs="Arial"/>
        </w:rPr>
        <w:t>Ukrep M13 - Plačila območjem z naravnimi ali drugimi posebnimi omejitvami</w:t>
      </w:r>
    </w:p>
    <w:p w14:paraId="023EDEC6" w14:textId="77777777" w:rsidR="001F4A22" w:rsidRPr="00893579" w:rsidRDefault="002C683C">
      <w:pPr>
        <w:numPr>
          <w:ilvl w:val="1"/>
          <w:numId w:val="62"/>
        </w:numPr>
        <w:spacing w:before="100" w:beforeAutospacing="1" w:after="100" w:afterAutospacing="1" w:line="276" w:lineRule="auto"/>
        <w:rPr>
          <w:rFonts w:ascii="Arial" w:hAnsi="Arial" w:cs="Arial"/>
          <w:sz w:val="20"/>
          <w:szCs w:val="20"/>
        </w:rPr>
      </w:pPr>
      <w:hyperlink r:id="rId37" w:tgtFrame="_blank" w:history="1">
        <w:r w:rsidR="001F4A22" w:rsidRPr="00893579">
          <w:rPr>
            <w:rStyle w:val="Hiperpovezava"/>
            <w:rFonts w:ascii="Arial" w:hAnsi="Arial" w:cs="Arial"/>
          </w:rPr>
          <w:t>podukrep M13.1 – Izplačilo nadomestil v gorskih območjih</w:t>
        </w:r>
      </w:hyperlink>
    </w:p>
    <w:p w14:paraId="40F50242" w14:textId="77777777" w:rsidR="001F4A22" w:rsidRPr="00893579" w:rsidRDefault="002C683C">
      <w:pPr>
        <w:numPr>
          <w:ilvl w:val="1"/>
          <w:numId w:val="62"/>
        </w:numPr>
        <w:spacing w:before="100" w:beforeAutospacing="1" w:after="100" w:afterAutospacing="1" w:line="276" w:lineRule="auto"/>
        <w:rPr>
          <w:rFonts w:ascii="Arial" w:hAnsi="Arial" w:cs="Arial"/>
          <w:sz w:val="20"/>
          <w:szCs w:val="20"/>
        </w:rPr>
      </w:pPr>
      <w:hyperlink r:id="rId38" w:tgtFrame="_blank" w:history="1">
        <w:r w:rsidR="001F4A22" w:rsidRPr="00893579">
          <w:rPr>
            <w:rStyle w:val="Hiperpovezava"/>
            <w:rFonts w:ascii="Arial" w:hAnsi="Arial" w:cs="Arial"/>
          </w:rPr>
          <w:t>podukrep M13.2 - Izplačilo nadomestil za druga območja, ki imajo pomembne naravne omejitve</w:t>
        </w:r>
      </w:hyperlink>
    </w:p>
    <w:p w14:paraId="12647DE4" w14:textId="77777777" w:rsidR="001F4A22" w:rsidRPr="00893579" w:rsidRDefault="002C683C">
      <w:pPr>
        <w:numPr>
          <w:ilvl w:val="1"/>
          <w:numId w:val="62"/>
        </w:numPr>
        <w:spacing w:before="100" w:beforeAutospacing="1" w:line="276" w:lineRule="auto"/>
        <w:rPr>
          <w:rStyle w:val="Hiperpovezava"/>
          <w:rFonts w:ascii="Arial" w:hAnsi="Arial" w:cs="Arial"/>
          <w:color w:val="auto"/>
        </w:rPr>
      </w:pPr>
      <w:hyperlink r:id="rId39" w:tgtFrame="_blank" w:history="1">
        <w:r w:rsidR="001F4A22" w:rsidRPr="00893579">
          <w:rPr>
            <w:rStyle w:val="Hiperpovezava"/>
            <w:rFonts w:ascii="Arial" w:hAnsi="Arial" w:cs="Arial"/>
          </w:rPr>
          <w:t>podukrep M13.3 - Izplačilo nadomestil za druga območja s posebnimi omejitvami</w:t>
        </w:r>
      </w:hyperlink>
    </w:p>
    <w:p w14:paraId="343E4B20" w14:textId="77777777" w:rsidR="001F4A22" w:rsidRPr="00893579" w:rsidRDefault="001F4A22">
      <w:pPr>
        <w:spacing w:before="100" w:beforeAutospacing="1" w:line="276" w:lineRule="auto"/>
        <w:ind w:left="1080"/>
        <w:rPr>
          <w:rFonts w:ascii="Arial" w:hAnsi="Arial" w:cs="Arial"/>
          <w:sz w:val="20"/>
          <w:szCs w:val="20"/>
        </w:rPr>
      </w:pPr>
      <w:r w:rsidRPr="00893579">
        <w:rPr>
          <w:rFonts w:ascii="Arial" w:hAnsi="Arial" w:cs="Arial"/>
          <w:sz w:val="20"/>
          <w:szCs w:val="20"/>
        </w:rPr>
        <w:t xml:space="preserve">Podpora v okviru ukrepa M13 (ukrep OMD) se dodeli za ohranitev in nadaljnje opravljanje kmetijske dejavnosti na območjih </w:t>
      </w:r>
      <w:r w:rsidRPr="00893579">
        <w:rPr>
          <w:rFonts w:ascii="Arial" w:hAnsi="Arial" w:cs="Arial"/>
          <w:color w:val="000000"/>
          <w:sz w:val="20"/>
          <w:szCs w:val="20"/>
        </w:rPr>
        <w:t>z naravnimi ali drugimi posebnimi omejitvami (OMD)</w:t>
      </w:r>
      <w:r w:rsidRPr="00893579">
        <w:rPr>
          <w:rFonts w:ascii="Arial" w:hAnsi="Arial" w:cs="Arial"/>
          <w:sz w:val="20"/>
          <w:szCs w:val="20"/>
        </w:rPr>
        <w:t>, na katerih so stroški kmetovanja in izguba dohodka višji v primerjavi s kmetovanjem izven OMD.</w:t>
      </w:r>
    </w:p>
    <w:p w14:paraId="54D4E669" w14:textId="77777777" w:rsidR="001F4A22" w:rsidRPr="00893579" w:rsidRDefault="001F4A22">
      <w:pPr>
        <w:spacing w:line="276" w:lineRule="auto"/>
        <w:ind w:left="1440"/>
        <w:rPr>
          <w:rFonts w:ascii="Arial" w:hAnsi="Arial" w:cs="Arial"/>
          <w:sz w:val="20"/>
          <w:szCs w:val="20"/>
        </w:rPr>
      </w:pPr>
    </w:p>
    <w:p w14:paraId="0698378B" w14:textId="77777777" w:rsidR="001F4A22" w:rsidRPr="00893579" w:rsidRDefault="001F4A22">
      <w:pPr>
        <w:numPr>
          <w:ilvl w:val="0"/>
          <w:numId w:val="62"/>
        </w:numPr>
        <w:spacing w:after="100" w:afterAutospacing="1" w:line="276" w:lineRule="auto"/>
        <w:rPr>
          <w:rFonts w:ascii="Arial" w:hAnsi="Arial" w:cs="Arial"/>
          <w:sz w:val="20"/>
          <w:szCs w:val="20"/>
        </w:rPr>
      </w:pPr>
      <w:r w:rsidRPr="00893579">
        <w:rPr>
          <w:rStyle w:val="Krepko"/>
          <w:rFonts w:ascii="Arial" w:hAnsi="Arial" w:cs="Arial"/>
        </w:rPr>
        <w:t xml:space="preserve">Ukrep M14 - Dobrobit živali </w:t>
      </w:r>
    </w:p>
    <w:p w14:paraId="18978A78" w14:textId="77777777" w:rsidR="001F4A22" w:rsidRPr="00893579" w:rsidRDefault="002C683C">
      <w:pPr>
        <w:numPr>
          <w:ilvl w:val="1"/>
          <w:numId w:val="62"/>
        </w:numPr>
        <w:spacing w:before="100" w:beforeAutospacing="1" w:line="276" w:lineRule="auto"/>
        <w:rPr>
          <w:rFonts w:ascii="Arial" w:hAnsi="Arial" w:cs="Arial"/>
          <w:sz w:val="20"/>
          <w:szCs w:val="20"/>
        </w:rPr>
      </w:pPr>
      <w:hyperlink r:id="rId40" w:tgtFrame="_blank" w:history="1">
        <w:r w:rsidR="001F4A22" w:rsidRPr="00893579">
          <w:rPr>
            <w:rStyle w:val="Hiperpovezava"/>
            <w:rFonts w:ascii="Arial" w:hAnsi="Arial" w:cs="Arial"/>
          </w:rPr>
          <w:t>podukrep M14.1 – Plačilo za dobrobit živali</w:t>
        </w:r>
      </w:hyperlink>
    </w:p>
    <w:p w14:paraId="08A7CF33" w14:textId="77777777" w:rsidR="001F4A22" w:rsidRPr="00893579" w:rsidRDefault="001F4A22">
      <w:pPr>
        <w:spacing w:line="276" w:lineRule="auto"/>
        <w:ind w:left="720"/>
        <w:rPr>
          <w:rFonts w:ascii="Arial" w:hAnsi="Arial" w:cs="Arial"/>
          <w:sz w:val="20"/>
          <w:szCs w:val="20"/>
        </w:rPr>
      </w:pPr>
      <w:r w:rsidRPr="00893579">
        <w:rPr>
          <w:rFonts w:ascii="Arial" w:hAnsi="Arial" w:cs="Arial"/>
          <w:sz w:val="20"/>
          <w:szCs w:val="20"/>
        </w:rPr>
        <w:t>Namen podpore je spodbuditi rejce k izvajanju nadstandardnih načinov reje živali, ki upoštevajo vidike dobrobiti živali in presegajo predpisane zahteve ravnanja in običajno rejsko prakso.</w:t>
      </w:r>
    </w:p>
    <w:p w14:paraId="28C49472" w14:textId="77777777" w:rsidR="001F4A22" w:rsidRPr="00893579" w:rsidRDefault="002C683C">
      <w:pPr>
        <w:pStyle w:val="Odstavekseznama"/>
        <w:numPr>
          <w:ilvl w:val="0"/>
          <w:numId w:val="62"/>
        </w:numPr>
        <w:spacing w:before="240" w:line="276" w:lineRule="auto"/>
        <w:contextualSpacing/>
        <w:rPr>
          <w:rFonts w:ascii="Arial" w:hAnsi="Arial" w:cs="Arial"/>
        </w:rPr>
      </w:pPr>
      <w:hyperlink r:id="rId41" w:tgtFrame="_blank" w:history="1">
        <w:r w:rsidR="001F4A22" w:rsidRPr="00893579">
          <w:rPr>
            <w:rStyle w:val="Hiperpovezava"/>
            <w:rFonts w:ascii="Arial" w:hAnsi="Arial" w:cs="Arial"/>
            <w:b/>
          </w:rPr>
          <w:t>Podukrep M16.5 - Okolje in podnebne spremembe</w:t>
        </w:r>
      </w:hyperlink>
    </w:p>
    <w:p w14:paraId="187FA6BE" w14:textId="77777777" w:rsidR="001F4A22" w:rsidRPr="00893579" w:rsidRDefault="001F4A22">
      <w:pPr>
        <w:pStyle w:val="Odstavekseznama"/>
        <w:spacing w:line="276" w:lineRule="auto"/>
        <w:rPr>
          <w:rFonts w:ascii="Arial" w:hAnsi="Arial" w:cs="Arial"/>
        </w:rPr>
      </w:pPr>
    </w:p>
    <w:p w14:paraId="742C8BE1" w14:textId="77777777" w:rsidR="001F4A22" w:rsidRPr="00893579" w:rsidRDefault="001F4A22">
      <w:pPr>
        <w:pStyle w:val="Odstavekseznama"/>
        <w:spacing w:line="276" w:lineRule="auto"/>
        <w:rPr>
          <w:rFonts w:ascii="Arial" w:hAnsi="Arial" w:cs="Arial"/>
        </w:rPr>
      </w:pPr>
      <w:r w:rsidRPr="00893579">
        <w:rPr>
          <w:rFonts w:ascii="Arial" w:hAnsi="Arial" w:cs="Arial"/>
          <w:bCs/>
        </w:rPr>
        <w:t xml:space="preserve">Podukrep sledi ciljem </w:t>
      </w:r>
      <w:r w:rsidRPr="00893579">
        <w:rPr>
          <w:rFonts w:ascii="Arial" w:hAnsi="Arial" w:cs="Arial"/>
        </w:rPr>
        <w:t xml:space="preserve">zmanjšanja negativnih vplivov kmetijstva ali gozdarstva na okolje, izvajanju skupnih pristopov na področju kmetijstva ali gozdarstva za varstvo biotske raznovrstnosti, izvajanju okoljsko učinkovite kmetijske pridelave na vodovarstvenih in drugih varovanih območjih ali zmanjšanju ali blažitvi oziroma prilagajanju na podnebne spremembe v kmetijstvu ali gozdarstvu. </w:t>
      </w:r>
    </w:p>
    <w:p w14:paraId="6BFF342A" w14:textId="77777777" w:rsidR="001F4A22" w:rsidRPr="00893579" w:rsidRDefault="001F4A22">
      <w:pPr>
        <w:spacing w:line="260" w:lineRule="atLeast"/>
        <w:rPr>
          <w:rFonts w:ascii="Arial" w:hAnsi="Arial" w:cs="Arial"/>
          <w:sz w:val="22"/>
          <w:szCs w:val="22"/>
        </w:rPr>
      </w:pPr>
    </w:p>
    <w:p w14:paraId="3B50CEFE" w14:textId="5C2B3C00" w:rsidR="00C52790" w:rsidRPr="00893579" w:rsidRDefault="00C52790">
      <w:pPr>
        <w:spacing w:line="260" w:lineRule="atLeast"/>
        <w:rPr>
          <w:rFonts w:ascii="Arial" w:hAnsi="Arial" w:cs="Arial"/>
          <w:sz w:val="22"/>
          <w:szCs w:val="22"/>
        </w:rPr>
      </w:pPr>
    </w:p>
    <w:p w14:paraId="660DDF8A" w14:textId="77777777" w:rsidR="00262479" w:rsidRPr="00893579" w:rsidRDefault="00262479">
      <w:pPr>
        <w:spacing w:line="260" w:lineRule="atLeast"/>
        <w:rPr>
          <w:rFonts w:ascii="Arial" w:hAnsi="Arial" w:cs="Arial"/>
          <w:sz w:val="22"/>
          <w:szCs w:val="22"/>
        </w:rPr>
      </w:pPr>
    </w:p>
    <w:p w14:paraId="11F3E0F2" w14:textId="77777777" w:rsidR="008B1728" w:rsidRPr="00893579" w:rsidRDefault="008B1728" w:rsidP="00135FD5">
      <w:pPr>
        <w:rPr>
          <w:rFonts w:ascii="Arial" w:eastAsia="Calibri" w:hAnsi="Arial"/>
          <w:b/>
          <w:color w:val="000000" w:themeColor="text1"/>
          <w:sz w:val="22"/>
          <w:szCs w:val="44"/>
        </w:rPr>
      </w:pPr>
      <w:r w:rsidRPr="00893579">
        <w:rPr>
          <w:color w:val="000000" w:themeColor="text1"/>
        </w:rPr>
        <w:br w:type="page"/>
      </w:r>
    </w:p>
    <w:p w14:paraId="414A8B14" w14:textId="421DF2AE" w:rsidR="00C52790" w:rsidRPr="00893579" w:rsidRDefault="00273A77" w:rsidP="006F4992">
      <w:pPr>
        <w:pStyle w:val="Naslov1"/>
        <w:ind w:left="567" w:hanging="567"/>
      </w:pPr>
      <w:bookmarkStart w:id="71" w:name="_Toc89347406"/>
      <w:r w:rsidRPr="00893579">
        <w:t>BLAŽENJE PODNEBNI</w:t>
      </w:r>
      <w:r w:rsidR="005E42E1" w:rsidRPr="00893579">
        <w:t>H</w:t>
      </w:r>
      <w:r w:rsidRPr="00893579">
        <w:t xml:space="preserve"> SPREMEMB NA PODROČJU KMETIJSTVA IN GOZDARSTVA</w:t>
      </w:r>
      <w:bookmarkEnd w:id="71"/>
    </w:p>
    <w:p w14:paraId="29A408EE" w14:textId="5A46F853" w:rsidR="00FF2715" w:rsidRPr="00893579" w:rsidRDefault="002034A1">
      <w:pPr>
        <w:pStyle w:val="Naslov2"/>
      </w:pPr>
      <w:bookmarkStart w:id="72" w:name="_Toc31885631"/>
      <w:bookmarkStart w:id="73" w:name="_Toc42260438"/>
      <w:bookmarkStart w:id="74" w:name="_Toc89347407"/>
      <w:r w:rsidRPr="00893579">
        <w:t xml:space="preserve">TGP, </w:t>
      </w:r>
      <w:r w:rsidR="003B2CBC" w:rsidRPr="00893579">
        <w:t>povezani s kmetijstvom in gozdarstvom</w:t>
      </w:r>
      <w:bookmarkEnd w:id="72"/>
      <w:bookmarkEnd w:id="73"/>
      <w:bookmarkEnd w:id="74"/>
    </w:p>
    <w:p w14:paraId="58BE3572" w14:textId="6C044F3E" w:rsidR="005E42E1" w:rsidRPr="00893579" w:rsidRDefault="005E42E1" w:rsidP="00135FD5">
      <w:pPr>
        <w:pStyle w:val="Napis"/>
        <w:jc w:val="both"/>
      </w:pPr>
      <w:r w:rsidRPr="00893579">
        <w:t>V formalnem smislu pripisujemo kmetijstvu (IPCC sektor Kmetijstvo) emisije metana iz prebavil rejnih živali in skladišč za živinska gnojila, emisije didušikovega oksida iz skladišč za živinska gnojila, zaradi paše in zaradi gnojenja kmetijskih rastlin z dušikovimi gnojili, emisije didušikovega oksida zaradi rabe kmetijskih zemljišč, posredne emisije didušikovega oksida zaradi uhajanja dušikovih spojin (predvsem amonijaka) v okolje in emisije CO</w:t>
      </w:r>
      <w:r w:rsidRPr="00893579">
        <w:rPr>
          <w:vertAlign w:val="subscript"/>
        </w:rPr>
        <w:t>2</w:t>
      </w:r>
      <w:r w:rsidRPr="00893579">
        <w:t>, ki se sprosti zaradi apnenja kmetijskih zemljišč in zaradi gnojenja s sečnino. S kmetijstvom in gozdarstvom pa so povezane tudi emisije/ponori CO</w:t>
      </w:r>
      <w:r w:rsidRPr="00893579">
        <w:rPr>
          <w:vertAlign w:val="subscript"/>
        </w:rPr>
        <w:t>2</w:t>
      </w:r>
      <w:r w:rsidRPr="00893579">
        <w:t xml:space="preserve"> iz kmetijskih in gozdnih zemljišč in zaradi sprememb količine gozdne biomase, ki jih formalno vodimo v IPCC sektorju Raba zemljišč, sprememba rabe zemljišč in gozdarstvo. V kmetijstvu in gozdarstvu imamo tudi emisije CO</w:t>
      </w:r>
      <w:r w:rsidRPr="00893579">
        <w:rPr>
          <w:vertAlign w:val="subscript"/>
        </w:rPr>
        <w:t>2</w:t>
      </w:r>
      <w:r w:rsidRPr="00893579">
        <w:t xml:space="preserve">, ki se sprosti zaradi rabe fosilnih goriv v kmetijstvu in gozdarstvu, formalno pa jih vodimo v IPCC sektorju Energija. Specifični cilj 4 Strateškega načrta </w:t>
      </w:r>
      <w:r w:rsidR="00B831E0">
        <w:t>SKP</w:t>
      </w:r>
      <w:r w:rsidR="00B831E0" w:rsidRPr="00893579">
        <w:t xml:space="preserve"> </w:t>
      </w:r>
      <w:r w:rsidRPr="00893579">
        <w:t>naslavlja vse te emisije, pokriva pa tudi področje obnovljivih virov energije v kmetijstvu in gozdarstvu.</w:t>
      </w:r>
    </w:p>
    <w:p w14:paraId="2E8BE5A1" w14:textId="2484CCFF" w:rsidR="00A652BD" w:rsidRPr="00893579" w:rsidRDefault="00A652BD" w:rsidP="00135FD5">
      <w:pPr>
        <w:pStyle w:val="Napis"/>
        <w:jc w:val="both"/>
      </w:pPr>
      <w:r w:rsidRPr="00893579">
        <w:t>Vloga gozda in gozdarstva pri prilagajanju in blažitvi podnebnih sprememb ima več vidikov. Prvi je »zaščitno gospodarjenje«, ki vključuje zmanjševanje izpustov CO</w:t>
      </w:r>
      <w:r w:rsidRPr="00893579">
        <w:rPr>
          <w:vertAlign w:val="subscript"/>
        </w:rPr>
        <w:t>2</w:t>
      </w:r>
      <w:r w:rsidRPr="00893579">
        <w:t xml:space="preserve"> v ozračje, drugi je »skladiščno gospodarjenje«, ki zajema povečevanje količine ogljika v rastlinstvu in tleh, in tretji vidik je »nadomestno gospodarjenje«, ki predvideva nadomeščanje neobnovljivih materialov in goriva z lesom</w:t>
      </w:r>
      <w:r w:rsidR="00012235" w:rsidRPr="00893579">
        <w:t xml:space="preserve"> (Strategija…, 2008)</w:t>
      </w:r>
      <w:r w:rsidRPr="00893579">
        <w:t>.</w:t>
      </w:r>
    </w:p>
    <w:p w14:paraId="1F2AF9A0" w14:textId="2456439D" w:rsidR="00A652BD" w:rsidRPr="00893579" w:rsidRDefault="003C22CF" w:rsidP="00135FD5">
      <w:pPr>
        <w:pStyle w:val="Napis"/>
        <w:jc w:val="both"/>
      </w:pPr>
      <w:r w:rsidRPr="00893579">
        <w:t>Z</w:t>
      </w:r>
      <w:r w:rsidR="00A652BD" w:rsidRPr="00893579">
        <w:t xml:space="preserve">aradi podnebnih sprememb </w:t>
      </w:r>
      <w:r w:rsidRPr="00893579">
        <w:t xml:space="preserve">se bo </w:t>
      </w:r>
      <w:r w:rsidR="00A652BD" w:rsidRPr="00893579">
        <w:t xml:space="preserve">povečala vloga kmetijstva in gozdarstva v Sloveniji </w:t>
      </w:r>
      <w:r w:rsidR="0031047D" w:rsidRPr="00893579">
        <w:t xml:space="preserve">v krožnem gospodarstvu ter </w:t>
      </w:r>
      <w:r w:rsidR="00A652BD" w:rsidRPr="00893579">
        <w:t xml:space="preserve">kot izvajalcev okoljskih </w:t>
      </w:r>
      <w:r w:rsidR="0031047D" w:rsidRPr="00893579">
        <w:t>in ekosistemskih</w:t>
      </w:r>
      <w:r w:rsidR="00A652BD" w:rsidRPr="00893579">
        <w:t xml:space="preserve"> in storitev. Upravljanje kmetijstva in gozdarstva mora imeti med drugim glavno vlogo pri učinkoviti rabi vode na sušnih območjih, varstvu vodotokov pred čezmernim prilivom hranil, pri podpori ustvarjanju pogojev za zagotavljanje zdravstveno ustrezne pitne vode za vse prebivalstvo, izboljšanju obvladovanja poplav in drugih naravnih nesreč (požari, vetrolomi, snegolomi, škodljivci in bolezni), ohranjanju</w:t>
      </w:r>
      <w:r w:rsidR="00513990" w:rsidRPr="00893579">
        <w:t>, krepitvi</w:t>
      </w:r>
      <w:r w:rsidR="00A652BD" w:rsidRPr="00893579">
        <w:t xml:space="preserve"> in povečanju številnih funkcij gozda ter vzdrževanju in obnovi večnamenske krajine. </w:t>
      </w:r>
      <w:r w:rsidR="00A652BD" w:rsidRPr="00135FD5">
        <w:rPr>
          <w:i/>
        </w:rPr>
        <w:t>Potrebno je spodbujanje sonaravnega, trajnostnega, več funkcionalnega in podnebju prilagojenega gospodarjenja z gozdovi ter ukrepov za obdelovanje tal, ki</w:t>
      </w:r>
      <w:r w:rsidR="00A652BD" w:rsidRPr="00893579">
        <w:t xml:space="preserve"> ohranja organski ogljik, in varstvo trajnega travinja</w:t>
      </w:r>
      <w:r w:rsidR="00012235" w:rsidRPr="00893579">
        <w:t xml:space="preserve"> (Strategija…, 2008).</w:t>
      </w:r>
    </w:p>
    <w:p w14:paraId="67CA8529" w14:textId="28E1DA9E" w:rsidR="00A652BD" w:rsidRPr="00893579" w:rsidRDefault="00A652BD" w:rsidP="00135FD5">
      <w:pPr>
        <w:pStyle w:val="Napis"/>
        <w:jc w:val="both"/>
      </w:pPr>
      <w:r w:rsidRPr="00893579">
        <w:t>Pravočasni in natančni podatki o emisijah TGP so ključni za oceno doseganja zastavljenih ciljev glede emisij teh plinov in za oblikovanje nove, stabilne politike za reševanje podnebnih izzivov na področju blaženja podnebnih sprememb kot tudi na področju prilagajanja podnebnim spremembam v kmetijstvu.</w:t>
      </w:r>
    </w:p>
    <w:p w14:paraId="0274D443" w14:textId="5E63139A" w:rsidR="00A652BD" w:rsidRDefault="00A652BD" w:rsidP="00135FD5">
      <w:pPr>
        <w:pStyle w:val="Napis"/>
        <w:jc w:val="both"/>
      </w:pPr>
    </w:p>
    <w:p w14:paraId="49108C81" w14:textId="53903397" w:rsidR="00F12AA3" w:rsidRPr="0071302A" w:rsidRDefault="00F12AA3" w:rsidP="00135FD5">
      <w:pPr>
        <w:pStyle w:val="SCslika"/>
      </w:pPr>
      <w:r w:rsidRPr="0071302A">
        <w:t xml:space="preserve">Slika 7: Delež sektorjev v skupnih emisijah TGP za leto 2018 </w:t>
      </w:r>
    </w:p>
    <w:p w14:paraId="546F837D" w14:textId="6E2902B8" w:rsidR="00F12AA3" w:rsidRPr="00430B2B" w:rsidRDefault="00F12AA3" w:rsidP="00135FD5"/>
    <w:p w14:paraId="243448FC" w14:textId="313CB1C7" w:rsidR="00F12AA3" w:rsidRDefault="00F12AA3" w:rsidP="00135FD5">
      <w:r>
        <w:rPr>
          <w:noProof/>
          <w:lang w:eastAsia="sl-SI"/>
        </w:rPr>
        <w:drawing>
          <wp:inline distT="0" distB="0" distL="0" distR="0" wp14:anchorId="39F35499" wp14:editId="06DAF6E0">
            <wp:extent cx="3448050" cy="3461519"/>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2416" cy="3475942"/>
                    </a:xfrm>
                    <a:prstGeom prst="rect">
                      <a:avLst/>
                    </a:prstGeom>
                    <a:noFill/>
                  </pic:spPr>
                </pic:pic>
              </a:graphicData>
            </a:graphic>
          </wp:inline>
        </w:drawing>
      </w:r>
    </w:p>
    <w:p w14:paraId="6E8FEFBC" w14:textId="20123A08" w:rsidR="00F12AA3" w:rsidRPr="00EB513D" w:rsidRDefault="00F12AA3" w:rsidP="00135FD5">
      <w:pPr>
        <w:rPr>
          <w:rFonts w:cs="Arial"/>
        </w:rPr>
      </w:pPr>
      <w:r w:rsidRPr="00135FD5">
        <w:rPr>
          <w:rFonts w:ascii="Arial" w:hAnsi="Arial" w:cs="Arial"/>
          <w:sz w:val="20"/>
          <w:lang w:eastAsia="sl-SI"/>
        </w:rPr>
        <w:t>Vir: Dolgoročna podnebna strategija do leta 2050</w:t>
      </w:r>
    </w:p>
    <w:p w14:paraId="1C80873F" w14:textId="286DC9CE" w:rsidR="00F12AA3" w:rsidRDefault="00F12AA3" w:rsidP="00135FD5"/>
    <w:p w14:paraId="1C767B35" w14:textId="66AD8B99" w:rsidR="0071302A" w:rsidRPr="00135FD5" w:rsidRDefault="00B831E0">
      <w:pPr>
        <w:rPr>
          <w:rFonts w:ascii="Arial" w:hAnsi="Arial" w:cs="Arial"/>
          <w:sz w:val="20"/>
        </w:rPr>
      </w:pPr>
      <w:r>
        <w:rPr>
          <w:rFonts w:ascii="Arial" w:hAnsi="Arial" w:cs="Arial"/>
          <w:sz w:val="20"/>
        </w:rPr>
        <w:t>N</w:t>
      </w:r>
      <w:r w:rsidR="0071302A" w:rsidRPr="00135FD5">
        <w:rPr>
          <w:rFonts w:ascii="Arial" w:hAnsi="Arial" w:cs="Arial"/>
          <w:sz w:val="20"/>
        </w:rPr>
        <w:t xml:space="preserve">ajvečji delež v skupini emisj TGP v letu 2018 </w:t>
      </w:r>
      <w:r>
        <w:rPr>
          <w:rFonts w:ascii="Arial" w:hAnsi="Arial" w:cs="Arial"/>
          <w:sz w:val="20"/>
        </w:rPr>
        <w:t xml:space="preserve">je imel sektor </w:t>
      </w:r>
      <w:r w:rsidR="0071302A" w:rsidRPr="00135FD5">
        <w:rPr>
          <w:rFonts w:ascii="Arial" w:hAnsi="Arial" w:cs="Arial"/>
          <w:sz w:val="20"/>
        </w:rPr>
        <w:t xml:space="preserve">promet 33,3 %, sledila je </w:t>
      </w:r>
      <w:r>
        <w:rPr>
          <w:rFonts w:ascii="Arial" w:hAnsi="Arial" w:cs="Arial"/>
          <w:sz w:val="20"/>
        </w:rPr>
        <w:t>p</w:t>
      </w:r>
      <w:r w:rsidR="0071302A" w:rsidRPr="00135FD5">
        <w:rPr>
          <w:rFonts w:ascii="Arial" w:hAnsi="Arial" w:cs="Arial"/>
          <w:sz w:val="20"/>
        </w:rPr>
        <w:t xml:space="preserve">roizvodnja električne energije in toplote 29,7 %, industrija 17,2 °%, kmetijstvo 9,8 %, široka raba 7,5 % in odpadki 2,5 %.  </w:t>
      </w:r>
    </w:p>
    <w:p w14:paraId="017E0F37" w14:textId="77777777" w:rsidR="00C7654E" w:rsidRDefault="00C7654E" w:rsidP="00135FD5">
      <w:pPr>
        <w:rPr>
          <w:rFonts w:cs="Arial"/>
        </w:rPr>
      </w:pPr>
    </w:p>
    <w:p w14:paraId="015CFCF7" w14:textId="2AD149CB" w:rsidR="00C7654E" w:rsidRPr="0071302A" w:rsidRDefault="00C7654E" w:rsidP="00135FD5">
      <w:pPr>
        <w:pStyle w:val="SCslika"/>
      </w:pPr>
      <w:r w:rsidRPr="0071302A">
        <w:t xml:space="preserve">Slika 8: Količina emisij po sektorjih v </w:t>
      </w:r>
      <w:r w:rsidR="00B831E0">
        <w:t xml:space="preserve">obdobju 2005 – 2018 </w:t>
      </w:r>
    </w:p>
    <w:p w14:paraId="16E39EA8" w14:textId="383C6E37" w:rsidR="00F12AA3" w:rsidRPr="00EB513D" w:rsidRDefault="00C7654E" w:rsidP="00135FD5">
      <w:pPr>
        <w:rPr>
          <w:rFonts w:cs="Arial"/>
        </w:rPr>
      </w:pPr>
      <w:r w:rsidRPr="00135FD5">
        <w:rPr>
          <w:rFonts w:ascii="Arial" w:hAnsi="Arial" w:cs="Arial"/>
          <w:noProof/>
          <w:sz w:val="20"/>
          <w:lang w:eastAsia="sl-SI"/>
        </w:rPr>
        <w:drawing>
          <wp:inline distT="0" distB="0" distL="0" distR="0" wp14:anchorId="02799E60" wp14:editId="7488B5CA">
            <wp:extent cx="4805228" cy="25336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2725" cy="2542875"/>
                    </a:xfrm>
                    <a:prstGeom prst="rect">
                      <a:avLst/>
                    </a:prstGeom>
                    <a:noFill/>
                  </pic:spPr>
                </pic:pic>
              </a:graphicData>
            </a:graphic>
          </wp:inline>
        </w:drawing>
      </w:r>
    </w:p>
    <w:p w14:paraId="06F23DBF" w14:textId="4714130B" w:rsidR="00F12AA3" w:rsidRPr="00EB513D" w:rsidRDefault="00C7654E" w:rsidP="00135FD5">
      <w:pPr>
        <w:rPr>
          <w:rFonts w:cs="Arial"/>
        </w:rPr>
      </w:pPr>
      <w:r w:rsidRPr="00135FD5">
        <w:rPr>
          <w:rFonts w:ascii="Arial" w:hAnsi="Arial" w:cs="Arial"/>
          <w:sz w:val="20"/>
          <w:lang w:eastAsia="sl-SI"/>
        </w:rPr>
        <w:t>Vir: Dolgoročna podnebna strategija do leta 2050</w:t>
      </w:r>
    </w:p>
    <w:p w14:paraId="55D545B2" w14:textId="1AD032EB" w:rsidR="00DB7DE8" w:rsidRPr="00DB7DE8" w:rsidRDefault="00DB7DE8" w:rsidP="00DB7DE8">
      <w:r w:rsidRPr="00DB7DE8">
        <w:t>Iz slike je razvidno, da so se emisije po sektorjih v letih od 2005 do 2018 spreminjale. Med tem, ko je za kmetijstvo značilno, da so emisije  stabilne na okoli 10 %</w:t>
      </w:r>
      <w:r>
        <w:t xml:space="preserve"> </w:t>
      </w:r>
      <w:r w:rsidRPr="00DB7DE8">
        <w:t xml:space="preserve">deleža emisij TGP. </w:t>
      </w:r>
    </w:p>
    <w:p w14:paraId="110F6796" w14:textId="02032B89" w:rsidR="00500E8F" w:rsidRPr="00893579" w:rsidRDefault="00500E8F">
      <w:pPr>
        <w:pStyle w:val="Naslov2"/>
        <w:rPr>
          <w:color w:val="auto"/>
        </w:rPr>
      </w:pPr>
      <w:bookmarkStart w:id="75" w:name="_Toc523918816"/>
      <w:bookmarkStart w:id="76" w:name="_Toc527635842"/>
      <w:bookmarkStart w:id="77" w:name="_Toc31885633"/>
      <w:bookmarkStart w:id="78" w:name="_Toc42260440"/>
      <w:bookmarkStart w:id="79" w:name="_Toc89347408"/>
      <w:bookmarkEnd w:id="75"/>
      <w:bookmarkEnd w:id="76"/>
      <w:r w:rsidRPr="00893579">
        <w:rPr>
          <w:color w:val="auto"/>
        </w:rPr>
        <w:t>Z</w:t>
      </w:r>
      <w:r w:rsidR="003D706A" w:rsidRPr="00893579">
        <w:rPr>
          <w:color w:val="auto"/>
        </w:rPr>
        <w:t xml:space="preserve">aveze </w:t>
      </w:r>
      <w:r w:rsidR="002C1DF5" w:rsidRPr="00893579">
        <w:rPr>
          <w:color w:val="auto"/>
        </w:rPr>
        <w:t>k</w:t>
      </w:r>
      <w:r w:rsidR="003D706A" w:rsidRPr="00893579">
        <w:rPr>
          <w:color w:val="auto"/>
        </w:rPr>
        <w:t xml:space="preserve"> zmanjševanj</w:t>
      </w:r>
      <w:r w:rsidR="002C1DF5" w:rsidRPr="00893579">
        <w:rPr>
          <w:color w:val="auto"/>
        </w:rPr>
        <w:t>u</w:t>
      </w:r>
      <w:r w:rsidR="003D706A" w:rsidRPr="00893579">
        <w:rPr>
          <w:color w:val="auto"/>
        </w:rPr>
        <w:t xml:space="preserve"> emisij </w:t>
      </w:r>
      <w:r w:rsidRPr="00893579">
        <w:rPr>
          <w:color w:val="auto"/>
        </w:rPr>
        <w:t>TGP</w:t>
      </w:r>
      <w:bookmarkEnd w:id="77"/>
      <w:bookmarkEnd w:id="78"/>
      <w:bookmarkEnd w:id="79"/>
    </w:p>
    <w:p w14:paraId="1705942D" w14:textId="77777777" w:rsidR="00500E8F" w:rsidRPr="00893579" w:rsidRDefault="00500E8F">
      <w:pPr>
        <w:spacing w:line="260" w:lineRule="atLeast"/>
        <w:rPr>
          <w:rFonts w:ascii="Arial" w:hAnsi="Arial" w:cs="Arial"/>
          <w:sz w:val="22"/>
          <w:szCs w:val="22"/>
        </w:rPr>
      </w:pPr>
    </w:p>
    <w:p w14:paraId="1CF19F1B" w14:textId="2BD7C870" w:rsidR="00B0691D" w:rsidRPr="00893579" w:rsidRDefault="004F0ABE" w:rsidP="00135FD5">
      <w:pPr>
        <w:pStyle w:val="Napis"/>
        <w:jc w:val="both"/>
      </w:pPr>
      <w:r w:rsidRPr="00893579">
        <w:t>Do leta 2020</w:t>
      </w:r>
      <w:r w:rsidR="00B0691D" w:rsidRPr="00893579">
        <w:t xml:space="preserve"> je bila obveznost Slovenije</w:t>
      </w:r>
      <w:r w:rsidR="0069733D">
        <w:t xml:space="preserve"> </w:t>
      </w:r>
      <w:r w:rsidR="00967495" w:rsidRPr="00893579">
        <w:t>(Odločba 406, 2009)</w:t>
      </w:r>
      <w:r w:rsidR="00B0691D" w:rsidRPr="00893579">
        <w:t xml:space="preserve"> preprečiti, da bi se njene emisije TGP iz virov zunaj Evropske sheme za trgovanje z emisijami, imenovane »Sistem za trgovanje s pravicami do emisije toplogrednih plinov v Skupnosti« (angleško: </w:t>
      </w:r>
      <w:r w:rsidR="00B0691D" w:rsidRPr="00893579">
        <w:rPr>
          <w:i/>
        </w:rPr>
        <w:t>emissions trading system</w:t>
      </w:r>
      <w:r w:rsidR="00B0691D" w:rsidRPr="00893579">
        <w:t>, v nadaljevanju: ETS), povečale za več kot 4 % glede na leto 2005, oz. je bilo potrebno poskrbeti, da bodo leta 2020 manjše od 12.</w:t>
      </w:r>
      <w:r w:rsidR="006D6280">
        <w:t>307</w:t>
      </w:r>
      <w:r w:rsidR="00B0691D" w:rsidRPr="00893579">
        <w:t> kt CO</w:t>
      </w:r>
      <w:r w:rsidR="00B0691D" w:rsidRPr="00893579">
        <w:rPr>
          <w:vertAlign w:val="subscript"/>
        </w:rPr>
        <w:t>2</w:t>
      </w:r>
      <w:r w:rsidR="00B0691D" w:rsidRPr="00893579">
        <w:t xml:space="preserve"> ekv. Poleg tega </w:t>
      </w:r>
      <w:r w:rsidRPr="00893579">
        <w:t xml:space="preserve">je </w:t>
      </w:r>
      <w:r w:rsidR="00B0691D" w:rsidRPr="00893579">
        <w:t>mora</w:t>
      </w:r>
      <w:r w:rsidRPr="00893579">
        <w:t>la</w:t>
      </w:r>
      <w:r w:rsidR="00B0691D" w:rsidRPr="00893579">
        <w:t xml:space="preserve"> Slovenija na letni ravni zagotoviti, da emisije TGP ne presegajo linearne trajektorije do cilja obdobja 2013–2020</w:t>
      </w:r>
      <w:r w:rsidR="00967495" w:rsidRPr="00893579">
        <w:t xml:space="preserve"> (Podnebno, 20</w:t>
      </w:r>
      <w:r w:rsidR="006D6280">
        <w:t>20</w:t>
      </w:r>
      <w:r w:rsidR="00967495" w:rsidRPr="00893579">
        <w:t>)</w:t>
      </w:r>
      <w:r w:rsidR="00B0691D" w:rsidRPr="00893579">
        <w:t>.</w:t>
      </w:r>
    </w:p>
    <w:p w14:paraId="26563149" w14:textId="6277A517" w:rsidR="00967495" w:rsidRPr="00893579" w:rsidRDefault="00B0691D" w:rsidP="00135FD5">
      <w:pPr>
        <w:pStyle w:val="Napis"/>
        <w:jc w:val="both"/>
        <w:rPr>
          <w:vertAlign w:val="superscript"/>
        </w:rPr>
      </w:pPr>
      <w:r w:rsidRPr="00893579">
        <w:t>Ključni podnebno energetski cilji</w:t>
      </w:r>
      <w:r w:rsidR="000924AC" w:rsidRPr="00893579">
        <w:t xml:space="preserve"> EU</w:t>
      </w:r>
      <w:r w:rsidRPr="00893579">
        <w:t xml:space="preserve"> so bili določeni v podnebno energetskem paketu</w:t>
      </w:r>
      <w:r w:rsidR="000924AC" w:rsidRPr="00893579">
        <w:t xml:space="preserve"> do leta</w:t>
      </w:r>
      <w:r w:rsidRPr="00893579">
        <w:t xml:space="preserve"> 2020 in </w:t>
      </w:r>
      <w:r w:rsidR="004F0ABE" w:rsidRPr="00893579">
        <w:t>v Okviru podnebne in energetske politike</w:t>
      </w:r>
      <w:r w:rsidR="000924AC" w:rsidRPr="00893579">
        <w:t xml:space="preserve"> do leta </w:t>
      </w:r>
      <w:r w:rsidR="004F0ABE" w:rsidRPr="00893579">
        <w:t>2030</w:t>
      </w:r>
      <w:r w:rsidRPr="00893579">
        <w:t>. Podnebno energetski paket 2020 se sestoji iz štirih zakonodajnih besedil, med katerimi je za kmetijstvo pomemben dokument »Odločba o delitvi bremen«, ki določa zavezujoče nacionalne cilje za emisije v sektorjih</w:t>
      </w:r>
      <w:r w:rsidR="004F0ABE" w:rsidRPr="00893579">
        <w:t xml:space="preserve"> izven</w:t>
      </w:r>
      <w:r w:rsidRPr="00893579">
        <w:t xml:space="preserve"> </w:t>
      </w:r>
      <w:r w:rsidR="000924AC" w:rsidRPr="00893579">
        <w:t xml:space="preserve">sheme </w:t>
      </w:r>
      <w:r w:rsidRPr="00893579">
        <w:t>EU ETS in katerih del je tudi sektor kmetijstvo. Za doseganje teh ciljev je Vlada Republike Slovenije decembra 2014 sprejela O</w:t>
      </w:r>
      <w:r w:rsidR="003C22CF" w:rsidRPr="00893579">
        <w:t>PTGP 2020</w:t>
      </w:r>
      <w:r w:rsidR="007369BE">
        <w:t>.</w:t>
      </w:r>
      <w:r w:rsidR="003C22CF" w:rsidRPr="00893579">
        <w:t xml:space="preserve"> </w:t>
      </w:r>
      <w:r w:rsidR="00CD298B" w:rsidRPr="00CD298B">
        <w:t xml:space="preserve">Četrto letno poročilo o izvajanju OP TGP 2020 kaže, da je Slovenija v letih 2017 in 2018 svoje obveznosti po Odločbi 406/2009/ES izpolnila. Zastavljene letne cilje je v obeh letih presegla, saj so bile emisije toplogrednih plinov iz ne-ETS sektorjev nižje od dovoljenih, in sicer v letu 2017 za 11,5 % ter v letu 2018 za 10,0 % </w:t>
      </w:r>
      <w:r w:rsidR="00967495" w:rsidRPr="002C683C">
        <w:rPr>
          <w:highlight w:val="yellow"/>
        </w:rPr>
        <w:t>(Poročilo, 20</w:t>
      </w:r>
      <w:r w:rsidR="00CD298B">
        <w:rPr>
          <w:highlight w:val="yellow"/>
        </w:rPr>
        <w:t>20</w:t>
      </w:r>
      <w:r w:rsidR="00967495" w:rsidRPr="002C683C">
        <w:rPr>
          <w:highlight w:val="yellow"/>
        </w:rPr>
        <w:t>).</w:t>
      </w:r>
      <w:r w:rsidR="00967495" w:rsidRPr="00893579">
        <w:t xml:space="preserve"> </w:t>
      </w:r>
    </w:p>
    <w:p w14:paraId="34898AFC" w14:textId="53AD86E0" w:rsidR="000924AC" w:rsidRPr="00893579" w:rsidRDefault="000924AC" w:rsidP="00135FD5">
      <w:pPr>
        <w:pStyle w:val="Napis"/>
        <w:jc w:val="both"/>
        <w:rPr>
          <w:vertAlign w:val="superscript"/>
        </w:rPr>
      </w:pPr>
      <w:r w:rsidRPr="00893579">
        <w:t>Na ravni EU je sledil nov podnebno energetski paket 2030, v okviru katerega so bili določeni novi zavezujoči cilji za zmanjševanje emisij TGP do leta 2030 v skladu s cilji Pariškega sporazuma, sprejetega 12. decembra 2015, ki je stopil v veljavo novembra 2016. Cilj tega sporazuma je omejiti dvig globalne temperature zraka pod 2 ºC, in nadaljevanjem prizadevanj, da dvig ne preseže 1,5 ºC nad predindustrijsko ravnijo. EU si je, kot načrtovani, nacionalno določeni prispevek (</w:t>
      </w:r>
      <w:r w:rsidRPr="00893579">
        <w:rPr>
          <w:iCs/>
        </w:rPr>
        <w:t>ang</w:t>
      </w:r>
      <w:r w:rsidRPr="00893579">
        <w:rPr>
          <w:i/>
        </w:rPr>
        <w:t>. nationally determined contribution – NDC</w:t>
      </w:r>
      <w:r w:rsidRPr="00893579">
        <w:t>) k uresničevanju cilja Pariškega sporazuma in Okvirne konvencije Združenih narodov o spremembi podnebja, zastavila zavezujoč cilj najmanj 40 % zmanjšanja emisij TGP v celotnem gospodarstvu do leta 2030  glede na leto 1990, in sicer z zmanjšanjem emisij v okviru dveh podsistemov:</w:t>
      </w:r>
    </w:p>
    <w:p w14:paraId="1BA5B9C5" w14:textId="77777777" w:rsidR="000924AC" w:rsidRPr="00893579" w:rsidRDefault="000924AC" w:rsidP="006F4992">
      <w:pPr>
        <w:pStyle w:val="Odstavekseznama"/>
        <w:numPr>
          <w:ilvl w:val="0"/>
          <w:numId w:val="46"/>
        </w:numPr>
        <w:spacing w:line="260" w:lineRule="atLeast"/>
        <w:rPr>
          <w:rFonts w:ascii="Arial" w:hAnsi="Arial" w:cs="Arial"/>
          <w:szCs w:val="22"/>
        </w:rPr>
      </w:pPr>
      <w:r w:rsidRPr="00893579">
        <w:rPr>
          <w:rFonts w:ascii="Arial" w:hAnsi="Arial" w:cs="Arial"/>
          <w:szCs w:val="22"/>
        </w:rPr>
        <w:t>43 % zmanjšanje emisij v okviru EU ETS in</w:t>
      </w:r>
    </w:p>
    <w:p w14:paraId="3FD47456" w14:textId="77777777" w:rsidR="000924AC" w:rsidRPr="00893579" w:rsidRDefault="000924AC">
      <w:pPr>
        <w:pStyle w:val="Odstavekseznama"/>
        <w:numPr>
          <w:ilvl w:val="0"/>
          <w:numId w:val="46"/>
        </w:numPr>
        <w:spacing w:line="260" w:lineRule="atLeast"/>
        <w:rPr>
          <w:rFonts w:ascii="Arial" w:hAnsi="Arial" w:cs="Arial"/>
          <w:szCs w:val="22"/>
        </w:rPr>
      </w:pPr>
      <w:r w:rsidRPr="00893579">
        <w:rPr>
          <w:rFonts w:ascii="Arial" w:hAnsi="Arial" w:cs="Arial"/>
          <w:szCs w:val="22"/>
        </w:rPr>
        <w:t>30 % zmanjšanje emisij v sektorjih izven EU ETS v primerjavi z letom 2005.</w:t>
      </w:r>
    </w:p>
    <w:p w14:paraId="492CD153" w14:textId="50CF501B" w:rsidR="000924AC" w:rsidRPr="00893579" w:rsidRDefault="000924AC" w:rsidP="00135FD5">
      <w:pPr>
        <w:pStyle w:val="Napis"/>
        <w:jc w:val="both"/>
      </w:pPr>
      <w:r w:rsidRPr="00893579">
        <w:t xml:space="preserve">Podnebno energetski  paket EU 2030 določa tri ključne cilje za leto 2030, in sicer najmanj 40 % zmanjšanje emisij TGP glede na leto 1990, vsaj 27-odstotni delež obnovljivih virov v končni rabi energije ter najmanj 35 % izboljšanje energetske učinkovitosti. Za izpolnjevanje ciljev podnebno energetskega okvirja 2030 je Slovenija pripravila Celoviti nacionalni energetski in </w:t>
      </w:r>
      <w:r w:rsidR="00967495" w:rsidRPr="00893579">
        <w:t>podnebni načrt (</w:t>
      </w:r>
      <w:r w:rsidRPr="00893579">
        <w:t>NEPN</w:t>
      </w:r>
      <w:r w:rsidR="00967495" w:rsidRPr="00893579">
        <w:t>, 2020</w:t>
      </w:r>
      <w:r w:rsidRPr="00893579">
        <w:t>), ki določa smernice za doseganje ciljev na ravni države. Za pripravo načrta je bilo zadolženo Ministrstvo za infrastrukturo. Načrt obravnava sistem EU ETS in sektorje izven sheme EU ETS, vključno s sektorjem raba zemljišč, sprememba rabe zemljišč in gozdarstvo (ang. 'Land Use, Land Use Change and Forestry'; v nadaljevanju: LULUCF).</w:t>
      </w:r>
    </w:p>
    <w:p w14:paraId="64D35526" w14:textId="106327F1" w:rsidR="000D2006" w:rsidRPr="00893579" w:rsidRDefault="000D2006" w:rsidP="00135FD5">
      <w:pPr>
        <w:pStyle w:val="Napis"/>
        <w:jc w:val="both"/>
        <w:rPr>
          <w:vertAlign w:val="superscript"/>
        </w:rPr>
      </w:pPr>
      <w:r w:rsidRPr="00893579">
        <w:t>NEPN predvideva zavezujoče nacionalne cilje Slovenije za emisije TGP za leto 2030 v sektorjih, ki niso vključeni v sistem trgovanja z emisijami (</w:t>
      </w:r>
      <w:r w:rsidR="0018065D" w:rsidRPr="00893579">
        <w:t xml:space="preserve">v nadaljevanju: </w:t>
      </w:r>
      <w:r w:rsidRPr="00893579">
        <w:t>ne-ETS)</w:t>
      </w:r>
      <w:r w:rsidR="00E73B63" w:rsidRPr="00893579">
        <w:t>.</w:t>
      </w:r>
      <w:r w:rsidR="004F0ABE" w:rsidRPr="00893579">
        <w:t xml:space="preserve"> </w:t>
      </w:r>
      <w:r w:rsidRPr="00893579">
        <w:t>Skladno z uredbo o zavezujočem zmanjšanju emisij TGP za države članice</w:t>
      </w:r>
      <w:r w:rsidR="00967495" w:rsidRPr="00893579">
        <w:t xml:space="preserve"> (Uredba EU 842, 2018)</w:t>
      </w:r>
      <w:r w:rsidRPr="00893579">
        <w:t xml:space="preserve"> je Slovenija obvezana svoje emisije TGP v </w:t>
      </w:r>
      <w:r w:rsidR="0018065D" w:rsidRPr="00893579">
        <w:t xml:space="preserve">ne-ETS </w:t>
      </w:r>
      <w:r w:rsidRPr="00893579">
        <w:t>sekto</w:t>
      </w:r>
      <w:r w:rsidR="000924AC" w:rsidRPr="00893579">
        <w:t xml:space="preserve">rjih do leta 2030 zmanjšati za </w:t>
      </w:r>
      <w:r w:rsidRPr="00893579">
        <w:t xml:space="preserve">15 % glede na raven v letu 2005. Poleg cilja za leto 2030 je v uredbi </w:t>
      </w:r>
      <w:r w:rsidR="006D6280">
        <w:t xml:space="preserve">za obdobje 2021-2030 </w:t>
      </w:r>
      <w:r w:rsidRPr="00893579">
        <w:t xml:space="preserve">določena tudi </w:t>
      </w:r>
      <w:r w:rsidR="006D6280">
        <w:t xml:space="preserve">letna </w:t>
      </w:r>
      <w:r w:rsidRPr="00893579">
        <w:t xml:space="preserve">linearna trajektorija, ki </w:t>
      </w:r>
      <w:r w:rsidR="00E73B63" w:rsidRPr="00893579">
        <w:t>ne sme biti presežena.</w:t>
      </w:r>
    </w:p>
    <w:p w14:paraId="1A7673FD" w14:textId="20790736" w:rsidR="000D2006" w:rsidRPr="00893579" w:rsidRDefault="000D2006" w:rsidP="00135FD5">
      <w:pPr>
        <w:pStyle w:val="Napis"/>
        <w:jc w:val="both"/>
      </w:pPr>
      <w:r w:rsidRPr="00893579">
        <w:t xml:space="preserve">Sprejeti NEPN </w:t>
      </w:r>
      <w:r w:rsidR="000924AC" w:rsidRPr="00893579">
        <w:t>določa</w:t>
      </w:r>
      <w:r w:rsidRPr="00893579">
        <w:t xml:space="preserve"> višj</w:t>
      </w:r>
      <w:r w:rsidR="000924AC" w:rsidRPr="00893579">
        <w:t>e</w:t>
      </w:r>
      <w:r w:rsidRPr="00893579">
        <w:t xml:space="preserve"> cil</w:t>
      </w:r>
      <w:r w:rsidR="000924AC" w:rsidRPr="00893579">
        <w:t>je</w:t>
      </w:r>
      <w:r w:rsidRPr="00893579">
        <w:t xml:space="preserve"> zmanjšanja emisij TGP (ne-ETS) do leta 2030, tj. za vsaj 20</w:t>
      </w:r>
      <w:r w:rsidR="00E73B63" w:rsidRPr="00893579">
        <w:t> </w:t>
      </w:r>
      <w:r w:rsidRPr="00893579">
        <w:t>% glede na leto 2005. Bolj ambiciozni cilj na zmanjšanju emisij TGP ne prejudicira kakršnegakoli dviga ambicioznosti ali pričakovanj na področju deleža OVE, kjer je Slovenija zamejena z nekaterimi relevantnimi nacionalnimi okoliščinami, ki določajo nadaljnje višanje deleža OVE.</w:t>
      </w:r>
    </w:p>
    <w:p w14:paraId="4D4C7AF0" w14:textId="0004A991" w:rsidR="000D2006" w:rsidRPr="00893579" w:rsidRDefault="000D2006" w:rsidP="00135FD5">
      <w:pPr>
        <w:pStyle w:val="Napis"/>
        <w:jc w:val="both"/>
      </w:pPr>
      <w:r w:rsidRPr="00893579">
        <w:t xml:space="preserve">Ključni cilji in prispevki Slovenije do 2030 so izboljšanje energetske in snovne učinkovitosti v vseh sektorjih (in posledično </w:t>
      </w:r>
      <w:r w:rsidR="00E73B63" w:rsidRPr="00893579">
        <w:t>zmanjšanje rabe energije in drugih naravnih virov</w:t>
      </w:r>
      <w:r w:rsidRPr="00893579">
        <w:t>), oz</w:t>
      </w:r>
      <w:r w:rsidR="00E73B63" w:rsidRPr="00893579">
        <w:t>.</w:t>
      </w:r>
      <w:r w:rsidRPr="00893579">
        <w:t xml:space="preserve"> prvi in ključni ukrep na poti k podnebno nevtralni družbi. Na področju blaženje in prilagajanje podnebnim spremembam, bo </w:t>
      </w:r>
      <w:r w:rsidR="00E73B63" w:rsidRPr="00893579">
        <w:t>t</w:t>
      </w:r>
      <w:r w:rsidRPr="00893579">
        <w:t>reb</w:t>
      </w:r>
      <w:r w:rsidR="00E73B63" w:rsidRPr="00893579">
        <w:t>a</w:t>
      </w:r>
      <w:r w:rsidRPr="00893579">
        <w:t xml:space="preserve"> zmanjšati emisije TGP do leta 2030 v večji meri, kot Sloveniji to določa Uredba o delitvi bremen, tj. vsaj za 20</w:t>
      </w:r>
      <w:r w:rsidR="00E73B63" w:rsidRPr="00893579">
        <w:t> </w:t>
      </w:r>
      <w:r w:rsidRPr="00893579">
        <w:t xml:space="preserve">% glede na leto 2005 z doseganjem </w:t>
      </w:r>
      <w:r w:rsidR="00E73B63" w:rsidRPr="00893579">
        <w:t>indikativnih sektorskih ciljev:</w:t>
      </w:r>
    </w:p>
    <w:p w14:paraId="0A1534B7" w14:textId="0FC1BB6C" w:rsidR="000D2006" w:rsidRPr="00893579" w:rsidRDefault="00E73B63" w:rsidP="006F4992">
      <w:pPr>
        <w:pStyle w:val="Odstavekseznama"/>
        <w:numPr>
          <w:ilvl w:val="0"/>
          <w:numId w:val="46"/>
        </w:numPr>
        <w:spacing w:line="260" w:lineRule="atLeast"/>
        <w:rPr>
          <w:rFonts w:ascii="Arial" w:hAnsi="Arial" w:cs="Arial"/>
          <w:szCs w:val="22"/>
        </w:rPr>
      </w:pPr>
      <w:r w:rsidRPr="00893579">
        <w:rPr>
          <w:rFonts w:ascii="Arial" w:hAnsi="Arial" w:cs="Arial"/>
          <w:szCs w:val="22"/>
        </w:rPr>
        <w:t>promet: + 12 %;</w:t>
      </w:r>
    </w:p>
    <w:p w14:paraId="6A93F6B1" w14:textId="29BEC065" w:rsidR="000D2006" w:rsidRPr="00893579" w:rsidRDefault="000D2006">
      <w:pPr>
        <w:pStyle w:val="Odstavekseznama"/>
        <w:numPr>
          <w:ilvl w:val="0"/>
          <w:numId w:val="46"/>
        </w:numPr>
        <w:spacing w:line="260" w:lineRule="atLeast"/>
        <w:rPr>
          <w:rFonts w:ascii="Arial" w:hAnsi="Arial" w:cs="Arial"/>
          <w:szCs w:val="22"/>
        </w:rPr>
      </w:pPr>
      <w:r w:rsidRPr="00893579">
        <w:rPr>
          <w:rFonts w:ascii="Arial" w:hAnsi="Arial" w:cs="Arial"/>
          <w:szCs w:val="22"/>
        </w:rPr>
        <w:t>široka raba: - 76</w:t>
      </w:r>
      <w:r w:rsidR="00E73B63" w:rsidRPr="00893579">
        <w:rPr>
          <w:rFonts w:ascii="Arial" w:hAnsi="Arial" w:cs="Arial"/>
          <w:szCs w:val="22"/>
        </w:rPr>
        <w:t> %;</w:t>
      </w:r>
    </w:p>
    <w:p w14:paraId="496BD691" w14:textId="72672B0C" w:rsidR="000D2006" w:rsidRPr="00135FD5" w:rsidRDefault="000D2006">
      <w:pPr>
        <w:pStyle w:val="Odstavekseznama"/>
        <w:numPr>
          <w:ilvl w:val="0"/>
          <w:numId w:val="46"/>
        </w:numPr>
        <w:spacing w:line="260" w:lineRule="atLeast"/>
        <w:rPr>
          <w:rFonts w:ascii="Arial" w:hAnsi="Arial" w:cs="Arial"/>
          <w:b/>
          <w:szCs w:val="22"/>
        </w:rPr>
      </w:pPr>
      <w:r w:rsidRPr="00135FD5">
        <w:rPr>
          <w:rFonts w:ascii="Arial" w:hAnsi="Arial" w:cs="Arial"/>
          <w:b/>
          <w:szCs w:val="22"/>
        </w:rPr>
        <w:t>kmetijstvo: - 1</w:t>
      </w:r>
      <w:r w:rsidR="00E73B63" w:rsidRPr="00135FD5">
        <w:rPr>
          <w:rFonts w:ascii="Arial" w:hAnsi="Arial" w:cs="Arial"/>
          <w:b/>
          <w:szCs w:val="22"/>
        </w:rPr>
        <w:t> </w:t>
      </w:r>
      <w:r w:rsidRPr="00135FD5">
        <w:rPr>
          <w:rFonts w:ascii="Arial" w:hAnsi="Arial" w:cs="Arial"/>
          <w:b/>
          <w:szCs w:val="22"/>
        </w:rPr>
        <w:t>%</w:t>
      </w:r>
      <w:r w:rsidR="00E73B63" w:rsidRPr="00135FD5">
        <w:rPr>
          <w:rFonts w:ascii="Arial" w:hAnsi="Arial" w:cs="Arial"/>
          <w:b/>
          <w:szCs w:val="22"/>
        </w:rPr>
        <w:t>;</w:t>
      </w:r>
    </w:p>
    <w:p w14:paraId="49135297" w14:textId="50A093FD" w:rsidR="000D2006" w:rsidRPr="00893579" w:rsidRDefault="000D2006">
      <w:pPr>
        <w:pStyle w:val="Odstavekseznama"/>
        <w:numPr>
          <w:ilvl w:val="0"/>
          <w:numId w:val="46"/>
        </w:numPr>
        <w:spacing w:line="260" w:lineRule="atLeast"/>
        <w:rPr>
          <w:rFonts w:ascii="Arial" w:hAnsi="Arial" w:cs="Arial"/>
          <w:szCs w:val="22"/>
        </w:rPr>
      </w:pPr>
      <w:r w:rsidRPr="00893579">
        <w:rPr>
          <w:rFonts w:ascii="Arial" w:hAnsi="Arial" w:cs="Arial"/>
          <w:szCs w:val="22"/>
        </w:rPr>
        <w:t>ravnanje z odpadki: - 65</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5544380" w14:textId="436EF272" w:rsidR="000D2006" w:rsidRPr="00893579" w:rsidRDefault="000D2006">
      <w:pPr>
        <w:pStyle w:val="Odstavekseznama"/>
        <w:numPr>
          <w:ilvl w:val="0"/>
          <w:numId w:val="46"/>
        </w:numPr>
        <w:spacing w:line="260" w:lineRule="atLeast"/>
        <w:rPr>
          <w:rFonts w:ascii="Arial" w:hAnsi="Arial" w:cs="Arial"/>
          <w:szCs w:val="22"/>
        </w:rPr>
      </w:pPr>
      <w:r w:rsidRPr="00893579">
        <w:rPr>
          <w:rFonts w:ascii="Arial" w:hAnsi="Arial" w:cs="Arial"/>
          <w:szCs w:val="22"/>
        </w:rPr>
        <w:t>industrija: - 43</w:t>
      </w:r>
      <w:r w:rsidR="00E73B63" w:rsidRPr="00893579">
        <w:rPr>
          <w:rFonts w:ascii="Arial" w:hAnsi="Arial" w:cs="Arial"/>
          <w:szCs w:val="22"/>
        </w:rPr>
        <w:t> </w:t>
      </w:r>
      <w:r w:rsidRPr="00893579">
        <w:rPr>
          <w:rFonts w:ascii="Arial" w:hAnsi="Arial" w:cs="Arial"/>
          <w:szCs w:val="22"/>
        </w:rPr>
        <w:t>%</w:t>
      </w:r>
      <w:r w:rsidR="00E73B63" w:rsidRPr="00893579">
        <w:rPr>
          <w:rFonts w:ascii="Arial" w:hAnsi="Arial" w:cs="Arial"/>
          <w:szCs w:val="22"/>
        </w:rPr>
        <w:t>;</w:t>
      </w:r>
    </w:p>
    <w:p w14:paraId="0CAE3469" w14:textId="37B6E0CA" w:rsidR="000D2006" w:rsidRPr="00893579" w:rsidRDefault="000D2006">
      <w:pPr>
        <w:pStyle w:val="Odstavekseznama"/>
        <w:numPr>
          <w:ilvl w:val="0"/>
          <w:numId w:val="46"/>
        </w:numPr>
        <w:spacing w:line="260" w:lineRule="atLeast"/>
        <w:rPr>
          <w:rFonts w:ascii="Arial" w:hAnsi="Arial" w:cs="Arial"/>
          <w:szCs w:val="22"/>
        </w:rPr>
      </w:pPr>
      <w:r w:rsidRPr="00893579">
        <w:rPr>
          <w:rFonts w:ascii="Arial" w:hAnsi="Arial" w:cs="Arial"/>
          <w:szCs w:val="22"/>
        </w:rPr>
        <w:t>energetika: - 34</w:t>
      </w:r>
      <w:r w:rsidR="00E73B63" w:rsidRPr="00893579">
        <w:rPr>
          <w:rFonts w:ascii="Arial" w:hAnsi="Arial" w:cs="Arial"/>
          <w:szCs w:val="22"/>
        </w:rPr>
        <w:t> </w:t>
      </w:r>
      <w:r w:rsidRPr="00893579">
        <w:rPr>
          <w:rFonts w:ascii="Arial" w:hAnsi="Arial" w:cs="Arial"/>
          <w:szCs w:val="22"/>
        </w:rPr>
        <w:t>%.</w:t>
      </w:r>
    </w:p>
    <w:p w14:paraId="121D4862" w14:textId="77777777" w:rsidR="000D2006" w:rsidRPr="00893579" w:rsidRDefault="000D2006">
      <w:pPr>
        <w:spacing w:line="260" w:lineRule="atLeast"/>
        <w:rPr>
          <w:rFonts w:ascii="Arial" w:hAnsi="Arial" w:cs="Arial"/>
          <w:sz w:val="22"/>
          <w:szCs w:val="22"/>
        </w:rPr>
      </w:pPr>
    </w:p>
    <w:p w14:paraId="0C9D8238" w14:textId="77777777" w:rsidR="000924AC" w:rsidRPr="00893579" w:rsidRDefault="000924AC" w:rsidP="00135FD5">
      <w:pPr>
        <w:pStyle w:val="Napis"/>
        <w:jc w:val="both"/>
      </w:pPr>
      <w:r w:rsidRPr="00893579">
        <w:t>Zagotoviti bo treba, da v sektorju LULUCF do leta 2030 ne bodo proizvedene neto emisije (po uporabi obračunskih pravil), t.j. emisije v sektorju LULUCF ne bodo presegle ponorov.</w:t>
      </w:r>
    </w:p>
    <w:p w14:paraId="77B773FD" w14:textId="67D8AEAB" w:rsidR="000D2006" w:rsidRPr="00893579" w:rsidRDefault="000924AC" w:rsidP="00135FD5">
      <w:pPr>
        <w:pStyle w:val="Napis"/>
        <w:jc w:val="both"/>
      </w:pPr>
      <w:r w:rsidRPr="00893579">
        <w:t>NEPN ocenjuje, da bo Slovenija celotne emisije TGP do leta 2030 zmanjšala za do 36 % glede na leto 2005.</w:t>
      </w:r>
      <w:r w:rsidR="0032186F" w:rsidRPr="00893579">
        <w:t xml:space="preserve"> </w:t>
      </w:r>
      <w:r w:rsidR="000D2006" w:rsidRPr="00893579">
        <w:t>Na področju prilagajanja zmanjšati izpostavljenost vplivom podnebnih sprememb, občutljivost in ranljivost Slovenije zanje ter povečati odpornost in pri</w:t>
      </w:r>
      <w:r w:rsidR="00E73B63" w:rsidRPr="00893579">
        <w:t>lagoditvene sposobnosti družbe.</w:t>
      </w:r>
      <w:r w:rsidR="0032186F" w:rsidRPr="00893579">
        <w:t xml:space="preserve"> </w:t>
      </w:r>
      <w:r w:rsidR="000D2006" w:rsidRPr="00893579">
        <w:t xml:space="preserve">NEPN predvideva zmanjšanja po posameznih sektorjih v </w:t>
      </w:r>
      <w:r w:rsidR="006D6280">
        <w:t>n</w:t>
      </w:r>
      <w:r w:rsidR="000D2006" w:rsidRPr="00893579">
        <w:t>eE</w:t>
      </w:r>
      <w:r w:rsidR="006D6280">
        <w:t>TS</w:t>
      </w:r>
      <w:r w:rsidR="000D2006" w:rsidRPr="00893579">
        <w:t>su. Zavedajoč se, da imamo v kmetijstvu tudi drugo funkcijo (pridelava hrane, ohranjanje kulturne krajine in bio</w:t>
      </w:r>
      <w:r w:rsidR="00E73B63" w:rsidRPr="00893579">
        <w:t>tska raznovrstnost).</w:t>
      </w:r>
    </w:p>
    <w:p w14:paraId="53E9B23C" w14:textId="04B8855C" w:rsidR="000D2006" w:rsidRPr="00893579" w:rsidRDefault="000D2006" w:rsidP="006F4992">
      <w:pPr>
        <w:spacing w:line="260" w:lineRule="atLeast"/>
        <w:rPr>
          <w:rFonts w:ascii="Arial" w:hAnsi="Arial" w:cs="Arial"/>
          <w:sz w:val="20"/>
          <w:szCs w:val="22"/>
        </w:rPr>
      </w:pPr>
      <w:r w:rsidRPr="00893579">
        <w:rPr>
          <w:rFonts w:ascii="Arial" w:hAnsi="Arial" w:cs="Arial"/>
          <w:sz w:val="20"/>
          <w:szCs w:val="22"/>
        </w:rPr>
        <w:t xml:space="preserve">V NEPN so na področju kmetijstva in gozdarstva </w:t>
      </w:r>
      <w:r w:rsidR="00E73B63" w:rsidRPr="00893579">
        <w:rPr>
          <w:rFonts w:ascii="Arial" w:hAnsi="Arial" w:cs="Arial"/>
          <w:sz w:val="20"/>
          <w:szCs w:val="22"/>
        </w:rPr>
        <w:t>so predvideni naslednji ukrepi:</w:t>
      </w:r>
    </w:p>
    <w:p w14:paraId="47679544" w14:textId="58750C0D"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in politike na področju LULUCF</w:t>
      </w:r>
      <w:r w:rsidRPr="00893579">
        <w:rPr>
          <w:rFonts w:ascii="Arial" w:hAnsi="Arial" w:cs="Arial"/>
          <w:szCs w:val="22"/>
        </w:rPr>
        <w:t>;</w:t>
      </w:r>
    </w:p>
    <w:p w14:paraId="6BD63A00" w14:textId="4A98D739"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krepov in politike v kmetijstvu</w:t>
      </w:r>
      <w:r w:rsidRPr="00893579">
        <w:rPr>
          <w:rFonts w:ascii="Arial" w:hAnsi="Arial" w:cs="Arial"/>
          <w:szCs w:val="22"/>
        </w:rPr>
        <w:t>;</w:t>
      </w:r>
    </w:p>
    <w:p w14:paraId="147C0C36" w14:textId="7160E52F"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adgradnja kmetijske politike – integracija podnebne politike in prilagajanja podnebnim spremembam</w:t>
      </w:r>
      <w:r w:rsidRPr="00893579">
        <w:rPr>
          <w:rFonts w:ascii="Arial" w:hAnsi="Arial" w:cs="Arial"/>
          <w:szCs w:val="22"/>
        </w:rPr>
        <w:t>;</w:t>
      </w:r>
    </w:p>
    <w:p w14:paraId="75ED30FB" w14:textId="50AB29A1"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 področju ukrepov in politike na področju odpadkov je predviden ukrep »zagotovitev pogojev za uporabo komposta in digestata iz obdelave odpadkov«</w:t>
      </w:r>
      <w:r w:rsidRPr="00893579">
        <w:rPr>
          <w:rFonts w:ascii="Arial" w:hAnsi="Arial" w:cs="Arial"/>
          <w:szCs w:val="22"/>
        </w:rPr>
        <w:t>;</w:t>
      </w:r>
    </w:p>
    <w:p w14:paraId="277D0452" w14:textId="4202997A"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z ostalimi ministrstvi na področju » zelene proračunska reforme«</w:t>
      </w:r>
      <w:r w:rsidRPr="00893579">
        <w:rPr>
          <w:rFonts w:ascii="Arial" w:hAnsi="Arial" w:cs="Arial"/>
          <w:szCs w:val="22"/>
        </w:rPr>
        <w:t>;</w:t>
      </w:r>
    </w:p>
    <w:p w14:paraId="021B904A" w14:textId="7AB82E33"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ostopno zmanjševanje in ukinitev spodbud fosilnim gorivom</w:t>
      </w:r>
      <w:r w:rsidRPr="00893579">
        <w:rPr>
          <w:rFonts w:ascii="Arial" w:hAnsi="Arial" w:cs="Arial"/>
          <w:szCs w:val="22"/>
        </w:rPr>
        <w:t>;</w:t>
      </w:r>
    </w:p>
    <w:p w14:paraId="767B19D5" w14:textId="4CAA456A"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n</w:t>
      </w:r>
      <w:r w:rsidR="000D2006" w:rsidRPr="00893579">
        <w:rPr>
          <w:rFonts w:ascii="Arial" w:hAnsi="Arial" w:cs="Arial"/>
          <w:szCs w:val="22"/>
        </w:rPr>
        <w:t>a področju OVE je predvideno spodbujanje razvoja sistemov daljinskega ogrevanja</w:t>
      </w:r>
      <w:r w:rsidRPr="00893579">
        <w:rPr>
          <w:rFonts w:ascii="Arial" w:hAnsi="Arial" w:cs="Arial"/>
          <w:szCs w:val="22"/>
        </w:rPr>
        <w:t xml:space="preserve"> (v nadaljevanju: DO</w:t>
      </w:r>
      <w:r w:rsidR="000D2006" w:rsidRPr="00893579">
        <w:rPr>
          <w:rFonts w:ascii="Arial" w:hAnsi="Arial" w:cs="Arial"/>
          <w:szCs w:val="22"/>
        </w:rPr>
        <w:t xml:space="preserve">) na OVE v okviru </w:t>
      </w:r>
      <w:r w:rsidRPr="00893579">
        <w:rPr>
          <w:rFonts w:ascii="Arial" w:hAnsi="Arial" w:cs="Arial"/>
          <w:szCs w:val="22"/>
        </w:rPr>
        <w:t>programa razvoja podeželja</w:t>
      </w:r>
      <w:r w:rsidR="000D2006" w:rsidRPr="00893579">
        <w:rPr>
          <w:rFonts w:ascii="Arial" w:hAnsi="Arial" w:cs="Arial"/>
          <w:szCs w:val="22"/>
        </w:rPr>
        <w:t xml:space="preserve"> (spodbujati razvoj mikro sistemov DO na OVE)</w:t>
      </w:r>
      <w:r w:rsidRPr="00893579">
        <w:rPr>
          <w:rFonts w:ascii="Arial" w:hAnsi="Arial" w:cs="Arial"/>
          <w:szCs w:val="22"/>
        </w:rPr>
        <w:t>;</w:t>
      </w:r>
    </w:p>
    <w:p w14:paraId="448787ED" w14:textId="77777777" w:rsidR="00B915AF"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redvidene so finančne spodbude za energetsko učinkovitost in rabo OVE v stanovanjskih stavbah</w:t>
      </w:r>
      <w:r w:rsidRPr="00893579">
        <w:rPr>
          <w:rFonts w:ascii="Arial" w:hAnsi="Arial" w:cs="Arial"/>
          <w:szCs w:val="22"/>
        </w:rPr>
        <w:t>;</w:t>
      </w:r>
    </w:p>
    <w:p w14:paraId="31A95CE1" w14:textId="1E7664D1"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p</w:t>
      </w:r>
      <w:r w:rsidR="000D2006" w:rsidRPr="00893579">
        <w:rPr>
          <w:rFonts w:ascii="Arial" w:hAnsi="Arial" w:cs="Arial"/>
          <w:szCs w:val="22"/>
        </w:rPr>
        <w:t>redvideni so še ukrepi na področju ozaveščanja in informiranja ter</w:t>
      </w:r>
    </w:p>
    <w:p w14:paraId="495CE659" w14:textId="5E91E82F" w:rsidR="000D2006" w:rsidRPr="00893579" w:rsidRDefault="00B915AF">
      <w:pPr>
        <w:pStyle w:val="Odstavekseznama"/>
        <w:numPr>
          <w:ilvl w:val="0"/>
          <w:numId w:val="47"/>
        </w:numPr>
        <w:spacing w:line="260" w:lineRule="atLeast"/>
        <w:rPr>
          <w:rFonts w:ascii="Arial" w:hAnsi="Arial" w:cs="Arial"/>
          <w:szCs w:val="22"/>
        </w:rPr>
      </w:pPr>
      <w:r w:rsidRPr="00893579">
        <w:rPr>
          <w:rFonts w:ascii="Arial" w:hAnsi="Arial" w:cs="Arial"/>
          <w:szCs w:val="22"/>
        </w:rPr>
        <w:t>u</w:t>
      </w:r>
      <w:r w:rsidR="000D2006" w:rsidRPr="00893579">
        <w:rPr>
          <w:rFonts w:ascii="Arial" w:hAnsi="Arial" w:cs="Arial"/>
          <w:szCs w:val="22"/>
        </w:rPr>
        <w:t>krepi na področju raziskav, inovacij in konkurenčnosti »Spodbujanje usposabljanja in kadrovska okrepitev in Načrtovanje in razvoj usposabljanja za prehod v podnebno nevtralno družbo.</w:t>
      </w:r>
    </w:p>
    <w:p w14:paraId="3E894C73" w14:textId="143FF5EA" w:rsidR="00906ACD" w:rsidRDefault="00906ACD">
      <w:pPr>
        <w:spacing w:line="260" w:lineRule="atLeast"/>
        <w:rPr>
          <w:rFonts w:ascii="Arial" w:eastAsia="Calibri" w:hAnsi="Arial" w:cs="Arial"/>
          <w:sz w:val="22"/>
          <w:szCs w:val="22"/>
        </w:rPr>
      </w:pPr>
      <w:bookmarkStart w:id="80" w:name="_Toc31885634"/>
    </w:p>
    <w:p w14:paraId="74C9D644" w14:textId="37465F69" w:rsidR="00C7654E" w:rsidRDefault="00C7654E">
      <w:pPr>
        <w:spacing w:line="260" w:lineRule="atLeast"/>
        <w:rPr>
          <w:rFonts w:ascii="Arial" w:eastAsia="Calibri" w:hAnsi="Arial" w:cs="Arial"/>
          <w:sz w:val="22"/>
          <w:szCs w:val="22"/>
        </w:rPr>
      </w:pPr>
    </w:p>
    <w:p w14:paraId="21C70894" w14:textId="77777777" w:rsidR="00C7654E" w:rsidRPr="00893579" w:rsidRDefault="00C7654E">
      <w:pPr>
        <w:spacing w:line="260" w:lineRule="atLeast"/>
        <w:rPr>
          <w:rFonts w:ascii="Arial" w:eastAsia="Calibri" w:hAnsi="Arial" w:cs="Arial"/>
          <w:sz w:val="22"/>
          <w:szCs w:val="22"/>
        </w:rPr>
      </w:pPr>
    </w:p>
    <w:p w14:paraId="032DC4E0" w14:textId="1BDFC43D" w:rsidR="00500E8F" w:rsidRPr="00893579" w:rsidRDefault="008C1355">
      <w:pPr>
        <w:pStyle w:val="Naslov2"/>
        <w:rPr>
          <w:color w:val="auto"/>
        </w:rPr>
      </w:pPr>
      <w:bookmarkStart w:id="81" w:name="_Toc42260441"/>
      <w:bookmarkStart w:id="82" w:name="_Toc89347409"/>
      <w:r w:rsidRPr="00893579">
        <w:rPr>
          <w:color w:val="auto"/>
        </w:rPr>
        <w:t xml:space="preserve">Zaveze </w:t>
      </w:r>
      <w:r w:rsidR="005E42E1" w:rsidRPr="00893579">
        <w:rPr>
          <w:color w:val="auto"/>
        </w:rPr>
        <w:t xml:space="preserve">k zmanjševanju </w:t>
      </w:r>
      <w:r w:rsidRPr="00893579">
        <w:rPr>
          <w:color w:val="auto"/>
        </w:rPr>
        <w:t xml:space="preserve">emisij </w:t>
      </w:r>
      <w:r w:rsidR="00500E8F" w:rsidRPr="00893579">
        <w:rPr>
          <w:color w:val="auto"/>
        </w:rPr>
        <w:t>TGP</w:t>
      </w:r>
      <w:r w:rsidR="00175443" w:rsidRPr="00893579">
        <w:rPr>
          <w:color w:val="auto"/>
        </w:rPr>
        <w:t xml:space="preserve"> iz kmetijstva</w:t>
      </w:r>
      <w:bookmarkEnd w:id="80"/>
      <w:bookmarkEnd w:id="81"/>
      <w:bookmarkEnd w:id="82"/>
    </w:p>
    <w:p w14:paraId="40B797A0" w14:textId="77777777" w:rsidR="004D6F66" w:rsidRPr="00893579" w:rsidRDefault="004D6F66">
      <w:pPr>
        <w:autoSpaceDE w:val="0"/>
        <w:autoSpaceDN w:val="0"/>
        <w:adjustRightInd w:val="0"/>
        <w:spacing w:line="260" w:lineRule="atLeast"/>
        <w:rPr>
          <w:rFonts w:ascii="Arial" w:hAnsi="Arial" w:cs="Arial"/>
          <w:color w:val="000000" w:themeColor="text1"/>
          <w:sz w:val="22"/>
          <w:szCs w:val="22"/>
        </w:rPr>
      </w:pPr>
    </w:p>
    <w:p w14:paraId="097C5DE9" w14:textId="686A4638" w:rsidR="00964A8C" w:rsidRPr="00654A5A" w:rsidRDefault="00964A8C" w:rsidP="00135FD5">
      <w:pPr>
        <w:pStyle w:val="Napis"/>
        <w:jc w:val="both"/>
      </w:pPr>
      <w:r w:rsidRPr="00893579">
        <w:t xml:space="preserve">Cilj Slovenije do leta 2020 je, da se emisije </w:t>
      </w:r>
      <w:r w:rsidR="00E3535E" w:rsidRPr="00893579">
        <w:t>TGP</w:t>
      </w:r>
      <w:r w:rsidRPr="00893579">
        <w:t xml:space="preserve"> </w:t>
      </w:r>
      <w:r w:rsidR="005E42E1" w:rsidRPr="00893579">
        <w:t xml:space="preserve">v kmetijstvu </w:t>
      </w:r>
      <w:r w:rsidRPr="00893579">
        <w:t xml:space="preserve">ne bodo povečale za več kakor </w:t>
      </w:r>
      <w:r w:rsidR="005E42E1" w:rsidRPr="00893579">
        <w:t>5</w:t>
      </w:r>
      <w:r w:rsidRPr="00893579">
        <w:t> % glede na leto 2005</w:t>
      </w:r>
      <w:r w:rsidR="001F05AE" w:rsidRPr="00893579">
        <w:t>.</w:t>
      </w:r>
      <w:r w:rsidR="00654A5A">
        <w:t xml:space="preserve"> </w:t>
      </w:r>
      <w:r w:rsidR="00654A5A" w:rsidRPr="00EB01FF">
        <w:t>V letu 2019 je Slovenija dosegla cilj (povečanje emisij toplogrednih plinov za 0,3 % glede na leto 2005), ki ga za leto 2020 določa Operativni program ukrepov zmanjšanja emisij toplogrednih plinov do leta 2020 (povečanje emisij toplogrednih plinov za največ 5 % glede na leto 2005)</w:t>
      </w:r>
      <w:r w:rsidR="00B831E0">
        <w:t>.</w:t>
      </w:r>
      <w:r w:rsidR="00654A5A" w:rsidRPr="00EB01FF">
        <w:t xml:space="preserve"> K zmanjšanju je najbolj prispeval manjši obseg reje goveda, prašičev in perutnine ter izboljšani načini ravnanja z živinskimi gnojili (http://kazalci.arso.gov.si/sl/content/izpusti-metana-didusikovega-oksida-4).</w:t>
      </w:r>
    </w:p>
    <w:p w14:paraId="4BFC0D59" w14:textId="7EB1B414" w:rsidR="00136DAC" w:rsidRDefault="00136DAC" w:rsidP="00135FD5">
      <w:pPr>
        <w:pStyle w:val="Napis"/>
        <w:jc w:val="both"/>
      </w:pPr>
      <w:r w:rsidRPr="00893579">
        <w:t>Emisije TGP v IPCC sektorju kmetijstvo so leta 2018 predstavljale 15,6 % v skupnih emisijah TGP po Odločbi 406/2009/ES</w:t>
      </w:r>
      <w:r w:rsidR="005E42E1" w:rsidRPr="00893579">
        <w:t xml:space="preserve"> (ne-ETS </w:t>
      </w:r>
      <w:r w:rsidR="001F05AE" w:rsidRPr="00893579">
        <w:t>sektorji</w:t>
      </w:r>
      <w:r w:rsidR="005E42E1" w:rsidRPr="00893579">
        <w:t>)</w:t>
      </w:r>
      <w:r w:rsidRPr="00893579">
        <w:t xml:space="preserve"> (8,4 % fermentacija v prebavilih, 3 % ravnanje z gnojem, 4 % kmetijska zemljišča, drugo 0,2 %) in so bile po deležu drugi sektor za prometom. V letu 2018 </w:t>
      </w:r>
      <w:r w:rsidR="00967495" w:rsidRPr="00893579">
        <w:t xml:space="preserve">(Podnebno, 2020) </w:t>
      </w:r>
      <w:r w:rsidRPr="00893579">
        <w:t>so emisije ostale na ravni iz leta 2017 in so znašale 1.722 kt CO2 ekv, kar je za 0,6 % manj od izhodiščne vrednosti v letu 2005 in za 5,</w:t>
      </w:r>
      <w:r w:rsidR="006D6280">
        <w:t>6</w:t>
      </w:r>
      <w:r w:rsidRPr="00893579">
        <w:t xml:space="preserve"> odstotnih točk manj od ciljne vrednosti za leto 2020.</w:t>
      </w:r>
    </w:p>
    <w:p w14:paraId="1ABBFDC8" w14:textId="77777777" w:rsidR="00E36497" w:rsidRPr="00135FD5" w:rsidRDefault="00E36497" w:rsidP="00135FD5">
      <w:pPr>
        <w:pStyle w:val="SCslika"/>
      </w:pPr>
      <w:bookmarkStart w:id="83" w:name="_Toc86825342"/>
      <w:bookmarkStart w:id="84" w:name="_Toc86825510"/>
      <w:r w:rsidRPr="00430B2B">
        <w:t xml:space="preserve">Slika </w:t>
      </w:r>
      <w:r w:rsidRPr="00135FD5">
        <w:fldChar w:fldCharType="begin"/>
      </w:r>
      <w:r w:rsidRPr="00135FD5">
        <w:instrText xml:space="preserve"> SEQ Slika \* ARABIC </w:instrText>
      </w:r>
      <w:r w:rsidRPr="00135FD5">
        <w:fldChar w:fldCharType="separate"/>
      </w:r>
      <w:r w:rsidR="001A4E11" w:rsidRPr="00135FD5">
        <w:t>7</w:t>
      </w:r>
      <w:r w:rsidRPr="00135FD5">
        <w:fldChar w:fldCharType="end"/>
      </w:r>
      <w:r w:rsidRPr="00135FD5">
        <w:t>: Delež emisij neETS v sektorju v letu 2018</w:t>
      </w:r>
      <w:bookmarkEnd w:id="83"/>
      <w:bookmarkEnd w:id="84"/>
      <w:r w:rsidRPr="00135FD5">
        <w:t xml:space="preserve">  </w:t>
      </w:r>
    </w:p>
    <w:p w14:paraId="27913CFD" w14:textId="77777777" w:rsidR="00136DAC" w:rsidRPr="00893579" w:rsidRDefault="00136DAC" w:rsidP="00135FD5">
      <w:pPr>
        <w:spacing w:line="260" w:lineRule="atLeast"/>
        <w:rPr>
          <w:rFonts w:ascii="Arial" w:hAnsi="Arial" w:cs="Arial"/>
          <w:sz w:val="22"/>
          <w:szCs w:val="22"/>
          <w:lang w:eastAsia="sl-SI"/>
        </w:rPr>
      </w:pPr>
      <w:r w:rsidRPr="00893579">
        <w:rPr>
          <w:rFonts w:ascii="Arial" w:hAnsi="Arial" w:cs="Arial"/>
          <w:noProof/>
          <w:sz w:val="22"/>
          <w:szCs w:val="22"/>
          <w:lang w:eastAsia="sl-SI"/>
        </w:rPr>
        <w:drawing>
          <wp:inline distT="0" distB="0" distL="0" distR="0" wp14:anchorId="6494980B" wp14:editId="3399D0CA">
            <wp:extent cx="3100505" cy="2520000"/>
            <wp:effectExtent l="0" t="0" r="508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0505" cy="2520000"/>
                    </a:xfrm>
                    <a:prstGeom prst="rect">
                      <a:avLst/>
                    </a:prstGeom>
                    <a:noFill/>
                  </pic:spPr>
                </pic:pic>
              </a:graphicData>
            </a:graphic>
          </wp:inline>
        </w:drawing>
      </w:r>
    </w:p>
    <w:p w14:paraId="09DD7740" w14:textId="540EA73B" w:rsidR="00136DAC" w:rsidRPr="00893579" w:rsidRDefault="0032186F" w:rsidP="006F4992">
      <w:pPr>
        <w:spacing w:line="260" w:lineRule="atLeast"/>
        <w:rPr>
          <w:rFonts w:ascii="Arial" w:eastAsiaTheme="minorEastAsia" w:hAnsi="Arial" w:cs="Arial"/>
          <w:sz w:val="16"/>
          <w:szCs w:val="20"/>
        </w:rPr>
      </w:pPr>
      <w:r w:rsidRPr="00893579">
        <w:rPr>
          <w:rFonts w:ascii="Arial" w:eastAsiaTheme="minorEastAsia" w:hAnsi="Arial" w:cs="Arial"/>
          <w:sz w:val="16"/>
          <w:szCs w:val="20"/>
        </w:rPr>
        <w:t>Vir: IJS–CEU</w:t>
      </w:r>
      <w:r w:rsidR="00967495" w:rsidRPr="00893579">
        <w:rPr>
          <w:rFonts w:ascii="Arial" w:eastAsiaTheme="minorEastAsia" w:hAnsi="Arial" w:cs="Arial"/>
          <w:sz w:val="16"/>
          <w:szCs w:val="20"/>
        </w:rPr>
        <w:t>, Podnebno, 2020</w:t>
      </w:r>
    </w:p>
    <w:p w14:paraId="260692F9" w14:textId="77777777" w:rsidR="0032186F" w:rsidRPr="00893579" w:rsidRDefault="0032186F">
      <w:pPr>
        <w:spacing w:line="260" w:lineRule="atLeast"/>
        <w:rPr>
          <w:rFonts w:ascii="Arial" w:hAnsi="Arial" w:cs="Arial"/>
          <w:sz w:val="22"/>
          <w:szCs w:val="22"/>
          <w:lang w:eastAsia="sl-SI"/>
        </w:rPr>
      </w:pPr>
    </w:p>
    <w:p w14:paraId="0FB56E1D" w14:textId="77777777" w:rsidR="0080037C" w:rsidRPr="00893579" w:rsidRDefault="0080037C">
      <w:pPr>
        <w:spacing w:line="260" w:lineRule="atLeast"/>
        <w:rPr>
          <w:rFonts w:ascii="Arial" w:hAnsi="Arial" w:cs="Arial"/>
          <w:sz w:val="22"/>
          <w:szCs w:val="22"/>
          <w:lang w:eastAsia="sl-SI"/>
        </w:rPr>
      </w:pPr>
    </w:p>
    <w:p w14:paraId="3E4E1784" w14:textId="77777777" w:rsidR="0080037C" w:rsidRPr="00893579" w:rsidRDefault="0080037C">
      <w:pPr>
        <w:spacing w:line="260" w:lineRule="atLeast"/>
        <w:rPr>
          <w:rFonts w:ascii="Arial" w:hAnsi="Arial" w:cs="Arial"/>
          <w:sz w:val="22"/>
          <w:szCs w:val="22"/>
          <w:lang w:eastAsia="sl-SI"/>
        </w:rPr>
      </w:pPr>
    </w:p>
    <w:p w14:paraId="54E8F9A5" w14:textId="77777777" w:rsidR="0080037C" w:rsidRPr="00893579" w:rsidRDefault="0080037C">
      <w:pPr>
        <w:spacing w:line="260" w:lineRule="atLeast"/>
        <w:rPr>
          <w:rFonts w:ascii="Arial" w:hAnsi="Arial" w:cs="Arial"/>
          <w:sz w:val="22"/>
          <w:szCs w:val="22"/>
          <w:lang w:eastAsia="sl-SI"/>
        </w:rPr>
      </w:pPr>
    </w:p>
    <w:p w14:paraId="08BE0EDA" w14:textId="77777777" w:rsidR="0080037C" w:rsidRPr="00893579" w:rsidRDefault="0080037C">
      <w:pPr>
        <w:spacing w:line="260" w:lineRule="atLeast"/>
        <w:rPr>
          <w:rFonts w:ascii="Arial" w:hAnsi="Arial" w:cs="Arial"/>
          <w:sz w:val="22"/>
          <w:szCs w:val="22"/>
          <w:lang w:eastAsia="sl-SI"/>
        </w:rPr>
      </w:pPr>
    </w:p>
    <w:p w14:paraId="23DBAE44" w14:textId="48F9F796" w:rsidR="00E36497" w:rsidRDefault="00E36497" w:rsidP="00135FD5">
      <w:pPr>
        <w:pStyle w:val="Napis"/>
        <w:jc w:val="both"/>
      </w:pPr>
      <w:bookmarkStart w:id="85" w:name="_Toc86825343"/>
      <w:bookmarkStart w:id="86" w:name="_Toc86825511"/>
      <w:r>
        <w:t xml:space="preserve">Slika </w:t>
      </w:r>
      <w:r>
        <w:fldChar w:fldCharType="begin"/>
      </w:r>
      <w:r>
        <w:instrText xml:space="preserve"> SEQ Slika \* ARABIC </w:instrText>
      </w:r>
      <w:r>
        <w:fldChar w:fldCharType="separate"/>
      </w:r>
      <w:r w:rsidR="001A4E11">
        <w:rPr>
          <w:noProof/>
        </w:rPr>
        <w:t>8</w:t>
      </w:r>
      <w:r>
        <w:fldChar w:fldCharType="end"/>
      </w:r>
      <w:r>
        <w:t xml:space="preserve">: </w:t>
      </w:r>
      <w:r w:rsidRPr="00E36497">
        <w:t>Gibanje emisij neETS po sektorjih v letih 2005−2017 v primerjavi s projekcijami za leto 2020 in linearno potjo do ciljev v letih 2012−2020 (črtkane črte) (Vir: IJS-CEU)</w:t>
      </w:r>
      <w:bookmarkEnd w:id="85"/>
      <w:bookmarkEnd w:id="86"/>
    </w:p>
    <w:p w14:paraId="5C2A5FFD" w14:textId="77777777" w:rsidR="0080037C" w:rsidRPr="00893579" w:rsidRDefault="0080037C" w:rsidP="00135FD5">
      <w:pPr>
        <w:spacing w:line="260" w:lineRule="atLeast"/>
        <w:rPr>
          <w:rFonts w:ascii="Arial" w:hAnsi="Arial" w:cs="Arial"/>
          <w:i/>
          <w:sz w:val="16"/>
          <w:szCs w:val="20"/>
          <w:lang w:eastAsia="sl-SI"/>
        </w:rPr>
      </w:pPr>
      <w:r w:rsidRPr="00893579">
        <w:rPr>
          <w:rFonts w:ascii="Arial" w:hAnsi="Arial" w:cs="Arial"/>
          <w:i/>
          <w:noProof/>
          <w:sz w:val="16"/>
          <w:szCs w:val="20"/>
          <w:lang w:eastAsia="sl-SI"/>
        </w:rPr>
        <w:drawing>
          <wp:inline distT="0" distB="0" distL="0" distR="0" wp14:anchorId="4D21D8D7" wp14:editId="0DA93CA9">
            <wp:extent cx="4291965" cy="31521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1965" cy="3152140"/>
                    </a:xfrm>
                    <a:prstGeom prst="rect">
                      <a:avLst/>
                    </a:prstGeom>
                    <a:noFill/>
                  </pic:spPr>
                </pic:pic>
              </a:graphicData>
            </a:graphic>
          </wp:inline>
        </w:drawing>
      </w:r>
    </w:p>
    <w:p w14:paraId="697582A8" w14:textId="69514708" w:rsidR="00843856" w:rsidRPr="00A42743" w:rsidRDefault="000D6546" w:rsidP="006F4992">
      <w:pPr>
        <w:spacing w:line="260" w:lineRule="atLeast"/>
        <w:rPr>
          <w:rFonts w:ascii="Arial" w:hAnsi="Arial" w:cs="Arial"/>
          <w:i/>
          <w:sz w:val="16"/>
          <w:szCs w:val="20"/>
          <w:lang w:eastAsia="sl-SI"/>
        </w:rPr>
      </w:pPr>
      <w:r w:rsidRPr="00A42743">
        <w:rPr>
          <w:rFonts w:ascii="Arial" w:hAnsi="Arial" w:cs="Arial"/>
          <w:i/>
          <w:sz w:val="16"/>
          <w:szCs w:val="20"/>
          <w:lang w:eastAsia="sl-SI"/>
        </w:rPr>
        <w:t>Vir: IJS-CEU</w:t>
      </w:r>
    </w:p>
    <w:p w14:paraId="046B1D0E" w14:textId="77777777" w:rsidR="0032186F" w:rsidRPr="00893579" w:rsidRDefault="0032186F">
      <w:pPr>
        <w:spacing w:line="260" w:lineRule="atLeast"/>
        <w:rPr>
          <w:rFonts w:ascii="Arial" w:hAnsi="Arial" w:cs="Arial"/>
          <w:i/>
          <w:sz w:val="16"/>
          <w:szCs w:val="20"/>
          <w:lang w:eastAsia="sl-SI"/>
        </w:rPr>
      </w:pPr>
    </w:p>
    <w:p w14:paraId="1C464F58" w14:textId="77777777" w:rsidR="0032186F" w:rsidRPr="00893579" w:rsidRDefault="0032186F">
      <w:pPr>
        <w:spacing w:line="260" w:lineRule="atLeast"/>
        <w:rPr>
          <w:rFonts w:ascii="Arial" w:hAnsi="Arial" w:cs="Arial"/>
          <w:i/>
          <w:sz w:val="16"/>
          <w:szCs w:val="20"/>
          <w:lang w:eastAsia="sl-SI"/>
        </w:rPr>
      </w:pPr>
    </w:p>
    <w:p w14:paraId="505EB1B8" w14:textId="7A204DFE" w:rsidR="0032186F" w:rsidRPr="00893579" w:rsidRDefault="0032186F" w:rsidP="00135FD5">
      <w:pPr>
        <w:pStyle w:val="ZPslikanaslov"/>
        <w:numPr>
          <w:ilvl w:val="0"/>
          <w:numId w:val="0"/>
        </w:numPr>
        <w:ind w:left="794" w:hanging="794"/>
        <w:jc w:val="both"/>
        <w:rPr>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843856" w:rsidRPr="00893579" w14:paraId="328771EC" w14:textId="77777777" w:rsidTr="00843856">
        <w:tc>
          <w:tcPr>
            <w:tcW w:w="9892" w:type="dxa"/>
          </w:tcPr>
          <w:p w14:paraId="79C95D06" w14:textId="13E813BD" w:rsidR="00E36497" w:rsidRDefault="00E36497" w:rsidP="00135FD5">
            <w:pPr>
              <w:pStyle w:val="Napis"/>
              <w:jc w:val="both"/>
            </w:pPr>
            <w:bookmarkStart w:id="87" w:name="_Toc86825344"/>
            <w:bookmarkStart w:id="88" w:name="_Toc86825512"/>
            <w:r>
              <w:t xml:space="preserve">Slika </w:t>
            </w:r>
            <w:r>
              <w:fldChar w:fldCharType="begin"/>
            </w:r>
            <w:r>
              <w:instrText xml:space="preserve"> SEQ Slika \* ARABIC </w:instrText>
            </w:r>
            <w:r>
              <w:fldChar w:fldCharType="separate"/>
            </w:r>
            <w:r w:rsidR="001A4E11">
              <w:rPr>
                <w:noProof/>
              </w:rPr>
              <w:t>9</w:t>
            </w:r>
            <w:r>
              <w:fldChar w:fldCharType="end"/>
            </w:r>
            <w:r>
              <w:t xml:space="preserve">: </w:t>
            </w:r>
            <w:r w:rsidRPr="00893579">
              <w:t>Emisije TGP (Gg CO</w:t>
            </w:r>
            <w:r w:rsidRPr="00893579">
              <w:rPr>
                <w:vertAlign w:val="subscript"/>
              </w:rPr>
              <w:t>2</w:t>
            </w:r>
            <w:r w:rsidRPr="00893579">
              <w:t xml:space="preserve"> ekv.)</w:t>
            </w:r>
            <w:r w:rsidR="007369BE">
              <w:t xml:space="preserve"> </w:t>
            </w:r>
            <w:r w:rsidRPr="00893579">
              <w:t xml:space="preserve">v Sloveniji po sektorjih: 1-energetika, 2-industrijski procesi, 3-kmetijstvo, 4-raba tal, spremembe v rabi tal in gozdarstvo </w:t>
            </w:r>
            <w:r w:rsidRPr="00893579">
              <w:rPr>
                <w:lang w:eastAsia="en-US" w:bidi="en-US"/>
              </w:rPr>
              <w:t xml:space="preserve">(Land Use, Land </w:t>
            </w:r>
            <w:r w:rsidRPr="00893579">
              <w:t xml:space="preserve">Use </w:t>
            </w:r>
            <w:r w:rsidRPr="00893579">
              <w:rPr>
                <w:lang w:eastAsia="en-US" w:bidi="en-US"/>
              </w:rPr>
              <w:t xml:space="preserve">Change Forestry), </w:t>
            </w:r>
            <w:r w:rsidRPr="00893579">
              <w:t>5-odpadki</w:t>
            </w:r>
            <w:bookmarkEnd w:id="87"/>
            <w:bookmarkEnd w:id="88"/>
          </w:p>
          <w:p w14:paraId="632F8ED5" w14:textId="311F884C" w:rsidR="00843856" w:rsidRPr="00893579" w:rsidRDefault="00843856" w:rsidP="00135FD5">
            <w:pPr>
              <w:spacing w:line="260" w:lineRule="atLeast"/>
              <w:rPr>
                <w:rFonts w:ascii="Arial" w:hAnsi="Arial" w:cs="Arial"/>
                <w:szCs w:val="22"/>
                <w:lang w:eastAsia="sl-SI"/>
              </w:rPr>
            </w:pPr>
            <w:r w:rsidRPr="00893579">
              <w:rPr>
                <w:rFonts w:ascii="Arial" w:hAnsi="Arial" w:cs="Arial"/>
                <w:noProof/>
                <w:sz w:val="22"/>
                <w:szCs w:val="22"/>
                <w:lang w:eastAsia="sl-SI"/>
              </w:rPr>
              <w:drawing>
                <wp:inline distT="0" distB="0" distL="0" distR="0" wp14:anchorId="21BC8A40" wp14:editId="21507907">
                  <wp:extent cx="4904509" cy="2796639"/>
                  <wp:effectExtent l="19050" t="19050" r="10795" b="22860"/>
                  <wp:docPr id="1631865360" name="Slika 16318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sije_TPG.png"/>
                          <pic:cNvPicPr/>
                        </pic:nvPicPr>
                        <pic:blipFill rotWithShape="1">
                          <a:blip r:embed="rId46">
                            <a:extLst>
                              <a:ext uri="{28A0092B-C50C-407E-A947-70E740481C1C}">
                                <a14:useLocalDpi xmlns:a14="http://schemas.microsoft.com/office/drawing/2010/main" val="0"/>
                              </a:ext>
                            </a:extLst>
                          </a:blip>
                          <a:srcRect l="5468" t="4695" r="2356" b="6767"/>
                          <a:stretch/>
                        </pic:blipFill>
                        <pic:spPr bwMode="auto">
                          <a:xfrm>
                            <a:off x="0" y="0"/>
                            <a:ext cx="4907784" cy="2798506"/>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r w:rsidR="00843856" w:rsidRPr="00893579" w14:paraId="1C92D8B7" w14:textId="77777777" w:rsidTr="00843856">
        <w:tc>
          <w:tcPr>
            <w:tcW w:w="9892" w:type="dxa"/>
          </w:tcPr>
          <w:p w14:paraId="112A3DD5" w14:textId="0D13FE80" w:rsidR="00843856" w:rsidRPr="001F0B30" w:rsidRDefault="0032186F" w:rsidP="00135FD5">
            <w:pPr>
              <w:pStyle w:val="Napis"/>
              <w:jc w:val="both"/>
            </w:pPr>
            <w:r w:rsidRPr="001F0B30">
              <w:t>Vir: Slovenia's National Inventory Report 2018 GHG emissions inventories 1986–2016</w:t>
            </w:r>
          </w:p>
        </w:tc>
      </w:tr>
    </w:tbl>
    <w:p w14:paraId="2CBC6297" w14:textId="30772C84" w:rsidR="00964A8C" w:rsidRPr="001F0B30" w:rsidRDefault="00964A8C" w:rsidP="00135FD5">
      <w:pPr>
        <w:pStyle w:val="Napis"/>
        <w:jc w:val="both"/>
      </w:pPr>
      <w:r w:rsidRPr="001F0B30">
        <w:t xml:space="preserve">Skupne emisije </w:t>
      </w:r>
      <w:r w:rsidR="00633B41" w:rsidRPr="001F0B30">
        <w:t>TGP</w:t>
      </w:r>
      <w:r w:rsidRPr="001F0B30">
        <w:t xml:space="preserve"> iz kmetijstva (vključno z emisijami iz njivskih površin in travinja) so v letu 201</w:t>
      </w:r>
      <w:r w:rsidR="00966085" w:rsidRPr="001F0B30">
        <w:t>8</w:t>
      </w:r>
      <w:r w:rsidRPr="001F0B30">
        <w:t xml:space="preserve"> znašale 1.</w:t>
      </w:r>
      <w:r w:rsidR="00966085" w:rsidRPr="001F0B30">
        <w:t>164</w:t>
      </w:r>
      <w:r w:rsidRPr="001F0B30">
        <w:t xml:space="preserve"> kt CO</w:t>
      </w:r>
      <w:r w:rsidRPr="001F0B30">
        <w:rPr>
          <w:vertAlign w:val="subscript"/>
        </w:rPr>
        <w:t>2</w:t>
      </w:r>
      <w:r w:rsidRPr="001F0B30">
        <w:t xml:space="preserve"> ekv. Med leti 1995 in 2016 so se povečale za 373,42 kt CO</w:t>
      </w:r>
      <w:r w:rsidRPr="001F0B30">
        <w:rPr>
          <w:vertAlign w:val="subscript"/>
        </w:rPr>
        <w:t>2</w:t>
      </w:r>
      <w:r w:rsidRPr="001F0B30">
        <w:t xml:space="preserve"> ekv</w:t>
      </w:r>
      <w:r w:rsidR="00DB07CA" w:rsidRPr="001F0B30">
        <w:t>.</w:t>
      </w:r>
      <w:r w:rsidRPr="001F0B30">
        <w:t>, t.j. 29 % (-</w:t>
      </w:r>
      <w:r w:rsidR="00CC6A40" w:rsidRPr="001F0B30">
        <w:t> </w:t>
      </w:r>
      <w:r w:rsidRPr="001F0B30">
        <w:t xml:space="preserve">12 % v EU-28). Delež kmetijstva v skupnih neto emisijah se je povečal iz 9 % (EU 11,08 %) v letu 1995 do 13 % v letu 2016 (EU 12,28 %). Emisije </w:t>
      </w:r>
      <w:r w:rsidR="00633B41" w:rsidRPr="001F0B30">
        <w:t>TGP</w:t>
      </w:r>
      <w:r w:rsidRPr="001F0B30">
        <w:t xml:space="preserve"> iz kmetijstva so se v Sloveniji povečale zaradi zmanjšanega skladiščenja </w:t>
      </w:r>
      <w:r w:rsidR="00633B41" w:rsidRPr="001F0B30">
        <w:t>TGP</w:t>
      </w:r>
      <w:r w:rsidRPr="001F0B30">
        <w:t xml:space="preserve"> v travinju. Emisije CH</w:t>
      </w:r>
      <w:r w:rsidRPr="001F0B30">
        <w:rPr>
          <w:vertAlign w:val="subscript"/>
        </w:rPr>
        <w:t>4</w:t>
      </w:r>
      <w:r w:rsidRPr="007F468D">
        <w:t xml:space="preserve"> in N</w:t>
      </w:r>
      <w:r w:rsidRPr="001F0B30">
        <w:rPr>
          <w:vertAlign w:val="subscript"/>
        </w:rPr>
        <w:t>2</w:t>
      </w:r>
      <w:r w:rsidRPr="001F0B30">
        <w:t xml:space="preserve">O na ha </w:t>
      </w:r>
      <w:r w:rsidR="00843856" w:rsidRPr="001F0B30">
        <w:t xml:space="preserve">kmetijskih zemljišč v uporabi (v nadaljevanju: </w:t>
      </w:r>
      <w:r w:rsidRPr="001F0B30">
        <w:t>KZU</w:t>
      </w:r>
      <w:r w:rsidR="00843856" w:rsidRPr="001F0B30">
        <w:t>)</w:t>
      </w:r>
      <w:r w:rsidRPr="001F0B30">
        <w:t xml:space="preserve"> so v Sloveniji 1,5-kratnik povprečja EU</w:t>
      </w:r>
      <w:r w:rsidR="00967495" w:rsidRPr="001F0B30">
        <w:t xml:space="preserve"> (EU, 2017)</w:t>
      </w:r>
      <w:r w:rsidR="008025C3">
        <w:t>.</w:t>
      </w:r>
      <w:r w:rsidRPr="001F0B30">
        <w:rPr>
          <w:vertAlign w:val="superscript"/>
        </w:rPr>
        <w:t>.</w:t>
      </w:r>
    </w:p>
    <w:p w14:paraId="0C2BA5F5" w14:textId="21F7BE2E" w:rsidR="001F0B30" w:rsidRDefault="001F0B30" w:rsidP="006F4992">
      <w:pPr>
        <w:pStyle w:val="Preglednica"/>
      </w:pPr>
      <w:bookmarkStart w:id="89" w:name="_Toc84926868"/>
      <w:bookmarkStart w:id="90" w:name="_Toc86825366"/>
      <w:bookmarkStart w:id="91" w:name="_Toc86825626"/>
      <w:bookmarkStart w:id="92" w:name="_Toc86825651"/>
      <w:r>
        <w:t xml:space="preserve">Tabela </w:t>
      </w:r>
      <w:r>
        <w:fldChar w:fldCharType="begin"/>
      </w:r>
      <w:r>
        <w:instrText xml:space="preserve"> SEQ Tabela \* ARABIC </w:instrText>
      </w:r>
      <w:r>
        <w:fldChar w:fldCharType="separate"/>
      </w:r>
      <w:r w:rsidR="001A4E11">
        <w:rPr>
          <w:noProof/>
        </w:rPr>
        <w:t>9</w:t>
      </w:r>
      <w:r>
        <w:fldChar w:fldCharType="end"/>
      </w:r>
      <w:r>
        <w:t xml:space="preserve">: </w:t>
      </w:r>
      <w:r w:rsidRPr="00893579">
        <w:t>Emisije TGP iz kmetijstva</w:t>
      </w:r>
      <w:r>
        <w:t xml:space="preserve"> (kazalnik stanja C. 43)</w:t>
      </w:r>
      <w:bookmarkEnd w:id="89"/>
      <w:bookmarkEnd w:id="90"/>
      <w:bookmarkEnd w:id="91"/>
      <w:bookmarkEnd w:id="92"/>
    </w:p>
    <w:p w14:paraId="72D2B2F3" w14:textId="6B8BF76F" w:rsidR="00AC454B" w:rsidRPr="00893579" w:rsidRDefault="00844C5D" w:rsidP="006F4992">
      <w:pPr>
        <w:pStyle w:val="Preglednica"/>
      </w:pPr>
      <w:bookmarkStart w:id="93" w:name="_Toc82693489"/>
      <w:bookmarkStart w:id="94" w:name="_Toc84926869"/>
      <w:r w:rsidRPr="00844C5D">
        <w:rPr>
          <w:noProof/>
          <w:lang w:eastAsia="sl-SI"/>
        </w:rPr>
        <w:drawing>
          <wp:inline distT="0" distB="0" distL="0" distR="0" wp14:anchorId="0335DCD2" wp14:editId="5CA5EF6C">
            <wp:extent cx="6192520" cy="1057485"/>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2520" cy="1057485"/>
                    </a:xfrm>
                    <a:prstGeom prst="rect">
                      <a:avLst/>
                    </a:prstGeom>
                    <a:noFill/>
                    <a:ln>
                      <a:noFill/>
                    </a:ln>
                  </pic:spPr>
                </pic:pic>
              </a:graphicData>
            </a:graphic>
          </wp:inline>
        </w:drawing>
      </w:r>
      <w:bookmarkEnd w:id="93"/>
      <w:bookmarkEnd w:id="94"/>
    </w:p>
    <w:p w14:paraId="1FEE0A3B" w14:textId="644BC980" w:rsidR="00964A8C" w:rsidRPr="00893579" w:rsidRDefault="00964A8C">
      <w:pPr>
        <w:spacing w:line="260" w:lineRule="atLeast"/>
        <w:rPr>
          <w:rFonts w:ascii="Arial" w:hAnsi="Arial" w:cs="Arial"/>
          <w:sz w:val="22"/>
          <w:szCs w:val="22"/>
        </w:rPr>
      </w:pPr>
    </w:p>
    <w:p w14:paraId="0A0B299E" w14:textId="29750126" w:rsidR="00964A8C" w:rsidRPr="00E514FF" w:rsidRDefault="00964A8C" w:rsidP="00135FD5">
      <w:pPr>
        <w:spacing w:line="260" w:lineRule="atLeast"/>
        <w:rPr>
          <w:rFonts w:ascii="Arial" w:hAnsi="Arial" w:cs="Arial"/>
          <w:i/>
          <w:sz w:val="16"/>
          <w:szCs w:val="16"/>
          <w:lang w:eastAsia="sl-SI"/>
        </w:rPr>
      </w:pPr>
      <w:r w:rsidRPr="00E514FF">
        <w:rPr>
          <w:rFonts w:ascii="Arial" w:hAnsi="Arial" w:cs="Arial"/>
          <w:i/>
          <w:sz w:val="16"/>
          <w:szCs w:val="16"/>
          <w:lang w:eastAsia="sl-SI"/>
        </w:rPr>
        <w:t xml:space="preserve">Vir: </w:t>
      </w:r>
      <w:r w:rsidR="004F52EE" w:rsidRPr="00E514FF">
        <w:rPr>
          <w:rFonts w:ascii="Arial" w:hAnsi="Arial" w:cs="Arial"/>
          <w:i/>
          <w:sz w:val="16"/>
          <w:szCs w:val="16"/>
          <w:lang w:eastAsia="sl-SI"/>
        </w:rPr>
        <w:t xml:space="preserve">Indicator Dashboard. </w:t>
      </w:r>
      <w:hyperlink r:id="rId48" w:history="1">
        <w:r w:rsidRPr="00E514FF">
          <w:rPr>
            <w:rFonts w:ascii="Arial" w:hAnsi="Arial" w:cs="Arial"/>
            <w:i/>
            <w:sz w:val="16"/>
            <w:szCs w:val="16"/>
            <w:lang w:eastAsia="sl-SI"/>
          </w:rPr>
          <w:t>https://agridata.ec.europa.eu/extensions/DashboardIndicators/DataExplorer.html</w:t>
        </w:r>
      </w:hyperlink>
    </w:p>
    <w:p w14:paraId="1E42C856" w14:textId="77777777" w:rsidR="004151C2" w:rsidRPr="00E514FF" w:rsidRDefault="004151C2" w:rsidP="006F4992">
      <w:pPr>
        <w:spacing w:line="260" w:lineRule="atLeast"/>
        <w:rPr>
          <w:i/>
        </w:rPr>
      </w:pPr>
    </w:p>
    <w:p w14:paraId="030C5952" w14:textId="77777777" w:rsidR="004151C2" w:rsidRPr="00893579" w:rsidRDefault="004151C2" w:rsidP="006F4992">
      <w:pPr>
        <w:spacing w:line="260" w:lineRule="atLeast"/>
      </w:pPr>
    </w:p>
    <w:p w14:paraId="69483E01" w14:textId="6712541C" w:rsidR="00964A8C" w:rsidRPr="00893579" w:rsidRDefault="00964A8C" w:rsidP="00135FD5">
      <w:pPr>
        <w:pStyle w:val="ZPslikanaslov"/>
        <w:numPr>
          <w:ilvl w:val="0"/>
          <w:numId w:val="0"/>
        </w:numPr>
        <w:ind w:left="1276"/>
        <w:jc w:val="both"/>
        <w:rPr>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64A8C" w:rsidRPr="00893579" w14:paraId="22685B3B" w14:textId="77777777" w:rsidTr="00CD05DD">
        <w:tc>
          <w:tcPr>
            <w:tcW w:w="9778" w:type="dxa"/>
          </w:tcPr>
          <w:p w14:paraId="44EE3750" w14:textId="0E22997B" w:rsidR="00AC454B" w:rsidRDefault="00AC454B" w:rsidP="00135FD5">
            <w:pPr>
              <w:pStyle w:val="Napis"/>
              <w:jc w:val="both"/>
            </w:pPr>
            <w:bookmarkStart w:id="95" w:name="_Toc86825345"/>
            <w:bookmarkStart w:id="96" w:name="_Toc86825513"/>
            <w:r>
              <w:t xml:space="preserve">Slika </w:t>
            </w:r>
            <w:r>
              <w:fldChar w:fldCharType="begin"/>
            </w:r>
            <w:r>
              <w:instrText xml:space="preserve"> SEQ Slika \* ARABIC </w:instrText>
            </w:r>
            <w:r>
              <w:fldChar w:fldCharType="separate"/>
            </w:r>
            <w:r w:rsidR="001A4E11">
              <w:rPr>
                <w:noProof/>
              </w:rPr>
              <w:t>10</w:t>
            </w:r>
            <w:r>
              <w:fldChar w:fldCharType="end"/>
            </w:r>
            <w:r>
              <w:t xml:space="preserve">: </w:t>
            </w:r>
            <w:r w:rsidRPr="00893579">
              <w:t>Emisije TGP iz kmetijstva (1.000 t CO</w:t>
            </w:r>
            <w:r w:rsidRPr="00893579">
              <w:rPr>
                <w:vertAlign w:val="subscript"/>
              </w:rPr>
              <w:t>2</w:t>
            </w:r>
            <w:r w:rsidRPr="00893579">
              <w:t xml:space="preserve"> ekv.)</w:t>
            </w:r>
            <w:bookmarkEnd w:id="95"/>
            <w:bookmarkEnd w:id="96"/>
          </w:p>
          <w:p w14:paraId="137FA1A1" w14:textId="77777777" w:rsidR="00964A8C" w:rsidRPr="00893579" w:rsidRDefault="00964A8C" w:rsidP="00135FD5">
            <w:pPr>
              <w:spacing w:line="260" w:lineRule="atLeast"/>
              <w:rPr>
                <w:rFonts w:ascii="Arial" w:hAnsi="Arial" w:cs="Arial"/>
                <w:sz w:val="22"/>
                <w:szCs w:val="22"/>
              </w:rPr>
            </w:pPr>
            <w:r w:rsidRPr="00893579">
              <w:rPr>
                <w:rFonts w:ascii="Arial" w:hAnsi="Arial" w:cs="Arial"/>
                <w:noProof/>
                <w:sz w:val="22"/>
                <w:szCs w:val="22"/>
                <w:lang w:eastAsia="sl-SI"/>
              </w:rPr>
              <w:drawing>
                <wp:inline distT="0" distB="0" distL="0" distR="0" wp14:anchorId="230A6E5C" wp14:editId="6BE83C64">
                  <wp:extent cx="5498276" cy="2232561"/>
                  <wp:effectExtent l="19050" t="19050" r="26670" b="15875"/>
                  <wp:docPr id="1631865348" name="Slika 16318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png"/>
                          <pic:cNvPicPr/>
                        </pic:nvPicPr>
                        <pic:blipFill rotWithShape="1">
                          <a:blip r:embed="rId49">
                            <a:extLst>
                              <a:ext uri="{28A0092B-C50C-407E-A947-70E740481C1C}">
                                <a14:useLocalDpi xmlns:a14="http://schemas.microsoft.com/office/drawing/2010/main" val="0"/>
                              </a:ext>
                            </a:extLst>
                          </a:blip>
                          <a:srcRect l="851" t="2273" r="589" b="2778"/>
                          <a:stretch/>
                        </pic:blipFill>
                        <pic:spPr bwMode="auto">
                          <a:xfrm>
                            <a:off x="0" y="0"/>
                            <a:ext cx="5499973" cy="22332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tc>
      </w:tr>
    </w:tbl>
    <w:p w14:paraId="15C7BF9D" w14:textId="77777777" w:rsidR="004151C2" w:rsidRPr="001F0B30" w:rsidRDefault="004151C2" w:rsidP="00135FD5">
      <w:pPr>
        <w:pStyle w:val="Napis"/>
        <w:jc w:val="both"/>
      </w:pPr>
      <w:r w:rsidRPr="001F0B30">
        <w:t>Vir: EU Commission, Analytical factsheet, Sept. 2019</w:t>
      </w:r>
    </w:p>
    <w:p w14:paraId="3D78B52D" w14:textId="2BAFB15C" w:rsidR="00843856" w:rsidRPr="00893579" w:rsidRDefault="00843856" w:rsidP="00135FD5">
      <w:pPr>
        <w:pStyle w:val="Napis"/>
        <w:jc w:val="both"/>
      </w:pPr>
      <w:r w:rsidRPr="00893579">
        <w:t xml:space="preserve">Cilj Republike Slovenije je obvladovanje emisij TGP </w:t>
      </w:r>
      <w:r w:rsidR="006D6280">
        <w:t xml:space="preserve">v kmetisjtvu na povečanje </w:t>
      </w:r>
      <w:r w:rsidRPr="00893579">
        <w:t>do največ 5 % do leta 2020 glede na leto 2005 in do največ 6 % do leta 2030 ob hkratnem povečanju samooskrbe s hrano in ob ohranitvi površine kmetijske zemlje v uporabi, kar pomeni spoštovanje Resolucije o strateških usmeritvah slovenskega kmetijstva in živilstva do leta 2020 »Zagotovimo.si hrano za jutri«</w:t>
      </w:r>
      <w:r w:rsidR="00967495" w:rsidRPr="00893579">
        <w:t>(2019)</w:t>
      </w:r>
      <w:r w:rsidRPr="00893579">
        <w:t xml:space="preserve">. </w:t>
      </w:r>
    </w:p>
    <w:p w14:paraId="7C4FBE68" w14:textId="77777777" w:rsidR="005A7D32" w:rsidRDefault="005E42E1" w:rsidP="00135FD5">
      <w:pPr>
        <w:pStyle w:val="Napis"/>
        <w:jc w:val="both"/>
      </w:pPr>
      <w:r w:rsidRPr="00893579">
        <w:t>Največ emisij v kmetijstvu prispeva metan, ki se sprosti iz prebavil rejnih živali (52,8 %). Sledijo emisije iz rastlinske pridelave (28,2 %), predvsem gre za emisije didušikovega oksida zaradi gnojenja z mineralnimi in živinskimi gnojili (7,3 in 6,7 % od emisij v kmetijstvu). Pomemben vir emisij je še metan, ki se sprosti iz skladišč za živinska gnojila (14,4 % od emisij v kmetijstvu). Emisije TGP so se od leta 1986 do 2018 v kmetijstvu zmanjšale za 10,8 %, od leta 2005 pa za 0,6 % (emisije v IPCC sektorju kmetijstvo, brez emisij z naslova rabe zemljišč, spremembe rabe zemljišč in gozdarstva in brez emisij zaradi rabe fosilnih goriv v kmetijstvu</w:t>
      </w:r>
      <w:r w:rsidR="005A7D32">
        <w:t>.</w:t>
      </w:r>
    </w:p>
    <w:p w14:paraId="4D2D2617" w14:textId="77777777" w:rsidR="005A7D32" w:rsidRPr="00181FF9" w:rsidRDefault="005A7D32" w:rsidP="006F4992">
      <w:pPr>
        <w:rPr>
          <w:rFonts w:asciiTheme="minorHAnsi" w:eastAsiaTheme="minorHAnsi" w:hAnsiTheme="minorHAnsi" w:cstheme="minorHAnsi"/>
          <w:snapToGrid w:val="0"/>
          <w:sz w:val="18"/>
          <w:szCs w:val="18"/>
          <w:lang w:val="en-GB" w:eastAsia="en-US"/>
        </w:rPr>
      </w:pPr>
      <w:r w:rsidRPr="00135FD5">
        <w:rPr>
          <w:rFonts w:asciiTheme="minorHAnsi" w:eastAsiaTheme="minorHAnsi" w:hAnsiTheme="minorHAnsi" w:cstheme="minorHAnsi"/>
          <w:snapToGrid w:val="0"/>
          <w:sz w:val="22"/>
          <w:szCs w:val="22"/>
          <w:lang w:val="it-IT" w:eastAsia="en-US"/>
        </w:rPr>
        <w:t xml:space="preserve">Izpusti toplogrednih plinov, predvsem metana in didušikovega oksida, so se od leta 1986 do leta 2019 v kmetijstvu zmanjšali za 11,0 %. Zmanjšanje je bilo največje v prašičereji, govedoreji ter na področju gnojenja kmetijskih rastlin. Hitro zmanjševanje izpustov je bilo značilno za prva leta tega obdobja. Zatem se je zmanjševanje upočasnilo. </w:t>
      </w:r>
      <w:r w:rsidRPr="00135FD5">
        <w:rPr>
          <w:rFonts w:asciiTheme="minorHAnsi" w:eastAsiaTheme="minorHAnsi" w:hAnsiTheme="minorHAnsi" w:cstheme="minorHAnsi"/>
          <w:sz w:val="22"/>
          <w:szCs w:val="22"/>
          <w:lang w:val="it-IT" w:eastAsia="en-US"/>
        </w:rPr>
        <w:t xml:space="preserve">Po letu 2005 smo sprva zabeležili dvoletno rast, do leta 2013 je sledilo obdobje zmanjševanja emisij, zatem do leta 2016 triletna rast. Po letu 2016 so se emisije ponovno nekoliko zmanjšale. </w:t>
      </w:r>
      <w:r w:rsidRPr="00135FD5">
        <w:rPr>
          <w:rFonts w:asciiTheme="minorHAnsi" w:eastAsiaTheme="minorHAnsi" w:hAnsiTheme="minorHAnsi" w:cstheme="minorHAnsi"/>
          <w:snapToGrid w:val="0"/>
          <w:sz w:val="22"/>
          <w:szCs w:val="22"/>
          <w:lang w:val="it-IT" w:eastAsia="en-US"/>
        </w:rPr>
        <w:t xml:space="preserve">V letu 2019 je Slovenija dosegla cilj (povečanje emisij toplogrednih plinov za 0,3 % glede na leto 2005), ki ga za leto 2020 določa Operativni program ukrepov zmanjšanja emisij toplogrednih plinov do leta 2020 (povečanje emisij toplogrednih plinov za največ 5 % glede na leto 2005). </w:t>
      </w:r>
      <w:r w:rsidRPr="00135FD5">
        <w:rPr>
          <w:rFonts w:asciiTheme="minorHAnsi" w:eastAsiaTheme="minorHAnsi" w:hAnsiTheme="minorHAnsi" w:cstheme="minorHAnsi"/>
          <w:snapToGrid w:val="0"/>
          <w:sz w:val="18"/>
          <w:szCs w:val="18"/>
          <w:lang w:val="it-IT" w:eastAsia="en-US"/>
        </w:rPr>
        <w:t xml:space="preserve">(Vir: Verbič J., Pečnik Ž. 2021 Izpusti metana in didušikovega oksida [KM14]. Kazalci okolja v Sloveniji, Ministrstvo za okolje in prostor, Agencija Republike Slovenije za okolje, 17 s. </w:t>
      </w:r>
      <w:hyperlink r:id="rId50" w:history="1">
        <w:r w:rsidRPr="00181FF9">
          <w:rPr>
            <w:rFonts w:asciiTheme="minorHAnsi" w:eastAsiaTheme="minorHAnsi" w:hAnsiTheme="minorHAnsi" w:cstheme="minorHAnsi"/>
            <w:snapToGrid w:val="0"/>
            <w:color w:val="0000FF" w:themeColor="hyperlink"/>
            <w:sz w:val="18"/>
            <w:szCs w:val="18"/>
            <w:u w:val="single"/>
            <w:lang w:val="en-GB" w:eastAsia="en-US"/>
          </w:rPr>
          <w:t>http://kazalci.arso.gov.si/sl/content/izpusti-metana-didusikovega-oksida-4</w:t>
        </w:r>
      </w:hyperlink>
      <w:r w:rsidRPr="00181FF9">
        <w:rPr>
          <w:rFonts w:asciiTheme="minorHAnsi" w:eastAsiaTheme="minorHAnsi" w:hAnsiTheme="minorHAnsi" w:cstheme="minorHAnsi"/>
          <w:snapToGrid w:val="0"/>
          <w:sz w:val="18"/>
          <w:szCs w:val="18"/>
          <w:lang w:val="en-GB" w:eastAsia="en-US"/>
        </w:rPr>
        <w:t xml:space="preserve"> )</w:t>
      </w:r>
    </w:p>
    <w:p w14:paraId="581B1ADE" w14:textId="77777777" w:rsidR="005A7D32" w:rsidRPr="00181FF9" w:rsidRDefault="005A7D32">
      <w:pPr>
        <w:spacing w:after="200" w:line="276" w:lineRule="auto"/>
        <w:rPr>
          <w:rFonts w:asciiTheme="minorHAnsi" w:eastAsiaTheme="minorHAnsi" w:hAnsiTheme="minorHAnsi" w:cstheme="minorHAnsi"/>
          <w:snapToGrid w:val="0"/>
          <w:sz w:val="22"/>
          <w:szCs w:val="22"/>
          <w:lang w:val="en-GB" w:eastAsia="en-US"/>
        </w:rPr>
      </w:pPr>
    </w:p>
    <w:p w14:paraId="22E2A0AD" w14:textId="77777777" w:rsidR="005A7D32" w:rsidRPr="0039625C" w:rsidRDefault="005A7D32">
      <w:pPr>
        <w:spacing w:after="200" w:line="276" w:lineRule="auto"/>
        <w:rPr>
          <w:rFonts w:asciiTheme="minorHAnsi" w:eastAsiaTheme="minorHAnsi" w:hAnsiTheme="minorHAnsi" w:cstheme="minorHAnsi"/>
          <w:snapToGrid w:val="0"/>
          <w:sz w:val="18"/>
          <w:szCs w:val="18"/>
          <w:lang w:val="en-GB" w:eastAsia="en-US"/>
        </w:rPr>
      </w:pPr>
      <w:r w:rsidRPr="00181FF9">
        <w:rPr>
          <w:rFonts w:asciiTheme="minorHAnsi" w:eastAsiaTheme="minorHAnsi" w:hAnsiTheme="minorHAnsi" w:cstheme="minorHAnsi"/>
          <w:snapToGrid w:val="0"/>
          <w:sz w:val="22"/>
          <w:szCs w:val="22"/>
          <w:lang w:val="en-GB" w:eastAsia="en-US"/>
        </w:rPr>
        <w:t>Kljub temu, da prispeva večino toplogrednega učinka v sektorju kmetijstvo metan (približno 70 %), namenjamo zmanjševanju emisij metana bistveno manj pozornosti kot zmanjševanju emisij didušikovega oksida. Šibka točka je premajhna ambicioznost na področju zmanjševanja emisij metana iz prebavil rejnih živali, ki prispevajo približno 55 % vseh emisij toplogrednih plinov v kmetijstvu. Ob razmeroma dobrem selekcijskem delu v smeri učinkovitejših živali in ob spodbujanju pašne reje prek ukrepov PRP 2014–2020, zanemarjamo priložnosti na področju ustreznejšega krmljenja rejnih živali. (</w:t>
      </w:r>
      <w:r w:rsidRPr="00181FF9">
        <w:rPr>
          <w:rFonts w:asciiTheme="minorHAnsi" w:eastAsiaTheme="minorHAnsi" w:hAnsiTheme="minorHAnsi" w:cstheme="minorHAnsi"/>
          <w:snapToGrid w:val="0"/>
          <w:sz w:val="18"/>
          <w:szCs w:val="18"/>
          <w:lang w:val="en-GB" w:eastAsia="en-US"/>
        </w:rPr>
        <w:t xml:space="preserve">Vir: Verbič J., Pečnik Ž., Sušin J., Đorić M., Petelin Visočnik B. 2021 Podnebno ogledalo 2021. Kmetijstvo. Kmetijski inštitut Slovenije in Istitut Jožef Stefan, 49 s. </w:t>
      </w:r>
      <w:hyperlink r:id="rId51" w:history="1">
        <w:r w:rsidRPr="00181FF9">
          <w:rPr>
            <w:rFonts w:asciiTheme="minorHAnsi" w:eastAsiaTheme="minorHAnsi" w:hAnsiTheme="minorHAnsi" w:cstheme="minorHAnsi"/>
            <w:snapToGrid w:val="0"/>
            <w:color w:val="0000FF" w:themeColor="hyperlink"/>
            <w:sz w:val="18"/>
            <w:szCs w:val="18"/>
            <w:u w:val="single"/>
            <w:lang w:val="en-GB" w:eastAsia="en-US"/>
          </w:rPr>
          <w:t>https://podnebnapot2050.si/wp-content/uploads/2021/09/PO2021_Zvezek4_Kmetijstvo_Kazalniki_Koncen_2021-09-29.pdf</w:t>
        </w:r>
      </w:hyperlink>
      <w:r w:rsidRPr="00181FF9">
        <w:rPr>
          <w:rFonts w:asciiTheme="minorHAnsi" w:eastAsiaTheme="minorHAnsi" w:hAnsiTheme="minorHAnsi" w:cstheme="minorHAnsi"/>
          <w:snapToGrid w:val="0"/>
          <w:sz w:val="18"/>
          <w:szCs w:val="18"/>
          <w:lang w:val="en-GB" w:eastAsia="en-US"/>
        </w:rPr>
        <w:t xml:space="preserve"> )</w:t>
      </w:r>
    </w:p>
    <w:p w14:paraId="4D313609" w14:textId="33BFCAE2" w:rsidR="00E02243" w:rsidRPr="00893579" w:rsidRDefault="00E02243" w:rsidP="00135FD5">
      <w:pPr>
        <w:pStyle w:val="Napis"/>
        <w:jc w:val="both"/>
      </w:pPr>
      <w:r w:rsidRPr="00893579">
        <w:t xml:space="preserve">Kmetijstvo </w:t>
      </w:r>
      <w:r w:rsidR="005E42E1" w:rsidRPr="00893579">
        <w:t xml:space="preserve">in gozdarstvo </w:t>
      </w:r>
      <w:r w:rsidRPr="00893579">
        <w:t>lahko prispeva tudi k ponorom TGP (CO</w:t>
      </w:r>
      <w:r w:rsidRPr="00893579">
        <w:rPr>
          <w:vertAlign w:val="subscript"/>
        </w:rPr>
        <w:t>2</w:t>
      </w:r>
      <w:r w:rsidRPr="00893579">
        <w:t xml:space="preserve">) z zajemanjem in skladiščenjem ogljika s shranjevanjem v </w:t>
      </w:r>
      <w:r w:rsidR="005E42E1" w:rsidRPr="00893579">
        <w:t>lesni biomasi</w:t>
      </w:r>
      <w:r w:rsidRPr="00893579">
        <w:t xml:space="preserve"> </w:t>
      </w:r>
      <w:r w:rsidR="005E42E1" w:rsidRPr="00893579">
        <w:t xml:space="preserve"> </w:t>
      </w:r>
      <w:r w:rsidRPr="00893579">
        <w:t xml:space="preserve">in </w:t>
      </w:r>
      <w:r w:rsidR="005E42E1" w:rsidRPr="00893579">
        <w:t xml:space="preserve">v </w:t>
      </w:r>
      <w:r w:rsidRPr="00893579">
        <w:t xml:space="preserve">tleh </w:t>
      </w:r>
      <w:r w:rsidR="007369BE">
        <w:t>kot</w:t>
      </w:r>
      <w:r w:rsidR="005E42E1" w:rsidRPr="00893579">
        <w:t xml:space="preserve"> </w:t>
      </w:r>
      <w:r w:rsidRPr="00893579">
        <w:t xml:space="preserve"> sektor LULUCF. Ocenjen ponor CO</w:t>
      </w:r>
      <w:r w:rsidRPr="00893579">
        <w:rPr>
          <w:vertAlign w:val="subscript"/>
        </w:rPr>
        <w:t>2</w:t>
      </w:r>
      <w:r w:rsidRPr="00893579">
        <w:t xml:space="preserve"> za leto 2016 je 4.990 Gg CO</w:t>
      </w:r>
      <w:r w:rsidRPr="00893579">
        <w:rPr>
          <w:vertAlign w:val="subscript"/>
        </w:rPr>
        <w:t>2</w:t>
      </w:r>
      <w:r w:rsidRPr="00893579">
        <w:t xml:space="preserve"> ekv., kar je 10 % več kot v izhodiščnem letu 1986. Povečanje ponorov je bilo predvsem posledica povečanja lesne zaloge v obstoječih gozdovih</w:t>
      </w:r>
      <w:r w:rsidR="00967495" w:rsidRPr="00893579">
        <w:t xml:space="preserve"> (NIR, 2018).</w:t>
      </w:r>
    </w:p>
    <w:p w14:paraId="73F2E782" w14:textId="76826BC8" w:rsidR="00E02243" w:rsidRPr="00893579" w:rsidRDefault="00E02243" w:rsidP="00135FD5">
      <w:pPr>
        <w:pStyle w:val="ZPslikanaslov"/>
        <w:numPr>
          <w:ilvl w:val="0"/>
          <w:numId w:val="0"/>
        </w:numPr>
        <w:ind w:left="794"/>
        <w:jc w:val="both"/>
        <w:rPr>
          <w:rFonts w:eastAsia="Calibri"/>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B02631" w:rsidRPr="00893579" w14:paraId="3B4403AA" w14:textId="77777777" w:rsidTr="00CD05DD">
        <w:tc>
          <w:tcPr>
            <w:tcW w:w="5000" w:type="pct"/>
          </w:tcPr>
          <w:p w14:paraId="4EB94C50" w14:textId="1F7FA453" w:rsidR="00AC454B" w:rsidRDefault="00AC454B" w:rsidP="00135FD5">
            <w:pPr>
              <w:pStyle w:val="Napis"/>
              <w:jc w:val="both"/>
            </w:pPr>
            <w:bookmarkStart w:id="97" w:name="_Toc86825346"/>
            <w:bookmarkStart w:id="98" w:name="_Toc86825514"/>
            <w:r>
              <w:t xml:space="preserve">Slika </w:t>
            </w:r>
            <w:r>
              <w:fldChar w:fldCharType="begin"/>
            </w:r>
            <w:r>
              <w:instrText xml:space="preserve"> SEQ Slika \* ARABIC </w:instrText>
            </w:r>
            <w:r>
              <w:fldChar w:fldCharType="separate"/>
            </w:r>
            <w:r w:rsidR="001A4E11">
              <w:rPr>
                <w:noProof/>
              </w:rPr>
              <w:t>11</w:t>
            </w:r>
            <w:r>
              <w:fldChar w:fldCharType="end"/>
            </w:r>
            <w:r>
              <w:t xml:space="preserve">: </w:t>
            </w:r>
            <w:r w:rsidRPr="00893579">
              <w:t>Struktura izpustov TGP v kmetijstvu (2019)</w:t>
            </w:r>
            <w:bookmarkEnd w:id="97"/>
            <w:bookmarkEnd w:id="98"/>
          </w:p>
          <w:p w14:paraId="077C0121" w14:textId="77777777" w:rsidR="00B02631" w:rsidRPr="00893579" w:rsidRDefault="00B02631" w:rsidP="00135FD5">
            <w:pPr>
              <w:rPr>
                <w:rFonts w:ascii="Arial" w:hAnsi="Arial" w:cs="Arial"/>
                <w:szCs w:val="22"/>
              </w:rPr>
            </w:pPr>
            <w:r w:rsidRPr="00893579">
              <w:rPr>
                <w:rFonts w:ascii="Arial" w:hAnsi="Arial" w:cs="Arial"/>
                <w:i/>
                <w:noProof/>
                <w:sz w:val="20"/>
                <w:szCs w:val="20"/>
                <w:lang w:eastAsia="sl-SI"/>
              </w:rPr>
              <w:drawing>
                <wp:inline distT="0" distB="0" distL="0" distR="0" wp14:anchorId="7148432A" wp14:editId="7FFE153D">
                  <wp:extent cx="5349600" cy="3110400"/>
                  <wp:effectExtent l="0" t="0" r="3810" b="0"/>
                  <wp:docPr id="1631865365" name="Slika 3">
                    <a:extLst xmlns:a="http://schemas.openxmlformats.org/drawingml/2006/main">
                      <a:ext uri="{FF2B5EF4-FFF2-40B4-BE49-F238E27FC236}">
                        <a16:creationId xmlns:a16="http://schemas.microsoft.com/office/drawing/2014/main" id="{2DA4164C-2D2F-4D17-BB58-8BEDC7DEE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DA4164C-2D2F-4D17-BB58-8BEDC7DEE5D5}"/>
                              </a:ext>
                            </a:extLst>
                          </pic:cNvPr>
                          <pic:cNvPicPr>
                            <a:picLocks noChangeAspect="1"/>
                          </pic:cNvPicPr>
                        </pic:nvPicPr>
                        <pic:blipFill>
                          <a:blip r:embed="rId52"/>
                          <a:stretch>
                            <a:fillRect/>
                          </a:stretch>
                        </pic:blipFill>
                        <pic:spPr>
                          <a:xfrm>
                            <a:off x="0" y="0"/>
                            <a:ext cx="5349600" cy="3110400"/>
                          </a:xfrm>
                          <a:prstGeom prst="rect">
                            <a:avLst/>
                          </a:prstGeom>
                        </pic:spPr>
                      </pic:pic>
                    </a:graphicData>
                  </a:graphic>
                </wp:inline>
              </w:drawing>
            </w:r>
          </w:p>
        </w:tc>
      </w:tr>
    </w:tbl>
    <w:p w14:paraId="74A752C0" w14:textId="4F52DA9F" w:rsidR="00964A8C" w:rsidRPr="00893579" w:rsidRDefault="004151C2" w:rsidP="006F4992">
      <w:pPr>
        <w:spacing w:line="260" w:lineRule="atLeast"/>
        <w:rPr>
          <w:rFonts w:ascii="Arial" w:eastAsia="Calibri" w:hAnsi="Arial" w:cs="Arial"/>
          <w:sz w:val="16"/>
          <w:szCs w:val="16"/>
        </w:rPr>
      </w:pPr>
      <w:r w:rsidRPr="00893579">
        <w:rPr>
          <w:rFonts w:ascii="Arial" w:hAnsi="Arial" w:cs="Arial"/>
          <w:sz w:val="16"/>
          <w:szCs w:val="16"/>
        </w:rPr>
        <w:t>Vir: KIS</w:t>
      </w:r>
    </w:p>
    <w:p w14:paraId="6A8E3281" w14:textId="789322BC" w:rsidR="00C200F3" w:rsidRPr="00893579" w:rsidRDefault="005E42E1" w:rsidP="00135FD5">
      <w:pPr>
        <w:pStyle w:val="Napis"/>
        <w:jc w:val="both"/>
      </w:pPr>
      <w:r w:rsidRPr="00893579">
        <w:t>Delež kmetijstva v strukturi emisij TGP je v Sloveniji podoben kot v EU. K emisijam v kmetijstvu največ prispeva reja govedi (65,8 % v letu 2018</w:t>
      </w:r>
      <w:r w:rsidR="00967495" w:rsidRPr="00893579">
        <w:t xml:space="preserve"> (KIS, 2020)</w:t>
      </w:r>
      <w:r w:rsidRPr="00893579">
        <w:t xml:space="preserve">). Zaradi naravnih danosti in z njimi povezano obsežno rejo travojedih živali je prispevek živinoreje k izpustom precej nad povprečjem EU.  </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1150"/>
        <w:gridCol w:w="1196"/>
        <w:gridCol w:w="1294"/>
        <w:gridCol w:w="1461"/>
        <w:gridCol w:w="1315"/>
        <w:gridCol w:w="1280"/>
      </w:tblGrid>
      <w:tr w:rsidR="005E42E1" w:rsidRPr="00893579" w14:paraId="3ED1CC48" w14:textId="77777777" w:rsidTr="009B0457">
        <w:trPr>
          <w:tblHeader/>
        </w:trPr>
        <w:tc>
          <w:tcPr>
            <w:tcW w:w="1050" w:type="pct"/>
            <w:shd w:val="clear" w:color="auto" w:fill="92D050"/>
            <w:hideMark/>
          </w:tcPr>
          <w:p w14:paraId="079B8B7B" w14:textId="57644519" w:rsidR="005E42E1" w:rsidRPr="00893579" w:rsidRDefault="001F0B30" w:rsidP="00135FD5">
            <w:pPr>
              <w:spacing w:line="260" w:lineRule="atLeast"/>
              <w:rPr>
                <w:rFonts w:ascii="Arial" w:eastAsia="Times New Roman" w:hAnsi="Arial" w:cs="Arial"/>
                <w:b/>
                <w:color w:val="FFFFFF" w:themeColor="background1"/>
                <w:sz w:val="20"/>
                <w:szCs w:val="20"/>
                <w:lang w:eastAsia="sl-SI"/>
              </w:rPr>
            </w:pPr>
            <w:bookmarkStart w:id="99" w:name="_Toc84926870"/>
            <w:bookmarkStart w:id="100" w:name="_Toc86825367"/>
            <w:bookmarkStart w:id="101" w:name="_Toc86825627"/>
            <w:bookmarkStart w:id="102" w:name="_Toc86825652"/>
            <w:r>
              <w:t xml:space="preserve">Tabela </w:t>
            </w:r>
            <w:r>
              <w:rPr>
                <w:rFonts w:ascii="Arial" w:hAnsi="Arial" w:cs="Arial"/>
                <w:color w:val="000000"/>
                <w:sz w:val="20"/>
                <w:szCs w:val="20"/>
              </w:rPr>
              <w:fldChar w:fldCharType="begin"/>
            </w:r>
            <w:r>
              <w:instrText xml:space="preserve"> SEQ Tabela \* ARABIC </w:instrText>
            </w:r>
            <w:r>
              <w:rPr>
                <w:rFonts w:ascii="Arial" w:hAnsi="Arial" w:cs="Arial"/>
                <w:color w:val="000000"/>
                <w:sz w:val="20"/>
                <w:szCs w:val="20"/>
              </w:rPr>
              <w:fldChar w:fldCharType="separate"/>
            </w:r>
            <w:r w:rsidR="001A4E11">
              <w:rPr>
                <w:noProof/>
              </w:rPr>
              <w:t>10</w:t>
            </w:r>
            <w:r>
              <w:rPr>
                <w:rFonts w:ascii="Arial" w:hAnsi="Arial" w:cs="Arial"/>
                <w:color w:val="000000"/>
                <w:sz w:val="20"/>
                <w:szCs w:val="20"/>
              </w:rPr>
              <w:fldChar w:fldCharType="end"/>
            </w:r>
            <w:r>
              <w:t xml:space="preserve">: </w:t>
            </w:r>
            <w:r w:rsidRPr="00893579">
              <w:t>Pregled emisij v EU in v Sloveniji v letu 2015</w:t>
            </w:r>
            <w:bookmarkEnd w:id="99"/>
            <w:r w:rsidR="005E42E1" w:rsidRPr="00893579">
              <w:rPr>
                <w:rFonts w:ascii="Arial" w:hAnsi="Arial" w:cs="Arial"/>
                <w:sz w:val="20"/>
                <w:szCs w:val="20"/>
              </w:rPr>
              <w:t>Pregled emisij v EU in v SLO (2018)</w:t>
            </w:r>
            <w:bookmarkEnd w:id="100"/>
            <w:bookmarkEnd w:id="101"/>
            <w:bookmarkEnd w:id="102"/>
          </w:p>
        </w:tc>
        <w:tc>
          <w:tcPr>
            <w:tcW w:w="590" w:type="pct"/>
            <w:shd w:val="clear" w:color="auto" w:fill="92D050"/>
            <w:hideMark/>
          </w:tcPr>
          <w:p w14:paraId="7542B084"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Emisije SLO (kt ekv. CO2)</w:t>
            </w:r>
          </w:p>
        </w:tc>
        <w:tc>
          <w:tcPr>
            <w:tcW w:w="614" w:type="pct"/>
            <w:shd w:val="clear" w:color="auto" w:fill="92D050"/>
            <w:hideMark/>
          </w:tcPr>
          <w:p w14:paraId="1A7AB90F"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Emisije EU (kt ekv. CO2)</w:t>
            </w:r>
          </w:p>
        </w:tc>
        <w:tc>
          <w:tcPr>
            <w:tcW w:w="664" w:type="pct"/>
            <w:shd w:val="clear" w:color="auto" w:fill="92D050"/>
            <w:hideMark/>
          </w:tcPr>
          <w:p w14:paraId="711A26B9"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 SLO (%)</w:t>
            </w:r>
          </w:p>
        </w:tc>
        <w:tc>
          <w:tcPr>
            <w:tcW w:w="750" w:type="pct"/>
            <w:shd w:val="clear" w:color="auto" w:fill="92D050"/>
            <w:hideMark/>
          </w:tcPr>
          <w:p w14:paraId="134C82D7"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Delež od kmetijstva</w:t>
            </w:r>
          </w:p>
        </w:tc>
        <w:tc>
          <w:tcPr>
            <w:tcW w:w="675" w:type="pct"/>
            <w:shd w:val="clear" w:color="auto" w:fill="92D050"/>
            <w:hideMark/>
          </w:tcPr>
          <w:p w14:paraId="794440B4"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SLO (%)</w:t>
            </w:r>
          </w:p>
        </w:tc>
        <w:tc>
          <w:tcPr>
            <w:tcW w:w="657" w:type="pct"/>
            <w:shd w:val="clear" w:color="auto" w:fill="92D050"/>
            <w:hideMark/>
          </w:tcPr>
          <w:p w14:paraId="4A7327FC" w14:textId="77777777" w:rsidR="005E42E1" w:rsidRPr="00893579" w:rsidRDefault="005E42E1" w:rsidP="00135FD5">
            <w:pPr>
              <w:spacing w:line="260" w:lineRule="atLeast"/>
              <w:rPr>
                <w:rFonts w:ascii="Arial" w:eastAsia="Times New Roman" w:hAnsi="Arial" w:cs="Arial"/>
                <w:b/>
                <w:color w:val="FFFFFF" w:themeColor="background1"/>
                <w:sz w:val="20"/>
                <w:szCs w:val="20"/>
                <w:lang w:eastAsia="sl-SI"/>
              </w:rPr>
            </w:pPr>
            <w:r w:rsidRPr="00893579">
              <w:rPr>
                <w:rFonts w:ascii="Arial" w:hAnsi="Arial" w:cs="Arial"/>
                <w:sz w:val="20"/>
                <w:szCs w:val="20"/>
              </w:rPr>
              <w:t>Delež od vseh emisij EU (%)</w:t>
            </w:r>
          </w:p>
        </w:tc>
      </w:tr>
      <w:tr w:rsidR="005E42E1" w:rsidRPr="00893579" w14:paraId="0EA35061" w14:textId="77777777" w:rsidTr="005E42E1">
        <w:tc>
          <w:tcPr>
            <w:tcW w:w="1050" w:type="pct"/>
            <w:shd w:val="clear" w:color="auto" w:fill="auto"/>
            <w:hideMark/>
          </w:tcPr>
          <w:p w14:paraId="1196C8EA" w14:textId="77777777" w:rsidR="005E42E1" w:rsidRPr="00893579" w:rsidRDefault="005E42E1" w:rsidP="00135FD5">
            <w:pPr>
              <w:spacing w:line="260" w:lineRule="atLeast"/>
              <w:rPr>
                <w:rFonts w:ascii="Arial" w:eastAsia="Times New Roman" w:hAnsi="Arial" w:cs="Arial"/>
                <w:sz w:val="20"/>
                <w:szCs w:val="20"/>
                <w:lang w:eastAsia="sl-SI"/>
              </w:rPr>
            </w:pPr>
          </w:p>
        </w:tc>
        <w:tc>
          <w:tcPr>
            <w:tcW w:w="590" w:type="pct"/>
            <w:shd w:val="clear" w:color="auto" w:fill="auto"/>
            <w:hideMark/>
          </w:tcPr>
          <w:p w14:paraId="60A67BEB" w14:textId="77777777" w:rsidR="005E42E1" w:rsidRPr="00893579" w:rsidRDefault="005E42E1" w:rsidP="00135FD5">
            <w:pPr>
              <w:spacing w:line="260" w:lineRule="atLeast"/>
              <w:rPr>
                <w:rFonts w:ascii="Arial" w:eastAsia="Times New Roman" w:hAnsi="Arial" w:cs="Arial"/>
                <w:sz w:val="20"/>
                <w:szCs w:val="20"/>
                <w:lang w:eastAsia="sl-SI"/>
              </w:rPr>
            </w:pPr>
          </w:p>
        </w:tc>
        <w:tc>
          <w:tcPr>
            <w:tcW w:w="614" w:type="pct"/>
            <w:shd w:val="clear" w:color="auto" w:fill="auto"/>
            <w:hideMark/>
          </w:tcPr>
          <w:p w14:paraId="6DECC813" w14:textId="77777777" w:rsidR="005E42E1" w:rsidRPr="00893579" w:rsidRDefault="005E42E1" w:rsidP="00135FD5">
            <w:pPr>
              <w:spacing w:line="260" w:lineRule="atLeast"/>
              <w:rPr>
                <w:rFonts w:ascii="Arial" w:eastAsia="Times New Roman" w:hAnsi="Arial" w:cs="Arial"/>
                <w:sz w:val="20"/>
                <w:szCs w:val="20"/>
                <w:lang w:eastAsia="sl-SI"/>
              </w:rPr>
            </w:pPr>
          </w:p>
        </w:tc>
        <w:tc>
          <w:tcPr>
            <w:tcW w:w="664" w:type="pct"/>
            <w:shd w:val="clear" w:color="auto" w:fill="auto"/>
            <w:hideMark/>
          </w:tcPr>
          <w:p w14:paraId="2FC47BB6" w14:textId="77777777" w:rsidR="005E42E1" w:rsidRPr="00893579" w:rsidRDefault="005E42E1" w:rsidP="00135FD5">
            <w:pPr>
              <w:spacing w:line="260" w:lineRule="atLeast"/>
              <w:rPr>
                <w:rFonts w:ascii="Arial" w:eastAsia="Times New Roman" w:hAnsi="Arial" w:cs="Arial"/>
                <w:sz w:val="20"/>
                <w:szCs w:val="20"/>
                <w:lang w:eastAsia="sl-SI"/>
              </w:rPr>
            </w:pPr>
          </w:p>
        </w:tc>
        <w:tc>
          <w:tcPr>
            <w:tcW w:w="750" w:type="pct"/>
            <w:shd w:val="clear" w:color="auto" w:fill="auto"/>
            <w:hideMark/>
          </w:tcPr>
          <w:p w14:paraId="1FCAC3DE"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EU (%)</w:t>
            </w:r>
          </w:p>
        </w:tc>
        <w:tc>
          <w:tcPr>
            <w:tcW w:w="675" w:type="pct"/>
            <w:shd w:val="clear" w:color="auto" w:fill="auto"/>
            <w:hideMark/>
          </w:tcPr>
          <w:p w14:paraId="40C8F1D1" w14:textId="77777777" w:rsidR="005E42E1" w:rsidRPr="00893579" w:rsidRDefault="005E42E1" w:rsidP="00135FD5">
            <w:pPr>
              <w:spacing w:line="260" w:lineRule="atLeast"/>
              <w:rPr>
                <w:rFonts w:ascii="Arial" w:eastAsia="Times New Roman" w:hAnsi="Arial" w:cs="Arial"/>
                <w:sz w:val="20"/>
                <w:szCs w:val="20"/>
                <w:lang w:eastAsia="sl-SI"/>
              </w:rPr>
            </w:pPr>
          </w:p>
        </w:tc>
        <w:tc>
          <w:tcPr>
            <w:tcW w:w="657" w:type="pct"/>
            <w:shd w:val="clear" w:color="auto" w:fill="auto"/>
            <w:hideMark/>
          </w:tcPr>
          <w:p w14:paraId="77F1B46A" w14:textId="77777777" w:rsidR="005E42E1" w:rsidRPr="00893579" w:rsidRDefault="005E42E1" w:rsidP="00135FD5">
            <w:pPr>
              <w:spacing w:line="260" w:lineRule="atLeast"/>
              <w:rPr>
                <w:rFonts w:ascii="Arial" w:eastAsia="Times New Roman" w:hAnsi="Arial" w:cs="Arial"/>
                <w:sz w:val="20"/>
                <w:szCs w:val="20"/>
                <w:lang w:eastAsia="sl-SI"/>
              </w:rPr>
            </w:pPr>
          </w:p>
        </w:tc>
      </w:tr>
      <w:tr w:rsidR="005E42E1" w:rsidRPr="00893579" w14:paraId="4C7998CE" w14:textId="77777777" w:rsidTr="005E42E1">
        <w:tc>
          <w:tcPr>
            <w:tcW w:w="1050" w:type="pct"/>
            <w:shd w:val="clear" w:color="auto" w:fill="auto"/>
            <w:hideMark/>
          </w:tcPr>
          <w:p w14:paraId="2A4F551C"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Vsi sektorji</w:t>
            </w:r>
          </w:p>
        </w:tc>
        <w:tc>
          <w:tcPr>
            <w:tcW w:w="590" w:type="pct"/>
            <w:shd w:val="clear" w:color="auto" w:fill="auto"/>
            <w:hideMark/>
          </w:tcPr>
          <w:p w14:paraId="4080CBAB"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17.502</w:t>
            </w:r>
          </w:p>
        </w:tc>
        <w:tc>
          <w:tcPr>
            <w:tcW w:w="614" w:type="pct"/>
            <w:shd w:val="clear" w:color="auto" w:fill="auto"/>
            <w:hideMark/>
          </w:tcPr>
          <w:p w14:paraId="28123750"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4.224.358</w:t>
            </w:r>
          </w:p>
        </w:tc>
        <w:tc>
          <w:tcPr>
            <w:tcW w:w="664" w:type="pct"/>
            <w:shd w:val="clear" w:color="auto" w:fill="auto"/>
            <w:hideMark/>
          </w:tcPr>
          <w:p w14:paraId="5DE0C9E2" w14:textId="77777777" w:rsidR="005E42E1" w:rsidRPr="00893579" w:rsidRDefault="005E42E1" w:rsidP="00135FD5">
            <w:pPr>
              <w:spacing w:line="260" w:lineRule="atLeast"/>
              <w:rPr>
                <w:rFonts w:ascii="Arial" w:eastAsia="Times New Roman" w:hAnsi="Arial" w:cs="Arial"/>
                <w:sz w:val="20"/>
                <w:szCs w:val="20"/>
                <w:lang w:eastAsia="sl-SI"/>
              </w:rPr>
            </w:pPr>
          </w:p>
        </w:tc>
        <w:tc>
          <w:tcPr>
            <w:tcW w:w="750" w:type="pct"/>
            <w:shd w:val="clear" w:color="auto" w:fill="auto"/>
            <w:hideMark/>
          </w:tcPr>
          <w:p w14:paraId="13ADCA6E" w14:textId="77777777" w:rsidR="005E42E1" w:rsidRPr="00893579" w:rsidRDefault="005E42E1" w:rsidP="00135FD5">
            <w:pPr>
              <w:spacing w:line="260" w:lineRule="atLeast"/>
              <w:rPr>
                <w:rFonts w:ascii="Arial" w:eastAsia="Times New Roman" w:hAnsi="Arial" w:cs="Arial"/>
                <w:sz w:val="20"/>
                <w:szCs w:val="20"/>
                <w:lang w:eastAsia="sl-SI"/>
              </w:rPr>
            </w:pPr>
          </w:p>
        </w:tc>
        <w:tc>
          <w:tcPr>
            <w:tcW w:w="675" w:type="pct"/>
            <w:shd w:val="clear" w:color="auto" w:fill="auto"/>
            <w:hideMark/>
          </w:tcPr>
          <w:p w14:paraId="0D3BA3F3"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100</w:t>
            </w:r>
          </w:p>
        </w:tc>
        <w:tc>
          <w:tcPr>
            <w:tcW w:w="657" w:type="pct"/>
            <w:shd w:val="clear" w:color="auto" w:fill="auto"/>
            <w:hideMark/>
          </w:tcPr>
          <w:p w14:paraId="440D476A"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100</w:t>
            </w:r>
          </w:p>
        </w:tc>
      </w:tr>
      <w:tr w:rsidR="005E42E1" w:rsidRPr="00893579" w14:paraId="7A3F6B8F" w14:textId="77777777" w:rsidTr="005E42E1">
        <w:tc>
          <w:tcPr>
            <w:tcW w:w="1050" w:type="pct"/>
            <w:shd w:val="clear" w:color="auto" w:fill="auto"/>
            <w:hideMark/>
          </w:tcPr>
          <w:p w14:paraId="6FE7F4DE"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Kmetijstvo</w:t>
            </w:r>
          </w:p>
        </w:tc>
        <w:tc>
          <w:tcPr>
            <w:tcW w:w="590" w:type="pct"/>
            <w:shd w:val="clear" w:color="auto" w:fill="auto"/>
            <w:hideMark/>
          </w:tcPr>
          <w:p w14:paraId="30A9E747"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1.722</w:t>
            </w:r>
          </w:p>
        </w:tc>
        <w:tc>
          <w:tcPr>
            <w:tcW w:w="614" w:type="pct"/>
            <w:shd w:val="clear" w:color="auto" w:fill="auto"/>
            <w:hideMark/>
          </w:tcPr>
          <w:p w14:paraId="011A6796"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435.263</w:t>
            </w:r>
          </w:p>
        </w:tc>
        <w:tc>
          <w:tcPr>
            <w:tcW w:w="664" w:type="pct"/>
            <w:shd w:val="clear" w:color="auto" w:fill="auto"/>
            <w:hideMark/>
          </w:tcPr>
          <w:p w14:paraId="6D04A255"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100</w:t>
            </w:r>
          </w:p>
        </w:tc>
        <w:tc>
          <w:tcPr>
            <w:tcW w:w="750" w:type="pct"/>
            <w:shd w:val="clear" w:color="auto" w:fill="auto"/>
            <w:hideMark/>
          </w:tcPr>
          <w:p w14:paraId="65D48399"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100</w:t>
            </w:r>
          </w:p>
        </w:tc>
        <w:tc>
          <w:tcPr>
            <w:tcW w:w="675" w:type="pct"/>
            <w:shd w:val="clear" w:color="auto" w:fill="auto"/>
            <w:hideMark/>
          </w:tcPr>
          <w:p w14:paraId="24C97F64"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9,84</w:t>
            </w:r>
          </w:p>
        </w:tc>
        <w:tc>
          <w:tcPr>
            <w:tcW w:w="657" w:type="pct"/>
            <w:shd w:val="clear" w:color="auto" w:fill="auto"/>
            <w:hideMark/>
          </w:tcPr>
          <w:p w14:paraId="6128EE00"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10,30</w:t>
            </w:r>
          </w:p>
        </w:tc>
      </w:tr>
      <w:tr w:rsidR="005E42E1" w:rsidRPr="00893579" w14:paraId="04A2C6BF" w14:textId="77777777" w:rsidTr="005E42E1">
        <w:tc>
          <w:tcPr>
            <w:tcW w:w="1050" w:type="pct"/>
            <w:shd w:val="clear" w:color="auto" w:fill="auto"/>
            <w:hideMark/>
          </w:tcPr>
          <w:p w14:paraId="6E0E4CED"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Živinoreja</w:t>
            </w:r>
          </w:p>
        </w:tc>
        <w:tc>
          <w:tcPr>
            <w:tcW w:w="590" w:type="pct"/>
            <w:shd w:val="clear" w:color="auto" w:fill="auto"/>
            <w:hideMark/>
          </w:tcPr>
          <w:p w14:paraId="35AA033B"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1.261</w:t>
            </w:r>
          </w:p>
        </w:tc>
        <w:tc>
          <w:tcPr>
            <w:tcW w:w="614" w:type="pct"/>
            <w:shd w:val="clear" w:color="auto" w:fill="auto"/>
            <w:hideMark/>
          </w:tcPr>
          <w:p w14:paraId="564AADE6"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256.930</w:t>
            </w:r>
          </w:p>
        </w:tc>
        <w:tc>
          <w:tcPr>
            <w:tcW w:w="664" w:type="pct"/>
            <w:shd w:val="clear" w:color="auto" w:fill="auto"/>
            <w:hideMark/>
          </w:tcPr>
          <w:p w14:paraId="09FE24A1"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73,3</w:t>
            </w:r>
          </w:p>
        </w:tc>
        <w:tc>
          <w:tcPr>
            <w:tcW w:w="750" w:type="pct"/>
            <w:shd w:val="clear" w:color="auto" w:fill="auto"/>
            <w:hideMark/>
          </w:tcPr>
          <w:p w14:paraId="75CFE052"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59,0</w:t>
            </w:r>
          </w:p>
        </w:tc>
        <w:tc>
          <w:tcPr>
            <w:tcW w:w="675" w:type="pct"/>
            <w:shd w:val="clear" w:color="auto" w:fill="auto"/>
            <w:hideMark/>
          </w:tcPr>
          <w:p w14:paraId="42DD8D98"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7,21</w:t>
            </w:r>
          </w:p>
        </w:tc>
        <w:tc>
          <w:tcPr>
            <w:tcW w:w="657" w:type="pct"/>
            <w:shd w:val="clear" w:color="auto" w:fill="auto"/>
            <w:hideMark/>
          </w:tcPr>
          <w:p w14:paraId="488DD7F6" w14:textId="77777777" w:rsidR="005E42E1" w:rsidRPr="00893579" w:rsidRDefault="005E42E1" w:rsidP="00135FD5">
            <w:pPr>
              <w:spacing w:line="260" w:lineRule="atLeast"/>
              <w:rPr>
                <w:rFonts w:ascii="Arial" w:eastAsia="Times New Roman" w:hAnsi="Arial" w:cs="Arial"/>
                <w:sz w:val="20"/>
                <w:szCs w:val="20"/>
                <w:lang w:eastAsia="sl-SI"/>
              </w:rPr>
            </w:pPr>
            <w:r w:rsidRPr="00893579">
              <w:rPr>
                <w:rFonts w:ascii="Arial" w:hAnsi="Arial" w:cs="Arial"/>
                <w:sz w:val="20"/>
                <w:szCs w:val="20"/>
              </w:rPr>
              <w:t>6,08</w:t>
            </w:r>
          </w:p>
        </w:tc>
      </w:tr>
    </w:tbl>
    <w:p w14:paraId="320ECB12" w14:textId="19D60D00" w:rsidR="00500E8F" w:rsidRPr="00893579" w:rsidRDefault="007808E2" w:rsidP="006F4992">
      <w:pPr>
        <w:kinsoku w:val="0"/>
        <w:overflowPunct w:val="0"/>
        <w:spacing w:before="60"/>
        <w:textAlignment w:val="baseline"/>
        <w:rPr>
          <w:rFonts w:ascii="Arial" w:hAnsi="Arial" w:cs="Arial"/>
          <w:bCs/>
          <w:sz w:val="16"/>
          <w:szCs w:val="16"/>
          <w:lang w:eastAsia="en-US"/>
        </w:rPr>
      </w:pPr>
      <w:r w:rsidRPr="00893579">
        <w:rPr>
          <w:rFonts w:ascii="Arial" w:hAnsi="Arial" w:cs="Arial"/>
          <w:bCs/>
          <w:sz w:val="16"/>
          <w:szCs w:val="16"/>
          <w:lang w:eastAsia="en-US"/>
        </w:rPr>
        <w:t xml:space="preserve">Vir: </w:t>
      </w:r>
      <w:r w:rsidR="005E42E1" w:rsidRPr="00893579">
        <w:rPr>
          <w:rFonts w:ascii="Arial" w:hAnsi="Arial" w:cs="Arial"/>
          <w:bCs/>
          <w:sz w:val="16"/>
          <w:szCs w:val="16"/>
          <w:lang w:eastAsia="en-US"/>
        </w:rPr>
        <w:t>podatkov: UNFCCCKIS</w:t>
      </w:r>
    </w:p>
    <w:p w14:paraId="4F40E5B4" w14:textId="198C6EBB" w:rsidR="00E02243" w:rsidRDefault="00E02243">
      <w:pPr>
        <w:kinsoku w:val="0"/>
        <w:overflowPunct w:val="0"/>
        <w:spacing w:line="260" w:lineRule="atLeast"/>
        <w:textAlignment w:val="baseline"/>
        <w:rPr>
          <w:rFonts w:ascii="Arial" w:eastAsia="Batang" w:hAnsi="Arial" w:cs="Arial"/>
          <w:sz w:val="22"/>
          <w:szCs w:val="22"/>
        </w:rPr>
      </w:pPr>
    </w:p>
    <w:p w14:paraId="4408A0C9" w14:textId="1020A544" w:rsidR="00CB5CE8" w:rsidRPr="00893579" w:rsidRDefault="00CB5CE8">
      <w:pPr>
        <w:kinsoku w:val="0"/>
        <w:overflowPunct w:val="0"/>
        <w:spacing w:line="260" w:lineRule="atLeast"/>
        <w:textAlignment w:val="baseline"/>
        <w:rPr>
          <w:rFonts w:ascii="Arial" w:eastAsia="Batang" w:hAnsi="Arial" w:cs="Arial"/>
          <w:sz w:val="22"/>
          <w:szCs w:val="22"/>
        </w:rPr>
      </w:pPr>
    </w:p>
    <w:p w14:paraId="75E44FE3" w14:textId="5EF2E554" w:rsidR="00500E8F" w:rsidRPr="00893579" w:rsidRDefault="0056628B">
      <w:pPr>
        <w:pStyle w:val="Naslov2"/>
        <w:rPr>
          <w:color w:val="auto"/>
        </w:rPr>
      </w:pPr>
      <w:bookmarkStart w:id="103" w:name="_Toc31885635"/>
      <w:bookmarkStart w:id="104" w:name="_Toc42260442"/>
      <w:bookmarkStart w:id="105" w:name="_Toc89347410"/>
      <w:r w:rsidRPr="00893579">
        <w:rPr>
          <w:color w:val="auto"/>
        </w:rPr>
        <w:t>Stanje živinorej</w:t>
      </w:r>
      <w:r w:rsidR="00F46FD3" w:rsidRPr="00893579">
        <w:rPr>
          <w:color w:val="auto"/>
        </w:rPr>
        <w:t>e</w:t>
      </w:r>
      <w:bookmarkEnd w:id="103"/>
      <w:bookmarkEnd w:id="104"/>
      <w:r w:rsidRPr="00893579">
        <w:rPr>
          <w:color w:val="auto"/>
        </w:rPr>
        <w:t xml:space="preserve"> in vpliv na emisije </w:t>
      </w:r>
      <w:r w:rsidR="00633B41" w:rsidRPr="00893579">
        <w:rPr>
          <w:color w:val="auto"/>
        </w:rPr>
        <w:t>TGP</w:t>
      </w:r>
      <w:bookmarkEnd w:id="105"/>
    </w:p>
    <w:p w14:paraId="05622D21" w14:textId="6928F724" w:rsidR="00500E8F" w:rsidRPr="00893579" w:rsidRDefault="00500E8F" w:rsidP="00135FD5">
      <w:pPr>
        <w:pStyle w:val="Napis"/>
        <w:jc w:val="both"/>
      </w:pPr>
      <w:r w:rsidRPr="00893579">
        <w:rPr>
          <w:bCs/>
        </w:rPr>
        <w:t>Z živinorejo se ukvarja 55.782 KMG</w:t>
      </w:r>
      <w:r w:rsidRPr="00893579">
        <w:t xml:space="preserve"> (3 % manj kot leta 2013), ki redijo </w:t>
      </w:r>
      <w:r w:rsidRPr="00893579">
        <w:rPr>
          <w:bCs/>
        </w:rPr>
        <w:t>418.684 glav velike živine</w:t>
      </w:r>
      <w:r w:rsidRPr="00893579">
        <w:t xml:space="preserve"> (5 % več kot leta 2013). Porast števila </w:t>
      </w:r>
      <w:r w:rsidR="00291BB1" w:rsidRPr="00893579">
        <w:t>glav velike živine (</w:t>
      </w:r>
      <w:r w:rsidRPr="00893579">
        <w:t>GVŽ</w:t>
      </w:r>
      <w:r w:rsidR="00291BB1" w:rsidRPr="00893579">
        <w:t>)</w:t>
      </w:r>
      <w:r w:rsidRPr="00893579">
        <w:t xml:space="preserve"> je predvsem posledica povečanja števila perutnine. Živinorejska gospodarstva </w:t>
      </w:r>
      <w:r w:rsidRPr="00893579">
        <w:rPr>
          <w:bCs/>
        </w:rPr>
        <w:t xml:space="preserve">v povprečju redijo 7,5 GVŽ, kar je 9 % več kot ob popisu </w:t>
      </w:r>
      <w:r w:rsidR="00AE4063" w:rsidRPr="00893579">
        <w:rPr>
          <w:bCs/>
        </w:rPr>
        <w:t xml:space="preserve">leta </w:t>
      </w:r>
      <w:r w:rsidRPr="00893579">
        <w:rPr>
          <w:bCs/>
        </w:rPr>
        <w:t>2013</w:t>
      </w:r>
      <w:r w:rsidRPr="00893579">
        <w:t xml:space="preserve"> (6,9 GVŽ na gospodarstvo).</w:t>
      </w:r>
    </w:p>
    <w:p w14:paraId="57C2F444" w14:textId="66BE38D6" w:rsidR="006D030E" w:rsidRPr="00893579" w:rsidRDefault="00C96025" w:rsidP="00135FD5">
      <w:pPr>
        <w:pStyle w:val="Napis"/>
        <w:jc w:val="both"/>
      </w:pPr>
      <w:r w:rsidRPr="00893579">
        <w:t xml:space="preserve">V Sloveniji je bilo leta 2016 </w:t>
      </w:r>
      <w:r w:rsidR="00967495" w:rsidRPr="00893579">
        <w:t xml:space="preserve"> </w:t>
      </w:r>
      <w:r w:rsidRPr="00893579">
        <w:t>418.684 GVŽ</w:t>
      </w:r>
      <w:r w:rsidR="00967495" w:rsidRPr="00893579">
        <w:rPr>
          <w:i/>
        </w:rPr>
        <w:t>(tabela 9</w:t>
      </w:r>
      <w:r w:rsidR="00AE4063" w:rsidRPr="00893579">
        <w:t>)</w:t>
      </w:r>
      <w:r w:rsidR="00DF2452" w:rsidRPr="00893579">
        <w:t>.</w:t>
      </w:r>
    </w:p>
    <w:tbl>
      <w:tblPr>
        <w:tblStyle w:val="Tabelamrea"/>
        <w:tblW w:w="5000" w:type="pct"/>
        <w:tblLook w:val="04A0" w:firstRow="1" w:lastRow="0" w:firstColumn="1" w:lastColumn="0" w:noHBand="0" w:noVBand="1"/>
      </w:tblPr>
      <w:tblGrid>
        <w:gridCol w:w="3037"/>
        <w:gridCol w:w="2235"/>
        <w:gridCol w:w="2235"/>
        <w:gridCol w:w="2235"/>
      </w:tblGrid>
      <w:tr w:rsidR="00AE4063" w:rsidRPr="00893579" w14:paraId="2053F215" w14:textId="77777777" w:rsidTr="00AE4063">
        <w:trPr>
          <w:tblHeader/>
        </w:trPr>
        <w:tc>
          <w:tcPr>
            <w:tcW w:w="1559" w:type="pct"/>
            <w:shd w:val="clear" w:color="auto" w:fill="00B050"/>
          </w:tcPr>
          <w:p w14:paraId="385EF568" w14:textId="596F5FDA" w:rsidR="00AE4063" w:rsidRPr="00893579" w:rsidRDefault="001F0B30" w:rsidP="00135FD5">
            <w:pPr>
              <w:spacing w:line="260" w:lineRule="atLeast"/>
              <w:rPr>
                <w:rFonts w:ascii="Arial" w:eastAsia="Arial" w:hAnsi="Arial" w:cs="Arial"/>
                <w:b/>
                <w:bCs/>
                <w:color w:val="FFFFFF" w:themeColor="background1"/>
                <w:kern w:val="24"/>
                <w:sz w:val="20"/>
                <w:szCs w:val="20"/>
                <w:lang w:eastAsia="sl-SI"/>
              </w:rPr>
            </w:pPr>
            <w:bookmarkStart w:id="106" w:name="_Toc84926871"/>
            <w:bookmarkStart w:id="107" w:name="_Toc86825368"/>
            <w:bookmarkStart w:id="108" w:name="_Toc86825628"/>
            <w:bookmarkStart w:id="109" w:name="_Toc86825653"/>
            <w:r>
              <w:t xml:space="preserve">Tabela </w:t>
            </w:r>
            <w:r>
              <w:rPr>
                <w:rFonts w:ascii="Arial" w:hAnsi="Arial" w:cs="Arial"/>
                <w:color w:val="000000"/>
                <w:sz w:val="20"/>
                <w:szCs w:val="20"/>
                <w:lang w:eastAsia="en-US"/>
              </w:rPr>
              <w:fldChar w:fldCharType="begin"/>
            </w:r>
            <w:r>
              <w:instrText xml:space="preserve"> SEQ Tabela \* ARABIC </w:instrText>
            </w:r>
            <w:r>
              <w:rPr>
                <w:rFonts w:ascii="Arial" w:hAnsi="Arial" w:cs="Arial"/>
                <w:color w:val="000000"/>
                <w:sz w:val="20"/>
                <w:szCs w:val="20"/>
                <w:lang w:eastAsia="en-US"/>
              </w:rPr>
              <w:fldChar w:fldCharType="separate"/>
            </w:r>
            <w:r w:rsidR="001A4E11">
              <w:rPr>
                <w:noProof/>
              </w:rPr>
              <w:t>11</w:t>
            </w:r>
            <w:r>
              <w:rPr>
                <w:rFonts w:ascii="Arial" w:hAnsi="Arial" w:cs="Arial"/>
                <w:color w:val="000000"/>
                <w:sz w:val="20"/>
                <w:szCs w:val="20"/>
                <w:lang w:eastAsia="en-US"/>
              </w:rPr>
              <w:fldChar w:fldCharType="end"/>
            </w:r>
            <w:r>
              <w:t xml:space="preserve">: </w:t>
            </w:r>
            <w:r w:rsidRPr="00893579">
              <w:t>Število glav živali</w:t>
            </w:r>
            <w:bookmarkEnd w:id="106"/>
            <w:r w:rsidR="00AE4063" w:rsidRPr="00893579">
              <w:rPr>
                <w:rFonts w:ascii="Arial" w:eastAsia="Arial" w:hAnsi="Arial" w:cs="Arial"/>
                <w:b/>
                <w:bCs/>
                <w:color w:val="FFFFFF" w:themeColor="background1"/>
                <w:kern w:val="24"/>
                <w:sz w:val="20"/>
                <w:szCs w:val="20"/>
                <w:lang w:eastAsia="sl-SI"/>
              </w:rPr>
              <w:t>Leto</w:t>
            </w:r>
            <w:bookmarkEnd w:id="107"/>
            <w:bookmarkEnd w:id="108"/>
            <w:bookmarkEnd w:id="109"/>
          </w:p>
        </w:tc>
        <w:tc>
          <w:tcPr>
            <w:tcW w:w="1147" w:type="pct"/>
            <w:shd w:val="clear" w:color="auto" w:fill="00B050"/>
          </w:tcPr>
          <w:p w14:paraId="2DF97ABD" w14:textId="47866453" w:rsidR="00AE4063" w:rsidRPr="00893579" w:rsidRDefault="00AE4063" w:rsidP="00135FD5">
            <w:pPr>
              <w:spacing w:line="260" w:lineRule="atLeas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2010</w:t>
            </w:r>
          </w:p>
        </w:tc>
        <w:tc>
          <w:tcPr>
            <w:tcW w:w="1147" w:type="pct"/>
            <w:shd w:val="clear" w:color="auto" w:fill="00B050"/>
          </w:tcPr>
          <w:p w14:paraId="56E663F9" w14:textId="09C38C50" w:rsidR="00AE4063" w:rsidRPr="00893579" w:rsidRDefault="00AE4063" w:rsidP="00135FD5">
            <w:pPr>
              <w:spacing w:line="260" w:lineRule="atLeas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2013</w:t>
            </w:r>
          </w:p>
        </w:tc>
        <w:tc>
          <w:tcPr>
            <w:tcW w:w="1147" w:type="pct"/>
            <w:shd w:val="clear" w:color="auto" w:fill="00B050"/>
          </w:tcPr>
          <w:p w14:paraId="5F9633F4" w14:textId="2DEA8978" w:rsidR="00AE4063" w:rsidRPr="00893579" w:rsidRDefault="00AE4063" w:rsidP="00135FD5">
            <w:pPr>
              <w:spacing w:line="260" w:lineRule="atLeast"/>
              <w:rPr>
                <w:rFonts w:ascii="Arial" w:eastAsia="Arial" w:hAnsi="Arial" w:cs="Arial"/>
                <w:b/>
                <w:bCs/>
                <w:color w:val="FFFFFF" w:themeColor="background1"/>
                <w:kern w:val="24"/>
                <w:sz w:val="20"/>
                <w:szCs w:val="20"/>
                <w:lang w:eastAsia="sl-SI"/>
              </w:rPr>
            </w:pPr>
            <w:r w:rsidRPr="00893579">
              <w:rPr>
                <w:rFonts w:ascii="Arial" w:eastAsia="Arial" w:hAnsi="Arial" w:cs="Arial"/>
                <w:b/>
                <w:bCs/>
                <w:color w:val="FFFFFF" w:themeColor="background1"/>
                <w:kern w:val="24"/>
                <w:sz w:val="20"/>
                <w:szCs w:val="20"/>
                <w:lang w:eastAsia="sl-SI"/>
              </w:rPr>
              <w:t>2016</w:t>
            </w:r>
          </w:p>
        </w:tc>
      </w:tr>
      <w:tr w:rsidR="00AE4063" w:rsidRPr="00893579" w14:paraId="1034EF35" w14:textId="77777777" w:rsidTr="00AE4063">
        <w:tc>
          <w:tcPr>
            <w:tcW w:w="1559" w:type="pct"/>
          </w:tcPr>
          <w:p w14:paraId="4F7ACC52" w14:textId="31DA134F" w:rsidR="00AE4063" w:rsidRPr="00893579" w:rsidRDefault="00AE4063" w:rsidP="006F4992">
            <w:pPr>
              <w:spacing w:line="260" w:lineRule="atLeast"/>
              <w:rPr>
                <w:rFonts w:ascii="Arial" w:hAnsi="Arial" w:cs="Arial"/>
                <w:sz w:val="20"/>
                <w:szCs w:val="20"/>
                <w:lang w:eastAsia="sl-SI"/>
              </w:rPr>
            </w:pPr>
            <w:r w:rsidRPr="00893579">
              <w:rPr>
                <w:rFonts w:ascii="Arial" w:hAnsi="Arial" w:cs="Arial"/>
                <w:sz w:val="20"/>
                <w:szCs w:val="20"/>
                <w:lang w:eastAsia="sl-SI"/>
              </w:rPr>
              <w:t>Število glav živali skupaj</w:t>
            </w:r>
          </w:p>
        </w:tc>
        <w:tc>
          <w:tcPr>
            <w:tcW w:w="1147" w:type="pct"/>
          </w:tcPr>
          <w:p w14:paraId="34FD4493" w14:textId="6D908547" w:rsidR="00AE4063" w:rsidRPr="00893579" w:rsidRDefault="00AE4063" w:rsidP="00135FD5">
            <w:pPr>
              <w:spacing w:line="260" w:lineRule="atLeast"/>
              <w:rPr>
                <w:rFonts w:ascii="Arial" w:hAnsi="Arial" w:cs="Arial"/>
                <w:sz w:val="20"/>
                <w:szCs w:val="20"/>
                <w:lang w:eastAsia="sl-SI"/>
              </w:rPr>
            </w:pPr>
            <w:r w:rsidRPr="00893579">
              <w:rPr>
                <w:rFonts w:ascii="Arial" w:hAnsi="Arial" w:cs="Arial"/>
                <w:sz w:val="20"/>
                <w:szCs w:val="20"/>
                <w:lang w:eastAsia="sl-SI"/>
              </w:rPr>
              <w:t>421.533</w:t>
            </w:r>
          </w:p>
        </w:tc>
        <w:tc>
          <w:tcPr>
            <w:tcW w:w="1147" w:type="pct"/>
          </w:tcPr>
          <w:p w14:paraId="733C8C9F" w14:textId="5C55E915" w:rsidR="00AE4063" w:rsidRPr="00893579" w:rsidRDefault="00AE4063" w:rsidP="00135FD5">
            <w:pPr>
              <w:spacing w:line="260" w:lineRule="atLeast"/>
              <w:rPr>
                <w:rFonts w:ascii="Arial" w:hAnsi="Arial" w:cs="Arial"/>
                <w:sz w:val="20"/>
                <w:szCs w:val="20"/>
                <w:lang w:eastAsia="sl-SI"/>
              </w:rPr>
            </w:pPr>
            <w:r w:rsidRPr="00893579">
              <w:rPr>
                <w:rFonts w:ascii="Arial" w:hAnsi="Arial" w:cs="Arial"/>
                <w:sz w:val="20"/>
                <w:szCs w:val="20"/>
                <w:lang w:eastAsia="sl-SI"/>
              </w:rPr>
              <w:t>399.349</w:t>
            </w:r>
          </w:p>
        </w:tc>
        <w:tc>
          <w:tcPr>
            <w:tcW w:w="1147" w:type="pct"/>
          </w:tcPr>
          <w:p w14:paraId="74EBAC11" w14:textId="66DBA0DF" w:rsidR="00AE4063" w:rsidRPr="00893579" w:rsidRDefault="00AE4063" w:rsidP="00135FD5">
            <w:pPr>
              <w:spacing w:line="260" w:lineRule="atLeast"/>
              <w:rPr>
                <w:rFonts w:ascii="Arial" w:hAnsi="Arial" w:cs="Arial"/>
                <w:sz w:val="20"/>
                <w:szCs w:val="20"/>
                <w:lang w:eastAsia="sl-SI"/>
              </w:rPr>
            </w:pPr>
            <w:r w:rsidRPr="00893579">
              <w:rPr>
                <w:rFonts w:ascii="Arial" w:hAnsi="Arial" w:cs="Arial"/>
                <w:sz w:val="20"/>
                <w:szCs w:val="20"/>
                <w:lang w:eastAsia="sl-SI"/>
              </w:rPr>
              <w:t>418.684</w:t>
            </w:r>
          </w:p>
        </w:tc>
      </w:tr>
    </w:tbl>
    <w:p w14:paraId="11813729" w14:textId="77777777" w:rsidR="00967495" w:rsidRPr="00893579" w:rsidRDefault="00C96025" w:rsidP="00135FD5">
      <w:pPr>
        <w:spacing w:before="60"/>
        <w:rPr>
          <w:rFonts w:ascii="Arial" w:hAnsi="Arial" w:cs="Arial"/>
          <w:i/>
          <w:sz w:val="16"/>
          <w:szCs w:val="16"/>
          <w:lang w:eastAsia="sl-SI"/>
        </w:rPr>
      </w:pPr>
      <w:r w:rsidRPr="00893579">
        <w:rPr>
          <w:rFonts w:ascii="Arial" w:hAnsi="Arial" w:cs="Arial"/>
          <w:i/>
          <w:sz w:val="16"/>
          <w:szCs w:val="16"/>
          <w:lang w:eastAsia="sl-SI"/>
        </w:rPr>
        <w:t>Vir: SURS</w:t>
      </w:r>
      <w:r w:rsidR="00967495" w:rsidRPr="00893579">
        <w:rPr>
          <w:rFonts w:ascii="Arial" w:hAnsi="Arial" w:cs="Arial"/>
          <w:i/>
          <w:sz w:val="16"/>
          <w:szCs w:val="16"/>
          <w:lang w:eastAsia="sl-SI"/>
        </w:rPr>
        <w:t>, 2020</w:t>
      </w:r>
    </w:p>
    <w:p w14:paraId="0A2FFC0F" w14:textId="77777777" w:rsidR="004151C2" w:rsidRPr="00893579" w:rsidRDefault="004151C2" w:rsidP="00135FD5">
      <w:pPr>
        <w:spacing w:before="60"/>
        <w:rPr>
          <w:rFonts w:ascii="Arial" w:hAnsi="Arial" w:cs="Arial"/>
          <w:i/>
          <w:sz w:val="16"/>
          <w:szCs w:val="16"/>
          <w:lang w:eastAsia="sl-SI"/>
        </w:rPr>
      </w:pPr>
    </w:p>
    <w:p w14:paraId="6DE5709C" w14:textId="546D2C53" w:rsidR="004151C2" w:rsidRPr="00893579" w:rsidRDefault="004151C2" w:rsidP="00135FD5">
      <w:pPr>
        <w:pStyle w:val="ZPslikanaslov"/>
        <w:numPr>
          <w:ilvl w:val="0"/>
          <w:numId w:val="0"/>
        </w:numPr>
        <w:ind w:left="794"/>
        <w:jc w:val="both"/>
        <w:rPr>
          <w:i/>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AE4063" w:rsidRPr="00893579" w14:paraId="6B149F72" w14:textId="77777777" w:rsidTr="004151C2">
        <w:trPr>
          <w:trHeight w:val="3988"/>
        </w:trPr>
        <w:tc>
          <w:tcPr>
            <w:tcW w:w="9831" w:type="dxa"/>
          </w:tcPr>
          <w:p w14:paraId="3A9F7EAD" w14:textId="2215578A" w:rsidR="001F0B30" w:rsidRDefault="001F0B30" w:rsidP="00135FD5">
            <w:pPr>
              <w:pStyle w:val="Napis"/>
              <w:jc w:val="both"/>
            </w:pPr>
            <w:bookmarkStart w:id="110" w:name="_Toc86825347"/>
            <w:bookmarkStart w:id="111" w:name="_Toc86825515"/>
            <w:r>
              <w:t xml:space="preserve">Slika </w:t>
            </w:r>
            <w:r>
              <w:fldChar w:fldCharType="begin"/>
            </w:r>
            <w:r>
              <w:instrText xml:space="preserve"> SEQ Slika \* ARABIC </w:instrText>
            </w:r>
            <w:r>
              <w:fldChar w:fldCharType="separate"/>
            </w:r>
            <w:r w:rsidR="001A4E11">
              <w:rPr>
                <w:noProof/>
              </w:rPr>
              <w:t>12</w:t>
            </w:r>
            <w:r>
              <w:fldChar w:fldCharType="end"/>
            </w:r>
            <w:r>
              <w:t xml:space="preserve">: </w:t>
            </w:r>
            <w:r w:rsidRPr="00893579">
              <w:t>Obtežba z vsemi živalmi in obtežba s pašnimi živalmi (v GVŽ na ha) v letu 2016</w:t>
            </w:r>
            <w:bookmarkEnd w:id="110"/>
            <w:bookmarkEnd w:id="111"/>
          </w:p>
          <w:p w14:paraId="25A5F780" w14:textId="4A3E1828" w:rsidR="00AE4063" w:rsidRPr="00893579" w:rsidRDefault="00AE4063" w:rsidP="00135FD5">
            <w:pPr>
              <w:spacing w:line="260" w:lineRule="atLeast"/>
              <w:rPr>
                <w:rFonts w:ascii="Arial" w:eastAsia="Arial" w:hAnsi="Arial" w:cs="Arial"/>
                <w:caps/>
                <w:color w:val="000000"/>
                <w:sz w:val="22"/>
                <w:szCs w:val="22"/>
                <w:lang w:eastAsia="en-US"/>
              </w:rPr>
            </w:pPr>
            <w:r w:rsidRPr="00893579">
              <w:rPr>
                <w:rFonts w:ascii="Arial" w:hAnsi="Arial" w:cs="Arial"/>
                <w:i/>
                <w:noProof/>
                <w:color w:val="000000"/>
                <w:sz w:val="20"/>
                <w:szCs w:val="20"/>
                <w:lang w:eastAsia="sl-SI"/>
              </w:rPr>
              <w:drawing>
                <wp:inline distT="0" distB="0" distL="0" distR="0" wp14:anchorId="4B31A3B4" wp14:editId="6D4FF548">
                  <wp:extent cx="5580380" cy="2903855"/>
                  <wp:effectExtent l="19050" t="19050" r="20320" b="1079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ežba živali.png"/>
                          <pic:cNvPicPr/>
                        </pic:nvPicPr>
                        <pic:blipFill>
                          <a:blip r:embed="rId53">
                            <a:extLst>
                              <a:ext uri="{28A0092B-C50C-407E-A947-70E740481C1C}">
                                <a14:useLocalDpi xmlns:a14="http://schemas.microsoft.com/office/drawing/2010/main" val="0"/>
                              </a:ext>
                            </a:extLst>
                          </a:blip>
                          <a:stretch>
                            <a:fillRect/>
                          </a:stretch>
                        </pic:blipFill>
                        <pic:spPr>
                          <a:xfrm>
                            <a:off x="0" y="0"/>
                            <a:ext cx="5580380" cy="2903855"/>
                          </a:xfrm>
                          <a:prstGeom prst="rect">
                            <a:avLst/>
                          </a:prstGeom>
                          <a:ln w="6350">
                            <a:solidFill>
                              <a:srgbClr val="000000"/>
                            </a:solidFill>
                          </a:ln>
                        </pic:spPr>
                      </pic:pic>
                    </a:graphicData>
                  </a:graphic>
                </wp:inline>
              </w:drawing>
            </w:r>
          </w:p>
        </w:tc>
      </w:tr>
    </w:tbl>
    <w:p w14:paraId="742B5C7E" w14:textId="07F0089A" w:rsidR="009F4F53" w:rsidRPr="00893579" w:rsidRDefault="00967495" w:rsidP="006F4992">
      <w:pPr>
        <w:pStyle w:val="1"/>
        <w:rPr>
          <w:sz w:val="16"/>
        </w:rPr>
      </w:pPr>
      <w:r w:rsidRPr="00893579">
        <w:rPr>
          <w:sz w:val="16"/>
        </w:rPr>
        <w:t>Vir: Eurostat (2020)</w:t>
      </w:r>
    </w:p>
    <w:p w14:paraId="79561B39" w14:textId="7770D2B0" w:rsidR="00E0462D" w:rsidRPr="00893579" w:rsidRDefault="00E0462D" w:rsidP="00135FD5">
      <w:pPr>
        <w:pStyle w:val="Napis"/>
        <w:jc w:val="both"/>
      </w:pPr>
      <w:r w:rsidRPr="00893579">
        <w:t>Reja travojedih živali ima tudi nekatere ugodne učinke na njivska tla in posredno na podnebje. Z živinskimi gnojili se njivska tla bogatijo z organsko snovjo, s čimer se povečuje zaloge ogljika v tleh. Analize so pokazale, da so na kmetijah z živino vsebnosti organske snovi v njivskih tleh večje kot na kmetijah brez živine ali na kmetijah z malo živine. Še več ogljika vežejo v Sloveniji travniška tla. Če bi jih preorali, bi se sprostilo veliko CO</w:t>
      </w:r>
      <w:r w:rsidRPr="00893579">
        <w:rPr>
          <w:vertAlign w:val="subscript"/>
        </w:rPr>
        <w:t>2</w:t>
      </w:r>
      <w:r w:rsidRPr="00893579">
        <w:t>, pa tudi nekaj didušikovega oksida.</w:t>
      </w:r>
    </w:p>
    <w:p w14:paraId="1C575BDE" w14:textId="77777777" w:rsidR="00E0462D" w:rsidRPr="00893579" w:rsidRDefault="00E0462D" w:rsidP="00135FD5">
      <w:pPr>
        <w:pStyle w:val="Napis"/>
        <w:jc w:val="both"/>
      </w:pPr>
      <w:r w:rsidRPr="00893579">
        <w:t>Ob nekaterih okoljskih koristih reje travojedih živali ne smemo pozabiti na njihov pomen za proizvodnjo hrane. Predvsem govedoreja je pogosto deležna kritik, da je izkoristek energije in beljakovin majhen, in da je njen učinek za oskrbo s hrano negativen. Če krmimo veliko žit in oljnih tropin, je v prirejenem mleku in mesu res manj energije in beljakovin kot v hrani, ki smo jo uporabili kot krmo. Pri krmljenju voluminozne krme ob zmerni porabi žit pa je v mleku in mesu več energije in beljakovin kot v krmnih žitih, ki bi jih lahko neposredno namenili prehrani ljudi. V državah, za katere je značilen velik del trajnega travinja, lahko govedoreja brez dvoma pomembno prispeva k samooskrbi s hrano, četudi gledamo zgolj z vidika energije in beljakovin.</w:t>
      </w:r>
    </w:p>
    <w:p w14:paraId="598A336D" w14:textId="737A0D79" w:rsidR="00500E8F" w:rsidRPr="00893579" w:rsidRDefault="00500E8F" w:rsidP="00135FD5">
      <w:pPr>
        <w:pStyle w:val="Napis"/>
        <w:jc w:val="both"/>
        <w:rPr>
          <w:i/>
        </w:rPr>
      </w:pPr>
      <w:r w:rsidRPr="00893579">
        <w:t>V Sloveniji je govedoreja najpomembnejša kmetijska panoga. Prireja govejega mesa je v obdobju (2013–2017) k vrednosti kmetijske proizvodnje v povprečju prispevala 12,3 %, prireja mleka pa 14,8 %. Na govedorejskih kmetijah ustvarijo tudi znaten delež bruto vrednosti krmnih rastlin, ki prispevajo 15,6 % vrednosti kmetijske proizvodnje. Razvitost govedoreje v Sloveniji je povezana z naravnimi dejavniki, predvsem z velikim deležem travinja v strukturi kmetijskih zemljišč. V obdobju po letu 1990 se je čreda goved nekoliko zmanjšala (od približno 485.000 leta 1991 na 445.000 v letu 1997), v zadnjih letih pa se je ponovno približala številu 485.000. Od leta 1991 do leta 2017 se je zelo zmanjšalo število molznic (- 47,1 %) povečalo pa se je število krav dojilj, ki jih je bilo pred letom 1990 zanemarljivo malo. Skupno število goved je slabih 20 % pod največjim številom, ki smo ga beležili v zgodnjih sedemdesetih letih prejšnjega stoletja (prek 590.000). Letni obseg prireje mleka se giblje okoli 650.000 t z rahlim dolgoročnim trendom povečevanja (približno 1.700 t letno). Letni prirast telesne mase se zmanjšuje, z dolgoročnim trendom približno 300 t na leto. V zadnjih letih</w:t>
      </w:r>
      <w:r w:rsidR="009034AB" w:rsidRPr="00893579">
        <w:t xml:space="preserve"> (</w:t>
      </w:r>
      <w:r w:rsidR="002D063D">
        <w:t>P</w:t>
      </w:r>
      <w:r w:rsidR="002D063D" w:rsidRPr="00893579">
        <w:t>odnebno</w:t>
      </w:r>
      <w:r w:rsidR="002D063D">
        <w:t xml:space="preserve"> ogledalo</w:t>
      </w:r>
      <w:r w:rsidR="009034AB" w:rsidRPr="00893579">
        <w:t>, 2019)</w:t>
      </w:r>
      <w:r w:rsidRPr="00893579">
        <w:t xml:space="preserve"> se letni prirast telesne mase goved giblje okoli 80.000 ton. Prireja kravjega mleka in govejega mesa presega domače potrebe. V </w:t>
      </w:r>
      <w:r w:rsidR="00E81D1A" w:rsidRPr="00893579">
        <w:t xml:space="preserve">obdobju </w:t>
      </w:r>
      <w:r w:rsidRPr="00893579">
        <w:t>2013–2017 je bila povprečna stopnja samooskrbe s kravjim mlekom 125,9</w:t>
      </w:r>
      <w:r w:rsidR="00AE4063" w:rsidRPr="00893579">
        <w:t>-odstotna</w:t>
      </w:r>
      <w:r w:rsidRPr="00893579">
        <w:t>, z govejim mesom pa 106,1-odstotna</w:t>
      </w:r>
      <w:r w:rsidR="00AE4063" w:rsidRPr="00893579">
        <w:t>.</w:t>
      </w:r>
    </w:p>
    <w:p w14:paraId="58CB4D8F" w14:textId="2C63C582" w:rsidR="004E7C5E" w:rsidRDefault="007F7309" w:rsidP="00135FD5">
      <w:pPr>
        <w:pStyle w:val="Napis"/>
        <w:jc w:val="both"/>
      </w:pPr>
      <w:r w:rsidRPr="00893579">
        <w:t xml:space="preserve">Govedoreja je najpomembnejši kmetijski vir emisij </w:t>
      </w:r>
      <w:r w:rsidR="00633B41" w:rsidRPr="00893579">
        <w:t>TGP</w:t>
      </w:r>
      <w:r w:rsidRPr="00893579">
        <w:t>, saj skoraj 90 % vseh emisij TGP v živinoreji prispeva govedo, kar je posledica posebnosti prebave v vampu in številčnosti goveda. To stanje je odraz naravnih danosti, ugodnih predvsem za rejo travojedih živali (velik delež trajnega travinja v strukturi kmetijskih zemljišč). Od TGP, ki jih sprosti govedo, odpade približno 60 % na prirejo mleka (krave molznice in plemenske telice), 40 % pa na prirejo mesa (goveji pitanci in krave dojilje)</w:t>
      </w:r>
      <w:r w:rsidR="00B94EB8" w:rsidRPr="00893579">
        <w:t xml:space="preserve"> (</w:t>
      </w:r>
      <w:r w:rsidR="002D063D">
        <w:t>P</w:t>
      </w:r>
      <w:r w:rsidR="002D063D" w:rsidRPr="00893579">
        <w:t>odnebno</w:t>
      </w:r>
      <w:r w:rsidR="002D063D">
        <w:t xml:space="preserve"> ogledalo</w:t>
      </w:r>
      <w:r w:rsidR="00B94EB8" w:rsidRPr="00893579">
        <w:t>, 2019</w:t>
      </w:r>
      <w:r w:rsidRPr="00893579">
        <w:t>.</w:t>
      </w:r>
      <w:r w:rsidR="00B94EB8" w:rsidRPr="00893579">
        <w:t xml:space="preserve"> </w:t>
      </w:r>
      <w:r w:rsidR="00500E8F" w:rsidRPr="00893579">
        <w:t xml:space="preserve">V letu 2017 je </w:t>
      </w:r>
      <w:r w:rsidRPr="00893579">
        <w:t xml:space="preserve">govedoreja </w:t>
      </w:r>
      <w:r w:rsidR="00500E8F" w:rsidRPr="00893579">
        <w:t>prispevala 66,9 % vseh emisij iz kmetijstva, 6,6 % vseh emisij v Sloveniji in 10,3 % emisij v sektorjih, ki niso vključeni v evropsko shemo trgovanja z emisijami (emisije neETS). Najpomembnejši vir emisij v govedoreji je metan, ki se sprosti iz prebavil (79 %), sledi metan, ki nastaja v skladiščih živinskih gnojil (18</w:t>
      </w:r>
      <w:r w:rsidR="005E0261" w:rsidRPr="00893579">
        <w:t> </w:t>
      </w:r>
      <w:r w:rsidR="00500E8F" w:rsidRPr="00893579">
        <w:t>%). Največ emisij TGP prispevajo krave molznice (38 %), sledijo goveji pitanci (20 %) in plemenske telice (17 %). S prirejo mleka je povezanih približno 55 % emisij (molznice in plemenske telice), s prirejo mesa pa 45 % emisij. Glede na leto 1986 so se emisije leta 2017 zmanjšale za 3 %, glede na leto 2005 pa so se povečale za 5,4 %. V zadnjih 30 letih so se zelo zmanjšale emisije pri prireji mleka. Na drugi strani pa se je po letu 1990 začela širiti reja krav dojilj, ki jih v Sloveniji pred tem praktično nismo redili. Krave dojilje so deloma izničile zmanjšanje emisij pri kravah molznicah.</w:t>
      </w:r>
    </w:p>
    <w:p w14:paraId="308F1C9A" w14:textId="7118C12B" w:rsidR="00022FAC" w:rsidRDefault="00022FAC" w:rsidP="00135FD5">
      <w:pPr>
        <w:pStyle w:val="Napis"/>
        <w:jc w:val="both"/>
      </w:pPr>
      <w:bookmarkStart w:id="112" w:name="_Toc86825369"/>
      <w:bookmarkStart w:id="113" w:name="_Toc86825629"/>
      <w:bookmarkStart w:id="114" w:name="_Toc86825654"/>
      <w:r>
        <w:t xml:space="preserve">Tabela </w:t>
      </w:r>
      <w:r>
        <w:fldChar w:fldCharType="begin"/>
      </w:r>
      <w:r>
        <w:instrText xml:space="preserve"> SEQ Tabela \* ARABIC </w:instrText>
      </w:r>
      <w:r>
        <w:fldChar w:fldCharType="separate"/>
      </w:r>
      <w:r w:rsidR="001A4E11">
        <w:rPr>
          <w:noProof/>
        </w:rPr>
        <w:t>12</w:t>
      </w:r>
      <w:r>
        <w:fldChar w:fldCharType="end"/>
      </w:r>
      <w:r>
        <w:t xml:space="preserve">: Emisije TPG iz kmetijstva </w:t>
      </w:r>
      <w:r w:rsidR="004F52EE">
        <w:t>–</w:t>
      </w:r>
      <w:r>
        <w:t xml:space="preserve"> živinoreja</w:t>
      </w:r>
      <w:r w:rsidR="004F52EE">
        <w:t xml:space="preserve"> (kazalnik stanja C. 43)</w:t>
      </w:r>
      <w:bookmarkEnd w:id="112"/>
      <w:bookmarkEnd w:id="113"/>
      <w:bookmarkEnd w:id="114"/>
    </w:p>
    <w:p w14:paraId="0F0A91EF" w14:textId="1FFA2D74" w:rsidR="00E5201F" w:rsidRDefault="00844C5D" w:rsidP="006F4992">
      <w:pPr>
        <w:rPr>
          <w:lang w:eastAsia="sl-SI"/>
        </w:rPr>
      </w:pPr>
      <w:r w:rsidRPr="00844C5D">
        <w:rPr>
          <w:noProof/>
          <w:lang w:eastAsia="sl-SI"/>
        </w:rPr>
        <w:drawing>
          <wp:inline distT="0" distB="0" distL="0" distR="0" wp14:anchorId="41B36D9F" wp14:editId="7992292E">
            <wp:extent cx="6192520" cy="1203547"/>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2520" cy="1203547"/>
                    </a:xfrm>
                    <a:prstGeom prst="rect">
                      <a:avLst/>
                    </a:prstGeom>
                    <a:noFill/>
                    <a:ln>
                      <a:noFill/>
                    </a:ln>
                  </pic:spPr>
                </pic:pic>
              </a:graphicData>
            </a:graphic>
          </wp:inline>
        </w:drawing>
      </w:r>
    </w:p>
    <w:p w14:paraId="26884D69" w14:textId="6DEAA7F6" w:rsidR="00844C5D" w:rsidRDefault="00844C5D">
      <w:pPr>
        <w:rPr>
          <w:rFonts w:ascii="Arial" w:hAnsi="Arial" w:cs="Arial"/>
          <w:i/>
          <w:sz w:val="16"/>
          <w:szCs w:val="16"/>
          <w:lang w:eastAsia="sl-SI"/>
        </w:rPr>
      </w:pPr>
      <w:r w:rsidRPr="00844C5D">
        <w:rPr>
          <w:rFonts w:ascii="Arial" w:hAnsi="Arial" w:cs="Arial"/>
          <w:i/>
          <w:sz w:val="16"/>
          <w:szCs w:val="16"/>
          <w:lang w:eastAsia="sl-SI"/>
        </w:rPr>
        <w:t>Vir: Indicator Dashboard</w:t>
      </w:r>
    </w:p>
    <w:p w14:paraId="5E3A820D" w14:textId="60798B83" w:rsidR="00022FAC" w:rsidRDefault="00022FAC">
      <w:pPr>
        <w:rPr>
          <w:rFonts w:ascii="Arial" w:hAnsi="Arial" w:cs="Arial"/>
          <w:i/>
          <w:sz w:val="16"/>
          <w:szCs w:val="16"/>
          <w:lang w:eastAsia="sl-SI"/>
        </w:rPr>
      </w:pPr>
    </w:p>
    <w:p w14:paraId="430D2097" w14:textId="115EA853" w:rsidR="005D4E17" w:rsidRPr="00135FD5" w:rsidRDefault="005D4E17" w:rsidP="00135FD5">
      <w:pPr>
        <w:pStyle w:val="SCslika"/>
      </w:pPr>
      <w:bookmarkStart w:id="115" w:name="_Toc86825370"/>
      <w:bookmarkStart w:id="116" w:name="_Toc86825630"/>
      <w:bookmarkStart w:id="117" w:name="_Toc86825655"/>
      <w:r w:rsidRPr="00EB513D">
        <w:t>Slika 13: Intenzivnost emisij TGP pri prireji mleka v letih 2005 do 2020 v primerjavi s ciljno vrednostjo kazalca za leto 2020</w:t>
      </w:r>
    </w:p>
    <w:p w14:paraId="6A84B58D" w14:textId="783FCFA0" w:rsidR="005D4E17" w:rsidRPr="00135FD5" w:rsidRDefault="005D4E17" w:rsidP="00135FD5">
      <w:pPr>
        <w:pStyle w:val="Napis"/>
        <w:jc w:val="both"/>
      </w:pPr>
      <w:r w:rsidRPr="00135FD5">
        <w:rPr>
          <w:noProof/>
        </w:rPr>
        <w:drawing>
          <wp:inline distT="0" distB="0" distL="0" distR="0" wp14:anchorId="2203571C" wp14:editId="482CBB5D">
            <wp:extent cx="5888990" cy="339598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8990" cy="3395980"/>
                    </a:xfrm>
                    <a:prstGeom prst="rect">
                      <a:avLst/>
                    </a:prstGeom>
                    <a:noFill/>
                  </pic:spPr>
                </pic:pic>
              </a:graphicData>
            </a:graphic>
          </wp:inline>
        </w:drawing>
      </w:r>
    </w:p>
    <w:p w14:paraId="24DB43A7" w14:textId="72E39E66" w:rsidR="005D4E17" w:rsidRPr="00135FD5" w:rsidRDefault="005D4E17" w:rsidP="00135FD5">
      <w:pPr>
        <w:pStyle w:val="Napis"/>
        <w:jc w:val="both"/>
      </w:pPr>
      <w:r w:rsidRPr="00135FD5">
        <w:t>Vir: Podnebno ogledalo 2022</w:t>
      </w:r>
    </w:p>
    <w:bookmarkEnd w:id="115"/>
    <w:bookmarkEnd w:id="116"/>
    <w:bookmarkEnd w:id="117"/>
    <w:p w14:paraId="3303843A" w14:textId="46AB5C89" w:rsidR="009F7D65" w:rsidRDefault="00500E8F" w:rsidP="00135FD5">
      <w:pPr>
        <w:pStyle w:val="Napis"/>
        <w:jc w:val="both"/>
      </w:pPr>
      <w:r w:rsidRPr="00893579">
        <w:t>Glede na stanje v Sloveniji se ocenjuje, da bi bilo mogoče izpuste metana in didušikovega oksida iz živinoreje najlažje zmanjšati z optimiranjem krmnih obrokov. Na kmetijah pridelano krmo je treba analizirati in na podlagi rezultatov analiz krmne obroke izravnati tako, da ti kar najbolje pokrijejo potrebe živali po energiji, beljakovinah, mineralih vitaminih in drugih za prebavo in presnovo potrebnih sestavinah. S tem se pospeši rast in poveča mlečnost, emisije TGP na enoto mleka in mesa pa se zmanjšajo. V zadnjih tridesetih letih so se emisije TGP na k</w:t>
      </w:r>
      <w:r w:rsidR="007F7309" w:rsidRPr="00893579">
        <w:t>g prirejenega mleka zmanjšale</w:t>
      </w:r>
      <w:r w:rsidRPr="00893579">
        <w:t xml:space="preserve"> za dobrih 30 %. K temu je prispevalo predvsem to, da se enake količine mleka priredijo z bistveno manjšo čredo kot nekoč. Več težav je pri prireji govedine, kjer je napredek počasen. Reja pitancev je bila tudi ekonomsko manj zanimiva in zato so tudi rejci v izboljšanje načinov reje vlagali manj denarja in truda kot pri prireji mleka. Z vidika emisij TGP je ekstenzivna pašna reja najbolj problematična. Sožitje prežvekovalca, ki je v tem primeru gostitelj, in mikroorganizmov v vampu, ki s svojimi encimi prebavljajo celulozo, omogoča prirejo mleka in mesa iz rastlin, ki vsebujejo veliko celuloze. Stranski proizvod tega sožitja pa je metan. Tudi tu so možnosti za zmanjšanje izpustov. V takih razmerah je npr. pomembno obvladovanje zajedavcev, ki zmanjšujejo učinkovitost reje in s tem prispevajo k povečanju i</w:t>
      </w:r>
      <w:r w:rsidR="00B94EB8" w:rsidRPr="00893579">
        <w:t xml:space="preserve">zpustov na enoto mleka ali mesa (Podnebno, 2019). </w:t>
      </w:r>
    </w:p>
    <w:p w14:paraId="5A8E73CF" w14:textId="77777777" w:rsidR="002D063D" w:rsidRPr="000824C5" w:rsidRDefault="002D063D" w:rsidP="00135FD5"/>
    <w:p w14:paraId="143F720D" w14:textId="3B48CAF9" w:rsidR="004E7C5E" w:rsidRPr="00893579" w:rsidRDefault="004E7C5E" w:rsidP="00135FD5">
      <w:pPr>
        <w:pStyle w:val="Napis"/>
        <w:jc w:val="both"/>
      </w:pPr>
      <w:r w:rsidRPr="00893579">
        <w:t>Ocenjuje se, da so obstoječi ukrepi PRP 2014–2020 za zmanjševanje izpustov didušikovega oksida ustrezni, in da bi jih bilo smiselno nadaljevati. Ukrepa KOPOP in EK prek učinkovitejšega kroženja dušika in s tem manjše porabe dušika iz mineralnih gnojil pomembno prispevata k zmanjšanju emisij didušikovega oksida. Šibka točka obstoječega ukrepa KOPOP je premajhen obseg izvajanja zahteve »Gnojenje z organskimi gnojili z nizkimi izpusti v zrak« na trajnem travinju. Kmetije, ki gospodarijo na trajnem travinju, razpolagajo z velikimi količinami živinskih gnojil, izbirno zahtevo »Gnojenje z organskimi gnojili z nizkimi izpusti« v zrak pa lahko izberejo le na travnikih, na katerih se odločijo za puščanje nepokošenega pasu (5 do10 % površine), ali pa če se odločijo na kmetiji opustiti siliranje krme. Uspešnost izvajanja tega ukrepa je in bo tudi v prihodnje odvisna tudi od uspešnosti kmetijskega izobraževalnega sistema in javne kmetijske svetovalne službe. Površina zemljišč v ukrepu EK pa se povečuje hitreje, kot je bilo predvideno z OP TGP 2020.</w:t>
      </w:r>
    </w:p>
    <w:p w14:paraId="5EFC4848" w14:textId="63B08A42" w:rsidR="0003341C" w:rsidRDefault="004E7C5E" w:rsidP="00135FD5">
      <w:pPr>
        <w:pStyle w:val="Napis"/>
        <w:jc w:val="both"/>
        <w:rPr>
          <w:rFonts w:cs="Arial"/>
          <w:lang w:eastAsia="en-US"/>
        </w:rPr>
      </w:pPr>
      <w:r w:rsidRPr="00893579">
        <w:t xml:space="preserve">Kljub temu, da večino toplogrednega učinka v sektorju kmetijstvo prispeva metan, se namenja zmanjševanju emisij metana bistveno manj pozornosti kot zmanjševanju emisij didušikovega oksida. </w:t>
      </w:r>
      <w:r w:rsidR="0003341C" w:rsidRPr="0003341C">
        <w:rPr>
          <w:rFonts w:cs="Arial"/>
          <w:lang w:eastAsia="en-US"/>
        </w:rPr>
        <w:t>Metan prispeva približno 70 %, didušikov oksid pa približno 30 % toplogrednega učinka kmetijskega sektorja. Glede na zelo razvit sektor živinoreje pa bo treba ukrepe na tem področju intenzivirati. Šibka točka je premajhna ambicioznost na področju zmanjševanja emisij metana iz prebavil rejnih živali, ki prispevajo približno 55 % vseh emisij toplogrednih plinov v kmetijstvu. Ob razmeroma dobrem selekcijskem delu v smeri učinkovitejših živali in ob spodbujanju pašne reje prek ukrepov PRP 2014–2020, zanemarjamo priložnosti na področju ustreznejšega krmljenja rejnih živali. Ministrstvo za kmetijstvo, gozdarstvo in prehrano prek Javne službe kmetijskega svetovanja sicer zagotavlja podporo pri računanju krmnih obrokov, žal pa se velik delež kmetov te storitve ne poslužuje. Premalo pozornosti je namenjeno tudi zmanjševanju emisij metana iz skladišč za živinska gnojila, ki prispeva 14,4 % od vseh emisij v kmetijstvu. Zajem bioplina, ki je med najpomembnejšimi ukrepi za zmanjšanje emisij metana iz skladišč za živinska gnojila, je zaradi majhnosti kmetij težko izvedljiv.</w:t>
      </w:r>
    </w:p>
    <w:p w14:paraId="657F5233" w14:textId="6542D7DA" w:rsidR="002D24FA" w:rsidRPr="00893579" w:rsidRDefault="002D24FA" w:rsidP="00135FD5">
      <w:pPr>
        <w:pStyle w:val="Napis"/>
        <w:jc w:val="both"/>
      </w:pPr>
      <w:r w:rsidRPr="00893579">
        <w:t>Ukrepi za zmanjševanje emisij TGP v kmetijstvu neposredno prispevajo k boljši konkurenčnosti panoge. Ključen je učinkovit prenos znanja, ki pa je zaradi razdrobljenosti in majhnosti kmetijskih gospodarstev  ter neugodne starostne in izobrazbene strukture še posebej zahteven.</w:t>
      </w:r>
      <w:r w:rsidR="00317A95">
        <w:t xml:space="preserve"> </w:t>
      </w:r>
    </w:p>
    <w:p w14:paraId="28CD4290" w14:textId="12FF1088" w:rsidR="002D24FA" w:rsidRDefault="002D24FA">
      <w:pPr>
        <w:spacing w:line="260" w:lineRule="atLeast"/>
        <w:rPr>
          <w:rFonts w:ascii="Arial" w:hAnsi="Arial" w:cs="Arial"/>
          <w:bCs/>
          <w:sz w:val="22"/>
          <w:szCs w:val="22"/>
          <w:lang w:eastAsia="sl-SI"/>
        </w:rPr>
      </w:pPr>
    </w:p>
    <w:p w14:paraId="71225AA1" w14:textId="416F9E39" w:rsidR="00CB5CE8" w:rsidRPr="00135FD5" w:rsidRDefault="00CB5CE8">
      <w:pPr>
        <w:pStyle w:val="Naslov2"/>
      </w:pPr>
      <w:bookmarkStart w:id="118" w:name="_Toc89347411"/>
      <w:bookmarkStart w:id="119" w:name="_Toc31885636"/>
      <w:bookmarkStart w:id="120" w:name="_Toc42260443"/>
      <w:bookmarkStart w:id="121" w:name="_Toc49761906"/>
      <w:r w:rsidRPr="00135FD5">
        <w:t>Vizija za naprej</w:t>
      </w:r>
      <w:bookmarkEnd w:id="118"/>
      <w:r w:rsidR="00A64536" w:rsidRPr="00135FD5">
        <w:t xml:space="preserve"> na področju emisji toplogrednih plinov v kmetijstvu</w:t>
      </w:r>
    </w:p>
    <w:p w14:paraId="4DFBCF9E" w14:textId="77777777" w:rsidR="00CB5CE8" w:rsidRPr="00135FD5" w:rsidRDefault="00CB5CE8">
      <w:pPr>
        <w:ind w:left="1134"/>
        <w:rPr>
          <w:rFonts w:ascii="Arial" w:hAnsi="Arial" w:cs="Arial"/>
          <w:sz w:val="20"/>
          <w:szCs w:val="20"/>
          <w:u w:val="single"/>
        </w:rPr>
      </w:pPr>
    </w:p>
    <w:p w14:paraId="3F92540C" w14:textId="77777777" w:rsidR="0003341C" w:rsidRPr="00135FD5" w:rsidRDefault="0003341C" w:rsidP="0003341C">
      <w:pPr>
        <w:spacing w:after="160" w:line="259" w:lineRule="auto"/>
        <w:rPr>
          <w:rFonts w:ascii="Arial" w:eastAsiaTheme="minorHAnsi" w:hAnsi="Arial" w:cs="Arial"/>
          <w:sz w:val="20"/>
          <w:szCs w:val="22"/>
        </w:rPr>
      </w:pPr>
      <w:r w:rsidRPr="00135FD5">
        <w:rPr>
          <w:rFonts w:ascii="Arial" w:eastAsiaTheme="minorHAnsi" w:hAnsi="Arial" w:cs="Arial"/>
          <w:sz w:val="20"/>
          <w:szCs w:val="22"/>
        </w:rPr>
        <w:t>Področje blaženja podnebnih sprememb obravnavata Dolgoročna podnebna strategija Republike Slovenije do 2050 in Celoviti nacionalni energetski in podnebni načrt Republike Slovenije (NEPN).</w:t>
      </w:r>
    </w:p>
    <w:p w14:paraId="6BAF1644" w14:textId="77777777" w:rsidR="0003341C" w:rsidRPr="00135FD5" w:rsidRDefault="0003341C" w:rsidP="0003341C">
      <w:pPr>
        <w:spacing w:after="160" w:line="259" w:lineRule="auto"/>
        <w:rPr>
          <w:rFonts w:ascii="Arial" w:eastAsiaTheme="minorHAnsi" w:hAnsi="Arial" w:cs="Arial"/>
          <w:sz w:val="20"/>
          <w:szCs w:val="22"/>
        </w:rPr>
      </w:pPr>
      <w:r w:rsidRPr="00135FD5">
        <w:rPr>
          <w:rFonts w:ascii="Arial" w:eastAsiaTheme="minorHAnsi" w:hAnsi="Arial" w:cs="Arial"/>
          <w:sz w:val="20"/>
          <w:szCs w:val="22"/>
        </w:rPr>
        <w:t>Vizija, predstavljena v Dolgoročni podnebni strategiji, je: »Zmanjšanje emisij TGP ob upoštevanju naravnih danosti za kmetovanje, izboljšanju prehranske varnosti ter povečanju samooskrbe s hrano in sledenju drugim ciljem multifunkcionalnega kmetovanja, kot so zmanjševanje negativnih vplivov na vode, tla in zrak, varovanje biotske raznovrstnosti, ohranjanje kulturne krajine, zagotavljanje dobrobiti živali in ohranjanje/povečevanje zalog ogljika v kmetijskih tleh.«</w:t>
      </w:r>
    </w:p>
    <w:p w14:paraId="36F61A9A" w14:textId="77777777" w:rsidR="0003341C" w:rsidRPr="00135FD5" w:rsidRDefault="0003341C" w:rsidP="0003341C">
      <w:pPr>
        <w:spacing w:after="160" w:line="259" w:lineRule="auto"/>
        <w:rPr>
          <w:rFonts w:ascii="Arial" w:eastAsiaTheme="minorHAnsi" w:hAnsi="Arial" w:cs="Arial"/>
          <w:sz w:val="20"/>
          <w:szCs w:val="22"/>
        </w:rPr>
      </w:pPr>
      <w:r w:rsidRPr="00135FD5">
        <w:rPr>
          <w:rFonts w:ascii="Arial" w:eastAsiaTheme="minorHAnsi" w:hAnsi="Arial" w:cs="Arial"/>
          <w:sz w:val="20"/>
          <w:szCs w:val="22"/>
        </w:rPr>
        <w:t xml:space="preserve">Glavne usmeritve strategije na področju kmetijstva so: </w:t>
      </w:r>
    </w:p>
    <w:p w14:paraId="1A674F01" w14:textId="77777777" w:rsidR="0003341C" w:rsidRPr="00135FD5" w:rsidRDefault="0003341C" w:rsidP="0003341C">
      <w:pPr>
        <w:numPr>
          <w:ilvl w:val="0"/>
          <w:numId w:val="69"/>
        </w:numPr>
        <w:spacing w:after="160" w:line="259" w:lineRule="auto"/>
        <w:rPr>
          <w:rFonts w:ascii="Arial" w:eastAsiaTheme="minorHAnsi" w:hAnsi="Arial" w:cs="Arial"/>
          <w:sz w:val="20"/>
          <w:szCs w:val="22"/>
        </w:rPr>
      </w:pPr>
      <w:r w:rsidRPr="00135FD5">
        <w:rPr>
          <w:rFonts w:ascii="Arial" w:eastAsiaTheme="minorHAnsi" w:hAnsi="Arial" w:cs="Arial"/>
          <w:sz w:val="20"/>
          <w:szCs w:val="22"/>
        </w:rPr>
        <w:t>zmanjšanje emisij ob izboljšanju samooskrbe s hrano, kar pomeni zmanjšanje emisij na enoto pridelane hrane;</w:t>
      </w:r>
    </w:p>
    <w:p w14:paraId="084E90AA" w14:textId="77777777" w:rsidR="0003341C" w:rsidRPr="00135FD5" w:rsidRDefault="0003341C" w:rsidP="0003341C">
      <w:pPr>
        <w:numPr>
          <w:ilvl w:val="0"/>
          <w:numId w:val="69"/>
        </w:numPr>
        <w:spacing w:after="160" w:line="259" w:lineRule="auto"/>
        <w:rPr>
          <w:rFonts w:ascii="Arial" w:eastAsiaTheme="minorHAnsi" w:hAnsi="Arial" w:cs="Arial"/>
          <w:sz w:val="20"/>
          <w:szCs w:val="22"/>
        </w:rPr>
      </w:pPr>
      <w:r w:rsidRPr="00135FD5">
        <w:rPr>
          <w:rFonts w:ascii="Arial" w:eastAsiaTheme="minorHAnsi" w:hAnsi="Arial" w:cs="Arial"/>
          <w:sz w:val="20"/>
          <w:szCs w:val="22"/>
        </w:rPr>
        <w:t>ukrepanje na vseh področjih s poudarkom na najpomembnejših virih emisij;</w:t>
      </w:r>
    </w:p>
    <w:p w14:paraId="49107F2E" w14:textId="2B8373F5" w:rsidR="0003341C" w:rsidRPr="00135FD5" w:rsidRDefault="0003341C" w:rsidP="00135FD5">
      <w:pPr>
        <w:pStyle w:val="Odstavekseznama"/>
        <w:numPr>
          <w:ilvl w:val="0"/>
          <w:numId w:val="69"/>
        </w:numPr>
        <w:spacing w:after="160" w:line="259" w:lineRule="auto"/>
        <w:rPr>
          <w:rFonts w:ascii="Arial" w:eastAsiaTheme="minorHAnsi" w:hAnsi="Arial" w:cs="Arial"/>
          <w:szCs w:val="22"/>
        </w:rPr>
      </w:pPr>
      <w:r w:rsidRPr="00135FD5">
        <w:rPr>
          <w:rFonts w:ascii="Arial" w:eastAsiaTheme="minorHAnsi" w:hAnsi="Arial" w:cs="Arial"/>
          <w:szCs w:val="22"/>
        </w:rPr>
        <w:t>uvajanje rešitev, ki omogočajo tudi doseganje drugih okoljskih in družbeno ekonomskih ciljev ali celo prispevajo k njihovemu udejanjanju (konkurenčnost kmetijstva, varovanje voda, zraka, tal in biodiverzitete, ohranjanje kmetijske krajine, ohranjanje kmetovanja na hribovsko-gorskih območjih in na drugih območjih z omejenimi možnostmi za kmetovanje, počutje rejnih živali …);</w:t>
      </w:r>
    </w:p>
    <w:p w14:paraId="18EBF51C" w14:textId="77777777" w:rsidR="0003341C" w:rsidRPr="00135FD5" w:rsidRDefault="0003341C" w:rsidP="0003341C">
      <w:pPr>
        <w:numPr>
          <w:ilvl w:val="0"/>
          <w:numId w:val="69"/>
        </w:numPr>
        <w:spacing w:after="160" w:line="259" w:lineRule="auto"/>
        <w:rPr>
          <w:rFonts w:ascii="Arial" w:eastAsiaTheme="minorHAnsi" w:hAnsi="Arial" w:cs="Arial"/>
          <w:sz w:val="20"/>
          <w:szCs w:val="22"/>
        </w:rPr>
      </w:pPr>
      <w:r w:rsidRPr="00135FD5">
        <w:rPr>
          <w:rFonts w:ascii="Arial" w:eastAsiaTheme="minorHAnsi" w:hAnsi="Arial" w:cs="Arial"/>
          <w:sz w:val="20"/>
          <w:szCs w:val="22"/>
        </w:rPr>
        <w:t>izogibanje rešitvam, ki povečujejo emisije v drugih sektorjih, tako lokalno kot globalno.</w:t>
      </w:r>
    </w:p>
    <w:p w14:paraId="2F26EE24" w14:textId="77777777" w:rsidR="0003341C" w:rsidRPr="0003341C" w:rsidRDefault="0003341C" w:rsidP="0003341C">
      <w:p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Strategija predvideva tri sklope ukrepanja in sicer: Ukrepi iz naslova skupne kmetijske politike, Rejski programi ter Delujoč in učinkovit sistem AKIS. Dolgoročna podnebna strategija napoveduje glavna področja ukrepanja (poudarke) v okviru Strateškega načrta SKP. V njej so navedena naslednja področja:</w:t>
      </w:r>
    </w:p>
    <w:p w14:paraId="038AB30C" w14:textId="77777777" w:rsidR="0003341C" w:rsidRPr="0003341C" w:rsidRDefault="0003341C" w:rsidP="0003341C">
      <w:pPr>
        <w:numPr>
          <w:ilvl w:val="0"/>
          <w:numId w:val="70"/>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naložbe v zgradbe in opremo, ki prispevajo k zmanjšanju emisij TGP in k zmanjšanju količine odpadne hrane v primarni proizvodnji (bioplinske naprave, oprema za precizno gnojenje in gnojenje z majhnimi izpusti, ureditve pašnikov, hlevi in skladišča živinskih gnojil, skladišča za kmetijske pridelke …);</w:t>
      </w:r>
    </w:p>
    <w:p w14:paraId="7B039046" w14:textId="77777777" w:rsidR="0003341C" w:rsidRPr="0003341C" w:rsidRDefault="0003341C" w:rsidP="0003341C">
      <w:pPr>
        <w:numPr>
          <w:ilvl w:val="0"/>
          <w:numId w:val="70"/>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spodbujanje kmetijskih praks, ki prispevajo k zmanjšanju emisij metana in didušikovega oksida, ob upoštevanju načel krožnega gospodarstva in vključujoč tehnike preciznega kmetovanja in digitalne tehnologije (izboljšanje kakovosti voluminozne krme, načrtno krmljenje rejnih živali na podlagi rezultatov analiz krme in izračunanih krmnih obrokov, preventivni ukrepi za izboljšanje zdravja rejnih živali, načrtno gnojenje kmetijskih rastlin na podlagi rezultatov analiz tal, učinkovito in okolju prijazno varstvo rastlin pred boleznimi in škodljivci, gnojenje z majhnimi izpusti, pridobivanje bioplina iz živinskih gnojil, pašna reja goved in drobnice, ozelenitve strnišč, gojenje metuljnic (zrnatih stročnic in detelj), prakse za zmanjšanje količine odpadne hrane ali krme pri njeni pridelavi in med skladiščenjem itd.);</w:t>
      </w:r>
    </w:p>
    <w:p w14:paraId="52C2C11E" w14:textId="77777777" w:rsidR="0003341C" w:rsidRPr="0003341C" w:rsidRDefault="0003341C" w:rsidP="0003341C">
      <w:pPr>
        <w:numPr>
          <w:ilvl w:val="0"/>
          <w:numId w:val="70"/>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krepitev verig preskrbe z lokalno hrano rastlinskega izvora, ki bodo na območjih z ugodnimi razmerami za kmetovanje omogočile postopno preusmeritev govedoreje v rastlinsko pridelavo z visoko dodano vrednostjo.</w:t>
      </w:r>
    </w:p>
    <w:p w14:paraId="2A6A976F" w14:textId="77777777" w:rsidR="0003341C" w:rsidRPr="0003341C" w:rsidRDefault="0003341C" w:rsidP="0003341C">
      <w:p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Slovenija ima na področju zmanjševanja emisij didušikovega oksida izkušnje iz preteklih programskih obdobij skupne kmetijske politike (Programi razvoja podeželja). Rešitve za zmanjševanje emisij didušikovega oksida sovpadajo z rešitvami za varovanje voda pred onesnaževanjem z nitrati in bi jih bilo smiselno nadaljevati. Kmetijsko-okoljsko-podnebna plačila (KOPOP) in Ekološko kmetovanje iz Programa razvoja podeželja 2014–2020 prek učinkovitejšega kroženja dušika in s tem manjše porabe dušika iz mineralnih gnojil pomembno prispevata k manjšim emisijam dušikovega oksida. Na tem področju ima Slovenija tudi razmeroma dobro razvit sistem javne svetovalne službe. K učinkovitejšemu kroženju dušika prispeva tudi ukrep Naložbe v fizična sredstva. Učinki ukrepanja se kaže v doseganju ciljev na področju porabe dušika iz mineralnih gnojil in bruto bilančnega presežka dušika.</w:t>
      </w:r>
    </w:p>
    <w:p w14:paraId="769EA3CB" w14:textId="77777777" w:rsidR="00CB5CE8" w:rsidRPr="00EB01FF" w:rsidRDefault="00CB5CE8">
      <w:pPr>
        <w:kinsoku w:val="0"/>
        <w:overflowPunct w:val="0"/>
        <w:spacing w:line="260" w:lineRule="atLeast"/>
        <w:ind w:left="709"/>
        <w:textAlignment w:val="baseline"/>
        <w:rPr>
          <w:rFonts w:ascii="Arial" w:eastAsia="Batang" w:hAnsi="Arial" w:cs="Arial"/>
          <w:sz w:val="20"/>
          <w:szCs w:val="20"/>
        </w:rPr>
      </w:pPr>
    </w:p>
    <w:p w14:paraId="3EFE8B59" w14:textId="3E6B8A6C" w:rsidR="00CB5CE8" w:rsidRDefault="002C683C">
      <w:pPr>
        <w:kinsoku w:val="0"/>
        <w:overflowPunct w:val="0"/>
        <w:spacing w:line="260" w:lineRule="atLeast"/>
        <w:textAlignment w:val="baseline"/>
        <w:rPr>
          <w:rFonts w:ascii="Arial" w:eastAsia="Batang" w:hAnsi="Arial" w:cs="Arial"/>
          <w:sz w:val="20"/>
          <w:szCs w:val="20"/>
        </w:rPr>
      </w:pPr>
      <w:hyperlink r:id="rId56" w:history="1">
        <w:r w:rsidR="00A5199A" w:rsidRPr="009A1079">
          <w:rPr>
            <w:rStyle w:val="Hiperpovezava"/>
            <w:rFonts w:ascii="Arial" w:eastAsia="Batang" w:hAnsi="Arial" w:cs="Arial"/>
          </w:rPr>
          <w:t>https://www.uradni-list.si/glasilo-uradni-list-rs/vsebina/2021-01-2552/resolucija-o-dolgorocni-podnebni-strategiji-slovenije-do-leta-2050-redps50</w:t>
        </w:r>
      </w:hyperlink>
    </w:p>
    <w:p w14:paraId="09FEBF0B" w14:textId="71150BEF" w:rsidR="00A5199A" w:rsidRDefault="00A5199A">
      <w:pPr>
        <w:kinsoku w:val="0"/>
        <w:overflowPunct w:val="0"/>
        <w:spacing w:line="260" w:lineRule="atLeast"/>
        <w:textAlignment w:val="baseline"/>
        <w:rPr>
          <w:rFonts w:ascii="Arial" w:eastAsia="Batang" w:hAnsi="Arial" w:cs="Arial"/>
          <w:sz w:val="20"/>
          <w:szCs w:val="20"/>
        </w:rPr>
      </w:pPr>
    </w:p>
    <w:p w14:paraId="4F77CDA1" w14:textId="758453BC" w:rsidR="0054549A" w:rsidRDefault="0054549A">
      <w:pPr>
        <w:kinsoku w:val="0"/>
        <w:overflowPunct w:val="0"/>
        <w:spacing w:line="260" w:lineRule="atLeast"/>
        <w:textAlignment w:val="baseline"/>
        <w:rPr>
          <w:rFonts w:ascii="Arial" w:eastAsia="Calibri" w:hAnsi="Arial" w:cs="Arial"/>
          <w:sz w:val="20"/>
          <w:szCs w:val="20"/>
          <w:lang w:eastAsia="en-US"/>
        </w:rPr>
      </w:pPr>
      <w:r>
        <w:rPr>
          <w:rFonts w:ascii="Arial" w:eastAsia="Calibri" w:hAnsi="Arial" w:cs="Arial"/>
          <w:sz w:val="20"/>
          <w:szCs w:val="20"/>
          <w:lang w:eastAsia="en-US"/>
        </w:rPr>
        <w:t xml:space="preserve">V SN </w:t>
      </w:r>
      <w:r w:rsidR="003E0511">
        <w:rPr>
          <w:rFonts w:ascii="Arial" w:eastAsia="Calibri" w:hAnsi="Arial" w:cs="Arial"/>
          <w:sz w:val="20"/>
          <w:szCs w:val="20"/>
          <w:lang w:eastAsia="en-US"/>
        </w:rPr>
        <w:t>bomo ustrezno naslovili emisije metana iz živinoreje. K temu bo prispevala predvsem načrtovana intervencija eko-sheme dodatki za zmanjšanje amonijaka in TGP iz kmetijstva. Tako o</w:t>
      </w:r>
      <w:r>
        <w:rPr>
          <w:rFonts w:ascii="Arial" w:eastAsia="Calibri" w:hAnsi="Arial" w:cs="Arial"/>
          <w:sz w:val="20"/>
          <w:szCs w:val="20"/>
          <w:lang w:eastAsia="en-US"/>
        </w:rPr>
        <w:t>cenjujemo</w:t>
      </w:r>
      <w:r w:rsidRPr="00F5521A">
        <w:rPr>
          <w:rFonts w:ascii="Arial" w:eastAsia="Calibri" w:hAnsi="Arial" w:cs="Arial"/>
          <w:sz w:val="20"/>
          <w:szCs w:val="20"/>
          <w:lang w:eastAsia="en-US"/>
        </w:rPr>
        <w:t>, da bodo dodatki za zmanjšanje emisij metana iz prebavil goveda</w:t>
      </w:r>
      <w:r w:rsidR="003E0511">
        <w:rPr>
          <w:rFonts w:ascii="Arial" w:eastAsia="Calibri" w:hAnsi="Arial" w:cs="Arial"/>
          <w:sz w:val="20"/>
          <w:szCs w:val="20"/>
          <w:lang w:eastAsia="en-US"/>
        </w:rPr>
        <w:t>,</w:t>
      </w:r>
      <w:r w:rsidRPr="00F5521A">
        <w:rPr>
          <w:rFonts w:ascii="Arial" w:eastAsia="Calibri" w:hAnsi="Arial" w:cs="Arial"/>
          <w:sz w:val="20"/>
          <w:szCs w:val="20"/>
          <w:lang w:eastAsia="en-US"/>
        </w:rPr>
        <w:t xml:space="preserve"> po nedavni registraciji prvega takega dodatka</w:t>
      </w:r>
      <w:r w:rsidR="003E0511">
        <w:rPr>
          <w:rFonts w:ascii="Arial" w:eastAsia="Calibri" w:hAnsi="Arial" w:cs="Arial"/>
          <w:sz w:val="20"/>
          <w:szCs w:val="20"/>
          <w:lang w:eastAsia="en-US"/>
        </w:rPr>
        <w:t xml:space="preserve"> za zmanjšanje metanogeneze,</w:t>
      </w:r>
      <w:r w:rsidRPr="00F5521A">
        <w:rPr>
          <w:rFonts w:ascii="Arial" w:eastAsia="Calibri" w:hAnsi="Arial" w:cs="Arial"/>
          <w:sz w:val="20"/>
          <w:szCs w:val="20"/>
          <w:lang w:eastAsia="en-US"/>
        </w:rPr>
        <w:t xml:space="preserve"> zelo prispevali tudi k doseganju ambicioznejših ciljev</w:t>
      </w:r>
      <w:r>
        <w:rPr>
          <w:rFonts w:ascii="Arial" w:eastAsia="Calibri" w:hAnsi="Arial" w:cs="Arial"/>
          <w:sz w:val="20"/>
          <w:szCs w:val="20"/>
          <w:lang w:eastAsia="en-US"/>
        </w:rPr>
        <w:t xml:space="preserve"> na področju zmanjševanja emisij metana iz prebavil rejnih živali. </w:t>
      </w:r>
      <w:r w:rsidRPr="0054549A">
        <w:rPr>
          <w:rFonts w:ascii="Arial" w:eastAsia="Calibri" w:hAnsi="Arial" w:cs="Arial"/>
          <w:sz w:val="20"/>
          <w:szCs w:val="20"/>
          <w:lang w:eastAsia="en-US"/>
        </w:rPr>
        <w:t xml:space="preserve"> </w:t>
      </w:r>
      <w:r>
        <w:rPr>
          <w:rFonts w:ascii="Arial" w:eastAsia="Calibri" w:hAnsi="Arial" w:cs="Arial"/>
          <w:sz w:val="20"/>
          <w:szCs w:val="20"/>
          <w:lang w:eastAsia="en-US"/>
        </w:rPr>
        <w:t>Ocenjujemo</w:t>
      </w:r>
      <w:r w:rsidRPr="00F5521A">
        <w:rPr>
          <w:rFonts w:ascii="Arial" w:eastAsia="Calibri" w:hAnsi="Arial" w:cs="Arial"/>
          <w:sz w:val="20"/>
          <w:szCs w:val="20"/>
          <w:lang w:eastAsia="en-US"/>
        </w:rPr>
        <w:t xml:space="preserve"> da bomo </w:t>
      </w:r>
      <w:r>
        <w:rPr>
          <w:rFonts w:ascii="Arial" w:eastAsia="Calibri" w:hAnsi="Arial" w:cs="Arial"/>
          <w:sz w:val="20"/>
          <w:szCs w:val="20"/>
          <w:lang w:eastAsia="en-US"/>
        </w:rPr>
        <w:t xml:space="preserve">s krmnimi dodatki že </w:t>
      </w:r>
      <w:r w:rsidRPr="00F5521A">
        <w:rPr>
          <w:rFonts w:ascii="Arial" w:eastAsia="Calibri" w:hAnsi="Arial" w:cs="Arial"/>
          <w:sz w:val="20"/>
          <w:szCs w:val="20"/>
          <w:lang w:eastAsia="en-US"/>
        </w:rPr>
        <w:t>pred letom 2040 dosegli cilj 8 % zmanjšanje toplogrednih plinov iz živinoreje, tako da imamo cilj -21 % za živinorejo v posebnih podnebnih strategijah do leta 2050.</w:t>
      </w:r>
    </w:p>
    <w:p w14:paraId="0C1E616B" w14:textId="2D40DB18" w:rsidR="003E0511" w:rsidRDefault="003E0511">
      <w:pPr>
        <w:kinsoku w:val="0"/>
        <w:overflowPunct w:val="0"/>
        <w:spacing w:line="260" w:lineRule="atLeast"/>
        <w:textAlignment w:val="baseline"/>
        <w:rPr>
          <w:rFonts w:ascii="Arial" w:eastAsia="Batang" w:hAnsi="Arial" w:cs="Arial"/>
          <w:sz w:val="20"/>
          <w:szCs w:val="20"/>
        </w:rPr>
      </w:pPr>
      <w:r>
        <w:rPr>
          <w:rFonts w:ascii="Arial" w:eastAsia="Calibri" w:hAnsi="Arial" w:cs="Arial"/>
          <w:sz w:val="20"/>
          <w:szCs w:val="20"/>
          <w:lang w:eastAsia="en-US"/>
        </w:rPr>
        <w:t xml:space="preserve">Velik prispevek k zmanjšanju emisij metana bo tudi intervencija KOPOP – Podnebne spremembe za optimiziranjekrmnih obrokov pri govedu, prašičih in drobnici. </w:t>
      </w:r>
    </w:p>
    <w:p w14:paraId="3C55C81C" w14:textId="77777777" w:rsidR="00317A95" w:rsidRPr="00EB01FF" w:rsidRDefault="00317A95">
      <w:pPr>
        <w:kinsoku w:val="0"/>
        <w:overflowPunct w:val="0"/>
        <w:spacing w:line="260" w:lineRule="atLeast"/>
        <w:textAlignment w:val="baseline"/>
        <w:rPr>
          <w:rFonts w:ascii="Arial" w:eastAsia="Batang" w:hAnsi="Arial" w:cs="Arial"/>
          <w:sz w:val="20"/>
          <w:szCs w:val="20"/>
        </w:rPr>
      </w:pPr>
    </w:p>
    <w:p w14:paraId="040E98A7" w14:textId="77777777" w:rsidR="008B1728" w:rsidRPr="00893579" w:rsidRDefault="008B1728" w:rsidP="00135FD5">
      <w:pPr>
        <w:rPr>
          <w:rFonts w:ascii="Arial" w:eastAsia="Calibri" w:hAnsi="Arial"/>
          <w:b/>
          <w:color w:val="000000" w:themeColor="text1"/>
          <w:sz w:val="22"/>
          <w:szCs w:val="44"/>
        </w:rPr>
      </w:pPr>
      <w:r w:rsidRPr="00893579">
        <w:rPr>
          <w:color w:val="000000" w:themeColor="text1"/>
        </w:rPr>
        <w:br w:type="page"/>
      </w:r>
    </w:p>
    <w:p w14:paraId="12C8F40F" w14:textId="54094E53" w:rsidR="000924AC" w:rsidRPr="00893579" w:rsidRDefault="000924AC" w:rsidP="006F4992">
      <w:pPr>
        <w:pStyle w:val="Naslov1"/>
        <w:tabs>
          <w:tab w:val="clear" w:pos="4537"/>
          <w:tab w:val="left" w:pos="851"/>
        </w:tabs>
        <w:ind w:left="567" w:hanging="567"/>
      </w:pPr>
      <w:bookmarkStart w:id="122" w:name="_Toc89347412"/>
      <w:r w:rsidRPr="00893579">
        <w:t>EMISIJE IN PONORI TGP ZARADI RABE ZEMLJIŠČ, SPREMEMBE RABE ZEMLJIŠČ IN GOZDARSTVA – LULUCF</w:t>
      </w:r>
      <w:bookmarkEnd w:id="119"/>
      <w:bookmarkEnd w:id="120"/>
      <w:bookmarkEnd w:id="121"/>
      <w:bookmarkEnd w:id="122"/>
    </w:p>
    <w:p w14:paraId="532A6917" w14:textId="6A7F2921" w:rsidR="000924AC" w:rsidRPr="00893579" w:rsidRDefault="000924AC" w:rsidP="00135FD5">
      <w:pPr>
        <w:pStyle w:val="Napis"/>
        <w:jc w:val="both"/>
      </w:pPr>
      <w:r w:rsidRPr="00893579">
        <w:t xml:space="preserve">Za obdobje od 1. januarja 2013 do 31. decembra 2020 države članice </w:t>
      </w:r>
      <w:r w:rsidR="004B281F" w:rsidRPr="00893579">
        <w:t xml:space="preserve">Evropski </w:t>
      </w:r>
      <w:r w:rsidRPr="00893579">
        <w:t>Komisiji letno poročajo ocene emisij in odvzemov TGP zaradi pogozdovanja, ponovnega pogozdovanja, krčenja gozdov, gospodarjenja z gozdovi ter gospodarjenja s polji in pašniki, vendar so le–te začetne, predhodne in nezavezujoče. Pri tem Sklep 529/2013/EU v členu 3(2b) določa, da se pri izračunu ocen po potrebi uporabljajo metodologije iz smernic Medvladnega odbora za podnebne spremembe (IPCC).</w:t>
      </w:r>
    </w:p>
    <w:p w14:paraId="5132B924" w14:textId="06B8F4A7" w:rsidR="000924AC" w:rsidRPr="00361413" w:rsidRDefault="000924AC" w:rsidP="00135FD5">
      <w:pPr>
        <w:pStyle w:val="Napis"/>
        <w:jc w:val="both"/>
        <w:rPr>
          <w:rFonts w:cs="Arial"/>
          <w:bCs/>
          <w:vertAlign w:val="superscript"/>
        </w:rPr>
      </w:pPr>
      <w:r w:rsidRPr="00893579">
        <w:t>Informacije, ki se poročajo Komisiji po določbah EU, so potrebne za oceno dejanskega napredka na poti k izpolnjevanju obveznosti EU in njenih članic v zvezi z zmanjševanjem emisij TGP v skladu s Konvencijo Združenih narodov o spremembi podnebja (UNFCCC) in Kjotskim protokolom ter svežnjem pravnih aktov EU. V skladu s sprejeto uredbo, ki ureja področje LULUCF</w:t>
      </w:r>
      <w:r w:rsidR="00F940E2" w:rsidRPr="00893579">
        <w:t xml:space="preserve">, </w:t>
      </w:r>
      <w:r w:rsidRPr="00893579">
        <w:t>je Republika Slovenija zavezana k obračunavanju emisij in odvzemov TGP, ki nastanejo v naslednjih obračunskih kategorijah zemljišč: pogozdena zemljišča, zemljišča, kjer je bil gozd izkrčen, njivske površine, s katerimi se gospodari, travinje, s katerim se gospodari ter gozdna zemljišča s katerimi se gospodari. Od leta 2026 dalje bodo moral</w:t>
      </w:r>
      <w:r w:rsidR="004B281F" w:rsidRPr="00893579">
        <w:t>a</w:t>
      </w:r>
      <w:r w:rsidRPr="00893579">
        <w:t xml:space="preserve"> biti v obračunavanje vključena tudi mokrišča, s katerimi se gospodari.</w:t>
      </w:r>
    </w:p>
    <w:p w14:paraId="6260F98A" w14:textId="4BE04B7D" w:rsidR="000924AC" w:rsidRPr="00893579" w:rsidRDefault="000924AC" w:rsidP="00135FD5">
      <w:pPr>
        <w:pStyle w:val="Napis"/>
        <w:jc w:val="both"/>
      </w:pPr>
      <w:r w:rsidRPr="00893579">
        <w:t>Obračun emisij in odvzemov za gozdna zemljišča, s katerimi se gospodari, bo moral upoštevati princip referenčne vrednosti za gospodarjenje z gozdovi (FRL). Ta temelji na nadaljevanju prakse trajnostnega gospodarjenja z gozdovi iz obdobja od leta 2000 do leta 2009, pri čemer se upoštevajo dinamične značilnosti gozdov, povezane s starostjo in uporaba najboljših razpoložljivih podatkov (npr. površina gozdov, stratifikacija gozdov, prirastek, zaloge ogljika v biomasi, tleh itd.). Vrednost FRL se določi za obdobji 2021-2025 in 2026-2030 glede na merila in smernice iz priloge IV Uredbe LULUCF. Obračun se bo izvajal tako, da se od aktualnih emisij in odvzemov v teh obdobjih odšteje petkratna vrednost FRL. Pri tem se bodo ponori, ki bodo manjši od vrednosti FRL obračunali kot emisije, ponori, ki bodo večji od vrednosti FRL pa kot odvzemi. Vrednost FRL je del Nacionalnega načrta za obračunavanje na področju gozdarstva, ki ga je Slovenija Evropski komisiji prvič predložila 31. decembra 2018 oz. popravljeno verzijo decembra 2019. Pričakuje se, da bo komisija predlagano vrednost FRL sprejela do konca oktobra 2020 za obdobje 2021-2025 oz. do konca aprila 2025 za obdobje 2026-2030</w:t>
      </w:r>
      <w:r w:rsidR="00F940E2" w:rsidRPr="00893579">
        <w:t>.</w:t>
      </w:r>
    </w:p>
    <w:p w14:paraId="0F179A7A" w14:textId="77777777" w:rsidR="000924AC" w:rsidRPr="00893579" w:rsidRDefault="000924AC" w:rsidP="00135FD5">
      <w:pPr>
        <w:pStyle w:val="Napis"/>
        <w:jc w:val="both"/>
      </w:pPr>
      <w:r w:rsidRPr="00893579">
        <w:t>Emisije in odvzemi iz pogozdenih zemljišč in zemljišč, kjer je bil gozd izkrčen, se bodo obračunali kot skupne emisije in skupni odvzemi za posamezno leto v obdobjih 2021-2025 in 2026-2030. Povečanje površine zemljišč, kjer je bil gozd izkrčen, bo pomenilo večanje emisij, medtem ko bo povečanje površin pogozdenih zemljišč pomenilo večanje ponorov, pri čemer bo velikost ponorov na slednjih odvisna tudi od stopnje akumulacije lesne biomase (tj. sprememba zaloge ogljika).</w:t>
      </w:r>
    </w:p>
    <w:p w14:paraId="38F45349" w14:textId="77777777" w:rsidR="000924AC" w:rsidRPr="00893579" w:rsidRDefault="000924AC" w:rsidP="00135FD5">
      <w:pPr>
        <w:pStyle w:val="Napis"/>
        <w:jc w:val="both"/>
      </w:pPr>
      <w:r w:rsidRPr="00893579">
        <w:t xml:space="preserve">Emisije in odvzemi iz gospodarjenih njivskih površin, travinja in mokrišč se bodo obračunali tako, da se od aktualnih emisij in odvzemov v obdobjih 2021-2025 in 2026-2030 odšteje petkratna vrednost povprečnih letnih neto emisij teh kategorij iz obdobja od leta 2005 do leta 2009.            </w:t>
      </w:r>
    </w:p>
    <w:p w14:paraId="7EFFBD4D" w14:textId="2AC0FF29" w:rsidR="000924AC" w:rsidRPr="00893579" w:rsidRDefault="000924AC" w:rsidP="00135FD5">
      <w:pPr>
        <w:pStyle w:val="Napis"/>
        <w:jc w:val="both"/>
      </w:pPr>
      <w:r w:rsidRPr="00893579">
        <w:t>Evropska Unija z Uredbo LULUCF, ki določa pravila za obračunavanje emisij in odvzemov TGP v sektorju LULUCF uresničuje del svojih zavez iz Pariškega sporazuma, sklenjenega v imenu Unije in sprejetega na podlagi UNFCCC. Tako kot ostale države članice bo tudi Republika Slovenija podala svoj prispevek iz sektorja LULUCF in sledila cilju, da omenjeni sektor v obdobjih od leta 2021 do 2025 in od leta 2026 do 2030 ne proizvede neto emisij oz. da emisije ne presežejo ponorov.</w:t>
      </w:r>
    </w:p>
    <w:p w14:paraId="1D897138" w14:textId="11F5F651" w:rsidR="000924AC" w:rsidRPr="00893579" w:rsidRDefault="000924AC" w:rsidP="00135FD5">
      <w:pPr>
        <w:pStyle w:val="Napis"/>
        <w:jc w:val="both"/>
        <w:rPr>
          <w:bCs/>
        </w:rPr>
      </w:pPr>
      <w:r w:rsidRPr="00893579">
        <w:t>Slovenija je v svoje informacije o ukrepih na področju kmetijskega dela LULUCF vključila 16 ukrepov. To so predvsem ukrepi, ki so vključeni in se izvajajo v okviru PRP 2014–2020, medtem ko so ukrepi v gozdarstvu večinoma strateške narave in vezani na Uredbo LULUCF, torej na pripravo nacionalnega načrta za obdobje 2021–2025. Ukrepi so v obliki smernic in strateških ciljev vključeni v nacionalne strategije, akcijske načrte in druge programe. Vidik blažitve podnebnih sprememb in prilagajanje nanje je tako vključen v vse prednostne naloge, ki jih naslavlja PRP 2014–2020.</w:t>
      </w:r>
    </w:p>
    <w:p w14:paraId="0718DB8F" w14:textId="77777777" w:rsidR="00500E8F" w:rsidRPr="00893579" w:rsidRDefault="00500E8F" w:rsidP="006F4992">
      <w:p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Na področju LULUCF so v kmetijstvu prepoznani naslednji ukrepi iz PRP 2014–2020:</w:t>
      </w:r>
    </w:p>
    <w:p w14:paraId="5B81B5E7" w14:textId="774720F7" w:rsidR="00500E8F" w:rsidRPr="00893579" w:rsidRDefault="001678D0">
      <w:pPr>
        <w:kinsoku w:val="0"/>
        <w:overflowPunct w:val="0"/>
        <w:spacing w:line="260" w:lineRule="atLeast"/>
        <w:contextualSpacing/>
        <w:textAlignment w:val="baseline"/>
        <w:rPr>
          <w:rFonts w:ascii="Arial" w:eastAsia="Calibri" w:hAnsi="Arial" w:cs="Arial"/>
          <w:sz w:val="20"/>
          <w:szCs w:val="20"/>
        </w:rPr>
      </w:pPr>
      <w:r w:rsidRPr="00893579">
        <w:rPr>
          <w:rFonts w:ascii="Arial" w:hAnsi="Arial" w:cs="Arial"/>
          <w:sz w:val="20"/>
          <w:szCs w:val="20"/>
        </w:rPr>
        <w:t xml:space="preserve">1. </w:t>
      </w:r>
      <w:r w:rsidR="00500E8F" w:rsidRPr="00893579">
        <w:rPr>
          <w:rFonts w:ascii="Arial" w:hAnsi="Arial" w:cs="Arial"/>
          <w:sz w:val="20"/>
          <w:szCs w:val="20"/>
        </w:rPr>
        <w:t>ukrep Ekološko kmetovanje;</w:t>
      </w:r>
    </w:p>
    <w:p w14:paraId="2F1CAA0B" w14:textId="7EC89D09" w:rsidR="00500E8F" w:rsidRPr="00893579" w:rsidRDefault="001678D0">
      <w:pPr>
        <w:kinsoku w:val="0"/>
        <w:overflowPunct w:val="0"/>
        <w:spacing w:line="260" w:lineRule="atLeast"/>
        <w:contextualSpacing/>
        <w:textAlignment w:val="baseline"/>
        <w:rPr>
          <w:rFonts w:ascii="Arial" w:eastAsia="Calibri" w:hAnsi="Arial" w:cs="Arial"/>
          <w:sz w:val="20"/>
          <w:szCs w:val="20"/>
        </w:rPr>
      </w:pPr>
      <w:r w:rsidRPr="00893579">
        <w:rPr>
          <w:rFonts w:ascii="Arial" w:eastAsia="Calibri" w:hAnsi="Arial" w:cs="Arial"/>
          <w:sz w:val="20"/>
          <w:szCs w:val="20"/>
        </w:rPr>
        <w:t xml:space="preserve">2. </w:t>
      </w:r>
      <w:r w:rsidR="00500E8F" w:rsidRPr="00893579">
        <w:rPr>
          <w:rFonts w:ascii="Arial" w:eastAsia="Calibri" w:hAnsi="Arial" w:cs="Arial"/>
          <w:sz w:val="20"/>
          <w:szCs w:val="20"/>
        </w:rPr>
        <w:t>ukrep KOPOP z zahtevami:</w:t>
      </w:r>
    </w:p>
    <w:p w14:paraId="79B43FE2"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POZ_KOL: Petletni kolobar,</w:t>
      </w:r>
    </w:p>
    <w:p w14:paraId="1303C3C8"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POZ_POD: Setev rastlin za podor (zeleno gnojenje),</w:t>
      </w:r>
    </w:p>
    <w:p w14:paraId="127A7ABE"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POZ_KONZ: Konzervirajoča obdelava tal,</w:t>
      </w:r>
    </w:p>
    <w:p w14:paraId="7FC38F81"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POZ_ZEL: Ozelenitev njivskih površin,</w:t>
      </w:r>
    </w:p>
    <w:p w14:paraId="0C6548D1"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POZ_NEP: Neprezimni medonosni posevki,</w:t>
      </w:r>
    </w:p>
    <w:p w14:paraId="24A744A2"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HML_POKT: Pokritost tal v medvrstnem prostoru,</w:t>
      </w:r>
    </w:p>
    <w:p w14:paraId="4000B200"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VIN_POKT: Pokritost tal v vinogradih z negovano ledino,</w:t>
      </w:r>
    </w:p>
    <w:p w14:paraId="75B977D9"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VIN_MEDV: Pokritost tal čez zimo v vinogradih, kjer medvrstni prostor ni pokrit z negovano ledino,</w:t>
      </w:r>
    </w:p>
    <w:p w14:paraId="6737B578"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VOD_ZEL: Ozelenitev njiv na vodovarstvenih območjih,</w:t>
      </w:r>
    </w:p>
    <w:p w14:paraId="5F399D2D"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VOD_POD: Setev rastlin za zeleni podor (zeleno gnojenje),</w:t>
      </w:r>
    </w:p>
    <w:p w14:paraId="404FA65B"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VOD_NEP: Neprezimni medonosni posevki,</w:t>
      </w:r>
    </w:p>
    <w:p w14:paraId="4AADD72F" w14:textId="77777777" w:rsidR="00500E8F" w:rsidRPr="00893579" w:rsidRDefault="00500E8F">
      <w:pPr>
        <w:numPr>
          <w:ilvl w:val="0"/>
          <w:numId w:val="32"/>
        </w:numPr>
        <w:spacing w:line="260" w:lineRule="atLeast"/>
        <w:contextualSpacing/>
        <w:rPr>
          <w:rFonts w:ascii="Arial" w:hAnsi="Arial" w:cs="Arial"/>
          <w:sz w:val="20"/>
          <w:szCs w:val="22"/>
        </w:rPr>
      </w:pPr>
      <w:r w:rsidRPr="00893579">
        <w:rPr>
          <w:rFonts w:ascii="Arial" w:hAnsi="Arial" w:cs="Arial"/>
          <w:sz w:val="20"/>
          <w:szCs w:val="22"/>
        </w:rPr>
        <w:t>pri katerih se izvaja paša živali (KRA_OGRM, KRA_VARPA, KRA_VARPP, KRA_CRED in KRA_PAST).</w:t>
      </w:r>
    </w:p>
    <w:p w14:paraId="0A251605" w14:textId="77777777" w:rsidR="00500E8F" w:rsidRPr="00893579" w:rsidRDefault="00500E8F">
      <w:pPr>
        <w:spacing w:line="260" w:lineRule="atLeast"/>
        <w:rPr>
          <w:rFonts w:ascii="Arial" w:hAnsi="Arial" w:cs="Arial"/>
          <w:sz w:val="22"/>
          <w:szCs w:val="22"/>
        </w:rPr>
      </w:pPr>
    </w:p>
    <w:p w14:paraId="5534F681" w14:textId="77777777" w:rsidR="000924AC" w:rsidRPr="00893579" w:rsidRDefault="000924AC" w:rsidP="00135FD5">
      <w:pPr>
        <w:pStyle w:val="Napis"/>
        <w:jc w:val="both"/>
        <w:rPr>
          <w:bCs/>
        </w:rPr>
      </w:pPr>
      <w:r w:rsidRPr="00893579">
        <w:t>Ker je Slovenija v fazi vzpostavitve sistema spremljanja emisij in ponorov v sektorju LULUCF, je trenutno še premalo podatkov, zlasti na področju rabe kmetijskih zemljišč, za oceno učinkovitosti ukrepov na tem področju.</w:t>
      </w:r>
    </w:p>
    <w:p w14:paraId="4B045757" w14:textId="77777777" w:rsidR="000924AC" w:rsidRPr="00893579" w:rsidRDefault="000924AC" w:rsidP="00135FD5">
      <w:pPr>
        <w:pStyle w:val="Napis"/>
        <w:jc w:val="both"/>
      </w:pPr>
      <w:r w:rsidRPr="00893579">
        <w:t>Dosedanje izkušnje pri poročanju po členu 3(2) Sklepa št. 529/2013/EU v splošnem kažejo na vrzeli v podatkih o rabi kmetijskih zemljišč, načinih in sistemih gospodarjenja na teh zemljiščih in spremembah le-teh v času (npr. pomanjkanje podatkov, negotovost podatkov, ...). To se kaže predvsem v ravni poročanja, v katerem se za aktivnosti gospodarjenje s polji in gospodarjenje s pašniki večinoma uporabljajo metode prvega reda (Tier 1) po metodologijah smernic IPCC iz leta 2006. Ne glede na to, se kakovost poročanja po členu 3(2) Sklepa št. 529/2013/EU, izboljšuje.</w:t>
      </w:r>
    </w:p>
    <w:p w14:paraId="50E015CE" w14:textId="77777777" w:rsidR="000924AC" w:rsidRPr="00893579" w:rsidRDefault="000924AC" w:rsidP="00135FD5">
      <w:pPr>
        <w:pStyle w:val="Napis"/>
        <w:jc w:val="both"/>
      </w:pPr>
      <w:r w:rsidRPr="00893579">
        <w:t>MKGP je avgusta 2015 izdalo Sklep o potrditvi investicijskega dokumenta, v katerem so navedene prioritete za vzpostavitev inventurnega sistema ter njihovo financiranje v programskem obdobju 2016-2020 v višini enega milijona evrov.</w:t>
      </w:r>
    </w:p>
    <w:p w14:paraId="158A33CB" w14:textId="77777777" w:rsidR="000924AC" w:rsidRPr="00893579" w:rsidRDefault="000924AC" w:rsidP="00135FD5">
      <w:pPr>
        <w:pStyle w:val="Napis"/>
        <w:jc w:val="both"/>
      </w:pPr>
      <w:r w:rsidRPr="00893579">
        <w:t>Sredstva iz proračuna Republike Slovenije se preko javnih naročil namenjajo predvsem za pridobivanje novih podatkov na kmetijskih zemljiščih. Posledično so bili leta 2017 za poročanje v letu 2018 posodobljeni emisijski faktorji za tla, ki so najpomembnejše skladišče ogljika na kmetijskih zemljiščih, in izvedene rekalkulacije emisij zaradi gospodarjenja s polji in pašniki.</w:t>
      </w:r>
    </w:p>
    <w:p w14:paraId="5DF010F9" w14:textId="074F4B2C" w:rsidR="000924AC" w:rsidRPr="00893579" w:rsidRDefault="000924AC" w:rsidP="00135FD5">
      <w:pPr>
        <w:pStyle w:val="Napis"/>
        <w:jc w:val="both"/>
      </w:pPr>
      <w:r w:rsidRPr="00893579">
        <w:t xml:space="preserve">Kljub temu bo v naslednjih nekaj letih treba pridobiti informacije o načinih gospodarjenja na kmetijskih zemljiščih, na podlagi katerih bo možno podrobneje stratificirati kmetijska zemljišča in podatke o odmrli organski snovi. Poleg tega bo treba podrobneje preučiti potencial podatkov, ki se zajemajo v okviru Identifikacijskega sistema za zemljišča v Sloveniji (GERK) za </w:t>
      </w:r>
      <w:r w:rsidR="00BE17E9" w:rsidRPr="00893579">
        <w:t>izvajanje ukrepov SKP</w:t>
      </w:r>
      <w:r w:rsidRPr="00893579">
        <w:t xml:space="preserve"> v kmetijstvu.</w:t>
      </w:r>
    </w:p>
    <w:p w14:paraId="5E8BE83E" w14:textId="77777777" w:rsidR="000924AC" w:rsidRPr="00893579" w:rsidRDefault="000924AC" w:rsidP="006F4992">
      <w:pPr>
        <w:kinsoku w:val="0"/>
        <w:overflowPunct w:val="0"/>
        <w:spacing w:line="260" w:lineRule="atLeast"/>
        <w:textAlignment w:val="baseline"/>
        <w:rPr>
          <w:rFonts w:ascii="Arial" w:eastAsia="Calibri" w:hAnsi="Arial" w:cs="Arial"/>
          <w:sz w:val="20"/>
          <w:szCs w:val="22"/>
        </w:rPr>
      </w:pPr>
      <w:r w:rsidRPr="00893579">
        <w:rPr>
          <w:rFonts w:ascii="Arial" w:eastAsia="Calibri" w:hAnsi="Arial" w:cs="Arial"/>
          <w:sz w:val="20"/>
          <w:szCs w:val="22"/>
        </w:rPr>
        <w:t>Na področju LULUCF se z namenom vzpostavitve sistema spremljanja in pridobivanja podatkov v kmetijstvu izvajajo naslednje naloge:</w:t>
      </w:r>
    </w:p>
    <w:p w14:paraId="3859744E" w14:textId="77777777" w:rsidR="000924AC" w:rsidRPr="00893579" w:rsidRDefault="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izvedba javnih naročil – pridobitev izhodiščnih podatkov za oceno stanja organske snovi v kmetijskih tleh (poročilo o napredku);</w:t>
      </w:r>
    </w:p>
    <w:p w14:paraId="5ACFAFBF" w14:textId="0D4B2D04" w:rsidR="000924AC" w:rsidRPr="00893579" w:rsidRDefault="000924AC">
      <w:pPr>
        <w:numPr>
          <w:ilvl w:val="0"/>
          <w:numId w:val="25"/>
        </w:numPr>
        <w:kinsoku w:val="0"/>
        <w:overflowPunct w:val="0"/>
        <w:spacing w:line="260" w:lineRule="atLeast"/>
        <w:contextualSpacing/>
        <w:textAlignment w:val="baseline"/>
        <w:rPr>
          <w:rFonts w:ascii="Arial" w:eastAsia="Calibri" w:hAnsi="Arial" w:cs="Arial"/>
          <w:sz w:val="20"/>
          <w:szCs w:val="22"/>
        </w:rPr>
      </w:pPr>
      <w:r w:rsidRPr="00893579">
        <w:rPr>
          <w:rFonts w:ascii="Arial" w:eastAsia="Calibri" w:hAnsi="Arial" w:cs="Arial"/>
          <w:sz w:val="20"/>
          <w:szCs w:val="22"/>
        </w:rPr>
        <w:t>priprava informacije</w:t>
      </w:r>
      <w:r w:rsidR="00BE17E9" w:rsidRPr="00893579">
        <w:rPr>
          <w:rFonts w:ascii="Arial" w:eastAsia="Calibri" w:hAnsi="Arial" w:cs="Arial"/>
          <w:sz w:val="20"/>
          <w:szCs w:val="22"/>
        </w:rPr>
        <w:t xml:space="preserve"> o napredtku vzpostavitve sistema spremljanja</w:t>
      </w:r>
      <w:r w:rsidRPr="00893579">
        <w:rPr>
          <w:rFonts w:ascii="Arial" w:eastAsia="Calibri" w:hAnsi="Arial" w:cs="Arial"/>
          <w:sz w:val="20"/>
          <w:szCs w:val="22"/>
        </w:rPr>
        <w:t xml:space="preserve"> (v obdobju 2016-2018).</w:t>
      </w:r>
    </w:p>
    <w:p w14:paraId="56D536E9" w14:textId="4909A46E" w:rsidR="000924AC" w:rsidRPr="00893579" w:rsidRDefault="000924AC" w:rsidP="00135FD5">
      <w:pPr>
        <w:pStyle w:val="Napis"/>
        <w:jc w:val="both"/>
      </w:pPr>
      <w:r w:rsidRPr="00893579">
        <w:t>V ta namen se je v obdobju 2016-2019 izvajal tudi ciljni raziskovalni projekt »Spremljanje zalog ogljika v kmetijskih in gozdarskih rabah tal za potrebe poročanja o nacionalni bilanci ogljika«, ki je zajemal zasnovo, testiranje in delno vzpostavitev sistema spremljanja vsebnosti talne organske snovi, kot dela nacionalnega poročanja za sektor LULUCF.</w:t>
      </w:r>
    </w:p>
    <w:p w14:paraId="5CDAF9BB" w14:textId="344E143C" w:rsidR="00ED7F42" w:rsidRPr="00893579" w:rsidRDefault="00A10D82" w:rsidP="006F4992">
      <w:pPr>
        <w:pStyle w:val="Naslov2"/>
        <w:rPr>
          <w:color w:val="auto"/>
        </w:rPr>
      </w:pPr>
      <w:bookmarkStart w:id="123" w:name="_Toc48744010"/>
      <w:bookmarkStart w:id="124" w:name="_Toc48744376"/>
      <w:bookmarkStart w:id="125" w:name="_Toc48744742"/>
      <w:bookmarkStart w:id="126" w:name="_Toc48745108"/>
      <w:bookmarkStart w:id="127" w:name="_Toc48745474"/>
      <w:bookmarkStart w:id="128" w:name="_Toc49333859"/>
      <w:bookmarkStart w:id="129" w:name="_Toc50377019"/>
      <w:bookmarkStart w:id="130" w:name="_Toc50377448"/>
      <w:bookmarkStart w:id="131" w:name="_Toc50377875"/>
      <w:bookmarkStart w:id="132" w:name="_Toc48744011"/>
      <w:bookmarkStart w:id="133" w:name="_Toc48744377"/>
      <w:bookmarkStart w:id="134" w:name="_Toc48744743"/>
      <w:bookmarkStart w:id="135" w:name="_Toc48745109"/>
      <w:bookmarkStart w:id="136" w:name="_Toc48745475"/>
      <w:bookmarkStart w:id="137" w:name="_Toc49333860"/>
      <w:bookmarkStart w:id="138" w:name="_Toc50377020"/>
      <w:bookmarkStart w:id="139" w:name="_Toc50377449"/>
      <w:bookmarkStart w:id="140" w:name="_Toc50377876"/>
      <w:bookmarkStart w:id="141" w:name="_Toc42260444"/>
      <w:bookmarkStart w:id="142" w:name="_Toc8934741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893579">
        <w:rPr>
          <w:color w:val="auto"/>
        </w:rPr>
        <w:t xml:space="preserve">Stanje v sektorju </w:t>
      </w:r>
      <w:r w:rsidR="00ED7F42" w:rsidRPr="00893579">
        <w:rPr>
          <w:color w:val="auto"/>
        </w:rPr>
        <w:t>LULUCF</w:t>
      </w:r>
      <w:bookmarkEnd w:id="141"/>
      <w:bookmarkEnd w:id="142"/>
    </w:p>
    <w:p w14:paraId="7043BBC9" w14:textId="77777777" w:rsidR="00ED7F42" w:rsidRPr="00893579" w:rsidRDefault="00ED7F42">
      <w:pPr>
        <w:kinsoku w:val="0"/>
        <w:overflowPunct w:val="0"/>
        <w:spacing w:line="260" w:lineRule="atLeast"/>
        <w:contextualSpacing/>
        <w:textAlignment w:val="baseline"/>
        <w:rPr>
          <w:rFonts w:ascii="Arial" w:hAnsi="Arial" w:cs="Arial"/>
          <w:sz w:val="22"/>
          <w:szCs w:val="22"/>
        </w:rPr>
      </w:pPr>
    </w:p>
    <w:p w14:paraId="007F44E6" w14:textId="7136CDAE" w:rsidR="00ED7F42" w:rsidRPr="00893579" w:rsidRDefault="00CD298B" w:rsidP="002C683C">
      <w:pPr>
        <w:pStyle w:val="Napis"/>
      </w:pPr>
      <w:r>
        <w:t>Neto emisije TGP v sektorju LULUCF so leta 2020 znašale -4.736 kt CO2 ekv, kar pomeni, da so bili ponori v sektorju večji kot emisije. Po podatkih Zavoda za gozdove Slovenije21 se je posek v letu 2019 zmanjšal za okoli 13 % in v letu 2020 za kar 30 % glede na leto 2018.</w:t>
      </w:r>
      <w:r w:rsidRPr="00893579" w:rsidDel="00CD298B">
        <w:t xml:space="preserve"> </w:t>
      </w:r>
      <w:r w:rsidR="00361413">
        <w:t>(Podnebno, 20</w:t>
      </w:r>
      <w:r>
        <w:t>22</w:t>
      </w:r>
      <w:r w:rsidR="00361413">
        <w:t>)</w:t>
      </w:r>
      <w:r w:rsidR="003B0D56" w:rsidRPr="00893579">
        <w:t>.</w:t>
      </w:r>
      <w:r w:rsidR="006B7152">
        <w:t xml:space="preserve"> </w:t>
      </w:r>
    </w:p>
    <w:p w14:paraId="74DE9CFD" w14:textId="77777777" w:rsidR="00ED7F42" w:rsidRPr="00893579" w:rsidRDefault="00ED7F42" w:rsidP="006F4992">
      <w:pPr>
        <w:kinsoku w:val="0"/>
        <w:overflowPunct w:val="0"/>
        <w:spacing w:line="260" w:lineRule="atLeast"/>
        <w:contextualSpacing/>
        <w:textAlignment w:val="baseline"/>
        <w:rPr>
          <w:rFonts w:ascii="Arial" w:hAnsi="Arial" w:cs="Arial"/>
          <w:sz w:val="22"/>
          <w:szCs w:val="22"/>
        </w:rPr>
      </w:pPr>
    </w:p>
    <w:p w14:paraId="2417E728" w14:textId="77777777" w:rsidR="009F4F53" w:rsidRPr="00893579" w:rsidRDefault="009F4F53">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ED7F42" w:rsidRPr="00893579" w14:paraId="1AEA73A7" w14:textId="77777777" w:rsidTr="00ED7F42">
        <w:tc>
          <w:tcPr>
            <w:tcW w:w="5000" w:type="pct"/>
          </w:tcPr>
          <w:p w14:paraId="2F31A649" w14:textId="236D0B15" w:rsidR="00565EF7" w:rsidRPr="00893579" w:rsidRDefault="00565EF7" w:rsidP="00135FD5">
            <w:pPr>
              <w:pStyle w:val="ZPslikanaslov"/>
              <w:numPr>
                <w:ilvl w:val="0"/>
                <w:numId w:val="0"/>
              </w:numPr>
              <w:ind w:left="794" w:hanging="794"/>
              <w:jc w:val="both"/>
              <w:rPr>
                <w:szCs w:val="20"/>
              </w:rPr>
            </w:pPr>
            <w:bookmarkStart w:id="143" w:name="_Toc86825348"/>
            <w:bookmarkStart w:id="144" w:name="_Toc86825516"/>
            <w:r>
              <w:t xml:space="preserve">Slika </w:t>
            </w:r>
            <w:r>
              <w:fldChar w:fldCharType="begin"/>
            </w:r>
            <w:r>
              <w:instrText xml:space="preserve"> SEQ Slika \* ARABIC </w:instrText>
            </w:r>
            <w:r>
              <w:fldChar w:fldCharType="separate"/>
            </w:r>
            <w:r w:rsidR="001A4E11">
              <w:rPr>
                <w:noProof/>
              </w:rPr>
              <w:t>13</w:t>
            </w:r>
            <w:r>
              <w:fldChar w:fldCharType="end"/>
            </w:r>
            <w:r>
              <w:t xml:space="preserve">: </w:t>
            </w:r>
            <w:r w:rsidRPr="00893579">
              <w:rPr>
                <w:szCs w:val="20"/>
              </w:rPr>
              <w:t>Trend gibanja emisij TGP v obdobju od leta 2005–2017</w:t>
            </w:r>
            <w:bookmarkEnd w:id="143"/>
            <w:bookmarkEnd w:id="144"/>
          </w:p>
          <w:p w14:paraId="6A6AB68F" w14:textId="069BA8FA" w:rsidR="00ED7F42" w:rsidRPr="00893579" w:rsidRDefault="00ED7F42" w:rsidP="00135FD5">
            <w:pPr>
              <w:kinsoku w:val="0"/>
              <w:overflowPunct w:val="0"/>
              <w:spacing w:line="260" w:lineRule="atLeast"/>
              <w:contextualSpacing/>
              <w:textAlignment w:val="baseline"/>
              <w:rPr>
                <w:rFonts w:ascii="Arial" w:hAnsi="Arial" w:cs="Arial"/>
                <w:sz w:val="22"/>
                <w:szCs w:val="22"/>
              </w:rPr>
            </w:pPr>
            <w:r w:rsidRPr="00893579">
              <w:rPr>
                <w:rFonts w:ascii="Arial" w:hAnsi="Arial" w:cs="Arial"/>
                <w:noProof/>
                <w:sz w:val="22"/>
                <w:szCs w:val="22"/>
                <w:lang w:eastAsia="sl-SI"/>
              </w:rPr>
              <w:drawing>
                <wp:inline distT="0" distB="0" distL="0" distR="0" wp14:anchorId="1CAE3EBD" wp14:editId="317005A3">
                  <wp:extent cx="4517968" cy="2398815"/>
                  <wp:effectExtent l="19050" t="19050" r="16510" b="209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624" t="40221" r="11587" b="13944"/>
                          <a:stretch/>
                        </pic:blipFill>
                        <pic:spPr bwMode="auto">
                          <a:xfrm>
                            <a:off x="0" y="0"/>
                            <a:ext cx="4533941" cy="240729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D7F42" w:rsidRPr="00893579" w14:paraId="199D2040" w14:textId="77777777" w:rsidTr="00ED7F42">
        <w:tc>
          <w:tcPr>
            <w:tcW w:w="5000" w:type="pct"/>
          </w:tcPr>
          <w:p w14:paraId="2F639021" w14:textId="1DF9FE0A" w:rsidR="00ED7F42" w:rsidRPr="00893579" w:rsidRDefault="00ED7F42" w:rsidP="00135FD5">
            <w:pPr>
              <w:kinsoku w:val="0"/>
              <w:overflowPunct w:val="0"/>
              <w:spacing w:before="120" w:line="260" w:lineRule="atLeast"/>
              <w:contextualSpacing/>
              <w:textAlignment w:val="baseline"/>
              <w:rPr>
                <w:rFonts w:ascii="Arial" w:hAnsi="Arial" w:cs="Arial"/>
                <w:sz w:val="20"/>
                <w:szCs w:val="20"/>
              </w:rPr>
            </w:pPr>
          </w:p>
        </w:tc>
      </w:tr>
    </w:tbl>
    <w:p w14:paraId="1B399225" w14:textId="77777777" w:rsidR="00ED7F42" w:rsidRPr="00893579" w:rsidRDefault="00ED7F42" w:rsidP="006F4992">
      <w:pPr>
        <w:kinsoku w:val="0"/>
        <w:overflowPunct w:val="0"/>
        <w:spacing w:line="260" w:lineRule="atLeast"/>
        <w:contextualSpacing/>
        <w:textAlignment w:val="baseline"/>
        <w:rPr>
          <w:rFonts w:ascii="Arial" w:hAnsi="Arial" w:cs="Arial"/>
          <w:sz w:val="22"/>
          <w:szCs w:val="22"/>
        </w:rPr>
      </w:pPr>
    </w:p>
    <w:p w14:paraId="6C6A7868" w14:textId="3F9C468D" w:rsidR="00ED7F42" w:rsidRPr="00893579" w:rsidRDefault="00ED7F42" w:rsidP="00135FD5">
      <w:pPr>
        <w:pStyle w:val="ZPslikanaslov"/>
        <w:numPr>
          <w:ilvl w:val="0"/>
          <w:numId w:val="0"/>
        </w:numPr>
        <w:ind w:left="794" w:hanging="794"/>
        <w:jc w:val="both"/>
        <w:rPr>
          <w:szCs w:val="20"/>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D5A12" w:rsidRPr="00893579" w14:paraId="00FACEFB" w14:textId="77777777" w:rsidTr="009D5A12">
        <w:tc>
          <w:tcPr>
            <w:tcW w:w="5000" w:type="pct"/>
          </w:tcPr>
          <w:p w14:paraId="16EC495B" w14:textId="5E7D879E" w:rsidR="00565EF7" w:rsidRDefault="00565EF7" w:rsidP="00135FD5">
            <w:pPr>
              <w:pStyle w:val="Napis"/>
              <w:jc w:val="both"/>
            </w:pPr>
            <w:r>
              <w:t xml:space="preserve">Slika </w:t>
            </w:r>
            <w:r>
              <w:fldChar w:fldCharType="begin"/>
            </w:r>
            <w:r>
              <w:instrText xml:space="preserve"> SEQ Slika \* ARABIC </w:instrText>
            </w:r>
            <w:r>
              <w:fldChar w:fldCharType="separate"/>
            </w:r>
            <w:r w:rsidR="001A4E11">
              <w:rPr>
                <w:noProof/>
              </w:rPr>
              <w:t>14</w:t>
            </w:r>
            <w:r>
              <w:fldChar w:fldCharType="end"/>
            </w:r>
            <w:r>
              <w:t xml:space="preserve">: </w:t>
            </w:r>
            <w:r w:rsidRPr="00565EF7">
              <w:t>Gibanje emisij in ponorov sektorja LULUCF v obdobju 2005–20</w:t>
            </w:r>
            <w:r w:rsidR="005074EA">
              <w:t>20</w:t>
            </w:r>
          </w:p>
          <w:p w14:paraId="531983BE" w14:textId="10C89889" w:rsidR="00136DAC" w:rsidRDefault="00136DAC" w:rsidP="00135FD5">
            <w:pPr>
              <w:kinsoku w:val="0"/>
              <w:overflowPunct w:val="0"/>
              <w:spacing w:line="260" w:lineRule="atLeast"/>
              <w:contextualSpacing/>
              <w:textAlignment w:val="baseline"/>
              <w:rPr>
                <w:rFonts w:ascii="Arial" w:hAnsi="Arial" w:cs="Arial"/>
                <w:sz w:val="22"/>
                <w:szCs w:val="22"/>
              </w:rPr>
            </w:pPr>
          </w:p>
          <w:p w14:paraId="3DB5C2B1" w14:textId="66DFE38C" w:rsidR="005074EA" w:rsidRPr="00893579" w:rsidRDefault="005074EA" w:rsidP="00135FD5">
            <w:pPr>
              <w:kinsoku w:val="0"/>
              <w:overflowPunct w:val="0"/>
              <w:spacing w:line="260" w:lineRule="atLeast"/>
              <w:contextualSpacing/>
              <w:textAlignment w:val="baseline"/>
              <w:rPr>
                <w:rFonts w:ascii="Arial" w:hAnsi="Arial" w:cs="Arial"/>
                <w:sz w:val="22"/>
                <w:szCs w:val="22"/>
              </w:rPr>
            </w:pPr>
            <w:r>
              <w:rPr>
                <w:rFonts w:ascii="Arial" w:hAnsi="Arial" w:cs="Arial"/>
                <w:noProof/>
                <w:sz w:val="22"/>
                <w:szCs w:val="22"/>
                <w:lang w:eastAsia="sl-SI"/>
              </w:rPr>
              <w:drawing>
                <wp:inline distT="0" distB="0" distL="0" distR="0" wp14:anchorId="36DF896C" wp14:editId="5C555FDA">
                  <wp:extent cx="5045075" cy="2755316"/>
                  <wp:effectExtent l="0" t="0" r="3175" b="698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112" cy="2761890"/>
                          </a:xfrm>
                          <a:prstGeom prst="rect">
                            <a:avLst/>
                          </a:prstGeom>
                          <a:noFill/>
                        </pic:spPr>
                      </pic:pic>
                    </a:graphicData>
                  </a:graphic>
                </wp:inline>
              </w:drawing>
            </w:r>
          </w:p>
        </w:tc>
      </w:tr>
    </w:tbl>
    <w:p w14:paraId="299F12BE" w14:textId="5726FE45" w:rsidR="009D5A12" w:rsidRPr="00893579" w:rsidRDefault="009F4F53" w:rsidP="006F499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t>Vir: Podnebno ogledalo 202</w:t>
      </w:r>
      <w:r w:rsidR="005074EA">
        <w:rPr>
          <w:rFonts w:ascii="Arial" w:hAnsi="Arial" w:cs="Arial"/>
          <w:sz w:val="16"/>
          <w:szCs w:val="16"/>
        </w:rPr>
        <w:t>2</w:t>
      </w:r>
    </w:p>
    <w:p w14:paraId="569ED8D1" w14:textId="14E385A9" w:rsidR="009D5A12" w:rsidRDefault="009D5A12">
      <w:pPr>
        <w:kinsoku w:val="0"/>
        <w:overflowPunct w:val="0"/>
        <w:spacing w:line="260" w:lineRule="atLeast"/>
        <w:contextualSpacing/>
        <w:textAlignment w:val="baseline"/>
        <w:rPr>
          <w:rFonts w:ascii="Arial" w:hAnsi="Arial" w:cs="Arial"/>
          <w:sz w:val="22"/>
          <w:szCs w:val="22"/>
        </w:rPr>
      </w:pPr>
    </w:p>
    <w:p w14:paraId="3F54333C" w14:textId="701B5365" w:rsidR="00565EF7" w:rsidRPr="00565EF7" w:rsidRDefault="00565EF7">
      <w:pPr>
        <w:rPr>
          <w:rFonts w:cs="Arial"/>
          <w:i/>
          <w:sz w:val="16"/>
          <w:szCs w:val="16"/>
        </w:rPr>
      </w:pPr>
      <w:bookmarkStart w:id="145" w:name="_Toc86825371"/>
      <w:bookmarkStart w:id="146" w:name="_Toc86825631"/>
      <w:bookmarkStart w:id="147" w:name="_Toc86825656"/>
      <w:r>
        <w:t xml:space="preserve">Tabela </w:t>
      </w:r>
      <w:r>
        <w:fldChar w:fldCharType="begin"/>
      </w:r>
      <w:r>
        <w:instrText xml:space="preserve"> SEQ Tabela \* ARABIC </w:instrText>
      </w:r>
      <w:r>
        <w:fldChar w:fldCharType="separate"/>
      </w:r>
      <w:r w:rsidR="001A4E11">
        <w:rPr>
          <w:noProof/>
        </w:rPr>
        <w:t>14</w:t>
      </w:r>
      <w:r>
        <w:fldChar w:fldCharType="end"/>
      </w:r>
      <w:r>
        <w:t xml:space="preserve">: </w:t>
      </w:r>
      <w:r w:rsidRPr="00565EF7">
        <w:t>Emisije in odvzemi toplogrednih p</w:t>
      </w:r>
      <w:r w:rsidR="00F63D55">
        <w:t>linov iz LULUCF</w:t>
      </w:r>
      <w:r w:rsidRPr="00565EF7">
        <w:t>-a</w:t>
      </w:r>
      <w:r w:rsidR="00F63D55">
        <w:t xml:space="preserve"> (kazalnik stanja C. 43)</w:t>
      </w:r>
      <w:r w:rsidR="009B4327" w:rsidRPr="009B4327">
        <w:rPr>
          <w:noProof/>
          <w:lang w:eastAsia="sl-SI"/>
        </w:rPr>
        <w:drawing>
          <wp:inline distT="0" distB="0" distL="0" distR="0" wp14:anchorId="06C93DB3" wp14:editId="37ECF4C6">
            <wp:extent cx="6192520" cy="54983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2520" cy="549833"/>
                    </a:xfrm>
                    <a:prstGeom prst="rect">
                      <a:avLst/>
                    </a:prstGeom>
                    <a:noFill/>
                    <a:ln>
                      <a:noFill/>
                    </a:ln>
                  </pic:spPr>
                </pic:pic>
              </a:graphicData>
            </a:graphic>
          </wp:inline>
        </w:drawing>
      </w:r>
      <w:r w:rsidRPr="00565EF7">
        <w:rPr>
          <w:rFonts w:cs="Arial"/>
          <w:i/>
          <w:sz w:val="16"/>
          <w:szCs w:val="16"/>
        </w:rPr>
        <w:t>Vir: EUROSTAT</w:t>
      </w:r>
      <w:bookmarkEnd w:id="145"/>
      <w:bookmarkEnd w:id="146"/>
      <w:bookmarkEnd w:id="147"/>
    </w:p>
    <w:p w14:paraId="12F7DBFC" w14:textId="7FE2DB74" w:rsidR="000924AC" w:rsidRPr="00893579" w:rsidRDefault="00CD298B" w:rsidP="002C683C">
      <w:pPr>
        <w:pStyle w:val="Napis"/>
      </w:pPr>
      <w:r>
        <w:t>V letu 2020 je sektor LULUCF kot celota predstavljal neto ponor velikosti -4.736 kt CO2 ekv. Ponori v sektorju so drastično upadli leta 2014, ko so bili gozdovi močno prizadeti zaradi naravnih ujm. V obdobju 2014-2018 so bile letne izgube v gozdovih, ki vključujejo posek (redni in sanitarni) in mortaliteto, večje, kot je bil letni prirastek, zato so bila gozdna zemljišča vir emisij. V letih 2019 in 2020 je posek v gozdovih precej upadel, kar je glavni dejavnik, da se je trend neto emisij obrnil. Vir ponorov v letu 2020 so bili gozdna zemljišča, travinje in pridobljeni lesni proizvodi, in sicer v višini -4.547, -403 oz. -142 kt CO2 ekv. V tem letu so največ emisij v sektorju prispevale njivske površine in naselja, skupaj 344 kt CO2 ekv. Najmanj emisij še vedno prispevajo mokrišča, le-te pa predstavljajo zgolj 0,05 % skupnih neto emisij v sektorju. V letu 2020 so bile največje spremembe neto emisij v naseljih ter na mokriščih in drugih zemljiščih glede na leto 2005. Ponor na gozdnih zemljiščih se je zmanjšal od leta 2005 do leta 2020 zmanjšal za 37 %</w:t>
      </w:r>
      <w:r w:rsidRPr="00893579" w:rsidDel="00CD298B">
        <w:t xml:space="preserve"> </w:t>
      </w:r>
      <w:r w:rsidR="000F11AC">
        <w:t>(podnebno, 202</w:t>
      </w:r>
      <w:r>
        <w:t>2</w:t>
      </w:r>
      <w:r w:rsidR="000F11AC">
        <w:t>)</w:t>
      </w:r>
      <w:r w:rsidR="000924AC" w:rsidRPr="00893579">
        <w:t>.</w:t>
      </w:r>
    </w:p>
    <w:p w14:paraId="7C9CA6B0" w14:textId="77777777" w:rsidR="009D5A12" w:rsidRPr="00893579" w:rsidRDefault="009D5A12" w:rsidP="006F4992">
      <w:pPr>
        <w:kinsoku w:val="0"/>
        <w:overflowPunct w:val="0"/>
        <w:spacing w:line="260" w:lineRule="atLeast"/>
        <w:contextualSpacing/>
        <w:textAlignment w:val="baseline"/>
        <w:rPr>
          <w:rFonts w:ascii="Arial" w:hAnsi="Arial" w:cs="Arial"/>
          <w:sz w:val="22"/>
          <w:szCs w:val="22"/>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D5A12" w:rsidRPr="00893579" w14:paraId="629C5968" w14:textId="77777777" w:rsidTr="009909F2">
        <w:tc>
          <w:tcPr>
            <w:tcW w:w="5000" w:type="pct"/>
          </w:tcPr>
          <w:p w14:paraId="356275D3" w14:textId="3D09EF52" w:rsidR="003C43AA" w:rsidRPr="00893579" w:rsidRDefault="003C43AA" w:rsidP="00135FD5">
            <w:pPr>
              <w:pStyle w:val="ZPslikanaslov"/>
              <w:numPr>
                <w:ilvl w:val="0"/>
                <w:numId w:val="0"/>
              </w:numPr>
              <w:ind w:left="794"/>
              <w:jc w:val="both"/>
            </w:pPr>
            <w:bookmarkStart w:id="148" w:name="_Toc86825349"/>
            <w:bookmarkStart w:id="149" w:name="_Toc86825517"/>
            <w:r>
              <w:t xml:space="preserve">Slika </w:t>
            </w:r>
            <w:r>
              <w:fldChar w:fldCharType="begin"/>
            </w:r>
            <w:r>
              <w:instrText xml:space="preserve"> SEQ Slika \* ARABIC </w:instrText>
            </w:r>
            <w:r>
              <w:fldChar w:fldCharType="separate"/>
            </w:r>
            <w:r w:rsidR="001A4E11">
              <w:rPr>
                <w:noProof/>
              </w:rPr>
              <w:t>15</w:t>
            </w:r>
            <w:r>
              <w:fldChar w:fldCharType="end"/>
            </w:r>
            <w:r>
              <w:t xml:space="preserve">: </w:t>
            </w:r>
            <w:r w:rsidRPr="00893579">
              <w:t>Struktura emisij in ponorov TGP v sektorju LULUCF po kategorijah in skupaj v letih 2005 in 20</w:t>
            </w:r>
            <w:r w:rsidR="00CD298B">
              <w:t>20</w:t>
            </w:r>
            <w:bookmarkEnd w:id="148"/>
            <w:bookmarkEnd w:id="149"/>
          </w:p>
          <w:p w14:paraId="32B98B8E" w14:textId="7D493559" w:rsidR="009D5A12" w:rsidRDefault="009D5A12" w:rsidP="00135FD5">
            <w:pPr>
              <w:kinsoku w:val="0"/>
              <w:overflowPunct w:val="0"/>
              <w:spacing w:line="260" w:lineRule="atLeast"/>
              <w:contextualSpacing/>
              <w:textAlignment w:val="baseline"/>
              <w:rPr>
                <w:rFonts w:ascii="Arial" w:hAnsi="Arial" w:cs="Arial"/>
                <w:sz w:val="22"/>
                <w:szCs w:val="22"/>
              </w:rPr>
            </w:pPr>
          </w:p>
          <w:p w14:paraId="7BBB7C4C" w14:textId="5AAC3ADD" w:rsidR="00CD298B" w:rsidRPr="00893579" w:rsidRDefault="00CD298B" w:rsidP="00135FD5">
            <w:pPr>
              <w:kinsoku w:val="0"/>
              <w:overflowPunct w:val="0"/>
              <w:spacing w:line="260" w:lineRule="atLeast"/>
              <w:contextualSpacing/>
              <w:textAlignment w:val="baseline"/>
              <w:rPr>
                <w:rFonts w:ascii="Arial" w:hAnsi="Arial" w:cs="Arial"/>
                <w:sz w:val="22"/>
                <w:szCs w:val="22"/>
              </w:rPr>
            </w:pPr>
            <w:r>
              <w:rPr>
                <w:rFonts w:ascii="Arial" w:hAnsi="Arial" w:cs="Arial"/>
                <w:noProof/>
                <w:sz w:val="22"/>
                <w:szCs w:val="22"/>
                <w:lang w:eastAsia="sl-SI"/>
              </w:rPr>
              <w:drawing>
                <wp:inline distT="0" distB="0" distL="0" distR="0" wp14:anchorId="3C4931A8" wp14:editId="602CE1D9">
                  <wp:extent cx="4552950" cy="2315009"/>
                  <wp:effectExtent l="0" t="0" r="0"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62606" cy="2319919"/>
                          </a:xfrm>
                          <a:prstGeom prst="rect">
                            <a:avLst/>
                          </a:prstGeom>
                          <a:noFill/>
                        </pic:spPr>
                      </pic:pic>
                    </a:graphicData>
                  </a:graphic>
                </wp:inline>
              </w:drawing>
            </w:r>
          </w:p>
        </w:tc>
      </w:tr>
    </w:tbl>
    <w:p w14:paraId="6C593A81" w14:textId="2CCFE9ED" w:rsidR="009D5A12" w:rsidRPr="00893579" w:rsidRDefault="00FD6C22" w:rsidP="006F4992">
      <w:pPr>
        <w:kinsoku w:val="0"/>
        <w:overflowPunct w:val="0"/>
        <w:spacing w:line="260" w:lineRule="atLeast"/>
        <w:contextualSpacing/>
        <w:textAlignment w:val="baseline"/>
        <w:rPr>
          <w:rFonts w:ascii="Arial" w:hAnsi="Arial" w:cs="Arial"/>
          <w:sz w:val="16"/>
          <w:szCs w:val="16"/>
        </w:rPr>
      </w:pPr>
      <w:r w:rsidRPr="00893579">
        <w:rPr>
          <w:rFonts w:ascii="Arial" w:hAnsi="Arial" w:cs="Arial"/>
          <w:sz w:val="16"/>
          <w:szCs w:val="16"/>
        </w:rPr>
        <w:t>Vir: Podnebno ogledalo 20</w:t>
      </w:r>
      <w:r w:rsidR="00CD298B">
        <w:rPr>
          <w:rFonts w:ascii="Arial" w:hAnsi="Arial" w:cs="Arial"/>
          <w:sz w:val="16"/>
          <w:szCs w:val="16"/>
        </w:rPr>
        <w:t>22</w:t>
      </w:r>
    </w:p>
    <w:p w14:paraId="5CFC8225" w14:textId="4CD6D0F7" w:rsidR="00ED7F42" w:rsidRPr="00893579" w:rsidRDefault="00ED7F42" w:rsidP="00135FD5">
      <w:pPr>
        <w:pStyle w:val="Napis"/>
        <w:jc w:val="both"/>
      </w:pPr>
      <w:r w:rsidRPr="00893579">
        <w:t xml:space="preserve">Za gozdove v Sloveniji je značilno, da se je povečevanje gozdnih površin </w:t>
      </w:r>
      <w:r w:rsidR="009D5A12" w:rsidRPr="00893579">
        <w:t>oz.</w:t>
      </w:r>
      <w:r w:rsidRPr="00893579">
        <w:t xml:space="preserve"> t</w:t>
      </w:r>
      <w:r w:rsidR="009D5A12" w:rsidRPr="00893579">
        <w:t xml:space="preserve">.i. </w:t>
      </w:r>
      <w:r w:rsidRPr="00893579">
        <w:t>zaraščanje opuščenih kmetijskih zemljišč po več kot 130 let dolgem obdobju – od leta 1875, ko je bilo z gozdom pokrite</w:t>
      </w:r>
      <w:r w:rsidR="00841E4F" w:rsidRPr="00893579">
        <w:t>ga</w:t>
      </w:r>
      <w:r w:rsidRPr="00893579">
        <w:t xml:space="preserve"> le 36,4</w:t>
      </w:r>
      <w:r w:rsidR="009D5A12" w:rsidRPr="00893579">
        <w:t> </w:t>
      </w:r>
      <w:r w:rsidRPr="00893579">
        <w:t>% ozemlja današnje Slovenije, do leta 2010 – v glavnem zaključilo, vendar je zaraščanje v odmaknjenih območjih še vedno prisotno. Z upoštevanjem na novo izdelanih gozdnogospodarskih načrtov gozdnogospodarskih enot (</w:t>
      </w:r>
      <w:r w:rsidR="00841E4F" w:rsidRPr="00893579">
        <w:t xml:space="preserve">v nadaljevanju: </w:t>
      </w:r>
      <w:r w:rsidRPr="00893579">
        <w:t xml:space="preserve">GGE), v katerih se sicer odraža dogajanje v gozdovih skozi celo preteklo desetletje, se površina gozda počasi zmanjšuje. Z upoštevanjem v letu 2018 izdelanih gozdnogospodarskih načrtov GGE se je površina slovenskih gozdov zmanjšala za 3.037 ha in znaša 1.177.244 ha, skupaj z drugimi gozdnimi </w:t>
      </w:r>
      <w:r w:rsidR="001F05AE" w:rsidRPr="00893579">
        <w:t xml:space="preserve">zemljišči </w:t>
      </w:r>
      <w:r w:rsidRPr="00893579">
        <w:t xml:space="preserve">pa 1.193.750 ha. </w:t>
      </w:r>
      <w:r w:rsidR="00713ECC" w:rsidRPr="00893579">
        <w:t xml:space="preserve">Razlog za zmanjšanje so deloma krčitve, delno pa rušje, ki </w:t>
      </w:r>
      <w:r w:rsidR="000924AC" w:rsidRPr="00893579">
        <w:t>se ga</w:t>
      </w:r>
      <w:r w:rsidR="00713ECC" w:rsidRPr="00893579">
        <w:t xml:space="preserve"> v skladu s spremembo Zakona o gozdovih iz leta 2007 ponovno izloča iz gozdnih površin. </w:t>
      </w:r>
      <w:r w:rsidRPr="00893579">
        <w:t>Upoštevajoč aktualno površino gozdov je gozdnatost Slovenije 58,1</w:t>
      </w:r>
      <w:r w:rsidR="00841E4F" w:rsidRPr="00893579">
        <w:t> </w:t>
      </w:r>
      <w:r w:rsidRPr="00893579">
        <w:t xml:space="preserve">%. Površina </w:t>
      </w:r>
      <w:r w:rsidR="00713ECC" w:rsidRPr="00893579">
        <w:t>večnamenskih</w:t>
      </w:r>
      <w:r w:rsidRPr="00893579">
        <w:t xml:space="preserve"> gozdov znaša 1.068.974 ha (1.079.200 ha po načrtih GGE), varovalnih gozdov 98.762 ha in gozdnih rezervatov 9.508 ha (Uredba o varovalnih gozdovih in gozdovih s posebnim namenom</w:t>
      </w:r>
      <w:r w:rsidR="00841E4F" w:rsidRPr="00893579">
        <w:t xml:space="preserve">). </w:t>
      </w:r>
      <w:r w:rsidR="00713ECC" w:rsidRPr="00893579">
        <w:t>P</w:t>
      </w:r>
      <w:r w:rsidR="00841E4F" w:rsidRPr="00893579">
        <w:t>o obsežnem žledolomu v letu 2014 je slovenske gozdove prizadela tudi gradacija podlubnikov, prisotna tudi še v letu 2018</w:t>
      </w:r>
      <w:r w:rsidR="00713ECC" w:rsidRPr="00893579">
        <w:t>,</w:t>
      </w:r>
      <w:r w:rsidR="00841E4F" w:rsidRPr="00893579">
        <w:t xml:space="preserve"> ko je bilo posekan</w:t>
      </w:r>
      <w:r w:rsidR="00713ECC" w:rsidRPr="00893579">
        <w:t>e</w:t>
      </w:r>
      <w:r w:rsidR="00841E4F" w:rsidRPr="00893579">
        <w:t xml:space="preserve"> 6.060.959 m</w:t>
      </w:r>
      <w:r w:rsidR="00841E4F" w:rsidRPr="00893579">
        <w:rPr>
          <w:vertAlign w:val="superscript"/>
        </w:rPr>
        <w:t>3</w:t>
      </w:r>
      <w:r w:rsidR="00841E4F" w:rsidRPr="00893579">
        <w:t xml:space="preserve"> lesne mase (1.076.324 m</w:t>
      </w:r>
      <w:r w:rsidR="00841E4F" w:rsidRPr="00893579">
        <w:rPr>
          <w:vertAlign w:val="superscript"/>
        </w:rPr>
        <w:t>3</w:t>
      </w:r>
      <w:r w:rsidR="00841E4F" w:rsidRPr="00893579">
        <w:t xml:space="preserve"> več kot v letu 2017), od tega 4.367.576 m</w:t>
      </w:r>
      <w:r w:rsidR="00841E4F" w:rsidRPr="00893579">
        <w:rPr>
          <w:vertAlign w:val="superscript"/>
        </w:rPr>
        <w:t>3</w:t>
      </w:r>
      <w:r w:rsidR="00841E4F" w:rsidRPr="00893579">
        <w:t xml:space="preserve"> iglavcev (1.071.602 m</w:t>
      </w:r>
      <w:r w:rsidR="00841E4F" w:rsidRPr="00893579">
        <w:rPr>
          <w:vertAlign w:val="superscript"/>
        </w:rPr>
        <w:t>3</w:t>
      </w:r>
      <w:r w:rsidR="00841E4F" w:rsidRPr="00893579">
        <w:t xml:space="preserve"> več kot v letu 2017) in 1.693.383 m</w:t>
      </w:r>
      <w:r w:rsidR="00841E4F" w:rsidRPr="00893579">
        <w:rPr>
          <w:vertAlign w:val="superscript"/>
        </w:rPr>
        <w:t>3</w:t>
      </w:r>
      <w:r w:rsidR="00841E4F" w:rsidRPr="00893579">
        <w:t xml:space="preserve"> listavcev (4.722 m</w:t>
      </w:r>
      <w:r w:rsidR="00841E4F" w:rsidRPr="00893579">
        <w:rPr>
          <w:vertAlign w:val="superscript"/>
        </w:rPr>
        <w:t>3</w:t>
      </w:r>
      <w:r w:rsidR="00841E4F" w:rsidRPr="00893579">
        <w:t xml:space="preserve"> več kot v letu 2017). </w:t>
      </w:r>
      <w:r w:rsidR="00713ECC" w:rsidRPr="00893579">
        <w:t>Visok</w:t>
      </w:r>
      <w:r w:rsidR="009069DE" w:rsidRPr="00893579">
        <w:t xml:space="preserve">, 67 </w:t>
      </w:r>
      <w:r w:rsidR="000924AC" w:rsidRPr="00893579">
        <w:t>odstotni</w:t>
      </w:r>
      <w:r w:rsidR="00713ECC" w:rsidRPr="00893579">
        <w:t xml:space="preserve"> delež sanitarnega poseka v skupnem poseku </w:t>
      </w:r>
      <w:r w:rsidR="00841E4F" w:rsidRPr="00893579">
        <w:t xml:space="preserve">v letu 2018 je bil posledica </w:t>
      </w:r>
      <w:r w:rsidR="009069DE" w:rsidRPr="00893579">
        <w:t xml:space="preserve">sanacije sprotnih žarišč napadov podlubnikov ter vetrolomov </w:t>
      </w:r>
      <w:r w:rsidR="00841E4F" w:rsidRPr="00893579">
        <w:t xml:space="preserve">iz decembra 2017 </w:t>
      </w:r>
      <w:r w:rsidR="009069DE" w:rsidRPr="00893579">
        <w:t>in</w:t>
      </w:r>
      <w:r w:rsidR="00841E4F" w:rsidRPr="00893579">
        <w:t xml:space="preserve"> oktobra 2018.</w:t>
      </w:r>
    </w:p>
    <w:p w14:paraId="4B5B4BA6" w14:textId="681B5F68" w:rsidR="00D00C68" w:rsidRPr="00893579" w:rsidRDefault="000924AC" w:rsidP="00135FD5">
      <w:pPr>
        <w:pStyle w:val="Napis"/>
        <w:jc w:val="both"/>
      </w:pPr>
      <w:r w:rsidRPr="00893579">
        <w:t xml:space="preserve">Na področju kmetijstva so v sektorju LULUCF njivske površine (ang. </w:t>
      </w:r>
      <w:r w:rsidRPr="00893579">
        <w:rPr>
          <w:i/>
          <w:iCs/>
        </w:rPr>
        <w:t>cropland</w:t>
      </w:r>
      <w:r w:rsidRPr="00893579">
        <w:t xml:space="preserve">) opredeljene kot zemljišče, primerno za kmetijsko pridelavo. Letna posevka vključujejo obdelovalna zemljišča za letno pridelavo pridelka (žita, krompir, krmne rastline, zelenjavne oljnice, oljnice, okrasne rastline, zelišča, jagode, hmeljarstvo ...), kmetijska praha, pa tudi začasne travnike in rastlinjake. Njivske površine s trajnicami posedujejo zemljišča s trajnimi nasadi, kot so vinogradi, ekstenzivni (travniški) in intenzivni sadovnjaki, oljčniki, drevesnice (za vinske trte, sadje in gozdna drevesa), plantaže gozdnega drevja. Predvideva se, da se s temi površinami upravlja oz. gospodari. Travinje (ang. </w:t>
      </w:r>
      <w:r w:rsidRPr="00893579">
        <w:rPr>
          <w:i/>
          <w:iCs/>
        </w:rPr>
        <w:t>grassland</w:t>
      </w:r>
      <w:r w:rsidRPr="00893579">
        <w:t>) je opredeljeno kot kmetijsko zemljišče z zelnato vegetacijo, v kateri prevladujejo trave. Medtem ko trajno travinje vključuje zemljišča s sejano ali naravno travo, deteljami in drugimi krmnimi rastlinami, ki se redno kosijo ali pasejo (tj. nepretrgoma vsaj 5 let), travinje z olesenelimi trajnicami vključuje kmetijska zemljišča v zaraščanju, drevesa in grmičevja ter kmetijska zemljišča, porasla z gozdnim drevjem, katerih minimalna pokrovnost znaša vsaj 10 %. Trajno travinje vključuje trajne travnike in pašnike, vključno z alpskimi ter barjanske travnike. Slednji so na mineralnih, organskih ali mineralno-organskih tleh, kjer se podzemna voda v letu nekoliko dvigne. Vključuje tudi neobdelano kmetijsko zemljišče, pri čemer se privzema, da so vse površine travinja gospodarjene</w:t>
      </w:r>
      <w:r w:rsidR="00D00C68" w:rsidRPr="00893579">
        <w:t xml:space="preserve">. </w:t>
      </w:r>
    </w:p>
    <w:p w14:paraId="3A93E54F" w14:textId="5DC543ED" w:rsidR="009071DB" w:rsidRDefault="000924AC" w:rsidP="00135FD5">
      <w:pPr>
        <w:pStyle w:val="Napis"/>
        <w:jc w:val="both"/>
      </w:pPr>
      <w:r w:rsidRPr="00893579">
        <w:t xml:space="preserve">V poročilu o nacionalnih evidencah TPG  (ang. </w:t>
      </w:r>
      <w:r w:rsidRPr="00893579">
        <w:rPr>
          <w:i/>
          <w:iCs/>
        </w:rPr>
        <w:t>National Inventory Report</w:t>
      </w:r>
      <w:r w:rsidRPr="00893579">
        <w:t xml:space="preserve">) za </w:t>
      </w:r>
      <w:r w:rsidR="001F05AE" w:rsidRPr="00893579">
        <w:t xml:space="preserve">obdobje </w:t>
      </w:r>
      <w:r w:rsidRPr="00893579">
        <w:t>1986-2020 je za področje rabe kmetijskih zemljišč, kot del LULUCF, v letu 2020 podatek, da je imela Slovenija na kmetijskih površinah v letu 2018 ponore, in sicer v višini -139 kt CO</w:t>
      </w:r>
      <w:r w:rsidRPr="00893579">
        <w:rPr>
          <w:vertAlign w:val="subscript"/>
        </w:rPr>
        <w:t>2</w:t>
      </w:r>
      <w:r w:rsidRPr="00893579">
        <w:t xml:space="preserve"> na njivskih površinah in -397 kt CO</w:t>
      </w:r>
      <w:r w:rsidRPr="00893579">
        <w:rPr>
          <w:vertAlign w:val="subscript"/>
        </w:rPr>
        <w:t>2</w:t>
      </w:r>
      <w:r w:rsidRPr="00893579">
        <w:t xml:space="preserve"> na travinju</w:t>
      </w:r>
      <w:r w:rsidR="00A83A49" w:rsidRPr="00893579">
        <w:t>.</w:t>
      </w:r>
      <w:r w:rsidR="00D00C68" w:rsidRPr="00893579">
        <w:t xml:space="preserve"> </w:t>
      </w:r>
      <w:r w:rsidR="009071DB" w:rsidRPr="00893579">
        <w:t>Ocene teh ponorov ne upoštevajo obračunskih pravil, ki so določena z Uredbo LULUC</w:t>
      </w:r>
      <w:r w:rsidR="00E81D1A" w:rsidRPr="00893579">
        <w:t>F</w:t>
      </w:r>
      <w:r w:rsidR="009071DB" w:rsidRPr="00893579">
        <w:t xml:space="preserve">, v skladu s katerimi se bodo aktualne emisije in odvzemi v zadevnem letu primerjali s povprečnimi letnimi emisijami in odvzemi iz teh zemljišč v izhodiščnem obdobju 2005-2009.   </w:t>
      </w:r>
    </w:p>
    <w:p w14:paraId="68D55095" w14:textId="70DB2E9C" w:rsidR="00B02FF6" w:rsidRPr="00135FD5" w:rsidRDefault="00B02FF6" w:rsidP="00B02FF6">
      <w:pPr>
        <w:pStyle w:val="Naslov2"/>
        <w:rPr>
          <w:lang w:val="it-IT"/>
        </w:rPr>
      </w:pPr>
      <w:r w:rsidRPr="00135FD5">
        <w:rPr>
          <w:lang w:val="it-IT"/>
        </w:rPr>
        <w:t>Vizija za naprej za</w:t>
      </w:r>
      <w:r w:rsidR="00793E37" w:rsidRPr="00135FD5">
        <w:rPr>
          <w:lang w:val="it-IT"/>
        </w:rPr>
        <w:t xml:space="preserve"> področje</w:t>
      </w:r>
      <w:r w:rsidRPr="00135FD5">
        <w:rPr>
          <w:lang w:val="it-IT"/>
        </w:rPr>
        <w:t xml:space="preserve"> LULUCF</w:t>
      </w:r>
    </w:p>
    <w:p w14:paraId="2A145921" w14:textId="77777777" w:rsidR="00317A95" w:rsidRPr="0003341C" w:rsidRDefault="00317A95" w:rsidP="00317A95">
      <w:p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Dolgoročna podnebna strategija Republike Slovenije do 2050 določa tudi ukrepe na področju rabe zemljišč, spremembe rabe zemljišč in gozdarstva (LULUCF). Vizija tega področja je: »Ohranjanje ponorov in zmanjšanje emisij TGP na gozdnih, kmetijskih in drugih zemljiščih do leta 2050 ob upoštevanju ekosistemskega pristopa po načelih sonaravnega, večnamenskega in trajnostnega gospodarjenja. Slovenija bo spodbujala načine in dobre prakse gospodarjenja, ki pospešujejo proizvodnjo hrane, krme, vlaken in lesne biomase v skladu z nosilno kapaciteto gozdnih rastišč oziroma kmetijskih zemljišč, zagotavljajo prehransko varnost in krepijo stabilnost gozdnih, kmetijskih in drugih ekosistemov.«</w:t>
      </w:r>
    </w:p>
    <w:p w14:paraId="69AC0FE4" w14:textId="77777777" w:rsidR="00317A95" w:rsidRPr="0003341C" w:rsidRDefault="00317A95" w:rsidP="00317A95">
      <w:p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Glavne usmeritve sektorja LULUCF so:</w:t>
      </w:r>
    </w:p>
    <w:p w14:paraId="08EA93EB"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ohranjanje in krepitev skladišč ogljika na gozdnih zemljiščih tako, da se zagotavljata trajnostni razvoj gozda kot ekosistema in največji možni ponor;</w:t>
      </w:r>
    </w:p>
    <w:p w14:paraId="2A395C0A"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 xml:space="preserve">povečevanje zalog ogljika v kmetijskih tleh, varstvo trajnega travinja in zmanjševanje emisij, ki nastanejo zaradi spremembe rabe zemljišč, pri čemer je treba trajno varovati in ohranjati kakovostna kmetijska zemljišča; </w:t>
      </w:r>
    </w:p>
    <w:p w14:paraId="758CB1EA"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spodbujanje domače predelave lesa in proizvodnje lesnih proizvodov (npr. leseni stoli, okna), posebej tistih, ki imajo dober potencial za nadomeščanje neobnovljivih materialov in rabe odpadnega in manj kakovostnega lesa, ki se lahko izkoristi v energetske namene;</w:t>
      </w:r>
    </w:p>
    <w:p w14:paraId="31924662"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debirokratizacija gozdarske in kmetijske politike ter spremembe/uskladitve obstoječih predpisov;</w:t>
      </w:r>
    </w:p>
    <w:p w14:paraId="53A2F87D"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izobraževanje in usposabljanje kadrov v sektorju na področju blaženja in prilaganja podnebnim spremembam;</w:t>
      </w:r>
    </w:p>
    <w:p w14:paraId="2E23B9EA"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pridobivanje znanja, prenos dobrih praks in uvajanje tehnoloških rešitev, ki pripomorejo k zmanjšanju emisij TGP na področju gozdarstva in kmetijstva;</w:t>
      </w:r>
    </w:p>
    <w:p w14:paraId="2BA00C11" w14:textId="77777777" w:rsidR="00317A95" w:rsidRPr="0003341C" w:rsidRDefault="00317A95" w:rsidP="00317A95">
      <w:pPr>
        <w:numPr>
          <w:ilvl w:val="0"/>
          <w:numId w:val="71"/>
        </w:num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izvajanje ustreznih ukrepov na področju varstva biotske raznovrstnosti s poudarkom na izboljševanju in obnovi ekosistemov, prednostno tistih ukrepov, ki so načrtovani v vladnem Programu upravljanja območij Natura 2000 in ki ne prispevajo k emisijam TGP.</w:t>
      </w:r>
    </w:p>
    <w:p w14:paraId="35FBBBA6" w14:textId="77777777" w:rsidR="00317A95" w:rsidRPr="0003341C" w:rsidRDefault="00317A95" w:rsidP="00317A95">
      <w:pPr>
        <w:spacing w:after="160" w:line="259" w:lineRule="auto"/>
        <w:rPr>
          <w:rFonts w:asciiTheme="minorHAnsi" w:eastAsiaTheme="minorHAnsi" w:hAnsiTheme="minorHAnsi" w:cstheme="minorBidi"/>
          <w:sz w:val="20"/>
          <w:szCs w:val="22"/>
        </w:rPr>
      </w:pPr>
      <w:r w:rsidRPr="0003341C">
        <w:rPr>
          <w:rFonts w:asciiTheme="minorHAnsi" w:eastAsiaTheme="minorHAnsi" w:hAnsiTheme="minorHAnsi" w:cstheme="minorBidi"/>
          <w:sz w:val="20"/>
          <w:szCs w:val="22"/>
        </w:rPr>
        <w:t>Celoviti nacionalni energetski in podnebni načrt Republike Slovenije (NEPN) določa za kmetijstvo do leta 2030 zmanjšanje emisij za -1 % glede na izhodiščno leto 2005. Analiza scenarijev je pokazala, da bi se brez ukrepanja emisije v tem obdobju povečale za 6 %. V sektorju LULUCF je Slovenija zaradi ujm in širjenja podlubnikov v letih 2014-2018 beležila emisije. NEPN izpostavlja skrbno upravljanje gozdov in izboljšanje trajnostne kaskadne rabe lesa, pri čemer je treba zagotoviti, da sektor LULUCF do leta 2030 ne bo proizvajal neto emisij. Po scenariju NEPN se predvideva, da se bo do leta 2030 ponor v tem sektorju povečal do 6,4 Mt CO</w:t>
      </w:r>
      <w:r w:rsidRPr="0003341C">
        <w:rPr>
          <w:rFonts w:asciiTheme="minorHAnsi" w:eastAsiaTheme="minorHAnsi" w:hAnsiTheme="minorHAnsi" w:cstheme="minorBidi"/>
          <w:sz w:val="20"/>
          <w:szCs w:val="22"/>
          <w:vertAlign w:val="subscript"/>
        </w:rPr>
        <w:t>2</w:t>
      </w:r>
      <w:r w:rsidRPr="0003341C">
        <w:rPr>
          <w:rFonts w:asciiTheme="minorHAnsi" w:eastAsiaTheme="minorHAnsi" w:hAnsiTheme="minorHAnsi" w:cstheme="minorBidi"/>
          <w:sz w:val="20"/>
          <w:szCs w:val="22"/>
        </w:rPr>
        <w:t>. Cilji na področju emisij/ponorov toplogrednih plinov na področju sektorjev kmetijstvo in LULUCF so usklajeni z drugimi sektorji, ki so prevzeli relativno večje breme zmanjševanja. NEPN predvideva, da bo Slovenija v primerjavi z 2005 skupne emisije TGP (emisije vseh sektorjev) do leta 2030 zmanjšala do 36 %, kar je več za Slovenijo to določa Uredba o upravljanju energetske unije in podnebnih ukrepov (2018), tj. vsaj za 20 % glede na leto 2005.</w:t>
      </w:r>
    </w:p>
    <w:p w14:paraId="764AABEC" w14:textId="2CCFE577" w:rsidR="00317A95" w:rsidRDefault="002A2632" w:rsidP="00317A95">
      <w:pPr>
        <w:spacing w:before="40" w:after="40"/>
        <w:rPr>
          <w:rFonts w:ascii="Arial" w:eastAsia="Calibri" w:hAnsi="Arial" w:cs="Arial"/>
          <w:sz w:val="20"/>
          <w:szCs w:val="20"/>
          <w:lang w:eastAsia="en-US"/>
        </w:rPr>
      </w:pPr>
      <w:r w:rsidRPr="00135FD5">
        <w:rPr>
          <w:rFonts w:ascii="Arial" w:eastAsia="Calibri" w:hAnsi="Arial" w:cs="Arial"/>
          <w:sz w:val="20"/>
          <w:szCs w:val="20"/>
          <w:lang w:eastAsia="en-US"/>
        </w:rPr>
        <w:t xml:space="preserve">Zavedamo se, da bo novi nacionalni energetsko-podnebni načrt (NEPN) postavil ambicioznejše cilje za kmetijstvo. </w:t>
      </w:r>
    </w:p>
    <w:p w14:paraId="30A783CD" w14:textId="02916E79" w:rsidR="002A2632" w:rsidRPr="00E20C55" w:rsidRDefault="002A2632" w:rsidP="0054549A">
      <w:pPr>
        <w:spacing w:before="40" w:after="40"/>
        <w:rPr>
          <w:rFonts w:ascii="Arial" w:eastAsia="Calibri" w:hAnsi="Arial" w:cs="Arial"/>
          <w:sz w:val="20"/>
          <w:szCs w:val="20"/>
          <w:lang w:eastAsia="en-US"/>
        </w:rPr>
      </w:pPr>
    </w:p>
    <w:p w14:paraId="54F3EC3E" w14:textId="77777777" w:rsidR="002A2632" w:rsidRPr="00A64536" w:rsidRDefault="002A2632" w:rsidP="00F02270">
      <w:pPr>
        <w:spacing w:after="160" w:line="259" w:lineRule="auto"/>
        <w:rPr>
          <w:rFonts w:ascii="Arial" w:eastAsia="Calibri" w:hAnsi="Arial" w:cs="Arial"/>
          <w:sz w:val="20"/>
          <w:szCs w:val="20"/>
          <w:lang w:eastAsia="en-US"/>
        </w:rPr>
      </w:pPr>
    </w:p>
    <w:p w14:paraId="1F753915" w14:textId="77777777" w:rsidR="00A64536" w:rsidRPr="00135FD5" w:rsidRDefault="00A64536" w:rsidP="00A64536">
      <w:pPr>
        <w:rPr>
          <w:rFonts w:ascii="Arial" w:hAnsi="Arial" w:cs="Arial"/>
          <w:sz w:val="20"/>
          <w:szCs w:val="20"/>
        </w:rPr>
      </w:pPr>
    </w:p>
    <w:p w14:paraId="6DB7013B" w14:textId="77777777" w:rsidR="0075640B" w:rsidRDefault="0075640B">
      <w:pPr>
        <w:kinsoku w:val="0"/>
        <w:overflowPunct w:val="0"/>
        <w:spacing w:line="260" w:lineRule="atLeast"/>
        <w:contextualSpacing/>
        <w:textAlignment w:val="baseline"/>
        <w:rPr>
          <w:rFonts w:ascii="Arial" w:hAnsi="Arial" w:cs="Arial"/>
          <w:sz w:val="22"/>
          <w:szCs w:val="22"/>
        </w:rPr>
      </w:pPr>
    </w:p>
    <w:p w14:paraId="20B71E29" w14:textId="77777777" w:rsidR="0075640B" w:rsidRDefault="0075640B">
      <w:pPr>
        <w:kinsoku w:val="0"/>
        <w:overflowPunct w:val="0"/>
        <w:spacing w:line="260" w:lineRule="atLeast"/>
        <w:contextualSpacing/>
        <w:textAlignment w:val="baseline"/>
        <w:rPr>
          <w:rFonts w:ascii="Arial" w:hAnsi="Arial" w:cs="Arial"/>
          <w:sz w:val="22"/>
          <w:szCs w:val="22"/>
        </w:rPr>
      </w:pPr>
    </w:p>
    <w:p w14:paraId="2C0CC9C3" w14:textId="77777777" w:rsidR="0075640B" w:rsidRDefault="0075640B">
      <w:pPr>
        <w:kinsoku w:val="0"/>
        <w:overflowPunct w:val="0"/>
        <w:spacing w:line="260" w:lineRule="atLeast"/>
        <w:contextualSpacing/>
        <w:textAlignment w:val="baseline"/>
        <w:rPr>
          <w:rFonts w:ascii="Arial" w:hAnsi="Arial" w:cs="Arial"/>
          <w:sz w:val="22"/>
          <w:szCs w:val="22"/>
        </w:rPr>
      </w:pPr>
    </w:p>
    <w:p w14:paraId="01A50088" w14:textId="77777777" w:rsidR="0075640B" w:rsidRDefault="0075640B">
      <w:pPr>
        <w:kinsoku w:val="0"/>
        <w:overflowPunct w:val="0"/>
        <w:spacing w:line="260" w:lineRule="atLeast"/>
        <w:contextualSpacing/>
        <w:textAlignment w:val="baseline"/>
        <w:rPr>
          <w:rFonts w:ascii="Arial" w:hAnsi="Arial" w:cs="Arial"/>
          <w:sz w:val="22"/>
          <w:szCs w:val="22"/>
        </w:rPr>
      </w:pPr>
    </w:p>
    <w:p w14:paraId="321207D8" w14:textId="77777777" w:rsidR="0075640B" w:rsidRPr="00893579" w:rsidRDefault="0075640B">
      <w:pPr>
        <w:kinsoku w:val="0"/>
        <w:overflowPunct w:val="0"/>
        <w:spacing w:line="260" w:lineRule="atLeast"/>
        <w:contextualSpacing/>
        <w:textAlignment w:val="baseline"/>
        <w:rPr>
          <w:rFonts w:ascii="Arial" w:hAnsi="Arial" w:cs="Arial"/>
          <w:sz w:val="22"/>
          <w:szCs w:val="22"/>
        </w:rPr>
      </w:pPr>
    </w:p>
    <w:p w14:paraId="521E9B58" w14:textId="780E8630" w:rsidR="008168E1" w:rsidRPr="00893579" w:rsidRDefault="00BD48DC">
      <w:pPr>
        <w:pStyle w:val="Naslov2"/>
      </w:pPr>
      <w:bookmarkStart w:id="150" w:name="_Toc89347414"/>
      <w:r w:rsidRPr="00893579">
        <w:t>Povečanje sekvestracije ogljika (zvišanje vsebnosti organskega ogljika v tleh)</w:t>
      </w:r>
      <w:bookmarkEnd w:id="150"/>
    </w:p>
    <w:p w14:paraId="7813C2F4" w14:textId="77777777" w:rsidR="006B4374" w:rsidRPr="00893579" w:rsidRDefault="006B4374">
      <w:pPr>
        <w:spacing w:line="260" w:lineRule="atLeast"/>
        <w:rPr>
          <w:rFonts w:ascii="Arial" w:eastAsia="Arial" w:hAnsi="Arial" w:cs="Arial"/>
          <w:color w:val="000000" w:themeColor="text1"/>
          <w:sz w:val="22"/>
          <w:szCs w:val="22"/>
          <w:lang w:eastAsia="en-US"/>
        </w:rPr>
      </w:pPr>
    </w:p>
    <w:p w14:paraId="527A9535" w14:textId="7333ED78" w:rsidR="006B4374" w:rsidRPr="00893579" w:rsidRDefault="006B4374">
      <w:pPr>
        <w:pStyle w:val="Naslov3"/>
        <w:ind w:left="851"/>
        <w:rPr>
          <w:color w:val="000000" w:themeColor="text1"/>
          <w:lang w:eastAsia="sl-SI"/>
        </w:rPr>
      </w:pPr>
      <w:bookmarkStart w:id="151" w:name="_Toc31885639"/>
      <w:bookmarkStart w:id="152" w:name="_Toc42260447"/>
      <w:bookmarkStart w:id="153" w:name="_Toc89347415"/>
      <w:r w:rsidRPr="00893579">
        <w:rPr>
          <w:color w:val="000000" w:themeColor="text1"/>
          <w:lang w:eastAsia="sl-SI"/>
        </w:rPr>
        <w:t>O</w:t>
      </w:r>
      <w:r w:rsidR="003A296C" w:rsidRPr="00893579">
        <w:rPr>
          <w:color w:val="000000" w:themeColor="text1"/>
          <w:lang w:eastAsia="sl-SI"/>
        </w:rPr>
        <w:t>rganski ogljik in organska snov v tleh</w:t>
      </w:r>
      <w:bookmarkEnd w:id="151"/>
      <w:bookmarkEnd w:id="152"/>
      <w:bookmarkEnd w:id="153"/>
    </w:p>
    <w:p w14:paraId="5888DFAC" w14:textId="77777777" w:rsidR="006B4374" w:rsidRPr="00893579" w:rsidRDefault="006B4374">
      <w:pPr>
        <w:spacing w:line="260" w:lineRule="atLeast"/>
        <w:rPr>
          <w:rFonts w:ascii="Arial" w:eastAsia="Arial" w:hAnsi="Arial" w:cs="Arial"/>
          <w:sz w:val="22"/>
          <w:szCs w:val="22"/>
          <w:lang w:eastAsia="en-US"/>
        </w:rPr>
      </w:pPr>
    </w:p>
    <w:p w14:paraId="25B26CCB" w14:textId="4C1A68FA" w:rsidR="006B28B3" w:rsidRPr="00893579" w:rsidRDefault="006B28B3" w:rsidP="00135FD5">
      <w:pPr>
        <w:pStyle w:val="Napis"/>
        <w:jc w:val="both"/>
      </w:pPr>
      <w:r w:rsidRPr="00893579">
        <w:t>Organski ogljik je sestavni del organske snovi v tleh. Vpliva na številne funkcije tal</w:t>
      </w:r>
      <w:r w:rsidR="009A51F0" w:rsidRPr="00893579">
        <w:t>: tla kot habitat, biotska raznovrstnost, rodovitnost tal, zmožnost tal za rastlinsko pridelavo, kontrola erozije, zadrževanje vode, filtriranje, puferska kapaciteta in sposobnost tal za transformacijo snovi</w:t>
      </w:r>
      <w:r w:rsidRPr="00893579">
        <w:t xml:space="preserve">, njegova vsebnost pa je odvisna od dolgoletnega ravnovesja med mineralizacijo in akumulacijo organske snovi. Tla predstavljajo največji zalogovnik ogljika na Zemlji, vendar je njihova sposobnost shranjevanja ogljika odvisna od podnebja. V prihodnosti se obetajo demografske in tehnološke spremembe, ki bodo povzročile spremembe emisij </w:t>
      </w:r>
      <w:r w:rsidR="009A51F0" w:rsidRPr="00893579">
        <w:t>TGP</w:t>
      </w:r>
      <w:r w:rsidRPr="00893579">
        <w:t>, ti pa povišanje temperatur. Na Zemlji je v tleh do globine enega metra 1</w:t>
      </w:r>
      <w:r w:rsidR="005C195B" w:rsidRPr="00893579">
        <w:t>.</w:t>
      </w:r>
      <w:r w:rsidRPr="00893579">
        <w:t xml:space="preserve">550 Pg organskega ogljika, kar je v primerjavi s 760 Pg v atmosferi in 560 Pg v nadzemeljski vegetaciji zelo veliko. Kakršnekoli spremembe vsebnosti ogljika v tleh lahko močno vplivajo na atmosferske koncentracije ogljikovega dioksida. Organski ogljik v tleh, predvsem pa večanje zalog le-tega v tleh je ena izmed možnosti za zmanjšanje atmosferske koncentracije ogljikovega dioksida. Na ta način bi lahko zmanjšali pritisk </w:t>
      </w:r>
      <w:r w:rsidR="009A51F0" w:rsidRPr="00893579">
        <w:t>podnebn</w:t>
      </w:r>
      <w:r w:rsidRPr="00893579">
        <w:t xml:space="preserve">ih </w:t>
      </w:r>
      <w:r w:rsidR="009A51F0" w:rsidRPr="00893579">
        <w:t>sprememb</w:t>
      </w:r>
      <w:r w:rsidR="00251F8F" w:rsidRPr="00893579">
        <w:t>. Na količino organskega ogljika v tleh vplivajo številni dejavniki, med katerimi so najpomembnejši način obdelave tal, način kmetovanja, talni tip in podnebje. Pri obdelavi tal v splošnem velja, da minimalna obdelava pozitivno vpliva na zaloge organskega ogljika v tleh. K temu pripomorejo manj mehanskih motenj, globina obdelave in drugačen način odlaganja svežega organskega materiala zaradi raznolikih kolobarja in pridelkov</w:t>
      </w:r>
      <w:r w:rsidR="00361413">
        <w:t xml:space="preserve"> (Marolt, 2017)</w:t>
      </w:r>
      <w:r w:rsidRPr="00893579">
        <w:t>.</w:t>
      </w:r>
    </w:p>
    <w:p w14:paraId="1460421F" w14:textId="4DC226B1" w:rsidR="001A2E5C" w:rsidRPr="00893579" w:rsidRDefault="00251F8F" w:rsidP="00135FD5">
      <w:pPr>
        <w:pStyle w:val="Napis"/>
        <w:jc w:val="both"/>
      </w:pPr>
      <w:r w:rsidRPr="00893579">
        <w:t>I</w:t>
      </w:r>
      <w:r w:rsidR="001A2E5C" w:rsidRPr="00893579">
        <w:t>zgube ogljika iz kmetijskih tal v atmosfero</w:t>
      </w:r>
      <w:r w:rsidRPr="00893579">
        <w:t xml:space="preserve"> lahko</w:t>
      </w:r>
      <w:r w:rsidR="001A2E5C" w:rsidRPr="00893579">
        <w:t xml:space="preserve"> zmanjšajo</w:t>
      </w:r>
      <w:r w:rsidR="006B28B3" w:rsidRPr="00893579">
        <w:t xml:space="preserve"> oz. </w:t>
      </w:r>
      <w:r w:rsidR="001A2E5C" w:rsidRPr="00893579">
        <w:t>izničijo učinke znižanja em</w:t>
      </w:r>
      <w:r w:rsidR="00CB5865" w:rsidRPr="00893579">
        <w:t xml:space="preserve">isij </w:t>
      </w:r>
      <w:r w:rsidR="00633B41" w:rsidRPr="00893579">
        <w:t>TGP</w:t>
      </w:r>
      <w:r w:rsidR="001A2E5C" w:rsidRPr="00893579">
        <w:t>. Ogljik je pomemben tudi za sposobnost prsti, da veže vodo in s tem sposobnost prsti, da se prilagaja velikim nihanjem padavin, kar je pomembno z vidika prilagajanja podnebju in zvišanja odpornosti kmetij na podnebne sprememb</w:t>
      </w:r>
      <w:r w:rsidR="00802660" w:rsidRPr="00893579">
        <w:t>e.</w:t>
      </w:r>
    </w:p>
    <w:p w14:paraId="4BD56C5D" w14:textId="4209EFA9" w:rsidR="001A2E5C" w:rsidRPr="00893579" w:rsidRDefault="00C0068A" w:rsidP="00135FD5">
      <w:pPr>
        <w:pStyle w:val="Napis"/>
        <w:jc w:val="both"/>
      </w:pPr>
      <w:r w:rsidRPr="00893579">
        <w:t>Vsebnost organske snovi v tleh kot ponor atmosferskega CO</w:t>
      </w:r>
      <w:r w:rsidRPr="00893579">
        <w:rPr>
          <w:vertAlign w:val="subscript"/>
        </w:rPr>
        <w:t>2</w:t>
      </w:r>
      <w:r w:rsidRPr="00893579">
        <w:t xml:space="preserve"> je osrednji kazalnik trajnostnega kmetijstva in okolja in nujen za izračun emisij TGP v kmetijstvu. </w:t>
      </w:r>
      <w:r w:rsidR="001A2E5C" w:rsidRPr="00893579">
        <w:t xml:space="preserve">Povprečna vsebnost organskega ogljika v tleh je </w:t>
      </w:r>
      <w:r w:rsidR="00E37EE2" w:rsidRPr="00893579">
        <w:t xml:space="preserve">v letu 2015 </w:t>
      </w:r>
      <w:r w:rsidR="001A2E5C" w:rsidRPr="00893579">
        <w:t>znašal</w:t>
      </w:r>
      <w:r w:rsidRPr="00893579">
        <w:t>a</w:t>
      </w:r>
      <w:r w:rsidR="001A2E5C" w:rsidRPr="00893579">
        <w:t xml:space="preserve"> 40,8 g/kg (povprečna vsebnost organskega ogljika v EU je bila 43,10 g/kg), skupna vsebnost organskega ogljika pa je bila ocenjena na 44,7 mega ton.</w:t>
      </w:r>
      <w:r w:rsidR="007B0647" w:rsidRPr="00893579">
        <w:t xml:space="preserve"> Vrednosti povprečnih koncentracij organskega ogljika v tleh so orientacijske, saj imajo omejen znanstveni pomen glede na veliko variabilnost koncentracije organskega ogljika v tleh na različnih območjih.</w:t>
      </w:r>
    </w:p>
    <w:p w14:paraId="2BF75FB6" w14:textId="688B18DD" w:rsidR="001F0B30" w:rsidRDefault="001F0B30" w:rsidP="006F4992">
      <w:pPr>
        <w:pStyle w:val="Preglednica"/>
      </w:pPr>
      <w:bookmarkStart w:id="154" w:name="_Toc84926872"/>
      <w:bookmarkStart w:id="155" w:name="_Toc86825372"/>
      <w:bookmarkStart w:id="156" w:name="_Toc86825632"/>
      <w:bookmarkStart w:id="157" w:name="_Toc86825657"/>
      <w:r>
        <w:t xml:space="preserve">Tabela </w:t>
      </w:r>
      <w:r>
        <w:fldChar w:fldCharType="begin"/>
      </w:r>
      <w:r>
        <w:instrText xml:space="preserve"> SEQ Tabela \* ARABIC </w:instrText>
      </w:r>
      <w:r>
        <w:fldChar w:fldCharType="separate"/>
      </w:r>
      <w:r w:rsidR="001A4E11">
        <w:rPr>
          <w:noProof/>
        </w:rPr>
        <w:t>15</w:t>
      </w:r>
      <w:r>
        <w:fldChar w:fldCharType="end"/>
      </w:r>
      <w:r>
        <w:t xml:space="preserve">: </w:t>
      </w:r>
      <w:r w:rsidRPr="00893579">
        <w:t>Organska snov v obdelovalni zemlji</w:t>
      </w:r>
      <w:r>
        <w:t xml:space="preserve"> (kazalnik stanja C.39)</w:t>
      </w:r>
      <w:bookmarkEnd w:id="154"/>
      <w:bookmarkEnd w:id="155"/>
      <w:bookmarkEnd w:id="156"/>
      <w:bookmarkEnd w:id="157"/>
    </w:p>
    <w:p w14:paraId="3646583E" w14:textId="7CB3C223" w:rsidR="00E37EE2" w:rsidRPr="00893579" w:rsidRDefault="005F71E9" w:rsidP="006F4992">
      <w:pPr>
        <w:spacing w:line="260" w:lineRule="atLeas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3C4C3FD5" wp14:editId="1DD79150">
            <wp:extent cx="6192520" cy="824615"/>
            <wp:effectExtent l="0" t="0" r="0" b="0"/>
            <wp:docPr id="1631865379" name="Slika 163186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2520" cy="824615"/>
                    </a:xfrm>
                    <a:prstGeom prst="rect">
                      <a:avLst/>
                    </a:prstGeom>
                    <a:noFill/>
                    <a:ln>
                      <a:noFill/>
                    </a:ln>
                  </pic:spPr>
                </pic:pic>
              </a:graphicData>
            </a:graphic>
          </wp:inline>
        </w:drawing>
      </w:r>
    </w:p>
    <w:p w14:paraId="2848063F" w14:textId="36378AD8" w:rsidR="00E37EE2" w:rsidRPr="00F63D55" w:rsidRDefault="00E37EE2">
      <w:pPr>
        <w:spacing w:before="60"/>
        <w:rPr>
          <w:rFonts w:ascii="Arial" w:eastAsia="Arial" w:hAnsi="Arial" w:cs="Arial"/>
          <w:i/>
          <w:sz w:val="16"/>
          <w:szCs w:val="16"/>
          <w:lang w:eastAsia="en-US"/>
        </w:rPr>
      </w:pPr>
      <w:r w:rsidRPr="00F63D55">
        <w:rPr>
          <w:rFonts w:ascii="Arial" w:eastAsia="Arial" w:hAnsi="Arial" w:cs="Arial"/>
          <w:i/>
          <w:sz w:val="16"/>
          <w:szCs w:val="16"/>
          <w:lang w:eastAsia="en-US"/>
        </w:rPr>
        <w:t xml:space="preserve">Vir: </w:t>
      </w:r>
      <w:r w:rsidR="00F63D55" w:rsidRPr="00F63D55">
        <w:rPr>
          <w:rFonts w:ascii="Arial" w:eastAsia="Arial" w:hAnsi="Arial" w:cs="Arial"/>
          <w:i/>
          <w:sz w:val="16"/>
          <w:szCs w:val="16"/>
          <w:lang w:eastAsia="en-US"/>
        </w:rPr>
        <w:t xml:space="preserve">Indicator Dashboard. </w:t>
      </w:r>
      <w:hyperlink r:id="rId62" w:history="1">
        <w:r w:rsidRPr="00F63D55">
          <w:rPr>
            <w:rFonts w:ascii="Arial" w:eastAsia="Arial" w:hAnsi="Arial" w:cs="Arial"/>
            <w:i/>
            <w:sz w:val="16"/>
            <w:szCs w:val="16"/>
            <w:lang w:eastAsia="en-US"/>
          </w:rPr>
          <w:t>https://agridata.ec.europa.eu/extensions/DashboardIndicators/DataExplorer.html</w:t>
        </w:r>
      </w:hyperlink>
    </w:p>
    <w:p w14:paraId="20C8DA95" w14:textId="77777777" w:rsidR="007808E2" w:rsidRPr="00893579" w:rsidRDefault="007808E2">
      <w:pPr>
        <w:spacing w:line="260" w:lineRule="atLeast"/>
        <w:rPr>
          <w:rFonts w:ascii="Arial" w:eastAsia="Arial" w:hAnsi="Arial" w:cs="Arial"/>
          <w:sz w:val="22"/>
          <w:szCs w:val="22"/>
          <w:lang w:eastAsia="en-US"/>
        </w:rPr>
      </w:pPr>
    </w:p>
    <w:p w14:paraId="7E2F3159" w14:textId="491E6C08" w:rsidR="00CB5865" w:rsidRPr="00893579" w:rsidRDefault="00CB5865" w:rsidP="00135FD5">
      <w:pPr>
        <w:pStyle w:val="ZPslikanaslov"/>
        <w:numPr>
          <w:ilvl w:val="0"/>
          <w:numId w:val="0"/>
        </w:numPr>
        <w:ind w:left="794" w:hanging="794"/>
        <w:jc w:val="both"/>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E37EE2" w:rsidRPr="00893579" w14:paraId="61EAEFA1" w14:textId="77777777" w:rsidTr="00E37EE2">
        <w:tc>
          <w:tcPr>
            <w:tcW w:w="9892" w:type="dxa"/>
          </w:tcPr>
          <w:p w14:paraId="1D2A7A82" w14:textId="6E10F1DB" w:rsidR="001F0B30" w:rsidRDefault="001F0B30" w:rsidP="00135FD5">
            <w:pPr>
              <w:pStyle w:val="Napis"/>
              <w:jc w:val="both"/>
            </w:pPr>
            <w:r>
              <w:t xml:space="preserve">Slika </w:t>
            </w:r>
            <w:r>
              <w:fldChar w:fldCharType="begin"/>
            </w:r>
            <w:r>
              <w:instrText xml:space="preserve"> SEQ Slika \* ARABIC </w:instrText>
            </w:r>
            <w:r>
              <w:fldChar w:fldCharType="separate"/>
            </w:r>
            <w:r w:rsidR="001A4E11">
              <w:rPr>
                <w:noProof/>
              </w:rPr>
              <w:t>16</w:t>
            </w:r>
            <w:r>
              <w:fldChar w:fldCharType="end"/>
            </w:r>
            <w:r>
              <w:t xml:space="preserve">: </w:t>
            </w:r>
            <w:r w:rsidRPr="00893579">
              <w:t>Povprečne koncentracije organskega ogljika v tleh v letih 2009 in 2015</w:t>
            </w:r>
          </w:p>
          <w:p w14:paraId="477B57FA" w14:textId="302C7C15" w:rsidR="00E37EE2" w:rsidRPr="00893579" w:rsidRDefault="00E37EE2" w:rsidP="00135FD5">
            <w:pPr>
              <w:spacing w:line="260" w:lineRule="atLeast"/>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16DCD3F1" wp14:editId="58DA7D88">
                  <wp:extent cx="5569585" cy="2018665"/>
                  <wp:effectExtent l="19050" t="19050" r="12065" b="196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9585" cy="2018665"/>
                          </a:xfrm>
                          <a:prstGeom prst="rect">
                            <a:avLst/>
                          </a:prstGeom>
                          <a:noFill/>
                          <a:ln w="6350">
                            <a:solidFill>
                              <a:srgbClr val="000000"/>
                            </a:solidFill>
                          </a:ln>
                        </pic:spPr>
                      </pic:pic>
                    </a:graphicData>
                  </a:graphic>
                </wp:inline>
              </w:drawing>
            </w:r>
          </w:p>
        </w:tc>
      </w:tr>
      <w:tr w:rsidR="00E37EE2" w:rsidRPr="00893579" w14:paraId="1BEE45C6" w14:textId="77777777" w:rsidTr="00E37EE2">
        <w:tc>
          <w:tcPr>
            <w:tcW w:w="9892" w:type="dxa"/>
          </w:tcPr>
          <w:p w14:paraId="705A0050" w14:textId="2C533DA7" w:rsidR="00E37EE2" w:rsidRPr="00893579" w:rsidRDefault="009A0FC7" w:rsidP="006F4992">
            <w:pPr>
              <w:rPr>
                <w:rFonts w:ascii="Arial" w:hAnsi="Arial" w:cs="Arial"/>
                <w:sz w:val="16"/>
                <w:szCs w:val="16"/>
              </w:rPr>
            </w:pPr>
            <w:r w:rsidRPr="00893579">
              <w:rPr>
                <w:rFonts w:ascii="Arial" w:hAnsi="Arial" w:cs="Arial"/>
                <w:sz w:val="16"/>
                <w:szCs w:val="16"/>
              </w:rPr>
              <w:t>Vir: EU Commission, Analytical factsheet for Slovenia, Sept. 2019)</w:t>
            </w:r>
          </w:p>
          <w:p w14:paraId="47CAE30B" w14:textId="77777777" w:rsidR="009A0FC7" w:rsidRPr="00893579" w:rsidRDefault="009A0FC7">
            <w:pPr>
              <w:rPr>
                <w:rFonts w:ascii="Arial" w:hAnsi="Arial" w:cs="Arial"/>
                <w:sz w:val="16"/>
                <w:szCs w:val="16"/>
              </w:rPr>
            </w:pPr>
          </w:p>
          <w:p w14:paraId="0CF7DD37" w14:textId="165C720B" w:rsidR="009A0FC7" w:rsidRPr="00893579" w:rsidRDefault="009A0FC7" w:rsidP="00135FD5">
            <w:pPr>
              <w:pStyle w:val="ZPslikanaslov"/>
              <w:numPr>
                <w:ilvl w:val="0"/>
                <w:numId w:val="0"/>
              </w:numPr>
              <w:ind w:left="1276"/>
              <w:jc w:val="both"/>
              <w:rPr>
                <w:color w:val="000000"/>
                <w:sz w:val="16"/>
                <w:szCs w:val="16"/>
              </w:rPr>
            </w:pPr>
          </w:p>
        </w:tc>
      </w:tr>
      <w:tr w:rsidR="005F71E9" w:rsidRPr="00893579" w14:paraId="37B6D165" w14:textId="77777777" w:rsidTr="005F71E9">
        <w:tc>
          <w:tcPr>
            <w:tcW w:w="9892" w:type="dxa"/>
          </w:tcPr>
          <w:p w14:paraId="5511B47C" w14:textId="0F544532" w:rsidR="001F0B30" w:rsidRDefault="001F0B30" w:rsidP="00135FD5">
            <w:pPr>
              <w:pStyle w:val="ZPslikanaslov"/>
              <w:numPr>
                <w:ilvl w:val="0"/>
                <w:numId w:val="0"/>
              </w:numPr>
              <w:ind w:left="794" w:hanging="794"/>
              <w:jc w:val="both"/>
            </w:pPr>
            <w:bookmarkStart w:id="158" w:name="_Toc86825350"/>
            <w:bookmarkStart w:id="159" w:name="_Toc86825518"/>
            <w:r>
              <w:t xml:space="preserve">Slika </w:t>
            </w:r>
            <w:r>
              <w:fldChar w:fldCharType="begin"/>
            </w:r>
            <w:r>
              <w:instrText xml:space="preserve"> SEQ Slika \* ARABIC </w:instrText>
            </w:r>
            <w:r>
              <w:fldChar w:fldCharType="separate"/>
            </w:r>
            <w:r w:rsidR="001A4E11">
              <w:rPr>
                <w:noProof/>
              </w:rPr>
              <w:t>17</w:t>
            </w:r>
            <w:r>
              <w:fldChar w:fldCharType="end"/>
            </w:r>
            <w:r>
              <w:t xml:space="preserve">: </w:t>
            </w:r>
            <w:r w:rsidRPr="00893579">
              <w:rPr>
                <w:noProof/>
              </w:rPr>
              <w:t>GSOC map Slovenia – C</w:t>
            </w:r>
            <w:r w:rsidRPr="00EF509E">
              <w:rPr>
                <w:noProof/>
                <w:vertAlign w:val="subscript"/>
              </w:rPr>
              <w:t>org</w:t>
            </w:r>
            <w:r w:rsidRPr="00893579">
              <w:rPr>
                <w:noProof/>
              </w:rPr>
              <w:t xml:space="preserve"> v Sloveniji do globine 30 cm (kg/ha</w:t>
            </w:r>
            <w:r w:rsidRPr="00EF509E">
              <w:rPr>
                <w:color w:val="000000"/>
              </w:rPr>
              <w:t>)</w:t>
            </w:r>
            <w:bookmarkEnd w:id="158"/>
            <w:bookmarkEnd w:id="159"/>
          </w:p>
          <w:p w14:paraId="7477EC72" w14:textId="57D6C5D3" w:rsidR="005F71E9" w:rsidRPr="00893579" w:rsidRDefault="00897234" w:rsidP="00135FD5">
            <w:pPr>
              <w:rPr>
                <w:rFonts w:ascii="Arial" w:hAnsi="Arial" w:cs="Arial"/>
                <w:lang w:eastAsia="sl-SI"/>
              </w:rPr>
            </w:pPr>
            <w:r w:rsidRPr="00893579">
              <w:rPr>
                <w:noProof/>
                <w:lang w:eastAsia="sl-SI"/>
              </w:rPr>
              <w:drawing>
                <wp:inline distT="0" distB="0" distL="0" distR="0" wp14:anchorId="657001B2" wp14:editId="15261863">
                  <wp:extent cx="3542298" cy="2216150"/>
                  <wp:effectExtent l="19050" t="19050" r="20320" b="1270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45397" cy="2218089"/>
                          </a:xfrm>
                          <a:prstGeom prst="rect">
                            <a:avLst/>
                          </a:prstGeom>
                          <a:ln w="6350">
                            <a:solidFill>
                              <a:schemeClr val="tx1"/>
                            </a:solidFill>
                          </a:ln>
                        </pic:spPr>
                      </pic:pic>
                    </a:graphicData>
                  </a:graphic>
                </wp:inline>
              </w:drawing>
            </w:r>
          </w:p>
        </w:tc>
      </w:tr>
      <w:tr w:rsidR="005F71E9" w:rsidRPr="00893579" w14:paraId="3EEA3657" w14:textId="77777777" w:rsidTr="005F71E9">
        <w:tc>
          <w:tcPr>
            <w:tcW w:w="9892" w:type="dxa"/>
          </w:tcPr>
          <w:p w14:paraId="7B8BD7FE" w14:textId="63C0EC98" w:rsidR="005F71E9" w:rsidRPr="00A42743" w:rsidRDefault="009A0FC7" w:rsidP="006F4992">
            <w:pPr>
              <w:rPr>
                <w:rFonts w:ascii="Arial" w:hAnsi="Arial" w:cs="Arial"/>
                <w:i/>
                <w:noProof/>
                <w:sz w:val="16"/>
                <w:szCs w:val="16"/>
              </w:rPr>
            </w:pPr>
            <w:r w:rsidRPr="00A42743">
              <w:rPr>
                <w:rFonts w:ascii="Arial" w:hAnsi="Arial" w:cs="Arial"/>
                <w:i/>
                <w:noProof/>
                <w:sz w:val="16"/>
                <w:szCs w:val="16"/>
              </w:rPr>
              <w:t>Vir: CPR, Kis, 2019</w:t>
            </w:r>
          </w:p>
        </w:tc>
      </w:tr>
    </w:tbl>
    <w:p w14:paraId="7182457C" w14:textId="77777777" w:rsidR="00897234" w:rsidRPr="00893579" w:rsidRDefault="00897234" w:rsidP="006F4992">
      <w:pPr>
        <w:rPr>
          <w:rFonts w:ascii="Arial" w:hAnsi="Arial" w:cs="Arial"/>
          <w:sz w:val="22"/>
          <w:szCs w:val="22"/>
          <w:lang w:eastAsia="sl-SI"/>
        </w:rPr>
      </w:pPr>
    </w:p>
    <w:p w14:paraId="3FFEAA3A" w14:textId="77DADA49" w:rsidR="00C119B9" w:rsidRPr="00893579" w:rsidRDefault="00C119B9" w:rsidP="00135FD5">
      <w:pPr>
        <w:pStyle w:val="Napis"/>
        <w:jc w:val="both"/>
      </w:pPr>
      <w:r w:rsidRPr="00893579">
        <w:t xml:space="preserve">Povprečne zaloge organskega ogljika v tleh </w:t>
      </w:r>
      <w:r w:rsidR="00A243EC" w:rsidRPr="00893579">
        <w:t>od</w:t>
      </w:r>
      <w:r w:rsidRPr="00893579">
        <w:t xml:space="preserve"> 0 do 30 cm so 107,2 t/ha s standardnim odklonom 21,1 t/ha. Območje je med 0 in 161,8 t/ha. Zaloge organskega ogljika v tleh za 0 do 30 cm so ovrednotene za 94 % ali 1.904.386 ha Slovenije, za 6 % oz. 122.929 ha vrednosti so izključene z zemljevida. To so območja brez podatkov o SOC za sloj in vsa zaprta območja. Večina slojev (45 % ali 863.494 ha) ima zaloge SOC med 110 in 130 t/ha, po 90 do 110 t/ha, ki pokrivajo 43 % ali 815.147 ha.</w:t>
      </w:r>
      <w:r w:rsidR="00C75062">
        <w:t xml:space="preserve"> Bolj podrobno v poglavju SC 5.</w:t>
      </w:r>
    </w:p>
    <w:p w14:paraId="27EF76D0" w14:textId="06F8C8C3" w:rsidR="006B4374" w:rsidRPr="00893579" w:rsidRDefault="006B4374" w:rsidP="006F4992">
      <w:pPr>
        <w:pStyle w:val="Naslov2"/>
        <w:rPr>
          <w:color w:val="auto"/>
          <w:lang w:eastAsia="sl-SI"/>
        </w:rPr>
      </w:pPr>
      <w:bookmarkStart w:id="160" w:name="_Toc31885640"/>
      <w:bookmarkStart w:id="161" w:name="_Toc42260448"/>
      <w:bookmarkStart w:id="162" w:name="_Toc89347416"/>
      <w:r w:rsidRPr="00893579">
        <w:rPr>
          <w:color w:val="auto"/>
          <w:lang w:eastAsia="sl-SI"/>
        </w:rPr>
        <w:t>E</w:t>
      </w:r>
      <w:r w:rsidR="008C1614" w:rsidRPr="00893579">
        <w:rPr>
          <w:color w:val="auto"/>
          <w:lang w:eastAsia="sl-SI"/>
        </w:rPr>
        <w:t>rozija tal</w:t>
      </w:r>
      <w:bookmarkEnd w:id="160"/>
      <w:bookmarkEnd w:id="161"/>
      <w:bookmarkEnd w:id="162"/>
    </w:p>
    <w:p w14:paraId="3EEC191F" w14:textId="0B5D65B9" w:rsidR="00A243EC" w:rsidRPr="00893579" w:rsidRDefault="00A243EC" w:rsidP="00135FD5">
      <w:pPr>
        <w:pStyle w:val="Napis"/>
        <w:jc w:val="both"/>
      </w:pPr>
      <w:r w:rsidRPr="00893579">
        <w:t xml:space="preserve">Eden od vplivov podnebnih sprememb na kmetijstvo in gozdarstvo je tudi erozija. </w:t>
      </w:r>
    </w:p>
    <w:p w14:paraId="76AC1DC3" w14:textId="0A02ED6E" w:rsidR="007B0647" w:rsidRPr="00893579" w:rsidRDefault="007B0647" w:rsidP="00135FD5">
      <w:pPr>
        <w:pStyle w:val="Napis"/>
        <w:jc w:val="both"/>
        <w:rPr>
          <w:rFonts w:eastAsia="Arial"/>
          <w:color w:val="000000"/>
          <w:lang w:eastAsia="en-US"/>
        </w:rPr>
      </w:pPr>
      <w:r w:rsidRPr="00893579">
        <w:t xml:space="preserve">Območja z visokim tveganjem glede erozije tal se pojavljajo lokalno in so močno odvisna od reliefa, vegetacije, vrste tal in podnebnih značilnosti. V Sloveniji prevladuje vodna erozija, pojavljata pa se tudi vetrna in snežna. Erozija na kmetijskih zemljiščih je predvsem vodna in vetrna, vendar nikakor ni zanemarljiva in je najintenzivnejša na njivskih površinah. </w:t>
      </w:r>
      <w:r w:rsidRPr="00893579">
        <w:rPr>
          <w:rFonts w:eastAsia="Arial"/>
          <w:color w:val="000000"/>
          <w:lang w:eastAsia="en-US"/>
        </w:rPr>
        <w:t xml:space="preserve">Ocenjena stopnja izgube tal zaradi vodne erozije na podlagi modela RUSLE (Revised Universal Soil Loss Equation) je 7,4 t/ha/leto, kar je druga največja vrednost v EU–28. </w:t>
      </w:r>
      <w:r w:rsidR="00382B8A" w:rsidRPr="00893579">
        <w:rPr>
          <w:rFonts w:eastAsia="Arial"/>
          <w:color w:val="000000"/>
          <w:lang w:eastAsia="en-US"/>
        </w:rPr>
        <w:t>Glede na podatke JRC je stopnja ogroženosti zaradi erozije najvišja v EU (povprečje EU-28 je 2,4</w:t>
      </w:r>
      <w:r w:rsidR="005F71E9" w:rsidRPr="00893579">
        <w:rPr>
          <w:rFonts w:eastAsia="Arial"/>
          <w:color w:val="000000"/>
          <w:lang w:eastAsia="en-US"/>
        </w:rPr>
        <w:t> </w:t>
      </w:r>
      <w:r w:rsidR="00382B8A" w:rsidRPr="00893579">
        <w:rPr>
          <w:rFonts w:eastAsia="Arial"/>
          <w:color w:val="000000"/>
          <w:lang w:eastAsia="en-US"/>
        </w:rPr>
        <w:t>%)</w:t>
      </w:r>
      <w:r w:rsidRPr="00893579">
        <w:rPr>
          <w:rFonts w:eastAsia="Arial"/>
          <w:color w:val="000000"/>
          <w:lang w:eastAsia="en-US"/>
        </w:rPr>
        <w:t xml:space="preserve">, </w:t>
      </w:r>
      <w:r w:rsidR="00382B8A" w:rsidRPr="00893579">
        <w:rPr>
          <w:rFonts w:eastAsia="Arial"/>
          <w:color w:val="000000"/>
          <w:lang w:eastAsia="en-US"/>
        </w:rPr>
        <w:t>in sicer je</w:t>
      </w:r>
      <w:r w:rsidRPr="00893579">
        <w:rPr>
          <w:rFonts w:eastAsia="Arial"/>
          <w:color w:val="000000"/>
          <w:lang w:eastAsia="en-US"/>
        </w:rPr>
        <w:t xml:space="preserve"> </w:t>
      </w:r>
      <w:r w:rsidR="00382B8A" w:rsidRPr="00893579">
        <w:rPr>
          <w:rFonts w:eastAsia="Arial"/>
          <w:color w:val="000000"/>
          <w:lang w:eastAsia="en-US"/>
        </w:rPr>
        <w:t xml:space="preserve">bilo </w:t>
      </w:r>
      <w:r w:rsidRPr="00893579">
        <w:rPr>
          <w:rFonts w:eastAsia="Arial"/>
          <w:color w:val="000000"/>
          <w:lang w:eastAsia="en-US"/>
        </w:rPr>
        <w:t xml:space="preserve">v Sloveniji z zmerno do močno vodno erozijo </w:t>
      </w:r>
      <w:r w:rsidR="00382B8A" w:rsidRPr="00893579">
        <w:rPr>
          <w:rFonts w:eastAsia="Arial"/>
          <w:color w:val="000000"/>
          <w:lang w:eastAsia="en-US"/>
        </w:rPr>
        <w:t xml:space="preserve">v letu 2012 </w:t>
      </w:r>
      <w:r w:rsidRPr="00893579">
        <w:rPr>
          <w:rFonts w:eastAsia="Arial"/>
          <w:color w:val="000000"/>
          <w:lang w:eastAsia="en-US"/>
        </w:rPr>
        <w:t xml:space="preserve">prizadetih </w:t>
      </w:r>
      <w:r w:rsidR="00382B8A" w:rsidRPr="00893579">
        <w:rPr>
          <w:rFonts w:eastAsia="Arial"/>
          <w:color w:val="000000"/>
          <w:lang w:eastAsia="en-US"/>
        </w:rPr>
        <w:t>306.850</w:t>
      </w:r>
      <w:r w:rsidRPr="00893579">
        <w:rPr>
          <w:rFonts w:eastAsia="Arial"/>
          <w:color w:val="000000"/>
          <w:lang w:eastAsia="en-US"/>
        </w:rPr>
        <w:t xml:space="preserve"> ha oz. </w:t>
      </w:r>
      <w:r w:rsidR="00382B8A" w:rsidRPr="00893579">
        <w:rPr>
          <w:rFonts w:eastAsia="Arial"/>
          <w:color w:val="000000"/>
          <w:lang w:eastAsia="en-US"/>
        </w:rPr>
        <w:t>42,4</w:t>
      </w:r>
      <w:r w:rsidRPr="00893579">
        <w:rPr>
          <w:rFonts w:eastAsia="Arial"/>
          <w:color w:val="000000"/>
          <w:lang w:eastAsia="en-US"/>
        </w:rPr>
        <w:t> % kmetijskih zemljišč.</w:t>
      </w:r>
      <w:r w:rsidR="00382B8A" w:rsidRPr="00893579">
        <w:rPr>
          <w:rFonts w:eastAsia="Arial"/>
          <w:color w:val="000000"/>
          <w:lang w:eastAsia="en-US"/>
        </w:rPr>
        <w:t xml:space="preserve"> </w:t>
      </w:r>
      <w:r w:rsidR="001A2E5C" w:rsidRPr="00893579">
        <w:rPr>
          <w:rFonts w:eastAsia="Arial"/>
          <w:color w:val="000000"/>
          <w:lang w:eastAsia="en-US"/>
        </w:rPr>
        <w:t xml:space="preserve">Na regionalni ravni je izguba prsti zaradi erozije najvišja v severozahodni Sloveniji (Gorica in </w:t>
      </w:r>
      <w:r w:rsidR="005F71E9" w:rsidRPr="00893579">
        <w:rPr>
          <w:rFonts w:eastAsia="Arial"/>
          <w:color w:val="000000"/>
          <w:lang w:eastAsia="en-US"/>
        </w:rPr>
        <w:t xml:space="preserve">Gorenjska) </w:t>
      </w:r>
      <w:r w:rsidR="001A2E5C" w:rsidRPr="00893579">
        <w:rPr>
          <w:rFonts w:eastAsia="Arial"/>
          <w:color w:val="000000"/>
          <w:lang w:eastAsia="en-US"/>
        </w:rPr>
        <w:t>in relativno nizka (med 2 in 5</w:t>
      </w:r>
      <w:r w:rsidR="005F71E9" w:rsidRPr="00893579">
        <w:rPr>
          <w:rFonts w:eastAsia="Arial"/>
          <w:color w:val="000000"/>
          <w:lang w:eastAsia="en-US"/>
        </w:rPr>
        <w:t> </w:t>
      </w:r>
      <w:r w:rsidR="001A2E5C" w:rsidRPr="00893579">
        <w:rPr>
          <w:rFonts w:eastAsia="Arial"/>
          <w:color w:val="000000"/>
          <w:lang w:eastAsia="en-US"/>
        </w:rPr>
        <w:t xml:space="preserve">%) na jugu in severovzhodu. RUSLE2015 </w:t>
      </w:r>
      <w:r w:rsidR="00382B8A" w:rsidRPr="00893579">
        <w:rPr>
          <w:rFonts w:eastAsia="Arial"/>
          <w:color w:val="000000"/>
          <w:lang w:eastAsia="en-US"/>
        </w:rPr>
        <w:t xml:space="preserve">namreč </w:t>
      </w:r>
      <w:r w:rsidR="001A2E5C" w:rsidRPr="00893579">
        <w:rPr>
          <w:rFonts w:eastAsia="Arial"/>
          <w:color w:val="000000"/>
          <w:lang w:eastAsia="en-US"/>
        </w:rPr>
        <w:t xml:space="preserve">uporablja razpoložljive podatke, ki opisujejo povprečne krajinske pogoje (povprečna količina padavin, raba zemljišč itd.). Večina resne erozije tal se zgodi med naključnimi močnimi, a kratkotrajnimi padavinami ali vetrovnimi dogodki. RUSLE2015 </w:t>
      </w:r>
      <w:r w:rsidR="00382B8A" w:rsidRPr="00893579">
        <w:rPr>
          <w:rFonts w:eastAsia="Arial"/>
          <w:color w:val="000000"/>
          <w:lang w:eastAsia="en-US"/>
        </w:rPr>
        <w:t xml:space="preserve">prav tako </w:t>
      </w:r>
      <w:r w:rsidR="001A2E5C" w:rsidRPr="00893579">
        <w:rPr>
          <w:rFonts w:eastAsia="Arial"/>
          <w:color w:val="000000"/>
          <w:lang w:eastAsia="en-US"/>
        </w:rPr>
        <w:t>uporablja vhodne podatke, ki so na voljo v evropskem merilu</w:t>
      </w:r>
      <w:r w:rsidR="009E06ED" w:rsidRPr="00893579">
        <w:rPr>
          <w:rFonts w:eastAsia="Arial"/>
          <w:color w:val="000000"/>
          <w:lang w:eastAsia="en-US"/>
        </w:rPr>
        <w:t xml:space="preserve">. </w:t>
      </w:r>
      <w:r w:rsidR="001A2E5C" w:rsidRPr="00893579">
        <w:rPr>
          <w:rFonts w:eastAsia="Arial"/>
          <w:color w:val="000000"/>
          <w:lang w:eastAsia="en-US"/>
        </w:rPr>
        <w:t>Za obsežno modeliranje (manjše regije kot Slovenija) so nacionalne baze podatkov na splošno bistveno bolj podrobne</w:t>
      </w:r>
      <w:r w:rsidR="00382B8A" w:rsidRPr="00893579">
        <w:rPr>
          <w:rFonts w:eastAsia="Arial"/>
          <w:color w:val="000000"/>
          <w:lang w:eastAsia="en-US"/>
        </w:rPr>
        <w:t xml:space="preserve">. </w:t>
      </w:r>
      <w:r w:rsidR="001A2E5C" w:rsidRPr="00893579">
        <w:rPr>
          <w:rFonts w:eastAsia="Arial"/>
          <w:color w:val="000000"/>
          <w:lang w:eastAsia="en-US"/>
        </w:rPr>
        <w:t>Zadnji primeri iz slovenske literature navajajo, da v zadnjih nekaj letih na kmetijskih zemljiščih ni bilo velikih erozijskih dogodkov in da se tveganje za erozijo tal v Sloveniji zmanjšuje zaradi pomembnih naravnih (</w:t>
      </w:r>
      <w:r w:rsidR="005F71E9" w:rsidRPr="00893579">
        <w:rPr>
          <w:rFonts w:eastAsia="Arial"/>
          <w:color w:val="000000"/>
          <w:lang w:eastAsia="en-US"/>
        </w:rPr>
        <w:t>okoli</w:t>
      </w:r>
      <w:r w:rsidR="001A2E5C" w:rsidRPr="00893579">
        <w:rPr>
          <w:rFonts w:eastAsia="Arial"/>
          <w:color w:val="000000"/>
          <w:lang w:eastAsia="en-US"/>
        </w:rPr>
        <w:t xml:space="preserve"> 59</w:t>
      </w:r>
      <w:r w:rsidR="005F71E9" w:rsidRPr="00893579">
        <w:rPr>
          <w:rFonts w:eastAsia="Arial"/>
          <w:color w:val="000000"/>
          <w:lang w:eastAsia="en-US"/>
        </w:rPr>
        <w:t> </w:t>
      </w:r>
      <w:r w:rsidR="001A2E5C" w:rsidRPr="00893579">
        <w:rPr>
          <w:rFonts w:eastAsia="Arial"/>
          <w:color w:val="000000"/>
          <w:lang w:eastAsia="en-US"/>
        </w:rPr>
        <w:t>% raba gozdnih zemljišč, ravna kmetijska kotlina) kot tudi specifičnih razmer v Sloveniji (močno pogozdovanje, razdrobljenost zemljišč, posebnosti obdelave tal, terase itd.).</w:t>
      </w:r>
    </w:p>
    <w:p w14:paraId="3B73F742" w14:textId="7D91C5C8" w:rsidR="005F71E9" w:rsidRDefault="005F71E9" w:rsidP="006F4992">
      <w:pPr>
        <w:pStyle w:val="Preglednica"/>
      </w:pPr>
      <w:r w:rsidRPr="00893579">
        <w:t xml:space="preserve"> </w:t>
      </w:r>
    </w:p>
    <w:p w14:paraId="152C795A" w14:textId="7068FB6B" w:rsidR="001F0B30" w:rsidRDefault="001F0B30">
      <w:pPr>
        <w:pStyle w:val="Napis"/>
        <w:jc w:val="both"/>
      </w:pPr>
      <w:bookmarkStart w:id="163" w:name="_Toc86825373"/>
      <w:bookmarkStart w:id="164" w:name="_Toc86825633"/>
      <w:bookmarkStart w:id="165" w:name="_Toc86825658"/>
      <w:r>
        <w:t xml:space="preserve">Tabela </w:t>
      </w:r>
      <w:r>
        <w:fldChar w:fldCharType="begin"/>
      </w:r>
      <w:r>
        <w:instrText xml:space="preserve"> SEQ Tabela \* ARABIC </w:instrText>
      </w:r>
      <w:r>
        <w:fldChar w:fldCharType="separate"/>
      </w:r>
      <w:r w:rsidR="001A4E11">
        <w:rPr>
          <w:noProof/>
        </w:rPr>
        <w:t>16</w:t>
      </w:r>
      <w:r>
        <w:fldChar w:fldCharType="end"/>
      </w:r>
      <w:r>
        <w:t xml:space="preserve">: </w:t>
      </w:r>
      <w:r w:rsidRPr="00893579">
        <w:t>Erozija tal zaradi vode</w:t>
      </w:r>
      <w:r>
        <w:t xml:space="preserve"> (kazalnik stanja C.40)</w:t>
      </w:r>
      <w:bookmarkEnd w:id="163"/>
      <w:bookmarkEnd w:id="164"/>
      <w:bookmarkEnd w:id="165"/>
    </w:p>
    <w:p w14:paraId="773B4C8E" w14:textId="504777B5" w:rsidR="005655C1" w:rsidRPr="00893579" w:rsidRDefault="005655C1">
      <w:pPr>
        <w:pStyle w:val="Preglednica"/>
      </w:pPr>
      <w:bookmarkStart w:id="166" w:name="_Toc82693493"/>
      <w:bookmarkStart w:id="167" w:name="_Toc84926873"/>
      <w:r w:rsidRPr="005655C1">
        <w:rPr>
          <w:noProof/>
          <w:lang w:eastAsia="sl-SI"/>
        </w:rPr>
        <w:drawing>
          <wp:inline distT="0" distB="0" distL="0" distR="0" wp14:anchorId="6E5FA6EE" wp14:editId="17B47F31">
            <wp:extent cx="4418965" cy="1342390"/>
            <wp:effectExtent l="0" t="0" r="63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8965" cy="1342390"/>
                    </a:xfrm>
                    <a:prstGeom prst="rect">
                      <a:avLst/>
                    </a:prstGeom>
                    <a:noFill/>
                    <a:ln>
                      <a:noFill/>
                    </a:ln>
                  </pic:spPr>
                </pic:pic>
              </a:graphicData>
            </a:graphic>
          </wp:inline>
        </w:drawing>
      </w:r>
      <w:bookmarkEnd w:id="166"/>
      <w:bookmarkEnd w:id="167"/>
    </w:p>
    <w:p w14:paraId="2E941512" w14:textId="793FC1B8" w:rsidR="003D28B0" w:rsidRPr="00893579" w:rsidRDefault="003D28B0" w:rsidP="00135FD5">
      <w:pPr>
        <w:autoSpaceDE w:val="0"/>
        <w:autoSpaceDN w:val="0"/>
        <w:adjustRightInd w:val="0"/>
        <w:spacing w:line="260" w:lineRule="atLeast"/>
        <w:rPr>
          <w:rFonts w:ascii="Arial" w:eastAsia="Arial" w:hAnsi="Arial" w:cs="Arial"/>
          <w:color w:val="000000"/>
          <w:sz w:val="22"/>
          <w:szCs w:val="22"/>
          <w:lang w:eastAsia="en-US"/>
        </w:rPr>
      </w:pPr>
    </w:p>
    <w:p w14:paraId="05F99F77" w14:textId="1DD3804E" w:rsidR="00E1172B" w:rsidRPr="00F63D55" w:rsidRDefault="00E1172B" w:rsidP="006F4992">
      <w:pPr>
        <w:rPr>
          <w:rFonts w:ascii="Arial" w:eastAsia="Arial" w:hAnsi="Arial" w:cs="Arial"/>
          <w:i/>
          <w:color w:val="000000"/>
          <w:sz w:val="16"/>
          <w:szCs w:val="16"/>
          <w:lang w:eastAsia="en-US"/>
        </w:rPr>
      </w:pPr>
      <w:r w:rsidRPr="00F63D55">
        <w:rPr>
          <w:rFonts w:ascii="Arial" w:eastAsia="Arial" w:hAnsi="Arial" w:cs="Arial"/>
          <w:i/>
          <w:color w:val="000000"/>
          <w:sz w:val="16"/>
          <w:szCs w:val="16"/>
          <w:lang w:eastAsia="en-US"/>
        </w:rPr>
        <w:t xml:space="preserve">Vir: </w:t>
      </w:r>
      <w:r w:rsidR="00F63D55" w:rsidRPr="00F63D55">
        <w:rPr>
          <w:rFonts w:ascii="Arial" w:eastAsia="Arial" w:hAnsi="Arial" w:cs="Arial"/>
          <w:i/>
          <w:color w:val="000000"/>
          <w:sz w:val="16"/>
          <w:szCs w:val="16"/>
          <w:lang w:eastAsia="en-US"/>
        </w:rPr>
        <w:t xml:space="preserve">Indicator Dashboard. </w:t>
      </w:r>
      <w:hyperlink r:id="rId66" w:history="1">
        <w:r w:rsidRPr="00F63D55">
          <w:rPr>
            <w:rFonts w:ascii="Arial" w:eastAsia="Arial" w:hAnsi="Arial" w:cs="Arial"/>
            <w:i/>
            <w:color w:val="000000"/>
            <w:sz w:val="16"/>
            <w:szCs w:val="16"/>
            <w:lang w:eastAsia="en-US"/>
          </w:rPr>
          <w:t>https://agridata.ec.europa.eu/extensions/DashboardIndicators/DataExplorer.html</w:t>
        </w:r>
      </w:hyperlink>
    </w:p>
    <w:p w14:paraId="5E424BF4" w14:textId="77777777" w:rsidR="005F71E9" w:rsidRPr="00893579" w:rsidRDefault="005F71E9">
      <w:pPr>
        <w:autoSpaceDE w:val="0"/>
        <w:autoSpaceDN w:val="0"/>
        <w:adjustRightInd w:val="0"/>
        <w:spacing w:line="260" w:lineRule="atLeast"/>
        <w:rPr>
          <w:rFonts w:ascii="Arial" w:eastAsia="Arial" w:hAnsi="Arial" w:cs="Arial"/>
          <w:color w:val="000000"/>
          <w:sz w:val="22"/>
          <w:szCs w:val="22"/>
          <w:lang w:eastAsia="en-US"/>
        </w:rPr>
      </w:pPr>
    </w:p>
    <w:p w14:paraId="62F4076E" w14:textId="4669395E" w:rsidR="004B43DB" w:rsidRPr="004B43DB" w:rsidRDefault="004B43DB" w:rsidP="004B43DB">
      <w:pPr>
        <w:pStyle w:val="Napis"/>
        <w:jc w:val="both"/>
        <w:rPr>
          <w:lang w:val="it-IT"/>
        </w:rPr>
      </w:pPr>
      <w:r w:rsidRPr="004B43DB">
        <w:rPr>
          <w:lang w:val="it-IT"/>
        </w:rPr>
        <w:t xml:space="preserve">Za obsežno modeliranje (manjše regije kot Slovenija) so nacionalne baze podatkov bistveno bolj primerne in natačne. Zato rezultati Slovenske študije modela RUSLE </w:t>
      </w:r>
      <w:r>
        <w:rPr>
          <w:lang w:val="it-IT"/>
        </w:rPr>
        <w:t xml:space="preserve">– SI </w:t>
      </w:r>
      <w:r w:rsidRPr="004B43DB">
        <w:rPr>
          <w:lang w:val="it-IT"/>
        </w:rPr>
        <w:t>kažejo, da povprečna stopnja erozij</w:t>
      </w:r>
      <w:r>
        <w:rPr>
          <w:lang w:val="it-IT"/>
        </w:rPr>
        <w:t>e</w:t>
      </w:r>
      <w:r w:rsidRPr="004B43DB">
        <w:rPr>
          <w:lang w:val="it-IT"/>
        </w:rPr>
        <w:t xml:space="preserve"> tal v Sloveniji znaša 3,18 t/ha/leto, kar je več kot 50 % manj kot kažejo podatki modela RUSLE od JRC.</w:t>
      </w:r>
    </w:p>
    <w:p w14:paraId="7394114D" w14:textId="1E9380C7" w:rsidR="00B1750D" w:rsidRDefault="00B1750D">
      <w:pPr>
        <w:pStyle w:val="Napis"/>
        <w:jc w:val="both"/>
      </w:pPr>
      <w:r w:rsidRPr="00B56956">
        <w:t>Najvišjo povprečno erozijo pričakujemo v trajnih nasadih (15,19 t/ha leto)</w:t>
      </w:r>
      <w:r w:rsidRPr="00A5199A">
        <w:t>, kamor sodijo oljčniki, vinogradi in sadovnjaki, ki imajo vsi visoko stopnjo erozije. Sledijo njive in vrtovi oz. t.i. obdelovalna zemljišča s povprečno vrednostjo 6,3 t/ha leto</w:t>
      </w:r>
      <w:r w:rsidRPr="001A4E11">
        <w:t xml:space="preserve">. Presenetljivo visoko stopnjo imajo travniške površine 5,69 t/ha leto. Zelo nizko stopnjo erozije imajo gozdovi (0,37 t/ha leto) </w:t>
      </w:r>
      <w:r w:rsidRPr="005A389C">
        <w:t xml:space="preserve">RUSLE metodo smo izvedli na celotnem ozemlju Slovenije, </w:t>
      </w:r>
      <w:r w:rsidRPr="00D86B39">
        <w:t>ločeno pa smo izločili območja z nagibom &gt; 50 %</w:t>
      </w:r>
      <w:r w:rsidRPr="00DB6CF3">
        <w:t>, kar je 345.624 ha in ponovno interpretirali rezultate.  Ob upoštevanju porezanih območij je povprečna letna izguba tal v Sloveniji za 17 % nižja in sicer 2,63 t/ha, kar se na obdelovalnih površinah ne pozna bistveno. Najbolj (za 81 %) se zmanjšajo izgube tal na območjih ostalih nekmetijskih zemljišč (1,93 t/ha leto), ter v gozdovih kjer beležimo 32 % znižanje in sicer na 0,25 t/ha leto.</w:t>
      </w:r>
    </w:p>
    <w:p w14:paraId="2320C926" w14:textId="77777777" w:rsidR="00B1750D" w:rsidRDefault="00B1750D">
      <w:pPr>
        <w:rPr>
          <w:rFonts w:ascii="Arial" w:hAnsi="Arial" w:cs="Arial"/>
          <w:sz w:val="20"/>
          <w:szCs w:val="20"/>
        </w:rPr>
      </w:pPr>
    </w:p>
    <w:p w14:paraId="69A7A6DD" w14:textId="33909C9B" w:rsidR="00B1750D" w:rsidRPr="00B1750D" w:rsidRDefault="00E54CE3" w:rsidP="00135FD5">
      <w:pPr>
        <w:pStyle w:val="ZPslikanaslov"/>
        <w:numPr>
          <w:ilvl w:val="0"/>
          <w:numId w:val="0"/>
        </w:numPr>
        <w:ind w:left="794" w:hanging="794"/>
        <w:jc w:val="both"/>
        <w:rPr>
          <w:rFonts w:eastAsia="Calibri"/>
        </w:rPr>
      </w:pPr>
      <w:r w:rsidRPr="00E54CE3">
        <w:rPr>
          <w:rFonts w:eastAsia="Calibri"/>
          <w:highlight w:val="lightGray"/>
        </w:rPr>
        <w:t xml:space="preserve">Tabela </w:t>
      </w:r>
      <w:r w:rsidRPr="00E54CE3">
        <w:rPr>
          <w:rFonts w:eastAsia="Calibri"/>
          <w:highlight w:val="lightGray"/>
        </w:rPr>
        <w:fldChar w:fldCharType="begin"/>
      </w:r>
      <w:r w:rsidRPr="00E54CE3">
        <w:rPr>
          <w:rFonts w:eastAsia="Calibri"/>
          <w:highlight w:val="lightGray"/>
        </w:rPr>
        <w:instrText xml:space="preserve"> SEQ Tabela \* ARABIC </w:instrText>
      </w:r>
      <w:r w:rsidRPr="00E54CE3">
        <w:rPr>
          <w:rFonts w:eastAsia="Calibri"/>
          <w:highlight w:val="lightGray"/>
        </w:rPr>
        <w:fldChar w:fldCharType="separate"/>
      </w:r>
      <w:r w:rsidR="001A4E11">
        <w:rPr>
          <w:rFonts w:eastAsia="Calibri"/>
          <w:noProof/>
          <w:highlight w:val="lightGray"/>
        </w:rPr>
        <w:t>17</w:t>
      </w:r>
      <w:r w:rsidRPr="00E54CE3">
        <w:rPr>
          <w:rFonts w:eastAsia="Calibri"/>
          <w:highlight w:val="lightGray"/>
        </w:rPr>
        <w:fldChar w:fldCharType="end"/>
      </w:r>
      <w:r w:rsidRPr="00E54CE3">
        <w:rPr>
          <w:rFonts w:eastAsia="Calibri"/>
          <w:highlight w:val="lightGray"/>
        </w:rPr>
        <w:t xml:space="preserve">: </w:t>
      </w:r>
      <w:r w:rsidR="00B1750D" w:rsidRPr="00B1750D">
        <w:rPr>
          <w:rFonts w:eastAsia="Calibri"/>
        </w:rPr>
        <w:t>Izris rezultatov modela vodne erozije tal za Slovenijo po metodi RUSLE-SI – območja nagibov &lt; 50 %.</w:t>
      </w:r>
    </w:p>
    <w:p w14:paraId="05A1D63F" w14:textId="77777777" w:rsidR="00B1750D" w:rsidRPr="00EB01FF" w:rsidRDefault="00B1750D" w:rsidP="006F4992">
      <w:pPr>
        <w:rPr>
          <w:rFonts w:ascii="Arial" w:hAnsi="Arial" w:cs="Arial"/>
          <w:sz w:val="20"/>
          <w:szCs w:val="20"/>
        </w:rPr>
      </w:pPr>
    </w:p>
    <w:p w14:paraId="6C20A7D6" w14:textId="3D6CEAF3" w:rsidR="00B1750D" w:rsidRDefault="00B1750D" w:rsidP="006F4992">
      <w:r>
        <w:rPr>
          <w:noProof/>
          <w:lang w:eastAsia="sl-SI"/>
        </w:rPr>
        <w:drawing>
          <wp:inline distT="0" distB="0" distL="0" distR="0" wp14:anchorId="37640329" wp14:editId="2DCF577B">
            <wp:extent cx="5828030" cy="4121150"/>
            <wp:effectExtent l="0" t="0" r="127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8030" cy="4121150"/>
                    </a:xfrm>
                    <a:prstGeom prst="rect">
                      <a:avLst/>
                    </a:prstGeom>
                    <a:noFill/>
                  </pic:spPr>
                </pic:pic>
              </a:graphicData>
            </a:graphic>
          </wp:inline>
        </w:drawing>
      </w:r>
    </w:p>
    <w:p w14:paraId="167E47EB" w14:textId="65D15ABE" w:rsidR="00B1750D" w:rsidRDefault="00B1750D"/>
    <w:p w14:paraId="2B9316FF" w14:textId="26CCAB70" w:rsidR="00B1750D" w:rsidRDefault="00B1750D"/>
    <w:p w14:paraId="14D9AC40" w14:textId="0AEEF8C4" w:rsidR="003C0AF5" w:rsidRDefault="003C0AF5"/>
    <w:p w14:paraId="0CCA1B8C" w14:textId="77777777" w:rsidR="003C0AF5" w:rsidRDefault="003C0AF5"/>
    <w:p w14:paraId="5D858099" w14:textId="77777777" w:rsidR="00B1750D" w:rsidRPr="00DB6CF3" w:rsidRDefault="00B1750D"/>
    <w:p w14:paraId="669A4B2C" w14:textId="00805876" w:rsidR="009156C1" w:rsidRPr="00893579" w:rsidRDefault="009156C1">
      <w:pPr>
        <w:pStyle w:val="Naslov2"/>
        <w:rPr>
          <w:color w:val="auto"/>
          <w:lang w:eastAsia="sl-SI"/>
        </w:rPr>
      </w:pPr>
      <w:bookmarkStart w:id="168" w:name="_Toc89347417"/>
      <w:r w:rsidRPr="00893579">
        <w:rPr>
          <w:color w:val="auto"/>
          <w:lang w:eastAsia="sl-SI"/>
        </w:rPr>
        <w:t>Ukrepa KOPOP in EK</w:t>
      </w:r>
      <w:bookmarkEnd w:id="168"/>
    </w:p>
    <w:p w14:paraId="4842CE6B" w14:textId="77777777" w:rsidR="009156C1" w:rsidRPr="00893579" w:rsidRDefault="009156C1">
      <w:pPr>
        <w:spacing w:line="260" w:lineRule="atLeast"/>
        <w:rPr>
          <w:rFonts w:ascii="Arial" w:hAnsi="Arial" w:cs="Arial"/>
          <w:sz w:val="22"/>
          <w:szCs w:val="22"/>
          <w:lang w:eastAsia="sl-SI"/>
        </w:rPr>
      </w:pPr>
    </w:p>
    <w:p w14:paraId="1DBD7812" w14:textId="1F46306C" w:rsidR="009A0FC7" w:rsidRPr="00893579" w:rsidRDefault="009156C1" w:rsidP="00135FD5">
      <w:pPr>
        <w:pStyle w:val="Napis"/>
        <w:jc w:val="both"/>
      </w:pPr>
      <w:r w:rsidRPr="00893579">
        <w:t>Ukrepa KOPOP in EK iz PRP 2014–2020 podpirata izvajanje nadstandardnih kmetijskih praks, ki prispevajo k zmanjšanju emisij didušikovega oksida in metana. K zmanjševanju emisij metana pa prispeva tudi ukrep DŽ. Za te namene je bilo v obdobju 2015–2018 skupno izplačanih 131.187.648 evrov.</w:t>
      </w:r>
    </w:p>
    <w:p w14:paraId="79F7DEB6" w14:textId="236DA18E" w:rsidR="009156C1" w:rsidRPr="00893579" w:rsidRDefault="009156C1" w:rsidP="006F4992">
      <w:pPr>
        <w:pStyle w:val="Preglednica"/>
        <w:rPr>
          <w:rFonts w:eastAsia="Calibri" w:cs="Times New Roman"/>
          <w:color w:val="auto"/>
          <w:lang w:eastAsia="en-GB"/>
        </w:rPr>
      </w:pPr>
    </w:p>
    <w:p w14:paraId="3446AA4A" w14:textId="5B50DC4C" w:rsidR="001F0B30" w:rsidRDefault="001F0B30" w:rsidP="00135FD5">
      <w:pPr>
        <w:pStyle w:val="Napis"/>
        <w:jc w:val="both"/>
      </w:pPr>
      <w:bookmarkStart w:id="169" w:name="_Toc86825374"/>
      <w:bookmarkStart w:id="170" w:name="_Toc86825634"/>
      <w:bookmarkStart w:id="171" w:name="_Toc86825659"/>
      <w:r>
        <w:t xml:space="preserve">Tabela </w:t>
      </w:r>
      <w:r>
        <w:fldChar w:fldCharType="begin"/>
      </w:r>
      <w:r>
        <w:instrText xml:space="preserve"> SEQ Tabela \* ARABIC </w:instrText>
      </w:r>
      <w:r>
        <w:fldChar w:fldCharType="separate"/>
      </w:r>
      <w:r w:rsidR="001A4E11">
        <w:rPr>
          <w:noProof/>
        </w:rPr>
        <w:t>18</w:t>
      </w:r>
      <w:r>
        <w:fldChar w:fldCharType="end"/>
      </w:r>
      <w:r>
        <w:t xml:space="preserve">: </w:t>
      </w:r>
      <w:r w:rsidRPr="00893579">
        <w:t>Izplačila v letih 2015–2018 za nekatere ukrepe PRP 2014–2020, ki prispevajo k zmanjševanju emisij didušikovega oksida</w:t>
      </w:r>
      <w:bookmarkEnd w:id="169"/>
      <w:bookmarkEnd w:id="170"/>
      <w:bookmarkEnd w:id="171"/>
    </w:p>
    <w:p w14:paraId="3527EF64" w14:textId="77777777" w:rsidR="009156C1" w:rsidRPr="00893579" w:rsidRDefault="009156C1" w:rsidP="00135FD5">
      <w:pPr>
        <w:rPr>
          <w:rFonts w:ascii="Arial" w:eastAsia="Arial" w:hAnsi="Arial" w:cs="Arial"/>
          <w:sz w:val="22"/>
          <w:szCs w:val="22"/>
          <w:lang w:eastAsia="en-US"/>
        </w:rPr>
      </w:pPr>
      <w:r w:rsidRPr="00893579">
        <w:rPr>
          <w:rFonts w:ascii="Arial" w:eastAsia="Arial" w:hAnsi="Arial" w:cs="Arial"/>
          <w:noProof/>
          <w:sz w:val="22"/>
          <w:szCs w:val="22"/>
          <w:lang w:eastAsia="sl-SI"/>
        </w:rPr>
        <w:drawing>
          <wp:inline distT="0" distB="0" distL="0" distR="0" wp14:anchorId="68108551" wp14:editId="5CD76198">
            <wp:extent cx="6192520" cy="5820261"/>
            <wp:effectExtent l="0" t="0" r="0" b="9525"/>
            <wp:docPr id="1631865368" name="Slika 16318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2520" cy="5820261"/>
                    </a:xfrm>
                    <a:prstGeom prst="rect">
                      <a:avLst/>
                    </a:prstGeom>
                    <a:noFill/>
                    <a:ln>
                      <a:noFill/>
                    </a:ln>
                  </pic:spPr>
                </pic:pic>
              </a:graphicData>
            </a:graphic>
          </wp:inline>
        </w:drawing>
      </w:r>
    </w:p>
    <w:p w14:paraId="5817B228" w14:textId="77777777" w:rsidR="009156C1" w:rsidRPr="00893579" w:rsidRDefault="009156C1" w:rsidP="00135FD5">
      <w:pPr>
        <w:rPr>
          <w:rFonts w:ascii="Arial" w:eastAsia="Arial" w:hAnsi="Arial" w:cs="Arial"/>
          <w:sz w:val="22"/>
          <w:szCs w:val="22"/>
          <w:lang w:eastAsia="en-US"/>
        </w:rPr>
      </w:pPr>
    </w:p>
    <w:p w14:paraId="201A98C7" w14:textId="77777777" w:rsidR="009156C1" w:rsidRPr="00893579" w:rsidRDefault="009156C1" w:rsidP="00135FD5">
      <w:pPr>
        <w:rPr>
          <w:rFonts w:ascii="Arial" w:eastAsia="Arial" w:hAnsi="Arial" w:cs="Arial"/>
          <w:sz w:val="22"/>
          <w:szCs w:val="22"/>
          <w:lang w:eastAsia="en-US"/>
        </w:rPr>
      </w:pPr>
    </w:p>
    <w:p w14:paraId="0903B9C7" w14:textId="4F41F490" w:rsidR="009156C1" w:rsidRPr="0013076F" w:rsidRDefault="001F0B30" w:rsidP="00135FD5">
      <w:pPr>
        <w:rPr>
          <w:rFonts w:eastAsia="Arial"/>
        </w:rPr>
      </w:pPr>
      <w:bookmarkStart w:id="172" w:name="_Toc84926874"/>
      <w:bookmarkStart w:id="173" w:name="_Toc86825375"/>
      <w:bookmarkStart w:id="174" w:name="_Toc86825635"/>
      <w:bookmarkStart w:id="175" w:name="_Toc86825660"/>
      <w:r>
        <w:t xml:space="preserve">Tabela </w:t>
      </w:r>
      <w:r>
        <w:rPr>
          <w:rFonts w:ascii="Arial" w:hAnsi="Arial" w:cs="Arial"/>
          <w:color w:val="000000"/>
          <w:sz w:val="20"/>
          <w:szCs w:val="20"/>
          <w:lang w:eastAsia="en-US"/>
        </w:rPr>
        <w:fldChar w:fldCharType="begin"/>
      </w:r>
      <w:r>
        <w:instrText xml:space="preserve"> SEQ Tabela \* ARABIC </w:instrText>
      </w:r>
      <w:r>
        <w:rPr>
          <w:rFonts w:ascii="Arial" w:hAnsi="Arial" w:cs="Arial"/>
          <w:color w:val="000000"/>
          <w:sz w:val="20"/>
          <w:szCs w:val="20"/>
          <w:lang w:eastAsia="en-US"/>
        </w:rPr>
        <w:fldChar w:fldCharType="separate"/>
      </w:r>
      <w:r w:rsidR="001A4E11">
        <w:rPr>
          <w:noProof/>
        </w:rPr>
        <w:t>19</w:t>
      </w:r>
      <w:r>
        <w:rPr>
          <w:rFonts w:ascii="Arial" w:hAnsi="Arial" w:cs="Arial"/>
          <w:color w:val="000000"/>
          <w:sz w:val="20"/>
          <w:szCs w:val="20"/>
          <w:lang w:eastAsia="en-US"/>
        </w:rPr>
        <w:fldChar w:fldCharType="end"/>
      </w:r>
      <w:r>
        <w:t xml:space="preserve">: </w:t>
      </w:r>
      <w:r w:rsidRPr="00893579">
        <w:t>Izplačila v letih 2015–2018 za nekatere ukrepe PRP 2014–2020, ki prispevajo k zmanjševanju emisij metana</w:t>
      </w:r>
      <w:bookmarkEnd w:id="172"/>
      <w:r w:rsidR="009156C1" w:rsidRPr="0013076F">
        <w:rPr>
          <w:rFonts w:eastAsia="Arial"/>
          <w:noProof/>
          <w:lang w:eastAsia="sl-SI"/>
        </w:rPr>
        <w:drawing>
          <wp:inline distT="0" distB="0" distL="0" distR="0" wp14:anchorId="4DC7F702" wp14:editId="0B5BEC0F">
            <wp:extent cx="6192520" cy="1683597"/>
            <wp:effectExtent l="0" t="0" r="0" b="0"/>
            <wp:docPr id="1631865369" name="Slika 163186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2520" cy="1683597"/>
                    </a:xfrm>
                    <a:prstGeom prst="rect">
                      <a:avLst/>
                    </a:prstGeom>
                    <a:noFill/>
                    <a:ln>
                      <a:noFill/>
                    </a:ln>
                  </pic:spPr>
                </pic:pic>
              </a:graphicData>
            </a:graphic>
          </wp:inline>
        </w:drawing>
      </w:r>
      <w:bookmarkEnd w:id="173"/>
      <w:bookmarkEnd w:id="174"/>
      <w:bookmarkEnd w:id="175"/>
    </w:p>
    <w:p w14:paraId="486DB3C4" w14:textId="77777777" w:rsidR="009A0FC7" w:rsidRPr="00893579" w:rsidRDefault="009A0FC7" w:rsidP="006F4992">
      <w:pPr>
        <w:rPr>
          <w:rFonts w:ascii="Arial" w:eastAsia="Arial" w:hAnsi="Arial" w:cs="Arial"/>
          <w:sz w:val="22"/>
          <w:szCs w:val="22"/>
          <w:lang w:eastAsia="en-US"/>
        </w:rPr>
      </w:pPr>
    </w:p>
    <w:p w14:paraId="6EFAAC15" w14:textId="2D5B5A59" w:rsidR="009156C1" w:rsidRPr="00893579" w:rsidRDefault="009156C1" w:rsidP="00135FD5">
      <w:pPr>
        <w:pStyle w:val="Napis"/>
        <w:jc w:val="both"/>
      </w:pPr>
      <w:r w:rsidRPr="00893579">
        <w:t>V Sloveniji je bilo v letu 2017 20 % vseh fizičnih površin vključenih v ukrep KOPOP iz PRP 2014–2020 (skupno število ha z vsaj eno zahtevo ukrepa KOPOP; ekološko kmetijstvo ni vključeno), kar je višje od povprečja EU (15 % KZU).</w:t>
      </w:r>
    </w:p>
    <w:p w14:paraId="21A88297" w14:textId="7A94CF31" w:rsidR="009156C1" w:rsidRPr="00893579" w:rsidRDefault="009156C1" w:rsidP="00135FD5">
      <w:pPr>
        <w:pStyle w:val="ZPslikanaslov"/>
        <w:numPr>
          <w:ilvl w:val="0"/>
          <w:numId w:val="0"/>
        </w:numPr>
        <w:ind w:left="794"/>
        <w:jc w:val="both"/>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08EE61B6" w14:textId="77777777" w:rsidTr="002136CC">
        <w:tc>
          <w:tcPr>
            <w:tcW w:w="9892" w:type="dxa"/>
          </w:tcPr>
          <w:p w14:paraId="3766CB03" w14:textId="74656617" w:rsidR="005655C1" w:rsidRDefault="005655C1" w:rsidP="00135FD5">
            <w:pPr>
              <w:pStyle w:val="Napis"/>
              <w:jc w:val="both"/>
            </w:pPr>
            <w:r>
              <w:t xml:space="preserve">Slika </w:t>
            </w:r>
            <w:r>
              <w:fldChar w:fldCharType="begin"/>
            </w:r>
            <w:r>
              <w:instrText xml:space="preserve"> SEQ Slika \* ARABIC </w:instrText>
            </w:r>
            <w:r>
              <w:fldChar w:fldCharType="separate"/>
            </w:r>
            <w:r w:rsidR="001A4E11">
              <w:rPr>
                <w:noProof/>
              </w:rPr>
              <w:t>18</w:t>
            </w:r>
            <w:r>
              <w:fldChar w:fldCharType="end"/>
            </w:r>
            <w:r w:rsidR="008B416C">
              <w:t xml:space="preserve">: </w:t>
            </w:r>
            <w:r w:rsidR="008B416C" w:rsidRPr="008B416C">
              <w:t>Delež fizičnih površin (% KZU), vključenih v vsaj eno zahtevo ukrepa KOPOP v letu 2017 v primerjavi s ciljno vrednostjo</w:t>
            </w:r>
          </w:p>
          <w:p w14:paraId="69C157DE" w14:textId="77777777" w:rsidR="009156C1" w:rsidRDefault="009156C1" w:rsidP="00135FD5">
            <w:pPr>
              <w:pStyle w:val="Napis"/>
              <w:jc w:val="both"/>
              <w:rPr>
                <w:rFonts w:cs="Arial"/>
              </w:rPr>
            </w:pPr>
            <w:r w:rsidRPr="00893579">
              <w:rPr>
                <w:noProof/>
              </w:rPr>
              <w:drawing>
                <wp:inline distT="0" distB="0" distL="0" distR="0" wp14:anchorId="607BB73E" wp14:editId="05319D6B">
                  <wp:extent cx="5783283" cy="1769423"/>
                  <wp:effectExtent l="19050" t="19050" r="27305" b="21590"/>
                  <wp:docPr id="1631865373" name="Slika 163186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492" t="4659" r="1689" b="2773"/>
                          <a:stretch/>
                        </pic:blipFill>
                        <pic:spPr bwMode="auto">
                          <a:xfrm>
                            <a:off x="0" y="0"/>
                            <a:ext cx="5782819" cy="1769281"/>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58A68FFA" w14:textId="77777777" w:rsidR="00893579" w:rsidRPr="00893579" w:rsidRDefault="00893579" w:rsidP="006F4992">
            <w:pPr>
              <w:rPr>
                <w:lang w:eastAsia="sl-SI"/>
              </w:rPr>
            </w:pPr>
          </w:p>
        </w:tc>
      </w:tr>
    </w:tbl>
    <w:p w14:paraId="4AC7B712" w14:textId="57F7C027" w:rsidR="008B416C" w:rsidRPr="00893579" w:rsidRDefault="008B416C" w:rsidP="00135FD5">
      <w:pPr>
        <w:pStyle w:val="ZPslikanaslov"/>
        <w:numPr>
          <w:ilvl w:val="0"/>
          <w:numId w:val="0"/>
        </w:numPr>
        <w:jc w:val="both"/>
      </w:pPr>
      <w:bookmarkStart w:id="176" w:name="_Toc86825351"/>
      <w:bookmarkStart w:id="177" w:name="_Toc86825519"/>
      <w:r>
        <w:t xml:space="preserve">Slika </w:t>
      </w:r>
      <w:r>
        <w:fldChar w:fldCharType="begin"/>
      </w:r>
      <w:r>
        <w:instrText xml:space="preserve"> SEQ Slika \* ARABIC </w:instrText>
      </w:r>
      <w:r>
        <w:fldChar w:fldCharType="separate"/>
      </w:r>
      <w:r w:rsidR="001A4E11">
        <w:rPr>
          <w:noProof/>
        </w:rPr>
        <w:t>19</w:t>
      </w:r>
      <w:r>
        <w:fldChar w:fldCharType="end"/>
      </w:r>
      <w:r>
        <w:t xml:space="preserve">: </w:t>
      </w:r>
      <w:r w:rsidRPr="00893579">
        <w:rPr>
          <w:rFonts w:eastAsia="Arial"/>
        </w:rPr>
        <w:t>Površine (1.000 ha), podprte z okoljskimi plačili (KZU, navzkrižna skladnost, ozelenitev, KOPOP) v letu 2017</w:t>
      </w:r>
      <w:bookmarkEnd w:id="176"/>
      <w:bookmarkEnd w:id="177"/>
      <w:r w:rsidRPr="00893579">
        <w:rPr>
          <w:rFonts w:eastAsia="Arial"/>
        </w:rPr>
        <w:t xml:space="preserve"> </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222"/>
        <w:gridCol w:w="4751"/>
      </w:tblGrid>
      <w:tr w:rsidR="009156C1" w:rsidRPr="00893579" w14:paraId="79AFDB12" w14:textId="77777777" w:rsidTr="00A42743">
        <w:tc>
          <w:tcPr>
            <w:tcW w:w="4779" w:type="dxa"/>
            <w:tcBorders>
              <w:bottom w:val="single" w:sz="4" w:space="0" w:color="auto"/>
            </w:tcBorders>
          </w:tcPr>
          <w:p w14:paraId="69AD81F2" w14:textId="77777777" w:rsidR="009156C1" w:rsidRPr="00893579" w:rsidRDefault="009156C1" w:rsidP="00135FD5">
            <w:pPr>
              <w:pStyle w:val="Napis"/>
              <w:jc w:val="both"/>
            </w:pPr>
            <w:r w:rsidRPr="00893579">
              <w:t>Slovenija, 2017</w:t>
            </w:r>
          </w:p>
        </w:tc>
        <w:tc>
          <w:tcPr>
            <w:tcW w:w="222" w:type="dxa"/>
          </w:tcPr>
          <w:p w14:paraId="405F08B1" w14:textId="77777777" w:rsidR="009156C1" w:rsidRPr="00893579" w:rsidRDefault="009156C1" w:rsidP="00135FD5">
            <w:pPr>
              <w:pStyle w:val="Napis"/>
              <w:jc w:val="both"/>
            </w:pPr>
          </w:p>
        </w:tc>
        <w:tc>
          <w:tcPr>
            <w:tcW w:w="4751" w:type="dxa"/>
            <w:tcBorders>
              <w:bottom w:val="single" w:sz="4" w:space="0" w:color="auto"/>
            </w:tcBorders>
          </w:tcPr>
          <w:p w14:paraId="18DD37BC" w14:textId="77777777" w:rsidR="009156C1" w:rsidRPr="00893579" w:rsidRDefault="009156C1" w:rsidP="00135FD5">
            <w:pPr>
              <w:pStyle w:val="Napis"/>
              <w:jc w:val="both"/>
            </w:pPr>
            <w:r w:rsidRPr="00893579">
              <w:t>EU, 2017</w:t>
            </w:r>
          </w:p>
        </w:tc>
      </w:tr>
      <w:tr w:rsidR="009156C1" w:rsidRPr="00893579" w14:paraId="202EF1D3" w14:textId="77777777" w:rsidTr="00A42743">
        <w:tc>
          <w:tcPr>
            <w:tcW w:w="4779" w:type="dxa"/>
            <w:tcBorders>
              <w:top w:val="single" w:sz="4" w:space="0" w:color="auto"/>
              <w:left w:val="single" w:sz="4" w:space="0" w:color="auto"/>
              <w:bottom w:val="single" w:sz="4" w:space="0" w:color="auto"/>
              <w:right w:val="single" w:sz="4" w:space="0" w:color="auto"/>
            </w:tcBorders>
          </w:tcPr>
          <w:p w14:paraId="6A742F15" w14:textId="77777777" w:rsidR="009156C1" w:rsidRPr="00893579" w:rsidRDefault="009156C1" w:rsidP="00135FD5">
            <w:pPr>
              <w:pStyle w:val="Napis"/>
              <w:jc w:val="both"/>
            </w:pPr>
            <w:r w:rsidRPr="00893579">
              <w:rPr>
                <w:noProof/>
              </w:rPr>
              <w:drawing>
                <wp:inline distT="0" distB="0" distL="0" distR="0" wp14:anchorId="5B70C7D1" wp14:editId="10AE94BD">
                  <wp:extent cx="3042000" cy="2437200"/>
                  <wp:effectExtent l="0" t="0" r="6350" b="1270"/>
                  <wp:docPr id="1631865374" name="Slika 16318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png"/>
                          <pic:cNvPicPr/>
                        </pic:nvPicPr>
                        <pic:blipFill rotWithShape="1">
                          <a:blip r:embed="rId71" cstate="print">
                            <a:extLst>
                              <a:ext uri="{28A0092B-C50C-407E-A947-70E740481C1C}">
                                <a14:useLocalDpi xmlns:a14="http://schemas.microsoft.com/office/drawing/2010/main" val="0"/>
                              </a:ext>
                            </a:extLst>
                          </a:blip>
                          <a:srcRect r="23468"/>
                          <a:stretch/>
                        </pic:blipFill>
                        <pic:spPr bwMode="auto">
                          <a:xfrm>
                            <a:off x="0" y="0"/>
                            <a:ext cx="3042000" cy="2437200"/>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left w:val="single" w:sz="4" w:space="0" w:color="auto"/>
              <w:right w:val="single" w:sz="4" w:space="0" w:color="auto"/>
            </w:tcBorders>
          </w:tcPr>
          <w:p w14:paraId="063F27E7" w14:textId="77777777" w:rsidR="009156C1" w:rsidRPr="00893579" w:rsidRDefault="009156C1" w:rsidP="00135FD5">
            <w:pPr>
              <w:pStyle w:val="Napis"/>
              <w:jc w:val="both"/>
            </w:pPr>
          </w:p>
        </w:tc>
        <w:tc>
          <w:tcPr>
            <w:tcW w:w="4751" w:type="dxa"/>
            <w:tcBorders>
              <w:top w:val="single" w:sz="4" w:space="0" w:color="auto"/>
              <w:left w:val="single" w:sz="4" w:space="0" w:color="auto"/>
              <w:bottom w:val="single" w:sz="4" w:space="0" w:color="auto"/>
              <w:right w:val="single" w:sz="4" w:space="0" w:color="auto"/>
            </w:tcBorders>
          </w:tcPr>
          <w:p w14:paraId="3FEA7247" w14:textId="1535152D" w:rsidR="009156C1" w:rsidRPr="00893579" w:rsidRDefault="009156C1" w:rsidP="00135FD5">
            <w:pPr>
              <w:pStyle w:val="Napis"/>
              <w:jc w:val="both"/>
            </w:pPr>
            <w:r w:rsidRPr="00893579">
              <w:rPr>
                <w:noProof/>
              </w:rPr>
              <w:drawing>
                <wp:inline distT="0" distB="0" distL="0" distR="0" wp14:anchorId="148CDB26" wp14:editId="7ABFF507">
                  <wp:extent cx="3020400" cy="2570400"/>
                  <wp:effectExtent l="0" t="0" r="8890" b="1905"/>
                  <wp:docPr id="1631865376" name="Slika 16318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M_EU.png"/>
                          <pic:cNvPicPr/>
                        </pic:nvPicPr>
                        <pic:blipFill rotWithShape="1">
                          <a:blip r:embed="rId72" cstate="print">
                            <a:extLst>
                              <a:ext uri="{28A0092B-C50C-407E-A947-70E740481C1C}">
                                <a14:useLocalDpi xmlns:a14="http://schemas.microsoft.com/office/drawing/2010/main" val="0"/>
                              </a:ext>
                            </a:extLst>
                          </a:blip>
                          <a:srcRect r="3833"/>
                          <a:stretch/>
                        </pic:blipFill>
                        <pic:spPr bwMode="auto">
                          <a:xfrm>
                            <a:off x="0" y="0"/>
                            <a:ext cx="3020400" cy="2570400"/>
                          </a:xfrm>
                          <a:prstGeom prst="rect">
                            <a:avLst/>
                          </a:prstGeom>
                          <a:ln>
                            <a:noFill/>
                          </a:ln>
                          <a:extLst>
                            <a:ext uri="{53640926-AAD7-44D8-BBD7-CCE9431645EC}">
                              <a14:shadowObscured xmlns:a14="http://schemas.microsoft.com/office/drawing/2010/main"/>
                            </a:ext>
                          </a:extLst>
                        </pic:spPr>
                      </pic:pic>
                    </a:graphicData>
                  </a:graphic>
                </wp:inline>
              </w:drawing>
            </w:r>
          </w:p>
        </w:tc>
      </w:tr>
      <w:tr w:rsidR="009A0FC7" w:rsidRPr="00893579" w14:paraId="455512B7" w14:textId="77777777" w:rsidTr="00A42743">
        <w:tc>
          <w:tcPr>
            <w:tcW w:w="9752" w:type="dxa"/>
            <w:gridSpan w:val="3"/>
          </w:tcPr>
          <w:p w14:paraId="19D617A0" w14:textId="77777777" w:rsidR="009A0FC7" w:rsidRPr="00893579" w:rsidRDefault="009A0FC7" w:rsidP="006F4992">
            <w:pPr>
              <w:rPr>
                <w:rFonts w:ascii="Arial" w:eastAsia="Arial" w:hAnsi="Arial" w:cs="Arial"/>
                <w:sz w:val="16"/>
                <w:szCs w:val="16"/>
                <w:lang w:eastAsia="en-US"/>
              </w:rPr>
            </w:pPr>
            <w:r w:rsidRPr="00893579">
              <w:rPr>
                <w:rFonts w:ascii="Arial" w:eastAsia="Arial" w:hAnsi="Arial" w:cs="Arial"/>
                <w:sz w:val="16"/>
                <w:szCs w:val="16"/>
              </w:rPr>
              <w:t>Vir: https://agridata.ec.europa.eu/extensions/DashboardIndicators/Environment.html</w:t>
            </w:r>
          </w:p>
        </w:tc>
      </w:tr>
    </w:tbl>
    <w:p w14:paraId="40840224" w14:textId="77777777" w:rsidR="009156C1" w:rsidRPr="00893579" w:rsidRDefault="009156C1" w:rsidP="00135FD5">
      <w:pPr>
        <w:spacing w:line="260" w:lineRule="atLeast"/>
        <w:rPr>
          <w:rFonts w:ascii="Arial" w:eastAsia="Arial" w:hAnsi="Arial" w:cs="Arial"/>
          <w:sz w:val="22"/>
          <w:szCs w:val="22"/>
          <w:lang w:eastAsia="en-US"/>
        </w:rPr>
      </w:pPr>
    </w:p>
    <w:p w14:paraId="2733ED0D" w14:textId="5664D93A" w:rsidR="005D256A" w:rsidRPr="00893579" w:rsidRDefault="009156C1" w:rsidP="00135FD5">
      <w:pPr>
        <w:pStyle w:val="Napis"/>
        <w:jc w:val="both"/>
      </w:pPr>
      <w:r w:rsidRPr="00893579">
        <w:t>Tudi slovenski delež izplačil (57 %) za prednostno nalogo 4: Obnova, ohranjanje in izboljševanje ekosistemov, povezanih s kmetijstvom in gozdarstvom iz PRP 2014–2020 je bil v letu 2017 višji od EU povprečja (54,1 %) (</w:t>
      </w:r>
      <w:r w:rsidRPr="00893579">
        <w:rPr>
          <w:i/>
        </w:rPr>
        <w:t xml:space="preserve">slika </w:t>
      </w:r>
      <w:r w:rsidR="005D256A" w:rsidRPr="00893579">
        <w:rPr>
          <w:rFonts w:eastAsia="Arial"/>
          <w:i/>
        </w:rPr>
        <w:t>17</w:t>
      </w:r>
      <w:r w:rsidRPr="00893579">
        <w:t>).</w:t>
      </w:r>
      <w:r w:rsidR="005D256A" w:rsidRPr="00893579">
        <w:t xml:space="preserve"> </w:t>
      </w:r>
    </w:p>
    <w:p w14:paraId="3ECB5C13" w14:textId="77777777" w:rsidR="009156C1" w:rsidRPr="00893579" w:rsidRDefault="009156C1" w:rsidP="00135FD5">
      <w:pPr>
        <w:spacing w:line="260" w:lineRule="atLeast"/>
        <w:rPr>
          <w:rFonts w:ascii="Arial" w:eastAsia="Arial" w:hAnsi="Arial" w:cs="Arial"/>
          <w:sz w:val="22"/>
          <w:szCs w:val="22"/>
          <w:lang w:eastAsia="en-US"/>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55A735D0" w14:textId="77777777" w:rsidTr="002136CC">
        <w:tc>
          <w:tcPr>
            <w:tcW w:w="5000" w:type="pct"/>
          </w:tcPr>
          <w:p w14:paraId="1A98093D" w14:textId="2728B946" w:rsidR="009156C1" w:rsidRPr="00893579" w:rsidRDefault="008B416C" w:rsidP="00135FD5">
            <w:pPr>
              <w:spacing w:line="260" w:lineRule="atLeast"/>
              <w:rPr>
                <w:rFonts w:ascii="Arial" w:eastAsia="Arial" w:hAnsi="Arial" w:cs="Arial"/>
                <w:sz w:val="22"/>
                <w:szCs w:val="22"/>
                <w:lang w:eastAsia="en-US"/>
              </w:rPr>
            </w:pPr>
            <w:r>
              <w:t xml:space="preserve">Slika </w:t>
            </w:r>
            <w:r>
              <w:rPr>
                <w:rFonts w:ascii="Arial" w:hAnsi="Arial" w:cs="Arial"/>
                <w:sz w:val="20"/>
                <w:szCs w:val="22"/>
                <w:lang w:eastAsia="sl-SI"/>
              </w:rPr>
              <w:fldChar w:fldCharType="begin"/>
            </w:r>
            <w:r>
              <w:instrText xml:space="preserve"> SEQ Slika \* ARABIC </w:instrText>
            </w:r>
            <w:r>
              <w:rPr>
                <w:rFonts w:ascii="Arial" w:hAnsi="Arial" w:cs="Arial"/>
                <w:sz w:val="20"/>
                <w:szCs w:val="22"/>
                <w:lang w:eastAsia="sl-SI"/>
              </w:rPr>
              <w:fldChar w:fldCharType="separate"/>
            </w:r>
            <w:r w:rsidR="001A4E11">
              <w:rPr>
                <w:noProof/>
              </w:rPr>
              <w:t>20</w:t>
            </w:r>
            <w:r>
              <w:rPr>
                <w:rFonts w:ascii="Arial" w:hAnsi="Arial" w:cs="Arial"/>
                <w:sz w:val="20"/>
                <w:szCs w:val="22"/>
                <w:lang w:eastAsia="sl-SI"/>
              </w:rPr>
              <w:fldChar w:fldCharType="end"/>
            </w:r>
            <w:r>
              <w:t xml:space="preserve">: </w:t>
            </w:r>
            <w:r w:rsidRPr="00893579">
              <w:t xml:space="preserve">Delež izplačil (%) iz PRP 2014–2020, namenjen prednostni nalogi 4: </w:t>
            </w:r>
            <w:r w:rsidRPr="008B416C">
              <w:rPr>
                <w:rFonts w:eastAsia="Arial"/>
                <w:color w:val="000000"/>
                <w:lang w:eastAsia="en-US"/>
              </w:rPr>
              <w:t xml:space="preserve">Obnova, ohranjanje in </w:t>
            </w:r>
            <w:r w:rsidRPr="008B416C">
              <w:rPr>
                <w:rFonts w:eastAsia="Arial"/>
                <w:lang w:eastAsia="en-US"/>
              </w:rPr>
              <w:t>izboljševanje ekosistemov, povezanih s kmetijstvom in gozdarstvom</w:t>
            </w:r>
            <w:r w:rsidRPr="00893579">
              <w:t xml:space="preserve"> v letu 2017 po državah EU</w:t>
            </w:r>
            <w:r w:rsidR="009156C1" w:rsidRPr="00893579">
              <w:rPr>
                <w:noProof/>
                <w:lang w:eastAsia="sl-SI"/>
              </w:rPr>
              <w:drawing>
                <wp:inline distT="0" distB="0" distL="0" distR="0" wp14:anchorId="3127FE89" wp14:editId="665CA44F">
                  <wp:extent cx="6123600" cy="2682000"/>
                  <wp:effectExtent l="19050" t="19050" r="10795" b="23495"/>
                  <wp:docPr id="1631865377" name="Slika 163186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23600" cy="2682000"/>
                          </a:xfrm>
                          <a:prstGeom prst="rect">
                            <a:avLst/>
                          </a:prstGeom>
                          <a:ln w="6350">
                            <a:solidFill>
                              <a:sysClr val="windowText" lastClr="000000"/>
                            </a:solidFill>
                          </a:ln>
                        </pic:spPr>
                      </pic:pic>
                    </a:graphicData>
                  </a:graphic>
                </wp:inline>
              </w:drawing>
            </w:r>
          </w:p>
        </w:tc>
      </w:tr>
    </w:tbl>
    <w:p w14:paraId="2B42F0C2" w14:textId="77777777" w:rsidR="009156C1" w:rsidRPr="00893579" w:rsidRDefault="009156C1" w:rsidP="00135FD5">
      <w:pPr>
        <w:spacing w:line="260" w:lineRule="atLeast"/>
        <w:rPr>
          <w:rFonts w:ascii="Arial" w:eastAsia="Arial" w:hAnsi="Arial" w:cs="Arial"/>
          <w:sz w:val="22"/>
          <w:szCs w:val="22"/>
          <w:lang w:eastAsia="en-US"/>
        </w:rPr>
      </w:pPr>
    </w:p>
    <w:p w14:paraId="02650128" w14:textId="21B681C3" w:rsidR="005D256A" w:rsidRPr="00893579" w:rsidRDefault="005D256A" w:rsidP="00135FD5">
      <w:pPr>
        <w:pStyle w:val="ZPslikanaslov"/>
        <w:numPr>
          <w:ilvl w:val="0"/>
          <w:numId w:val="0"/>
        </w:numPr>
        <w:ind w:left="1276"/>
        <w:jc w:val="both"/>
        <w:rPr>
          <w:rFonts w:eastAsia="Arial"/>
          <w:szCs w:val="20"/>
          <w:lang w:eastAsia="en-U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638EC9F0" w14:textId="77777777" w:rsidTr="005D256A">
        <w:tc>
          <w:tcPr>
            <w:tcW w:w="9936" w:type="dxa"/>
          </w:tcPr>
          <w:p w14:paraId="126DF2A5" w14:textId="44554972" w:rsidR="008B416C" w:rsidRDefault="008B416C" w:rsidP="00135FD5">
            <w:pPr>
              <w:pStyle w:val="Napis"/>
              <w:jc w:val="both"/>
            </w:pPr>
            <w:r>
              <w:t xml:space="preserve">Slika </w:t>
            </w:r>
            <w:r>
              <w:fldChar w:fldCharType="begin"/>
            </w:r>
            <w:r>
              <w:instrText xml:space="preserve"> SEQ Slika \* ARABIC </w:instrText>
            </w:r>
            <w:r>
              <w:fldChar w:fldCharType="separate"/>
            </w:r>
            <w:r w:rsidR="001A4E11">
              <w:rPr>
                <w:noProof/>
              </w:rPr>
              <w:t>21</w:t>
            </w:r>
            <w:r>
              <w:fldChar w:fldCharType="end"/>
            </w:r>
            <w:r>
              <w:t xml:space="preserve">: </w:t>
            </w:r>
            <w:r w:rsidRPr="00893579">
              <w:t>Plačila za ukrep KOPOP in ozelenitev I. stebra (EU/ha) po državah članicah EU v letu 2017</w:t>
            </w:r>
          </w:p>
          <w:p w14:paraId="20547810" w14:textId="77777777" w:rsidR="009156C1" w:rsidRPr="00893579" w:rsidRDefault="009156C1" w:rsidP="00135FD5">
            <w:pPr>
              <w:spacing w:line="260" w:lineRule="atLeast"/>
              <w:rPr>
                <w:rFonts w:ascii="Arial" w:eastAsia="Arial" w:hAnsi="Arial" w:cs="Arial"/>
                <w:sz w:val="22"/>
                <w:szCs w:val="22"/>
                <w:lang w:eastAsia="en-US"/>
              </w:rPr>
            </w:pPr>
            <w:r w:rsidRPr="00893579">
              <w:rPr>
                <w:noProof/>
                <w:lang w:eastAsia="sl-SI"/>
              </w:rPr>
              <w:drawing>
                <wp:inline distT="0" distB="0" distL="0" distR="0" wp14:anchorId="0B18630A" wp14:editId="419C1F2B">
                  <wp:extent cx="6127200" cy="2674800"/>
                  <wp:effectExtent l="19050" t="19050" r="26035" b="11430"/>
                  <wp:docPr id="1631865378" name="Slika 163186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27200" cy="2674800"/>
                          </a:xfrm>
                          <a:prstGeom prst="rect">
                            <a:avLst/>
                          </a:prstGeom>
                          <a:ln w="6350">
                            <a:solidFill>
                              <a:sysClr val="windowText" lastClr="000000"/>
                            </a:solidFill>
                          </a:ln>
                        </pic:spPr>
                      </pic:pic>
                    </a:graphicData>
                  </a:graphic>
                </wp:inline>
              </w:drawing>
            </w:r>
          </w:p>
        </w:tc>
      </w:tr>
    </w:tbl>
    <w:p w14:paraId="6E2BDBE8" w14:textId="77777777" w:rsidR="005D256A" w:rsidRPr="00893579" w:rsidRDefault="005D256A" w:rsidP="00135FD5">
      <w:pPr>
        <w:spacing w:line="260" w:lineRule="atLeast"/>
        <w:rPr>
          <w:rFonts w:ascii="Arial" w:hAnsi="Arial" w:cs="Arial"/>
          <w:sz w:val="16"/>
          <w:szCs w:val="16"/>
        </w:rPr>
      </w:pPr>
      <w:r w:rsidRPr="00893579">
        <w:rPr>
          <w:rFonts w:ascii="Arial" w:hAnsi="Arial" w:cs="Arial"/>
          <w:sz w:val="16"/>
          <w:szCs w:val="16"/>
        </w:rPr>
        <w:t xml:space="preserve">Vir: </w:t>
      </w:r>
      <w:hyperlink r:id="rId75" w:history="1">
        <w:r w:rsidRPr="00893579">
          <w:rPr>
            <w:rFonts w:ascii="Arial" w:hAnsi="Arial" w:cs="Arial"/>
            <w:sz w:val="16"/>
            <w:szCs w:val="16"/>
          </w:rPr>
          <w:t>https://agridata.ec.europa.eu/extensions/DashboardIndicators/Environment.html</w:t>
        </w:r>
      </w:hyperlink>
    </w:p>
    <w:p w14:paraId="553195F0" w14:textId="77777777" w:rsidR="005D256A" w:rsidRPr="00893579" w:rsidRDefault="005D256A" w:rsidP="00135FD5">
      <w:pPr>
        <w:spacing w:line="260" w:lineRule="atLeast"/>
        <w:rPr>
          <w:rFonts w:ascii="Arial" w:hAnsi="Arial" w:cs="Arial"/>
          <w:sz w:val="16"/>
          <w:szCs w:val="16"/>
        </w:rPr>
      </w:pPr>
    </w:p>
    <w:p w14:paraId="28606ABC" w14:textId="7987B4E9" w:rsidR="009156C1" w:rsidRPr="00893579" w:rsidRDefault="009156C1" w:rsidP="00135FD5">
      <w:pPr>
        <w:pStyle w:val="Napis"/>
        <w:jc w:val="both"/>
      </w:pPr>
      <w:r w:rsidRPr="00893579">
        <w:t>V letu 20</w:t>
      </w:r>
      <w:r w:rsidR="00EB0605">
        <w:t>20</w:t>
      </w:r>
      <w:r w:rsidRPr="00893579">
        <w:t xml:space="preserve"> je bilo v ekološko kontrolo vključenih 3.</w:t>
      </w:r>
      <w:r w:rsidR="00EB0605">
        <w:t>689</w:t>
      </w:r>
      <w:r w:rsidRPr="00893579">
        <w:t xml:space="preserve"> KMG, kar predstavlja 5,4 % vseh KMG. KZU, ki so vključena v kontrolo ekološkega kmetovanja, so v letu 20</w:t>
      </w:r>
      <w:r w:rsidR="00EB0605">
        <w:t>20</w:t>
      </w:r>
      <w:r w:rsidRPr="00893579">
        <w:t xml:space="preserve"> obsegala </w:t>
      </w:r>
      <w:r w:rsidR="00EB0605" w:rsidRPr="00EB0605">
        <w:t>52.078</w:t>
      </w:r>
      <w:r w:rsidRPr="00893579">
        <w:t xml:space="preserve"> ha, kar predstavlja 1</w:t>
      </w:r>
      <w:r w:rsidR="00307ACF">
        <w:t>1</w:t>
      </w:r>
      <w:r w:rsidRPr="00893579">
        <w:t xml:space="preserve"> % vseh KZU </w:t>
      </w:r>
      <w:r w:rsidRPr="00893579">
        <w:rPr>
          <w:rFonts w:eastAsia="Arial"/>
          <w:color w:val="000000"/>
          <w:lang w:eastAsia="en-US"/>
        </w:rPr>
        <w:t>(</w:t>
      </w:r>
      <w:r w:rsidR="00307ACF">
        <w:rPr>
          <w:rFonts w:eastAsia="Arial"/>
          <w:color w:val="000000"/>
          <w:lang w:eastAsia="en-US"/>
        </w:rPr>
        <w:t>10,4</w:t>
      </w:r>
      <w:r w:rsidRPr="00893579">
        <w:rPr>
          <w:rFonts w:eastAsia="Arial"/>
          <w:color w:val="000000"/>
          <w:lang w:eastAsia="en-US"/>
        </w:rPr>
        <w:t> % v letu 201</w:t>
      </w:r>
      <w:r w:rsidR="00FA510B">
        <w:rPr>
          <w:rFonts w:eastAsia="Arial"/>
          <w:color w:val="000000"/>
          <w:lang w:eastAsia="en-US"/>
        </w:rPr>
        <w:t>9</w:t>
      </w:r>
      <w:r w:rsidRPr="00893579">
        <w:rPr>
          <w:rFonts w:eastAsia="Arial"/>
          <w:color w:val="000000"/>
          <w:lang w:eastAsia="en-US"/>
        </w:rPr>
        <w:t>), kar je višje kot povprečje EU (7,</w:t>
      </w:r>
      <w:r w:rsidR="00FA510B">
        <w:rPr>
          <w:rFonts w:eastAsia="Arial"/>
          <w:color w:val="000000"/>
          <w:lang w:eastAsia="en-US"/>
        </w:rPr>
        <w:t>92</w:t>
      </w:r>
      <w:r w:rsidRPr="00893579">
        <w:rPr>
          <w:rFonts w:eastAsia="Arial"/>
          <w:color w:val="000000"/>
          <w:lang w:eastAsia="en-US"/>
        </w:rPr>
        <w:t> % v letu 2017).</w:t>
      </w:r>
      <w:r w:rsidRPr="00893579">
        <w:t xml:space="preserve"> Z vidika posameznih kategorij KZU je največji del zavzemalo travinje (83,</w:t>
      </w:r>
      <w:r w:rsidR="00FA510B">
        <w:t>6</w:t>
      </w:r>
      <w:r w:rsidRPr="00893579">
        <w:t> %), sledijo mu poljščine na njivah (</w:t>
      </w:r>
      <w:r w:rsidR="00FA510B">
        <w:t>9,4</w:t>
      </w:r>
      <w:r w:rsidRPr="00893579">
        <w:t> %), sadovnjaki (4,</w:t>
      </w:r>
      <w:r w:rsidR="00FA510B">
        <w:t>3</w:t>
      </w:r>
      <w:r w:rsidRPr="00893579">
        <w:t> %) in vinogradi (1,</w:t>
      </w:r>
      <w:r w:rsidR="00FA510B">
        <w:t>5</w:t>
      </w:r>
      <w:r w:rsidRPr="00893579">
        <w:t> %). Oljčniki in zemljišča z vrtninami so še vedno pod 1 % skupne površine zemljišč z ekološkim kmetovanjem.</w:t>
      </w:r>
    </w:p>
    <w:p w14:paraId="037FCA2E" w14:textId="12D8C548" w:rsidR="009156C1" w:rsidRPr="00893579" w:rsidRDefault="009156C1" w:rsidP="00135FD5">
      <w:pPr>
        <w:pStyle w:val="Napis"/>
        <w:jc w:val="both"/>
      </w:pPr>
      <w:r w:rsidRPr="00893579">
        <w:t>Stalež živali na KMG, ki so v sistemu nadzora ekološkega kmetovanja, se iz leta v leto prav tako še vedno povečuje. Po številu živali je na prvem mestu perutnina, sledita pa drobnica in govedo.</w:t>
      </w:r>
      <w:r w:rsidR="00603380" w:rsidRPr="00893579">
        <w:t xml:space="preserve"> </w:t>
      </w:r>
    </w:p>
    <w:p w14:paraId="571D4366" w14:textId="7CA57079" w:rsidR="00201677" w:rsidRDefault="00201677" w:rsidP="00135FD5">
      <w:pPr>
        <w:pStyle w:val="ZPslikanaslov"/>
        <w:numPr>
          <w:ilvl w:val="0"/>
          <w:numId w:val="0"/>
        </w:numPr>
        <w:ind w:left="794" w:hanging="794"/>
        <w:jc w:val="both"/>
      </w:pPr>
    </w:p>
    <w:p w14:paraId="66F0657D" w14:textId="3161EC0E" w:rsidR="000073E9" w:rsidRDefault="000073E9" w:rsidP="00135FD5">
      <w:pPr>
        <w:pStyle w:val="Napis"/>
        <w:jc w:val="both"/>
      </w:pPr>
      <w:bookmarkStart w:id="178" w:name="_Toc86825376"/>
      <w:bookmarkStart w:id="179" w:name="_Toc86825636"/>
      <w:bookmarkStart w:id="180" w:name="_Toc86825661"/>
      <w:r>
        <w:t xml:space="preserve">Tabela </w:t>
      </w:r>
      <w:r>
        <w:fldChar w:fldCharType="begin"/>
      </w:r>
      <w:r>
        <w:instrText xml:space="preserve"> SEQ Tabela \* ARABIC </w:instrText>
      </w:r>
      <w:r>
        <w:fldChar w:fldCharType="separate"/>
      </w:r>
      <w:r w:rsidR="001A4E11">
        <w:rPr>
          <w:noProof/>
        </w:rPr>
        <w:t>20</w:t>
      </w:r>
      <w:r>
        <w:fldChar w:fldCharType="end"/>
      </w:r>
      <w:r>
        <w:t xml:space="preserve">: </w:t>
      </w:r>
      <w:r w:rsidRPr="00893579">
        <w:t>Kmetijske površine namenjene ekološkemu kmetovanju</w:t>
      </w:r>
      <w:r>
        <w:t xml:space="preserve"> (kazalnik stanja C. 32)</w:t>
      </w:r>
      <w:bookmarkEnd w:id="178"/>
      <w:bookmarkEnd w:id="179"/>
      <w:bookmarkEnd w:id="180"/>
    </w:p>
    <w:p w14:paraId="10ED8D20" w14:textId="196AB13B" w:rsidR="00201677" w:rsidRPr="00893579" w:rsidRDefault="00201677" w:rsidP="006F4992">
      <w:bookmarkStart w:id="181" w:name="_Toc82693469"/>
      <w:bookmarkStart w:id="182" w:name="_Toc86825352"/>
      <w:r w:rsidRPr="00201677">
        <w:rPr>
          <w:noProof/>
          <w:lang w:eastAsia="sl-SI"/>
        </w:rPr>
        <w:drawing>
          <wp:inline distT="0" distB="0" distL="0" distR="0" wp14:anchorId="70696C21" wp14:editId="11BBC9F8">
            <wp:extent cx="6192520" cy="175858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2520" cy="1758580"/>
                    </a:xfrm>
                    <a:prstGeom prst="rect">
                      <a:avLst/>
                    </a:prstGeom>
                    <a:noFill/>
                    <a:ln>
                      <a:noFill/>
                    </a:ln>
                  </pic:spPr>
                </pic:pic>
              </a:graphicData>
            </a:graphic>
          </wp:inline>
        </w:drawing>
      </w:r>
      <w:bookmarkEnd w:id="181"/>
      <w:bookmarkEnd w:id="182"/>
    </w:p>
    <w:p w14:paraId="2F60A336" w14:textId="6B739236" w:rsidR="009156C1" w:rsidRPr="00893579" w:rsidRDefault="009156C1">
      <w:pPr>
        <w:spacing w:line="260" w:lineRule="atLeast"/>
        <w:rPr>
          <w:rFonts w:ascii="Arial" w:eastAsia="Calibri" w:hAnsi="Arial" w:cs="Arial"/>
          <w:sz w:val="22"/>
          <w:szCs w:val="22"/>
        </w:rPr>
      </w:pPr>
    </w:p>
    <w:p w14:paraId="2962126E" w14:textId="3254FBD8" w:rsidR="009156C1" w:rsidRPr="008B416C" w:rsidRDefault="009156C1" w:rsidP="00135FD5">
      <w:pPr>
        <w:spacing w:before="60"/>
        <w:rPr>
          <w:rFonts w:ascii="Arial" w:eastAsia="Calibri" w:hAnsi="Arial" w:cs="Arial"/>
          <w:i/>
          <w:sz w:val="16"/>
          <w:szCs w:val="16"/>
        </w:rPr>
      </w:pPr>
      <w:r w:rsidRPr="008B416C">
        <w:rPr>
          <w:rFonts w:ascii="Arial" w:eastAsia="Calibri" w:hAnsi="Arial" w:cs="Arial"/>
          <w:i/>
          <w:sz w:val="16"/>
          <w:szCs w:val="16"/>
        </w:rPr>
        <w:t xml:space="preserve">Vir: </w:t>
      </w:r>
      <w:r w:rsidR="008B416C">
        <w:rPr>
          <w:rFonts w:ascii="Arial" w:eastAsia="Calibri" w:hAnsi="Arial" w:cs="Arial"/>
          <w:i/>
          <w:sz w:val="16"/>
          <w:szCs w:val="16"/>
        </w:rPr>
        <w:t xml:space="preserve">MKGP in </w:t>
      </w:r>
      <w:r w:rsidR="008B416C" w:rsidRPr="008B416C">
        <w:rPr>
          <w:rFonts w:ascii="Arial" w:eastAsia="Calibri" w:hAnsi="Arial" w:cs="Arial"/>
          <w:i/>
          <w:sz w:val="16"/>
          <w:szCs w:val="16"/>
        </w:rPr>
        <w:t xml:space="preserve">Indicator </w:t>
      </w:r>
      <w:r w:rsidRPr="008B416C">
        <w:rPr>
          <w:rFonts w:ascii="Arial" w:eastAsia="Calibri" w:hAnsi="Arial" w:cs="Arial"/>
          <w:i/>
          <w:sz w:val="16"/>
          <w:szCs w:val="16"/>
        </w:rPr>
        <w:t>Dashboard – https://agridata.ec.europa.eu/extensions/DashboardIndicators/DataExplorer.html in MKGP  – https://www.gov.si/teme/ekoloska-pridelava/</w:t>
      </w:r>
    </w:p>
    <w:p w14:paraId="3269C833" w14:textId="77777777" w:rsidR="009156C1" w:rsidRPr="00893579" w:rsidRDefault="009156C1" w:rsidP="006F4992">
      <w:pPr>
        <w:spacing w:line="260" w:lineRule="atLeast"/>
        <w:rPr>
          <w:rFonts w:ascii="Arial" w:hAnsi="Arial" w:cs="Arial"/>
          <w:sz w:val="22"/>
          <w:szCs w:val="22"/>
        </w:rPr>
      </w:pPr>
    </w:p>
    <w:p w14:paraId="1F3215E2" w14:textId="04FA349C" w:rsidR="009156C1" w:rsidRPr="00893579" w:rsidRDefault="009156C1" w:rsidP="00135FD5">
      <w:pPr>
        <w:pStyle w:val="Napis"/>
        <w:jc w:val="both"/>
      </w:pPr>
      <w:r w:rsidRPr="00893579">
        <w:t>Iz raziskave »Analitične podpore za večjo učinkovitost in ciljnost kmetijske politike do okolja in narave v Sloveniji«</w:t>
      </w:r>
      <w:r w:rsidR="000F11AC">
        <w:t xml:space="preserve"> (Udovč, 2019)</w:t>
      </w:r>
      <w:r w:rsidRPr="00893579">
        <w:t xml:space="preserve"> 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sod.(2019) predlagajo, da je pri vpisu ukrepa KOPOP treba zasnovo izključno prostovoljnega pristopa na podlagi interesa posameznika nadgraditi v smeri, da se doseže izvajanje ukrepa na prostorskih enotah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 negospodarno ali celo škodljivo. Glede na priporočilo iz naknadnega vrednotenja PRP 2007–2013</w:t>
      </w:r>
      <w:r w:rsidR="000F11AC">
        <w:t xml:space="preserve"> (Oikos, 2017)</w:t>
      </w:r>
      <w:r w:rsidRPr="00893579">
        <w:t xml:space="preserve"> se naj za vsak podukrep vzpostavi kontrolna skupina oz.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kjer se ukrep ne izvaja, kar bo dalo podlago za odločanje o morebitnih prilagoditvah izvajanja podukrepov.</w:t>
      </w:r>
    </w:p>
    <w:p w14:paraId="0C2712BC" w14:textId="77777777" w:rsidR="009156C1" w:rsidRPr="00893579" w:rsidRDefault="009156C1" w:rsidP="006F4992">
      <w:pPr>
        <w:pStyle w:val="Bodytext90"/>
        <w:shd w:val="clear" w:color="auto" w:fill="auto"/>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Novo oblikovana shema ukrepa KOPOP mora tako vključevati:</w:t>
      </w:r>
    </w:p>
    <w:p w14:paraId="52067ED4" w14:textId="74D99690" w:rsidR="009156C1" w:rsidRPr="00893579" w:rsidRDefault="00CA5413">
      <w:pPr>
        <w:pStyle w:val="Bodytext90"/>
        <w:shd w:val="clear" w:color="auto" w:fill="auto"/>
        <w:tabs>
          <w:tab w:val="left" w:pos="30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1. </w:t>
      </w:r>
      <w:r w:rsidR="009156C1" w:rsidRPr="00893579">
        <w:rPr>
          <w:rFonts w:ascii="Arial" w:eastAsia="Arial" w:hAnsi="Arial" w:cs="Arial"/>
          <w:color w:val="000000"/>
          <w:sz w:val="20"/>
          <w:szCs w:val="20"/>
          <w:lang w:eastAsia="en-US"/>
        </w:rPr>
        <w:t>vsebinsko prenovo:</w:t>
      </w:r>
    </w:p>
    <w:p w14:paraId="5E3C5E42" w14:textId="77777777" w:rsidR="009156C1" w:rsidRPr="00893579" w:rsidRDefault="009156C1">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več ukrepov;</w:t>
      </w:r>
    </w:p>
    <w:p w14:paraId="4CF9029C" w14:textId="77777777" w:rsidR="009156C1" w:rsidRPr="00893579" w:rsidRDefault="009156C1">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vsebinsko jih ne vezati na posamezne vrste kot doslej (npr. ukrep za ptice vlažnih travnikov – VTR, za izbrane vrste metuljev – STE, MET), temveč na tipe vegetacije, npr. ukrep za oligotrofne suhe/mokrotne travnike, ukrep za mezotrofne suhe/vlažne travnike, ukrep za visoka steblikovja, ukrep za nizka barja, ukrep za visoko šašje, ali skupine problematičnih vplivov (npr. skupaj za vode in tla),</w:t>
      </w:r>
    </w:p>
    <w:p w14:paraId="07E60573" w14:textId="77777777" w:rsidR="009156C1" w:rsidRDefault="009156C1">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uvesti prepovedi (odvisno od tipa vegetacije): osuševanje, gnojenje, paša, preoravanje, požiganje, uporaba FFS, dosejavanje s tržnimi travnimi mešanicami;</w:t>
      </w:r>
    </w:p>
    <w:p w14:paraId="7A0A9A5F" w14:textId="6CA76847" w:rsidR="00C67A49" w:rsidRPr="00893579" w:rsidRDefault="00C67A49">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C67A49">
        <w:rPr>
          <w:rFonts w:ascii="Arial" w:eastAsia="Arial" w:hAnsi="Arial" w:cs="Arial"/>
          <w:color w:val="000000"/>
          <w:sz w:val="20"/>
          <w:szCs w:val="20"/>
          <w:lang w:eastAsia="en-US"/>
        </w:rPr>
        <w:t>uvesti alternativne ukrepe, ki bodo nadomestili FFS</w:t>
      </w:r>
    </w:p>
    <w:p w14:paraId="1E6BBA09" w14:textId="1D5B481E" w:rsidR="009156C1" w:rsidRPr="00893579" w:rsidRDefault="00CA5413">
      <w:pPr>
        <w:pStyle w:val="Bodytext90"/>
        <w:shd w:val="clear" w:color="auto" w:fill="auto"/>
        <w:tabs>
          <w:tab w:val="left" w:pos="328"/>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 xml:space="preserve">2. </w:t>
      </w:r>
      <w:r w:rsidR="009156C1" w:rsidRPr="00893579">
        <w:rPr>
          <w:rFonts w:ascii="Arial" w:eastAsia="Arial" w:hAnsi="Arial" w:cs="Arial"/>
          <w:color w:val="000000"/>
          <w:sz w:val="20"/>
          <w:szCs w:val="20"/>
          <w:lang w:eastAsia="en-US"/>
        </w:rPr>
        <w:t>prostorsko prenovo:</w:t>
      </w:r>
    </w:p>
    <w:p w14:paraId="25CCBA05" w14:textId="77777777" w:rsidR="009156C1" w:rsidRPr="00893579" w:rsidRDefault="009156C1">
      <w:pPr>
        <w:pStyle w:val="Bodytext90"/>
        <w:numPr>
          <w:ilvl w:val="0"/>
          <w:numId w:val="36"/>
        </w:numPr>
        <w:shd w:val="clear" w:color="auto" w:fill="auto"/>
        <w:tabs>
          <w:tab w:val="left" w:pos="689"/>
        </w:tabs>
        <w:spacing w:after="0" w:line="260" w:lineRule="atLeast"/>
        <w:rPr>
          <w:rFonts w:ascii="Arial" w:eastAsia="Arial" w:hAnsi="Arial" w:cs="Arial"/>
          <w:color w:val="000000"/>
          <w:sz w:val="20"/>
          <w:szCs w:val="20"/>
          <w:lang w:eastAsia="en-US"/>
        </w:rPr>
      </w:pPr>
      <w:r w:rsidRPr="00893579">
        <w:rPr>
          <w:rFonts w:ascii="Arial" w:eastAsia="Arial" w:hAnsi="Arial" w:cs="Arial"/>
          <w:color w:val="000000"/>
          <w:sz w:val="20"/>
          <w:szCs w:val="20"/>
          <w:lang w:eastAsia="en-US"/>
        </w:rPr>
        <w:t>vpis v ukrep mora biti mogoč na vseh ciljno primernih območjih (npr. traviščih v območjih Natura 2000) in tudi izven območij Natura 2000.</w:t>
      </w:r>
    </w:p>
    <w:p w14:paraId="0C4FC40B" w14:textId="77777777" w:rsidR="009156C1" w:rsidRPr="00893579" w:rsidRDefault="009156C1" w:rsidP="00135FD5">
      <w:pPr>
        <w:pStyle w:val="Napis"/>
        <w:jc w:val="both"/>
      </w:pPr>
      <w:r w:rsidRPr="00893579">
        <w:t>Ukrepi morajo poleg naslavljanja doseganja ciljnih vrednosti na področju narave in okolja, izdatneje naslavljati tudi pomanjkanje znanja, nezaupanje in včasih celo nestrpnost</w:t>
      </w:r>
      <w:r w:rsidRPr="00893579">
        <w:rPr>
          <w:color w:val="FF0000"/>
        </w:rPr>
        <w:t xml:space="preserve"> </w:t>
      </w:r>
      <w:r w:rsidRPr="00893579">
        <w:t>med različnimi skupinami javnosti, stanovskimi združenji, vladnimi službami in zavodi. Samo s takim pristopom se lahko realno pričakujemo, da bodo na novo zasnovani ciljno usmerjeni ukrepi, tudi dejansko prinesli želene rezultate.</w:t>
      </w:r>
    </w:p>
    <w:p w14:paraId="6B209723" w14:textId="15ECF88D" w:rsidR="009156C1" w:rsidRPr="00893579" w:rsidRDefault="009156C1" w:rsidP="00135FD5">
      <w:pPr>
        <w:pStyle w:val="Napis"/>
        <w:jc w:val="both"/>
        <w:rPr>
          <w:lang w:eastAsia="en-US"/>
        </w:rPr>
      </w:pPr>
      <w:r w:rsidRPr="00893579">
        <w:rPr>
          <w:lang w:eastAsia="en-US"/>
        </w:rPr>
        <w:t>Udovč in sod. (2019) ugotavljajo, da so g</w:t>
      </w:r>
      <w:r w:rsidRPr="00893579">
        <w:t xml:space="preserve">lavne vrzeli v sedanjem sistemu spodbujanja prilagajanja na podnebne spremembe, ki bi jih lahko naslovili z ustreznimi ukrepi nove </w:t>
      </w:r>
      <w:r w:rsidRPr="00893579">
        <w:rPr>
          <w:lang w:eastAsia="en-US"/>
        </w:rPr>
        <w:t>kmetijske politike, povezane z nekaj ključnimi odprtimi vprašanji, in sicer:</w:t>
      </w:r>
    </w:p>
    <w:p w14:paraId="5C52FBF2" w14:textId="77777777" w:rsidR="009156C1" w:rsidRPr="00893579" w:rsidRDefault="009156C1" w:rsidP="006F4992">
      <w:pPr>
        <w:pStyle w:val="Bodytext90"/>
        <w:numPr>
          <w:ilvl w:val="0"/>
          <w:numId w:val="37"/>
        </w:numPr>
        <w:shd w:val="clear" w:color="auto" w:fill="auto"/>
        <w:tabs>
          <w:tab w:val="left" w:pos="364"/>
        </w:tabs>
        <w:spacing w:after="0" w:line="260" w:lineRule="atLeast"/>
        <w:ind w:left="357" w:hanging="357"/>
        <w:rPr>
          <w:rFonts w:ascii="Arial" w:eastAsia="Arial" w:hAnsi="Arial" w:cs="Arial"/>
          <w:color w:val="000000"/>
          <w:sz w:val="20"/>
          <w:szCs w:val="20"/>
          <w:lang w:eastAsia="en-US"/>
        </w:rPr>
      </w:pPr>
      <w:r w:rsidRPr="00893579">
        <w:rPr>
          <w:rFonts w:ascii="Arial" w:eastAsia="Arial" w:hAnsi="Arial" w:cs="Arial"/>
          <w:b/>
          <w:bCs/>
          <w:sz w:val="20"/>
          <w:szCs w:val="20"/>
          <w:lang w:eastAsia="en-US"/>
        </w:rPr>
        <w:t>Podnebna zakonodaja:</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Slovenija v tem trenutku še nima sprejete podnebne zakonodaje, ki pa je nujno potrebna za nadaljnje ukrepe na področju blaženja podnebnih sprememb, prilagajanja kmetijstva na podnebne spremembe ter doseganje ciljev Pariškega sporazuma.</w:t>
      </w:r>
    </w:p>
    <w:p w14:paraId="78C3CA46" w14:textId="77777777" w:rsidR="0075640B" w:rsidRPr="0075640B" w:rsidRDefault="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769851D8" w14:textId="77777777" w:rsidR="009156C1" w:rsidRDefault="009156C1">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Meritve</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Zaradi pomanjkanja sredstev se v zadnjih letih zmanjšuje opazovalna mreža ARSO oz. število opazovalnih postaj (sinoptičnih, klimatoloških, padavinskih, fenoloških). Pri spremljanju podnebnih trendov je izjemno pomembno, da imamo čim daljše neprekinjene nize meritev na istih lokacijah, še posebej na ranljivih območjih, zato je krčenje sredstev za opazovanja in meritve nedopustno in dolgoročno škodljivo.</w:t>
      </w:r>
    </w:p>
    <w:p w14:paraId="0A33DED9" w14:textId="77777777" w:rsidR="0075640B" w:rsidRPr="00893579" w:rsidRDefault="0075640B">
      <w:pPr>
        <w:pStyle w:val="Bodytext90"/>
        <w:shd w:val="clear" w:color="auto" w:fill="auto"/>
        <w:tabs>
          <w:tab w:val="left" w:pos="364"/>
        </w:tabs>
        <w:spacing w:after="0" w:line="260" w:lineRule="atLeast"/>
        <w:rPr>
          <w:rFonts w:ascii="Arial" w:eastAsia="Arial" w:hAnsi="Arial" w:cs="Arial"/>
          <w:color w:val="000000"/>
          <w:sz w:val="20"/>
          <w:szCs w:val="20"/>
          <w:lang w:eastAsia="en-US"/>
        </w:rPr>
      </w:pPr>
    </w:p>
    <w:p w14:paraId="4C88D0FE" w14:textId="77777777" w:rsidR="009156C1" w:rsidRPr="00893579" w:rsidRDefault="009156C1">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Ozaveščenost javnosti o problematiki podnebnih sprememb:</w:t>
      </w:r>
      <w:r w:rsidRPr="00893579">
        <w:rPr>
          <w:rFonts w:ascii="Arial" w:eastAsia="Arial" w:hAnsi="Arial" w:cs="Arial"/>
          <w:bCs/>
          <w:sz w:val="20"/>
          <w:szCs w:val="20"/>
          <w:lang w:eastAsia="en-US"/>
        </w:rPr>
        <w:t xml:space="preserve"> </w:t>
      </w:r>
      <w:r w:rsidRPr="00893579">
        <w:rPr>
          <w:rFonts w:ascii="Arial" w:eastAsia="Arial" w:hAnsi="Arial" w:cs="Arial"/>
          <w:color w:val="000000"/>
          <w:sz w:val="20"/>
          <w:szCs w:val="20"/>
          <w:lang w:eastAsia="en-US"/>
        </w:rPr>
        <w:t>je še vedno premajhna, na tem področju bodo potrebne dodatne aktivnosti, med drugim tudi izobraževanje kmetijskih svetovalcev in kmetov, predvsem mlajših generacij.</w:t>
      </w:r>
    </w:p>
    <w:p w14:paraId="22A8B506" w14:textId="77777777" w:rsidR="0075640B" w:rsidRPr="0075640B" w:rsidRDefault="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37C66DFA" w14:textId="77777777" w:rsidR="009156C1" w:rsidRPr="00893579" w:rsidRDefault="009156C1">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Nedostopnost in neažurnost podatkov</w:t>
      </w:r>
      <w:r w:rsidRPr="00893579">
        <w:rPr>
          <w:rFonts w:ascii="Arial" w:eastAsia="Arial" w:hAnsi="Arial" w:cs="Arial"/>
          <w:b/>
          <w:color w:val="000000"/>
          <w:sz w:val="20"/>
          <w:szCs w:val="20"/>
          <w:lang w:eastAsia="en-US"/>
        </w:rPr>
        <w:t>:</w:t>
      </w:r>
      <w:r w:rsidRPr="00893579">
        <w:rPr>
          <w:rFonts w:ascii="Arial" w:eastAsia="Arial" w:hAnsi="Arial" w:cs="Arial"/>
          <w:color w:val="000000"/>
          <w:sz w:val="20"/>
          <w:szCs w:val="20"/>
          <w:lang w:eastAsia="en-US"/>
        </w:rPr>
        <w:t xml:space="preserve"> Določeni podatki niso javno dostopni (npr. emisije TGP, določen del meteoroloških in fenoloških podatkov še ni v elektronski obliki, kazalci okolja niso ažurno osveženi).</w:t>
      </w:r>
    </w:p>
    <w:p w14:paraId="3D357E79" w14:textId="77777777" w:rsidR="0075640B" w:rsidRPr="0075640B" w:rsidRDefault="0075640B">
      <w:pPr>
        <w:pStyle w:val="Bodytext90"/>
        <w:shd w:val="clear" w:color="auto" w:fill="auto"/>
        <w:tabs>
          <w:tab w:val="left" w:pos="364"/>
        </w:tabs>
        <w:spacing w:after="0" w:line="260" w:lineRule="atLeast"/>
        <w:ind w:left="360"/>
        <w:rPr>
          <w:rFonts w:ascii="Arial" w:eastAsia="Arial" w:hAnsi="Arial" w:cs="Arial"/>
          <w:color w:val="000000"/>
          <w:sz w:val="20"/>
          <w:szCs w:val="20"/>
          <w:lang w:eastAsia="en-US"/>
        </w:rPr>
      </w:pPr>
    </w:p>
    <w:p w14:paraId="5275D128" w14:textId="77777777" w:rsidR="009156C1" w:rsidRPr="00893579" w:rsidRDefault="009156C1">
      <w:pPr>
        <w:pStyle w:val="Bodytext90"/>
        <w:numPr>
          <w:ilvl w:val="0"/>
          <w:numId w:val="37"/>
        </w:numPr>
        <w:shd w:val="clear" w:color="auto" w:fill="auto"/>
        <w:tabs>
          <w:tab w:val="left" w:pos="364"/>
        </w:tabs>
        <w:spacing w:after="0" w:line="260" w:lineRule="atLeast"/>
        <w:rPr>
          <w:rFonts w:ascii="Arial" w:eastAsia="Arial" w:hAnsi="Arial" w:cs="Arial"/>
          <w:color w:val="000000"/>
          <w:sz w:val="20"/>
          <w:szCs w:val="20"/>
          <w:lang w:eastAsia="en-US"/>
        </w:rPr>
      </w:pPr>
      <w:r w:rsidRPr="00893579">
        <w:rPr>
          <w:rFonts w:ascii="Arial" w:eastAsia="Arial" w:hAnsi="Arial" w:cs="Arial"/>
          <w:b/>
          <w:bCs/>
          <w:sz w:val="20"/>
          <w:szCs w:val="20"/>
          <w:lang w:eastAsia="en-US"/>
        </w:rPr>
        <w:t xml:space="preserve">Manjkajoči podatki: </w:t>
      </w:r>
      <w:r w:rsidRPr="00893579">
        <w:rPr>
          <w:rFonts w:ascii="Arial" w:eastAsia="Arial" w:hAnsi="Arial" w:cs="Arial"/>
          <w:color w:val="000000"/>
          <w:sz w:val="20"/>
          <w:szCs w:val="20"/>
          <w:lang w:eastAsia="en-US"/>
        </w:rPr>
        <w:t>Vsebnost organske snovi v tleh (ponor atmosferskega CO</w:t>
      </w:r>
      <w:r w:rsidRPr="00893579">
        <w:rPr>
          <w:rFonts w:ascii="Arial" w:eastAsia="Arial" w:hAnsi="Arial" w:cs="Arial"/>
          <w:sz w:val="20"/>
          <w:szCs w:val="20"/>
          <w:vertAlign w:val="subscript"/>
          <w:lang w:eastAsia="en-US"/>
        </w:rPr>
        <w:t>2</w:t>
      </w:r>
      <w:r w:rsidRPr="00893579">
        <w:rPr>
          <w:rFonts w:ascii="Arial" w:eastAsia="Arial" w:hAnsi="Arial" w:cs="Arial"/>
          <w:color w:val="000000"/>
          <w:sz w:val="20"/>
          <w:szCs w:val="20"/>
          <w:lang w:eastAsia="en-US"/>
        </w:rPr>
        <w:t>), ki je osrednji kazalec trajnostnega kmetijstva in okolja; je podatek, ki ga bo Slovenija v skladu z Evropsko zakonodajo, po letu 2020 morala vsako leto poročati na Evropski komisiji, podatek je nujen za izračun emisij TGP v kmetijstvu.</w:t>
      </w:r>
    </w:p>
    <w:p w14:paraId="4841C9E3" w14:textId="77777777" w:rsidR="0075640B" w:rsidRPr="0075640B" w:rsidRDefault="0075640B" w:rsidP="00135FD5">
      <w:pPr>
        <w:pStyle w:val="Bodytext90"/>
        <w:shd w:val="clear" w:color="auto" w:fill="auto"/>
        <w:tabs>
          <w:tab w:val="left" w:pos="360"/>
        </w:tabs>
        <w:spacing w:after="0" w:line="260" w:lineRule="atLeast"/>
        <w:ind w:left="360"/>
        <w:rPr>
          <w:rFonts w:ascii="Arial" w:hAnsi="Arial" w:cs="Arial"/>
          <w:b/>
          <w:sz w:val="22"/>
        </w:rPr>
      </w:pPr>
    </w:p>
    <w:p w14:paraId="6EFC2804" w14:textId="7F90E57D" w:rsidR="008B1728" w:rsidRPr="000F11AC" w:rsidRDefault="009156C1" w:rsidP="00135FD5">
      <w:pPr>
        <w:pStyle w:val="Bodytext90"/>
        <w:numPr>
          <w:ilvl w:val="0"/>
          <w:numId w:val="37"/>
        </w:numPr>
        <w:shd w:val="clear" w:color="auto" w:fill="auto"/>
        <w:tabs>
          <w:tab w:val="left" w:pos="360"/>
        </w:tabs>
        <w:spacing w:after="0" w:line="260" w:lineRule="atLeast"/>
        <w:rPr>
          <w:rFonts w:ascii="Arial" w:hAnsi="Arial" w:cs="Arial"/>
          <w:b/>
          <w:sz w:val="22"/>
        </w:rPr>
      </w:pPr>
      <w:r w:rsidRPr="000F11AC">
        <w:rPr>
          <w:rFonts w:ascii="Arial" w:eastAsia="Arial" w:hAnsi="Arial" w:cs="Arial"/>
          <w:sz w:val="20"/>
          <w:szCs w:val="20"/>
          <w:lang w:eastAsia="en-US"/>
        </w:rPr>
        <w:t>T</w:t>
      </w:r>
      <w:r w:rsidRPr="000F11AC">
        <w:rPr>
          <w:rFonts w:ascii="Arial" w:eastAsia="Arial" w:hAnsi="Arial" w:cs="Arial"/>
          <w:b/>
          <w:bCs/>
          <w:sz w:val="20"/>
          <w:szCs w:val="20"/>
          <w:lang w:eastAsia="en-US"/>
        </w:rPr>
        <w:t>ehnične težave z dostopom do baz podatkov:</w:t>
      </w:r>
      <w:r w:rsidRPr="000F11AC">
        <w:rPr>
          <w:rFonts w:ascii="Arial" w:eastAsia="Arial" w:hAnsi="Arial" w:cs="Arial"/>
          <w:bCs/>
          <w:sz w:val="20"/>
          <w:szCs w:val="20"/>
          <w:lang w:eastAsia="en-US"/>
        </w:rPr>
        <w:t xml:space="preserve"> </w:t>
      </w:r>
      <w:r w:rsidRPr="000F11AC">
        <w:rPr>
          <w:rFonts w:ascii="Arial" w:eastAsia="Arial" w:hAnsi="Arial" w:cs="Arial"/>
          <w:sz w:val="20"/>
          <w:szCs w:val="20"/>
          <w:lang w:eastAsia="en-US"/>
        </w:rPr>
        <w:t>P</w:t>
      </w:r>
      <w:r w:rsidRPr="000F11AC">
        <w:rPr>
          <w:rFonts w:ascii="Arial" w:eastAsia="Arial" w:hAnsi="Arial" w:cs="Arial"/>
          <w:color w:val="000000"/>
          <w:sz w:val="20"/>
          <w:szCs w:val="20"/>
          <w:lang w:eastAsia="en-US"/>
        </w:rPr>
        <w:t>ogosto je dostop v različne baze podatkov otežen (časovno zelo zamuden) ali storitev ni mogoča, nadzor nad pravilnostjo informacij uradnih vladnih organov/pristojnih služb.</w:t>
      </w:r>
      <w:bookmarkStart w:id="183" w:name="_Toc48744016"/>
      <w:bookmarkStart w:id="184" w:name="_Toc48744382"/>
      <w:bookmarkStart w:id="185" w:name="_Toc48744748"/>
      <w:bookmarkStart w:id="186" w:name="_Toc48745114"/>
      <w:bookmarkStart w:id="187" w:name="_Toc48745480"/>
      <w:bookmarkStart w:id="188" w:name="_Toc49333866"/>
      <w:bookmarkStart w:id="189" w:name="_Toc50377026"/>
      <w:bookmarkStart w:id="190" w:name="_Toc50377455"/>
      <w:bookmarkStart w:id="191" w:name="_Toc50377882"/>
      <w:bookmarkStart w:id="192" w:name="_Toc31885641"/>
      <w:bookmarkStart w:id="193" w:name="_Toc42260449"/>
      <w:bookmarkEnd w:id="183"/>
      <w:bookmarkEnd w:id="184"/>
      <w:bookmarkEnd w:id="185"/>
      <w:bookmarkEnd w:id="186"/>
      <w:bookmarkEnd w:id="187"/>
      <w:bookmarkEnd w:id="188"/>
      <w:bookmarkEnd w:id="189"/>
      <w:bookmarkEnd w:id="190"/>
      <w:bookmarkEnd w:id="191"/>
      <w:r w:rsidR="008B1728" w:rsidRPr="000F11AC">
        <w:rPr>
          <w:rFonts w:cs="Arial"/>
        </w:rPr>
        <w:br w:type="page"/>
      </w:r>
    </w:p>
    <w:p w14:paraId="2C017A9F" w14:textId="3F02F19F" w:rsidR="009B0C06" w:rsidRPr="00893579" w:rsidRDefault="00E36CBF" w:rsidP="006F4992">
      <w:pPr>
        <w:pStyle w:val="Naslov1"/>
        <w:tabs>
          <w:tab w:val="clear" w:pos="4537"/>
          <w:tab w:val="left" w:pos="0"/>
        </w:tabs>
        <w:spacing w:before="360"/>
        <w:rPr>
          <w:rFonts w:cs="Arial"/>
          <w:color w:val="auto"/>
          <w:szCs w:val="24"/>
        </w:rPr>
      </w:pPr>
      <w:bookmarkStart w:id="194" w:name="_Toc89347418"/>
      <w:r w:rsidRPr="00893579">
        <w:rPr>
          <w:rFonts w:cs="Arial"/>
          <w:color w:val="auto"/>
          <w:szCs w:val="24"/>
        </w:rPr>
        <w:t>TRAJNOSTNA ENERGIJA</w:t>
      </w:r>
      <w:bookmarkEnd w:id="192"/>
      <w:bookmarkEnd w:id="193"/>
      <w:bookmarkEnd w:id="194"/>
    </w:p>
    <w:p w14:paraId="6AB6895F" w14:textId="773C5C8A" w:rsidR="00A94C2E" w:rsidRPr="00893579" w:rsidRDefault="001F3664" w:rsidP="00135FD5">
      <w:pPr>
        <w:pStyle w:val="Napis"/>
        <w:jc w:val="both"/>
      </w:pPr>
      <w:r w:rsidRPr="00893579">
        <w:t>Trajnostna energija</w:t>
      </w:r>
      <w:r w:rsidR="00361413">
        <w:t xml:space="preserve"> (NEPN, 2020)</w:t>
      </w:r>
      <w:r w:rsidRPr="00893579">
        <w:t xml:space="preserve"> je energija, ki se brez vpliva na prihodnje generacije uporablja za zadovoljitev sedanjih – današnjih potreb. V sklop trajnostne energije se vključujejo vse vrste </w:t>
      </w:r>
      <w:r w:rsidR="001F05AE" w:rsidRPr="00893579">
        <w:t xml:space="preserve">obnovljivih </w:t>
      </w:r>
      <w:r w:rsidR="003146B4" w:rsidRPr="00893579">
        <w:t>virov energije (</w:t>
      </w:r>
      <w:r w:rsidRPr="00893579">
        <w:t>OVE</w:t>
      </w:r>
      <w:r w:rsidR="003146B4" w:rsidRPr="00893579">
        <w:t>)</w:t>
      </w:r>
      <w:r w:rsidRPr="00893579">
        <w:t xml:space="preserve">, kot so sončna energija, vetrna energija (eolska energija), energija valovanja, geotermalna energija, energija biomase. Navadno vključuje tudi tehnologijo izboljšane energetske učinkovitosti. </w:t>
      </w:r>
      <w:r w:rsidR="00A94C2E" w:rsidRPr="00893579">
        <w:t xml:space="preserve">Slovenija si v NEPN kot ciljno vrednost za leto 2030 določa vsaj 27 % delež </w:t>
      </w:r>
      <w:r w:rsidR="000E5D21" w:rsidRPr="00893579">
        <w:t>OVE</w:t>
      </w:r>
      <w:r w:rsidR="00A94C2E" w:rsidRPr="00893579">
        <w:t xml:space="preserve"> v končni rabi energije</w:t>
      </w:r>
      <w:r w:rsidR="000E5D21" w:rsidRPr="00893579">
        <w:t xml:space="preserve"> ter </w:t>
      </w:r>
      <w:r w:rsidR="00A94C2E" w:rsidRPr="00893579">
        <w:t>aktivno prizadeva</w:t>
      </w:r>
      <w:r w:rsidR="000E5D21" w:rsidRPr="00893579">
        <w:t>nje</w:t>
      </w:r>
      <w:r w:rsidR="00A94C2E" w:rsidRPr="00893579">
        <w:t xml:space="preserve"> za izboljšanje energetske učinkovitosti in s tem omejevanje rabe energije. Na ta način se bo raba primarne in končne energije zmanjšala.</w:t>
      </w:r>
      <w:r w:rsidR="00DE5F73" w:rsidRPr="00893579">
        <w:t xml:space="preserve"> Cilj </w:t>
      </w:r>
      <w:r w:rsidR="00A94C2E" w:rsidRPr="00893579">
        <w:t xml:space="preserve">bo </w:t>
      </w:r>
      <w:r w:rsidR="00DE5F73" w:rsidRPr="00893579">
        <w:t xml:space="preserve">dosežen </w:t>
      </w:r>
      <w:r w:rsidR="00A94C2E" w:rsidRPr="00893579">
        <w:t>z ustreznimi spodbujevalnimi zakonskimi ukrepi (pozitivna zakonska diskriminacija)</w:t>
      </w:r>
      <w:r w:rsidR="00DE5F73" w:rsidRPr="00893579">
        <w:t>,</w:t>
      </w:r>
      <w:r w:rsidR="00A94C2E" w:rsidRPr="00893579">
        <w:t xml:space="preserve"> promo</w:t>
      </w:r>
      <w:r w:rsidR="00DE5F73" w:rsidRPr="00893579">
        <w:t>cijo</w:t>
      </w:r>
      <w:r w:rsidR="00A94C2E" w:rsidRPr="00893579">
        <w:t xml:space="preserve"> in spodb</w:t>
      </w:r>
      <w:r w:rsidR="00DE5F73" w:rsidRPr="00893579">
        <w:t>o</w:t>
      </w:r>
      <w:r w:rsidR="00A94C2E" w:rsidRPr="00893579">
        <w:t xml:space="preserve"> </w:t>
      </w:r>
      <w:r w:rsidR="001F05AE" w:rsidRPr="00893579">
        <w:t xml:space="preserve">spodbujanje </w:t>
      </w:r>
      <w:r w:rsidR="00A94C2E" w:rsidRPr="00893579">
        <w:t>rab</w:t>
      </w:r>
      <w:r w:rsidR="00DE5F73" w:rsidRPr="00893579">
        <w:t>e</w:t>
      </w:r>
      <w:r w:rsidR="00A94C2E" w:rsidRPr="00893579">
        <w:t xml:space="preserve"> OVE</w:t>
      </w:r>
      <w:r w:rsidR="00DE5F73" w:rsidRPr="00893579">
        <w:t xml:space="preserve">. </w:t>
      </w:r>
      <w:r w:rsidR="00A94C2E" w:rsidRPr="00893579">
        <w:t>Poleg povečanja deleža OVE v končni rabi energije je treba delež OVE povečati tudi v sektorju proizvodnje električne energije in plinskem sektorju.</w:t>
      </w:r>
    </w:p>
    <w:p w14:paraId="77C0F666" w14:textId="77777777" w:rsidR="00A94C2E" w:rsidRPr="00893579" w:rsidRDefault="00A94C2E" w:rsidP="00135FD5">
      <w:pPr>
        <w:pStyle w:val="Napis"/>
        <w:jc w:val="both"/>
      </w:pPr>
      <w:r w:rsidRPr="00893579">
        <w:t>Pri sprejemanju ukrepov na področju OVE bo posebna pozornost namenjena debirokratizaciji in ustrezni integraciji OVE na stavbe, v prostor in v energetski sistem ter postopkom umeščanja vseh potrebnih objektov v prostor.</w:t>
      </w:r>
    </w:p>
    <w:p w14:paraId="40B98EAE" w14:textId="77777777" w:rsidR="00A94C2E" w:rsidRPr="00893579" w:rsidRDefault="00A94C2E" w:rsidP="00135FD5">
      <w:pPr>
        <w:pStyle w:val="Napis"/>
        <w:jc w:val="both"/>
      </w:pPr>
      <w:r w:rsidRPr="00893579">
        <w:t>Ob uspešni izvedbi vseh načrtovanih politik in ukrepov do leta 2030 je možno doseči:</w:t>
      </w:r>
    </w:p>
    <w:p w14:paraId="29A38B25" w14:textId="15581464" w:rsidR="00A94C2E" w:rsidRPr="00893579" w:rsidRDefault="00A94C2E" w:rsidP="006F4992">
      <w:pPr>
        <w:pStyle w:val="Odstavekseznama"/>
        <w:numPr>
          <w:ilvl w:val="0"/>
          <w:numId w:val="48"/>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skupni delež OVE vsaj 27 % ter sektorske deleže OVE:</w:t>
      </w:r>
    </w:p>
    <w:p w14:paraId="021DCD6E" w14:textId="258CA400" w:rsidR="00A94C2E" w:rsidRPr="00893579" w:rsidRDefault="00A94C2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43 % delež v sektorju električna energija;</w:t>
      </w:r>
    </w:p>
    <w:p w14:paraId="4C5EB746" w14:textId="77777777" w:rsidR="00A94C2E" w:rsidRPr="00893579" w:rsidRDefault="00A94C2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41 % delež v sektorju toplota in hlajenje</w:t>
      </w:r>
    </w:p>
    <w:p w14:paraId="68A9C8C1" w14:textId="61B71922" w:rsidR="00A94C2E" w:rsidRPr="00893579" w:rsidRDefault="00A94C2E">
      <w:pPr>
        <w:pStyle w:val="Odstavekseznama"/>
        <w:numPr>
          <w:ilvl w:val="0"/>
          <w:numId w:val="49"/>
        </w:numPr>
        <w:autoSpaceDE w:val="0"/>
        <w:autoSpaceDN w:val="0"/>
        <w:adjustRightInd w:val="0"/>
        <w:spacing w:line="260" w:lineRule="atLeast"/>
        <w:rPr>
          <w:rFonts w:ascii="Arial" w:eastAsia="Arial" w:hAnsi="Arial" w:cs="Arial"/>
          <w:color w:val="000000"/>
          <w:lang w:eastAsia="en-US"/>
        </w:rPr>
      </w:pPr>
      <w:r w:rsidRPr="00893579">
        <w:rPr>
          <w:rFonts w:ascii="Arial" w:eastAsia="Arial" w:hAnsi="Arial" w:cs="Arial"/>
          <w:color w:val="000000"/>
          <w:lang w:eastAsia="en-US"/>
        </w:rPr>
        <w:t>21 % delež v prometu (delež biogoriv je 11 %).</w:t>
      </w:r>
    </w:p>
    <w:p w14:paraId="4B900C4B" w14:textId="77777777" w:rsidR="008305F8" w:rsidRPr="00893579" w:rsidRDefault="008305F8">
      <w:pPr>
        <w:autoSpaceDE w:val="0"/>
        <w:autoSpaceDN w:val="0"/>
        <w:adjustRightInd w:val="0"/>
        <w:spacing w:line="260" w:lineRule="atLeast"/>
        <w:rPr>
          <w:rFonts w:ascii="Arial" w:eastAsia="Arial" w:hAnsi="Arial" w:cs="Arial"/>
          <w:color w:val="000000"/>
          <w:lang w:eastAsia="en-US"/>
        </w:rPr>
      </w:pPr>
    </w:p>
    <w:p w14:paraId="1D1BB8DF" w14:textId="77777777" w:rsidR="008305F8" w:rsidRPr="00893579" w:rsidRDefault="008305F8">
      <w:pPr>
        <w:pStyle w:val="Naslov2"/>
      </w:pPr>
      <w:bookmarkStart w:id="195" w:name="_Toc89347419"/>
      <w:r w:rsidRPr="00893579">
        <w:t>Obnovljivi viri energije V KMETIJSTVU IN GOZDARSTVU</w:t>
      </w:r>
      <w:bookmarkEnd w:id="195"/>
    </w:p>
    <w:p w14:paraId="5E650FD5" w14:textId="77777777" w:rsidR="00A94C2E" w:rsidRPr="00893579" w:rsidRDefault="00A94C2E">
      <w:pPr>
        <w:autoSpaceDE w:val="0"/>
        <w:autoSpaceDN w:val="0"/>
        <w:adjustRightInd w:val="0"/>
        <w:spacing w:line="260" w:lineRule="atLeast"/>
        <w:rPr>
          <w:rFonts w:ascii="Arial" w:eastAsia="Arial" w:hAnsi="Arial" w:cs="Arial"/>
          <w:color w:val="000000"/>
          <w:sz w:val="22"/>
          <w:szCs w:val="22"/>
          <w:lang w:eastAsia="en-US"/>
        </w:rPr>
      </w:pPr>
    </w:p>
    <w:p w14:paraId="60D8B101" w14:textId="1ACA1300" w:rsidR="00C4652D" w:rsidRPr="00893579" w:rsidRDefault="00472EEC">
      <w:pPr>
        <w:pStyle w:val="Naslov3"/>
        <w:rPr>
          <w:color w:val="000000" w:themeColor="text1"/>
          <w:lang w:eastAsia="sl-SI"/>
        </w:rPr>
      </w:pPr>
      <w:bookmarkStart w:id="196" w:name="_Toc31885642"/>
      <w:bookmarkStart w:id="197" w:name="_Toc42260450"/>
      <w:bookmarkStart w:id="198" w:name="_Toc89347420"/>
      <w:r w:rsidRPr="00893579">
        <w:rPr>
          <w:color w:val="000000" w:themeColor="text1"/>
          <w:lang w:eastAsia="sl-SI"/>
        </w:rPr>
        <w:t>Produkcija</w:t>
      </w:r>
      <w:r w:rsidR="003146B4" w:rsidRPr="00893579">
        <w:rPr>
          <w:color w:val="000000" w:themeColor="text1"/>
          <w:lang w:eastAsia="sl-SI"/>
        </w:rPr>
        <w:t xml:space="preserve"> </w:t>
      </w:r>
      <w:r w:rsidR="005F71E9" w:rsidRPr="00893579">
        <w:rPr>
          <w:color w:val="000000" w:themeColor="text1"/>
          <w:lang w:eastAsia="sl-SI"/>
        </w:rPr>
        <w:t>OVE iz kmetijstva in gozdarstva</w:t>
      </w:r>
      <w:bookmarkEnd w:id="196"/>
      <w:bookmarkEnd w:id="197"/>
      <w:bookmarkEnd w:id="198"/>
    </w:p>
    <w:p w14:paraId="2C972ED3" w14:textId="77777777" w:rsidR="005B418E" w:rsidRPr="00893579" w:rsidRDefault="005B418E">
      <w:pPr>
        <w:autoSpaceDE w:val="0"/>
        <w:autoSpaceDN w:val="0"/>
        <w:adjustRightInd w:val="0"/>
        <w:spacing w:line="260" w:lineRule="atLeast"/>
        <w:rPr>
          <w:rFonts w:ascii="Arial" w:eastAsia="Arial" w:hAnsi="Arial" w:cs="Arial"/>
          <w:color w:val="000000"/>
          <w:sz w:val="22"/>
          <w:szCs w:val="22"/>
          <w:lang w:eastAsia="en-US"/>
        </w:rPr>
      </w:pPr>
    </w:p>
    <w:p w14:paraId="31967B9C" w14:textId="41CFC26C" w:rsidR="0092339F" w:rsidRPr="00893579" w:rsidRDefault="0092339F" w:rsidP="00135FD5">
      <w:pPr>
        <w:pStyle w:val="Napis"/>
        <w:jc w:val="both"/>
      </w:pPr>
      <w:r w:rsidRPr="00893579">
        <w:t xml:space="preserve">Na poti k trajnostni energiji bodo potrebne spremembe, ne le pri načinih </w:t>
      </w:r>
      <w:r w:rsidR="00DE5F73" w:rsidRPr="00893579">
        <w:t>dobave</w:t>
      </w:r>
      <w:r w:rsidRPr="00893579">
        <w:t>, temveč tudi pri količinah porabljene energije za delovanje porabnikov, zato je zmanjševanje količine energije, potrebne za zagotavljanje vrst proizvodov ali storitev, bistvenega pomena. Priložnosti za izboljšave na strani povpraševanja po energiji so bogate in raznovrstne, kot tiste na strani ponudbe in pogosto ponujajo občutne gospodarske koristi.</w:t>
      </w:r>
    </w:p>
    <w:p w14:paraId="6743B977" w14:textId="20A2B168" w:rsidR="00D32740" w:rsidRPr="00893579" w:rsidRDefault="00D32740" w:rsidP="00135FD5">
      <w:pPr>
        <w:pStyle w:val="Napis"/>
        <w:jc w:val="both"/>
      </w:pPr>
      <w:r w:rsidRPr="00893579">
        <w:t>Skupna količina energije, namenjene končni rabi, se v letu 2016 v primerjavi z letom 2013 ni bistveno povečala (za 1,2 %). Tudi delež OVE se med letoma 2013 in 2016 ni bistveno spremenil (okoli 5 %). Glede na posamezen OVE in odpadkov pa se je najbolj povečala poraba geotermalne in sončne energije in toplote iz okolice (za 24 %), sledila je električna energija (za 4,2 %). Poraba trdnih goriv in biomase se ni bistveno spremenila v primerjavi z letom 2013. Zmanjšala pa se je poraba šote (za 48,5 %) in biodizla (za 71,4 %)</w:t>
      </w:r>
      <w:r w:rsidR="006101F3">
        <w:t xml:space="preserve"> (SURS, 2020)</w:t>
      </w:r>
      <w:r w:rsidRPr="00893579">
        <w:t>.</w:t>
      </w:r>
    </w:p>
    <w:p w14:paraId="1F26CA3F" w14:textId="30CC031E" w:rsidR="00D32740" w:rsidRPr="00893579" w:rsidRDefault="00D32740" w:rsidP="00135FD5">
      <w:pPr>
        <w:pStyle w:val="Napis"/>
        <w:jc w:val="both"/>
      </w:pPr>
      <w:r w:rsidRPr="00EB01FF">
        <w:t>V Sloveniji se je v letu 20</w:t>
      </w:r>
      <w:r w:rsidR="003B7B32" w:rsidRPr="00EB01FF">
        <w:t>20</w:t>
      </w:r>
      <w:r w:rsidRPr="00EB01FF">
        <w:t xml:space="preserve"> skoraj polovica (4</w:t>
      </w:r>
      <w:r w:rsidR="003B7B32" w:rsidRPr="00EB01FF">
        <w:t>2</w:t>
      </w:r>
      <w:r w:rsidRPr="00EB01FF">
        <w:t> %) končne energije porabila v obliki naftnih proizvodov. Drugi največji delež je bila električna energija (2</w:t>
      </w:r>
      <w:r w:rsidR="003B7B32" w:rsidRPr="00EB01FF">
        <w:t>5</w:t>
      </w:r>
      <w:r w:rsidRPr="00EB01FF">
        <w:t> %). Na tretjem mestu je bila raba OVE (1</w:t>
      </w:r>
      <w:r w:rsidR="003B7B32" w:rsidRPr="00EB01FF">
        <w:t>5</w:t>
      </w:r>
      <w:r w:rsidRPr="00EB01FF">
        <w:t> %), sledili so zemeljski plin (1</w:t>
      </w:r>
      <w:r w:rsidR="003B7B32" w:rsidRPr="00EB01FF">
        <w:t>3</w:t>
      </w:r>
      <w:r w:rsidRPr="00EB01FF">
        <w:t> %), toplota (4 %) in trdna goriva (1 %)</w:t>
      </w:r>
      <w:r w:rsidR="006101F3" w:rsidRPr="00EB01FF">
        <w:t xml:space="preserve"> (SURS, 2020)</w:t>
      </w:r>
      <w:r w:rsidRPr="00EB01FF">
        <w:t>.</w:t>
      </w:r>
    </w:p>
    <w:p w14:paraId="0CE1CE55" w14:textId="6324830A" w:rsidR="00CA5413" w:rsidRPr="00893579" w:rsidRDefault="00D32740" w:rsidP="00135FD5">
      <w:pPr>
        <w:pStyle w:val="Napis"/>
        <w:jc w:val="both"/>
      </w:pPr>
      <w:r w:rsidRPr="00893579">
        <w:t>Direktna poraba energije v kmetijstvu in gozdarstvu je v letu 201</w:t>
      </w:r>
      <w:r w:rsidR="007E0F1C">
        <w:t>9</w:t>
      </w:r>
      <w:r w:rsidRPr="00893579">
        <w:t xml:space="preserve"> znašala 7</w:t>
      </w:r>
      <w:r w:rsidR="007E0F1C">
        <w:t>3,25</w:t>
      </w:r>
      <w:r w:rsidRPr="00893579">
        <w:t xml:space="preserve"> kToe in se v primerjavi z letom 2012 ni bistveno spremenila. Raba energije v kmetijstvu je v letu 2017 znašala 41,6 kg ekvivalenta nafte na ha KZU in se je v primerjavi z letom 2012 zvišala za 2,6 %. Raba energije v prehrambni industriji pa je v letu 201</w:t>
      </w:r>
      <w:r w:rsidR="007E0F1C">
        <w:t>9</w:t>
      </w:r>
      <w:r w:rsidRPr="00893579">
        <w:t xml:space="preserve"> znašala 6</w:t>
      </w:r>
      <w:r w:rsidR="007E0F1C">
        <w:t>8,1</w:t>
      </w:r>
      <w:r w:rsidRPr="00893579">
        <w:t xml:space="preserve"> kToe in bila v primerjavi z letom 2012 višja za </w:t>
      </w:r>
      <w:r w:rsidR="007E0F1C">
        <w:t>10,5</w:t>
      </w:r>
      <w:r w:rsidRPr="00893579">
        <w:t> %.</w:t>
      </w:r>
    </w:p>
    <w:p w14:paraId="61FB6115" w14:textId="0F225399" w:rsidR="00FA510B" w:rsidRDefault="00FA510B" w:rsidP="006F4992">
      <w:pPr>
        <w:pStyle w:val="Preglednica"/>
      </w:pPr>
      <w:bookmarkStart w:id="199" w:name="_Toc84926875"/>
      <w:bookmarkStart w:id="200" w:name="_Toc86825377"/>
      <w:bookmarkStart w:id="201" w:name="_Toc86825637"/>
      <w:bookmarkStart w:id="202" w:name="_Toc86825662"/>
      <w:r>
        <w:t xml:space="preserve">Tabela </w:t>
      </w:r>
      <w:r>
        <w:fldChar w:fldCharType="begin"/>
      </w:r>
      <w:r>
        <w:instrText xml:space="preserve"> SEQ Tabela \* ARABIC </w:instrText>
      </w:r>
      <w:r>
        <w:fldChar w:fldCharType="separate"/>
      </w:r>
      <w:r w:rsidR="001A4E11">
        <w:rPr>
          <w:noProof/>
        </w:rPr>
        <w:t>21</w:t>
      </w:r>
      <w:r>
        <w:fldChar w:fldCharType="end"/>
      </w:r>
      <w:r w:rsidR="000073E9">
        <w:t xml:space="preserve">: </w:t>
      </w:r>
      <w:r w:rsidR="000073E9" w:rsidRPr="000073E9">
        <w:t>Raba energije v kmetijstvu, gozdarstvu in živilski industriji</w:t>
      </w:r>
      <w:r w:rsidR="000073E9">
        <w:t xml:space="preserve"> (kazalnik stanja C.42)</w:t>
      </w:r>
      <w:bookmarkEnd w:id="199"/>
      <w:bookmarkEnd w:id="200"/>
      <w:bookmarkEnd w:id="201"/>
      <w:bookmarkEnd w:id="202"/>
    </w:p>
    <w:p w14:paraId="43849D4E" w14:textId="31D7F500" w:rsidR="007E0F1C" w:rsidRDefault="00324CB4" w:rsidP="006F4992">
      <w:pPr>
        <w:pStyle w:val="Preglednica"/>
      </w:pPr>
      <w:bookmarkStart w:id="203" w:name="_Toc84926876"/>
      <w:r w:rsidRPr="00324CB4">
        <w:rPr>
          <w:noProof/>
          <w:lang w:eastAsia="sl-SI"/>
        </w:rPr>
        <w:drawing>
          <wp:inline distT="0" distB="0" distL="0" distR="0" wp14:anchorId="0BACC4D3" wp14:editId="1C675E96">
            <wp:extent cx="6192520" cy="109242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2520" cy="1092425"/>
                    </a:xfrm>
                    <a:prstGeom prst="rect">
                      <a:avLst/>
                    </a:prstGeom>
                    <a:noFill/>
                    <a:ln>
                      <a:noFill/>
                    </a:ln>
                  </pic:spPr>
                </pic:pic>
              </a:graphicData>
            </a:graphic>
          </wp:inline>
        </w:drawing>
      </w:r>
      <w:bookmarkEnd w:id="203"/>
    </w:p>
    <w:p w14:paraId="07C76495" w14:textId="3F4AD5CB" w:rsidR="00D32740" w:rsidRPr="00893579" w:rsidRDefault="00D32740" w:rsidP="00135FD5">
      <w:pPr>
        <w:spacing w:line="260" w:lineRule="atLeast"/>
        <w:rPr>
          <w:rFonts w:ascii="Arial" w:eastAsia="Calibri" w:hAnsi="Arial" w:cs="Arial"/>
          <w:sz w:val="22"/>
          <w:szCs w:val="22"/>
        </w:rPr>
      </w:pPr>
    </w:p>
    <w:p w14:paraId="156EA4D0" w14:textId="77777777" w:rsidR="00D32740" w:rsidRPr="00893579" w:rsidRDefault="00D32740" w:rsidP="006F4992">
      <w:pPr>
        <w:spacing w:line="260" w:lineRule="atLeast"/>
        <w:rPr>
          <w:rFonts w:ascii="Arial" w:hAnsi="Arial" w:cs="Arial"/>
          <w:sz w:val="22"/>
          <w:szCs w:val="22"/>
        </w:rPr>
      </w:pPr>
    </w:p>
    <w:p w14:paraId="50B578E2" w14:textId="2012F145" w:rsidR="00D32740" w:rsidRPr="00893579" w:rsidRDefault="00D32740" w:rsidP="00135FD5">
      <w:pPr>
        <w:pStyle w:val="Napis"/>
        <w:jc w:val="both"/>
      </w:pPr>
      <w:r w:rsidRPr="00893579">
        <w:t>Na podlagi</w:t>
      </w:r>
      <w:r w:rsidR="001C3B0E" w:rsidRPr="00893579">
        <w:t xml:space="preserve"> Direktive 2009/28/ES</w:t>
      </w:r>
      <w:r w:rsidRPr="00893579">
        <w:t xml:space="preserve"> in Odločbe Komisije Evropske skupnosti št. C(2009) 5174 je morala vsaka država članica sprejeti AN</w:t>
      </w:r>
      <w:r w:rsidR="001C18BC" w:rsidRPr="00893579">
        <w:t>-</w:t>
      </w:r>
      <w:r w:rsidRPr="00893579">
        <w:t>OVE za obdobje 2010–2020. V teh načrtih je potrebno določiti letne nacionalne cilje držav članic za deleže energije iz obnovljivih virov, porabljene v prometu, elektroenergetiki ter za ogrevanje in hlajenje v letu 2020 in predvidene ukrepe s katerimi bodo države članice dosegle predpisan cilj v letu 2020.</w:t>
      </w:r>
    </w:p>
    <w:p w14:paraId="4A248532" w14:textId="7DAA4451" w:rsidR="00D32740" w:rsidRPr="00893579" w:rsidRDefault="00D32740" w:rsidP="00135FD5">
      <w:pPr>
        <w:pStyle w:val="Napis"/>
        <w:jc w:val="both"/>
      </w:pPr>
      <w:r w:rsidRPr="00893579">
        <w:t>Za Slovenijo je določeno, da mora do leta 2020 doseči najmanj 25 % delež OVE v končni bruto rabi energije. Direktiva 2009/28/ES še določa, da se najmanj 10 % cilj za OVE v prometu določi na enaki ravni za vsako državo članico. AN</w:t>
      </w:r>
      <w:r w:rsidR="001C18BC" w:rsidRPr="00893579">
        <w:t>-</w:t>
      </w:r>
      <w:r w:rsidRPr="00893579">
        <w:t>OVE obsega:</w:t>
      </w:r>
    </w:p>
    <w:p w14:paraId="7616BA9C" w14:textId="5A6279B5" w:rsidR="00D32740" w:rsidRPr="00893579" w:rsidRDefault="00D32740" w:rsidP="006F4992">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nacionalno politiko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w:t>
      </w:r>
    </w:p>
    <w:p w14:paraId="6101DEA4"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pričakovano rabo bruto končne energije v obdobju 2010–2020;</w:t>
      </w:r>
    </w:p>
    <w:p w14:paraId="1FC7300B"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cilje in usmeritve glede OVE;</w:t>
      </w:r>
    </w:p>
    <w:p w14:paraId="378AD024"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ukrepe za doseganje zavezujočih ciljnih deležev OVE,</w:t>
      </w:r>
    </w:p>
    <w:p w14:paraId="635FCD1E"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ocene prispevka posamezne tehnologije k doseganju ciljnih deležev OVE in ocene stroškov izvedbe ukrepov, vplivov na okolje ter na ustvarjanje delovnih mest.</w:t>
      </w:r>
    </w:p>
    <w:p w14:paraId="6D4CE225" w14:textId="77777777" w:rsidR="00D32740" w:rsidRPr="00893579" w:rsidRDefault="00D32740">
      <w:pPr>
        <w:pStyle w:val="align-justify"/>
        <w:spacing w:before="0" w:beforeAutospacing="0" w:after="0" w:afterAutospacing="0"/>
        <w:jc w:val="both"/>
        <w:rPr>
          <w:rFonts w:eastAsia="Arial" w:cs="Arial"/>
          <w:szCs w:val="22"/>
          <w:lang w:eastAsia="en-US"/>
        </w:rPr>
      </w:pPr>
    </w:p>
    <w:p w14:paraId="398C9503" w14:textId="11BEA9E7" w:rsidR="00D32740" w:rsidRPr="00893579" w:rsidRDefault="00D32740">
      <w:pPr>
        <w:pStyle w:val="align-justify"/>
        <w:spacing w:before="0" w:beforeAutospacing="0" w:after="0" w:afterAutospacing="0"/>
        <w:jc w:val="both"/>
        <w:rPr>
          <w:rFonts w:eastAsia="Arial" w:cs="Arial"/>
          <w:sz w:val="20"/>
          <w:szCs w:val="20"/>
          <w:lang w:eastAsia="en-US"/>
        </w:rPr>
      </w:pPr>
      <w:r w:rsidRPr="00893579">
        <w:rPr>
          <w:rFonts w:eastAsia="Arial" w:cs="Arial"/>
          <w:sz w:val="20"/>
          <w:szCs w:val="20"/>
          <w:lang w:eastAsia="en-US"/>
        </w:rPr>
        <w:t xml:space="preserve">Cilji slovenske energetske politike za </w:t>
      </w:r>
      <w:r w:rsidR="009E7A4D" w:rsidRPr="00893579">
        <w:rPr>
          <w:rFonts w:eastAsia="Arial" w:cs="Arial"/>
          <w:sz w:val="20"/>
          <w:szCs w:val="20"/>
          <w:lang w:eastAsia="en-US"/>
        </w:rPr>
        <w:t>OVE</w:t>
      </w:r>
      <w:r w:rsidRPr="00893579">
        <w:rPr>
          <w:rFonts w:eastAsia="Arial" w:cs="Arial"/>
          <w:sz w:val="20"/>
          <w:szCs w:val="20"/>
          <w:lang w:eastAsia="en-US"/>
        </w:rPr>
        <w:t xml:space="preserve"> so:</w:t>
      </w:r>
    </w:p>
    <w:p w14:paraId="613D5966"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zagotoviti 25 % delež OVE v končni rabi energije in 10 % OVE v prometu do leta 2020;</w:t>
      </w:r>
    </w:p>
    <w:p w14:paraId="099B7892" w14:textId="77777777"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ustaviti rast porabe končne energije;</w:t>
      </w:r>
    </w:p>
    <w:p w14:paraId="2C6D3CB3" w14:textId="59BDC975"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uveljaviti učinkovito rabo energije in </w:t>
      </w:r>
      <w:r w:rsidR="009E7A4D" w:rsidRPr="00893579">
        <w:rPr>
          <w:rFonts w:ascii="Arial" w:eastAsia="Arial" w:hAnsi="Arial" w:cs="Arial"/>
          <w:sz w:val="20"/>
          <w:szCs w:val="20"/>
          <w:lang w:eastAsia="en-US"/>
        </w:rPr>
        <w:t>OVE</w:t>
      </w:r>
      <w:r w:rsidRPr="00893579">
        <w:rPr>
          <w:rFonts w:ascii="Arial" w:eastAsia="Arial" w:hAnsi="Arial" w:cs="Arial"/>
          <w:sz w:val="20"/>
          <w:szCs w:val="20"/>
          <w:lang w:eastAsia="en-US"/>
        </w:rPr>
        <w:t xml:space="preserve"> kot prioritete gospodarskega</w:t>
      </w:r>
      <w:r w:rsidR="009E7A4D" w:rsidRPr="00893579">
        <w:rPr>
          <w:rFonts w:ascii="Arial" w:eastAsia="Arial" w:hAnsi="Arial" w:cs="Arial"/>
          <w:sz w:val="20"/>
          <w:szCs w:val="20"/>
          <w:lang w:eastAsia="en-US"/>
        </w:rPr>
        <w:t xml:space="preserve"> </w:t>
      </w:r>
      <w:r w:rsidRPr="00893579">
        <w:rPr>
          <w:rFonts w:ascii="Arial" w:eastAsia="Arial" w:hAnsi="Arial" w:cs="Arial"/>
          <w:sz w:val="20"/>
          <w:szCs w:val="20"/>
          <w:lang w:eastAsia="en-US"/>
        </w:rPr>
        <w:t>razvoja;</w:t>
      </w:r>
    </w:p>
    <w:p w14:paraId="75BE79B0" w14:textId="60E679A0" w:rsidR="00D32740" w:rsidRPr="00893579" w:rsidRDefault="00D32740">
      <w:pPr>
        <w:numPr>
          <w:ilvl w:val="0"/>
          <w:numId w:val="33"/>
        </w:numPr>
        <w:spacing w:line="260" w:lineRule="atLeast"/>
        <w:rPr>
          <w:rFonts w:ascii="Arial" w:eastAsia="Arial" w:hAnsi="Arial" w:cs="Arial"/>
          <w:sz w:val="20"/>
          <w:szCs w:val="20"/>
          <w:lang w:eastAsia="en-US"/>
        </w:rPr>
      </w:pPr>
      <w:r w:rsidRPr="00893579">
        <w:rPr>
          <w:rFonts w:ascii="Arial" w:eastAsia="Arial" w:hAnsi="Arial" w:cs="Arial"/>
          <w:sz w:val="20"/>
          <w:szCs w:val="20"/>
          <w:lang w:eastAsia="en-US"/>
        </w:rPr>
        <w:t xml:space="preserve">dolgoročno povečevati delež </w:t>
      </w:r>
      <w:r w:rsidR="009E7A4D" w:rsidRPr="00893579">
        <w:rPr>
          <w:rFonts w:ascii="Arial" w:eastAsia="Arial" w:hAnsi="Arial" w:cs="Arial"/>
          <w:sz w:val="20"/>
          <w:szCs w:val="20"/>
          <w:lang w:eastAsia="en-US"/>
        </w:rPr>
        <w:t>energije iz OVE</w:t>
      </w:r>
      <w:r w:rsidRPr="00893579">
        <w:rPr>
          <w:rFonts w:ascii="Arial" w:eastAsia="Arial" w:hAnsi="Arial" w:cs="Arial"/>
          <w:sz w:val="20"/>
          <w:szCs w:val="20"/>
          <w:lang w:eastAsia="en-US"/>
        </w:rPr>
        <w:t xml:space="preserve"> v končni rabi energije do leta 2030 in naprej.</w:t>
      </w:r>
    </w:p>
    <w:p w14:paraId="274F4CE6" w14:textId="77777777" w:rsidR="00D32740" w:rsidRPr="00893579" w:rsidRDefault="00D32740">
      <w:pPr>
        <w:spacing w:line="260" w:lineRule="atLeast"/>
        <w:rPr>
          <w:rFonts w:ascii="Arial" w:hAnsi="Arial" w:cs="Arial"/>
          <w:sz w:val="22"/>
          <w:szCs w:val="22"/>
        </w:rPr>
      </w:pPr>
    </w:p>
    <w:p w14:paraId="2845E60D" w14:textId="5A88C17B" w:rsidR="00D32740" w:rsidRPr="00893579" w:rsidRDefault="00D32740" w:rsidP="00135FD5">
      <w:pPr>
        <w:pStyle w:val="Napis"/>
        <w:jc w:val="both"/>
      </w:pPr>
      <w:r w:rsidRPr="00893579">
        <w:t>Delež energije iz OVE v bruto končni porabi energije v Sloveniji narašča, v letu 2017 je znašal 21,55 %</w:t>
      </w:r>
      <w:r w:rsidR="00B9011D" w:rsidRPr="00893579">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D32740" w:rsidRPr="00893579" w14:paraId="640A12B3" w14:textId="77777777" w:rsidTr="00FC069C">
        <w:tc>
          <w:tcPr>
            <w:tcW w:w="9892" w:type="dxa"/>
          </w:tcPr>
          <w:p w14:paraId="1DFBC20F" w14:textId="51798EEF" w:rsidR="007E0F1C" w:rsidRDefault="007E0F1C" w:rsidP="00135FD5">
            <w:pPr>
              <w:pStyle w:val="Napis"/>
              <w:jc w:val="both"/>
            </w:pPr>
            <w:r>
              <w:t xml:space="preserve">Slika </w:t>
            </w:r>
            <w:r>
              <w:fldChar w:fldCharType="begin"/>
            </w:r>
            <w:r>
              <w:instrText xml:space="preserve"> SEQ Slika \* ARABIC </w:instrText>
            </w:r>
            <w:r>
              <w:fldChar w:fldCharType="separate"/>
            </w:r>
            <w:r w:rsidR="001A4E11">
              <w:rPr>
                <w:noProof/>
              </w:rPr>
              <w:t>22</w:t>
            </w:r>
            <w:r>
              <w:fldChar w:fldCharType="end"/>
            </w:r>
            <w:r>
              <w:t xml:space="preserve">: </w:t>
            </w:r>
            <w:r w:rsidRPr="00893579">
              <w:t>Delež energije iz obnovljivih virov v bruto končni porabi energije (%)</w:t>
            </w:r>
          </w:p>
          <w:p w14:paraId="7565F8E3" w14:textId="77777777" w:rsidR="00D32740" w:rsidRPr="00893579" w:rsidRDefault="00D32740" w:rsidP="00135FD5">
            <w:pPr>
              <w:spacing w:line="260" w:lineRule="atLeast"/>
              <w:rPr>
                <w:rFonts w:ascii="Arial" w:hAnsi="Arial" w:cs="Arial"/>
                <w:sz w:val="22"/>
                <w:szCs w:val="22"/>
              </w:rPr>
            </w:pPr>
            <w:r w:rsidRPr="00893579">
              <w:rPr>
                <w:rFonts w:ascii="Arial" w:hAnsi="Arial" w:cs="Arial"/>
                <w:noProof/>
                <w:sz w:val="22"/>
                <w:szCs w:val="22"/>
                <w:lang w:eastAsia="sl-SI"/>
              </w:rPr>
              <w:drawing>
                <wp:inline distT="0" distB="0" distL="0" distR="0" wp14:anchorId="6414AACB" wp14:editId="1CF6DBCB">
                  <wp:extent cx="3811219" cy="2157984"/>
                  <wp:effectExtent l="0" t="0" r="18415" b="1397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14:paraId="5F6E9F3A" w14:textId="4B737F39" w:rsidR="00D32740" w:rsidRPr="00893579" w:rsidRDefault="00CA5413" w:rsidP="006F4992">
      <w:pPr>
        <w:spacing w:line="260" w:lineRule="atLeast"/>
        <w:rPr>
          <w:rFonts w:ascii="Arial" w:hAnsi="Arial" w:cs="Arial"/>
          <w:sz w:val="16"/>
          <w:szCs w:val="20"/>
        </w:rPr>
      </w:pPr>
      <w:r w:rsidRPr="00893579">
        <w:rPr>
          <w:rFonts w:ascii="Arial" w:hAnsi="Arial" w:cs="Arial"/>
          <w:sz w:val="16"/>
          <w:szCs w:val="20"/>
        </w:rPr>
        <w:t>Vir: SURS</w:t>
      </w:r>
      <w:r w:rsidR="006101F3">
        <w:rPr>
          <w:rFonts w:ascii="Arial" w:hAnsi="Arial" w:cs="Arial"/>
          <w:sz w:val="16"/>
          <w:szCs w:val="20"/>
        </w:rPr>
        <w:t>, 2020</w:t>
      </w:r>
    </w:p>
    <w:p w14:paraId="31DF50C2" w14:textId="71BC8C05" w:rsidR="00D32740" w:rsidRPr="00893579" w:rsidRDefault="00D32740" w:rsidP="00135FD5">
      <w:pPr>
        <w:pStyle w:val="Napis"/>
        <w:jc w:val="both"/>
      </w:pPr>
      <w:r w:rsidRPr="00893579">
        <w:t>V strukturi oskrbe z energijo so v letu 2017 prevladovali naftni proizvodi (33 %), delež jedrske energije je znašal 24 %, delež energije iz OVE (vključno s hidroenergijo) in delež premoga vsak po 16 % in delež zemeljskega plina 11 %. V celotni oskrbi z energijo v Sloveniji v 2017 je delež OVE znašal 16 %</w:t>
      </w:r>
      <w:r w:rsidR="00B96AFC" w:rsidRPr="00893579">
        <w:t>, o</w:t>
      </w:r>
      <w:r w:rsidRPr="00893579">
        <w:t>d tega je les znašal 52 %, hidroenergija 30 %</w:t>
      </w:r>
      <w:r w:rsidR="00B96AFC" w:rsidRPr="00893579">
        <w:t>,</w:t>
      </w:r>
      <w:r w:rsidRPr="00893579">
        <w:t xml:space="preserve"> sledi</w:t>
      </w:r>
      <w:r w:rsidR="00B96AFC" w:rsidRPr="00893579">
        <w:t>jo</w:t>
      </w:r>
      <w:r w:rsidRPr="00893579">
        <w:t xml:space="preserve"> geotermalna in sončna energija s 5 % ter odpadki in biomasa prav tako s 5 %.</w:t>
      </w:r>
    </w:p>
    <w:p w14:paraId="5F29F067" w14:textId="79D728F4" w:rsidR="00D32740" w:rsidRPr="00893579" w:rsidRDefault="001F0B30" w:rsidP="00135FD5">
      <w:bookmarkStart w:id="204" w:name="_Toc51246017"/>
      <w:bookmarkStart w:id="205" w:name="_Toc51246338"/>
      <w:r>
        <w:t xml:space="preserve">Slika </w:t>
      </w:r>
      <w:r>
        <w:rPr>
          <w:rFonts w:ascii="Arial" w:hAnsi="Arial" w:cs="Arial"/>
          <w:sz w:val="20"/>
          <w:szCs w:val="22"/>
          <w:lang w:eastAsia="sl-SI"/>
        </w:rPr>
        <w:fldChar w:fldCharType="begin"/>
      </w:r>
      <w:r>
        <w:instrText xml:space="preserve"> SEQ Slika \* ARABIC </w:instrText>
      </w:r>
      <w:r>
        <w:rPr>
          <w:rFonts w:ascii="Arial" w:hAnsi="Arial" w:cs="Arial"/>
          <w:sz w:val="20"/>
          <w:szCs w:val="22"/>
          <w:lang w:eastAsia="sl-SI"/>
        </w:rPr>
        <w:fldChar w:fldCharType="separate"/>
      </w:r>
      <w:r w:rsidR="001A4E11">
        <w:rPr>
          <w:noProof/>
        </w:rPr>
        <w:t>23</w:t>
      </w:r>
      <w:r>
        <w:rPr>
          <w:rFonts w:ascii="Arial" w:hAnsi="Arial" w:cs="Arial"/>
          <w:sz w:val="20"/>
          <w:szCs w:val="22"/>
          <w:lang w:eastAsia="sl-SI"/>
        </w:rPr>
        <w:fldChar w:fldCharType="end"/>
      </w:r>
      <w:r>
        <w:t xml:space="preserve">: </w:t>
      </w:r>
      <w:r w:rsidRPr="00893579">
        <w:rPr>
          <w:szCs w:val="20"/>
        </w:rPr>
        <w:t>Energija iz obnovljivih virov v celotni oskrbi z energijo</w:t>
      </w:r>
      <w:r w:rsidR="00CA5413" w:rsidRPr="00893579">
        <w:rPr>
          <w:noProof/>
          <w:lang w:eastAsia="sl-SI"/>
        </w:rPr>
        <w:drawing>
          <wp:inline distT="0" distB="0" distL="0" distR="0" wp14:anchorId="20CB0BD6" wp14:editId="2891C93D">
            <wp:extent cx="4550400" cy="3862800"/>
            <wp:effectExtent l="0" t="0" r="3175"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_vetrnica.png"/>
                    <pic:cNvPicPr/>
                  </pic:nvPicPr>
                  <pic:blipFill>
                    <a:blip r:embed="rId79">
                      <a:extLst>
                        <a:ext uri="{28A0092B-C50C-407E-A947-70E740481C1C}">
                          <a14:useLocalDpi xmlns:a14="http://schemas.microsoft.com/office/drawing/2010/main" val="0"/>
                        </a:ext>
                      </a:extLst>
                    </a:blip>
                    <a:stretch>
                      <a:fillRect/>
                    </a:stretch>
                  </pic:blipFill>
                  <pic:spPr>
                    <a:xfrm>
                      <a:off x="0" y="0"/>
                      <a:ext cx="4550400" cy="3862800"/>
                    </a:xfrm>
                    <a:prstGeom prst="rect">
                      <a:avLst/>
                    </a:prstGeom>
                  </pic:spPr>
                </pic:pic>
              </a:graphicData>
            </a:graphic>
          </wp:inline>
        </w:drawing>
      </w:r>
      <w:bookmarkEnd w:id="204"/>
      <w:bookmarkEnd w:id="205"/>
    </w:p>
    <w:p w14:paraId="3EAA10EB" w14:textId="77777777" w:rsidR="006101F3" w:rsidRPr="00893579" w:rsidRDefault="006101F3" w:rsidP="006F4992">
      <w:pPr>
        <w:spacing w:line="260" w:lineRule="atLeast"/>
        <w:rPr>
          <w:rFonts w:ascii="Arial" w:hAnsi="Arial" w:cs="Arial"/>
          <w:sz w:val="16"/>
          <w:szCs w:val="20"/>
        </w:rPr>
      </w:pPr>
      <w:r w:rsidRPr="00893579">
        <w:rPr>
          <w:rFonts w:ascii="Arial" w:hAnsi="Arial" w:cs="Arial"/>
          <w:sz w:val="16"/>
          <w:szCs w:val="20"/>
        </w:rPr>
        <w:t>Vir: SURS</w:t>
      </w:r>
      <w:r>
        <w:rPr>
          <w:rFonts w:ascii="Arial" w:hAnsi="Arial" w:cs="Arial"/>
          <w:sz w:val="16"/>
          <w:szCs w:val="20"/>
        </w:rPr>
        <w:t>, 2020</w:t>
      </w:r>
    </w:p>
    <w:p w14:paraId="66F875A9" w14:textId="05EF997A" w:rsidR="00D32740" w:rsidRPr="00893579" w:rsidRDefault="00D32740" w:rsidP="006F4992">
      <w:pPr>
        <w:pStyle w:val="1"/>
      </w:pPr>
    </w:p>
    <w:p w14:paraId="6C7F6E52" w14:textId="77777777" w:rsidR="006101F3" w:rsidRDefault="006101F3" w:rsidP="00135FD5">
      <w:pPr>
        <w:pStyle w:val="ZPslikanaslov"/>
        <w:numPr>
          <w:ilvl w:val="0"/>
          <w:numId w:val="0"/>
        </w:numPr>
        <w:ind w:left="794" w:hanging="794"/>
        <w:jc w:val="both"/>
      </w:pPr>
      <w:bookmarkStart w:id="206" w:name="_Toc51246018"/>
    </w:p>
    <w:bookmarkEnd w:id="206"/>
    <w:p w14:paraId="20027847" w14:textId="77777777" w:rsidR="00D32740" w:rsidRPr="00893579" w:rsidRDefault="00D32740" w:rsidP="006F4992">
      <w:pPr>
        <w:spacing w:line="260" w:lineRule="atLeast"/>
        <w:rPr>
          <w:rFonts w:ascii="Arial"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D32740" w:rsidRPr="00893579" w14:paraId="6B25A0A2" w14:textId="77777777" w:rsidTr="00FC069C">
        <w:tc>
          <w:tcPr>
            <w:tcW w:w="9892" w:type="dxa"/>
          </w:tcPr>
          <w:p w14:paraId="2093DFDD" w14:textId="5295C964" w:rsidR="007E0F1C" w:rsidRPr="00893579" w:rsidRDefault="007E0F1C" w:rsidP="00135FD5">
            <w:pPr>
              <w:pStyle w:val="ZPslikanaslov"/>
              <w:numPr>
                <w:ilvl w:val="0"/>
                <w:numId w:val="0"/>
              </w:numPr>
              <w:jc w:val="both"/>
            </w:pPr>
            <w:bookmarkStart w:id="207" w:name="_Toc86825353"/>
            <w:bookmarkStart w:id="208" w:name="_Toc86825520"/>
            <w:r>
              <w:t xml:space="preserve">Slika </w:t>
            </w:r>
            <w:r>
              <w:fldChar w:fldCharType="begin"/>
            </w:r>
            <w:r>
              <w:instrText xml:space="preserve"> SEQ Slika \* ARABIC </w:instrText>
            </w:r>
            <w:r>
              <w:fldChar w:fldCharType="separate"/>
            </w:r>
            <w:r w:rsidR="001A4E11">
              <w:rPr>
                <w:noProof/>
              </w:rPr>
              <w:t>24</w:t>
            </w:r>
            <w:r>
              <w:fldChar w:fldCharType="end"/>
            </w:r>
            <w:r>
              <w:t xml:space="preserve">: </w:t>
            </w:r>
            <w:r w:rsidRPr="00893579">
              <w:t>Raba obnovljivih virov energije</w:t>
            </w:r>
            <w:bookmarkEnd w:id="207"/>
            <w:bookmarkEnd w:id="208"/>
          </w:p>
          <w:p w14:paraId="19CD1183" w14:textId="77777777" w:rsidR="00D32740" w:rsidRPr="00893579" w:rsidRDefault="00D32740" w:rsidP="00135FD5">
            <w:pPr>
              <w:spacing w:line="260" w:lineRule="atLeast"/>
              <w:rPr>
                <w:rFonts w:ascii="Arial" w:hAnsi="Arial" w:cs="Arial"/>
                <w:sz w:val="20"/>
                <w:szCs w:val="20"/>
              </w:rPr>
            </w:pPr>
            <w:r w:rsidRPr="00893579">
              <w:rPr>
                <w:rFonts w:ascii="Arial" w:eastAsia="Arial" w:hAnsi="Arial" w:cs="Arial"/>
                <w:noProof/>
                <w:sz w:val="22"/>
                <w:szCs w:val="22"/>
                <w:lang w:eastAsia="sl-SI"/>
              </w:rPr>
              <w:drawing>
                <wp:inline distT="0" distB="0" distL="0" distR="0" wp14:anchorId="0CCFE43A" wp14:editId="2ABD2062">
                  <wp:extent cx="5581403" cy="3004457"/>
                  <wp:effectExtent l="19050" t="19050" r="19685" b="2476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OVE.png"/>
                          <pic:cNvPicPr/>
                        </pic:nvPicPr>
                        <pic:blipFill rotWithShape="1">
                          <a:blip r:embed="rId80">
                            <a:extLst>
                              <a:ext uri="{28A0092B-C50C-407E-A947-70E740481C1C}">
                                <a14:useLocalDpi xmlns:a14="http://schemas.microsoft.com/office/drawing/2010/main" val="0"/>
                              </a:ext>
                            </a:extLst>
                          </a:blip>
                          <a:srcRect b="4240"/>
                          <a:stretch/>
                        </pic:blipFill>
                        <pic:spPr bwMode="auto">
                          <a:xfrm>
                            <a:off x="0" y="0"/>
                            <a:ext cx="5580380" cy="3003906"/>
                          </a:xfrm>
                          <a:prstGeom prst="rect">
                            <a:avLst/>
                          </a:prstGeom>
                          <a:ln w="635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32740" w:rsidRPr="00893579" w14:paraId="4735FC9D" w14:textId="77777777" w:rsidTr="00FC069C">
        <w:tc>
          <w:tcPr>
            <w:tcW w:w="9892" w:type="dxa"/>
          </w:tcPr>
          <w:p w14:paraId="1D906316" w14:textId="27D5FA29" w:rsidR="00D32740" w:rsidRPr="00893579" w:rsidRDefault="00D32740" w:rsidP="00135FD5">
            <w:pPr>
              <w:pStyle w:val="Napis"/>
              <w:jc w:val="both"/>
            </w:pPr>
          </w:p>
        </w:tc>
      </w:tr>
    </w:tbl>
    <w:p w14:paraId="31439BD7" w14:textId="77777777" w:rsidR="00D32740" w:rsidRPr="00893579" w:rsidRDefault="00D32740" w:rsidP="006F4992">
      <w:pPr>
        <w:autoSpaceDE w:val="0"/>
        <w:autoSpaceDN w:val="0"/>
        <w:adjustRightInd w:val="0"/>
        <w:spacing w:line="260" w:lineRule="atLeast"/>
        <w:rPr>
          <w:rFonts w:ascii="Arial" w:eastAsia="Arial" w:hAnsi="Arial" w:cs="Arial"/>
          <w:color w:val="000000"/>
          <w:sz w:val="22"/>
          <w:szCs w:val="22"/>
          <w:lang w:eastAsia="en-US"/>
        </w:rPr>
      </w:pPr>
    </w:p>
    <w:p w14:paraId="6F74D928" w14:textId="77777777" w:rsidR="003B62DB" w:rsidRPr="00893579" w:rsidRDefault="003B62DB" w:rsidP="00135FD5">
      <w:pPr>
        <w:pStyle w:val="Napis"/>
        <w:jc w:val="both"/>
      </w:pPr>
      <w:r w:rsidRPr="00893579">
        <w:t>Skupna količina domačih virov energije v Sloveniji v letu 2017 je bila 3,7 mio. Toe, kar je za 2 % več kot v letu 2016. Povečala se je predvsem količina jedrske energije (za 10 %) ter geotermalne in sončne energije (za 2 %). Z domačimi viri energije je Slovenija v letu 2017 zadovoljila 52 % potreb po energiji.</w:t>
      </w:r>
    </w:p>
    <w:p w14:paraId="7510D61A" w14:textId="669F991B" w:rsidR="0092339F" w:rsidRPr="00893579" w:rsidRDefault="0092339F" w:rsidP="00135FD5">
      <w:pPr>
        <w:pStyle w:val="Napis"/>
        <w:jc w:val="both"/>
      </w:pPr>
      <w:r w:rsidRPr="00893579">
        <w:t xml:space="preserve">Za </w:t>
      </w:r>
      <w:r w:rsidR="003B62DB" w:rsidRPr="00893579">
        <w:t>OVE</w:t>
      </w:r>
      <w:r w:rsidRPr="00893579">
        <w:t xml:space="preserve"> in energetsko učinkovitost so včasih rekli, da sta soodvisna stebra (</w:t>
      </w:r>
      <w:r w:rsidRPr="00893579">
        <w:rPr>
          <w:i/>
        </w:rPr>
        <w:t>twin pillars</w:t>
      </w:r>
      <w:r w:rsidRPr="00893579">
        <w:t>) trajnostne energetske politike. Oba vira se morata razvijati za uravnovešenje in zmanjšanje izpustov ogljikovega dioksida v ozračje. Učinkovitost upočasni rast povpraševanja po energiji, tako da lahko zaloge čiste energije naraščajo, istočasno pa se precej zmanjšuje poraba fosilnih goriv. Če bo poraba energije rastla prehitro, bo razvoj obnovljive energije lovil umikajoče se cilje. Kakršni koli resni načrti trajnostnega energetskega gospodarstva zahtevajo zaveze obnovljivim virom energije in učinkovitosti.</w:t>
      </w:r>
    </w:p>
    <w:p w14:paraId="21F299C2" w14:textId="1E1F0BCA" w:rsidR="0092339F" w:rsidRPr="00893579" w:rsidRDefault="0092339F" w:rsidP="00135FD5">
      <w:pPr>
        <w:pStyle w:val="Napis"/>
        <w:jc w:val="both"/>
      </w:pPr>
      <w:r w:rsidRPr="00893579">
        <w:t>Leta 2017 je v Sloveniji delež OVE v bruto rabi končne energije znašal 21,5 %. K skupni rabi OVE, ki je znašala 1.084,9 ktoe (12.617 GWh) je največ prispevala raba OVE za proizvodnjo toplote z 58 %, proizvodnja električne energije iz OVE je prispevala 40 %, raba biogoriv v prometu pa 2 %. Delež gospodinjstev pri proizvodnji toplote iz OVE znaša 85 %, sledi industrija s 14 %, storitveni sektor pa prispeva samo 2 %. Bruto raba končne energije je leta 2017 znašala 5.050,9 ktoe (58.742 GWh). Največji delež je odpadel na promet (36 %), 37 % je odpadlo na toploto, 26 % pa na bruto rabo električne energije.</w:t>
      </w:r>
    </w:p>
    <w:p w14:paraId="73017A1F" w14:textId="77777777" w:rsidR="0092339F" w:rsidRPr="00893579" w:rsidRDefault="0092339F" w:rsidP="006F4992">
      <w:pPr>
        <w:autoSpaceDE w:val="0"/>
        <w:autoSpaceDN w:val="0"/>
        <w:adjustRightInd w:val="0"/>
        <w:spacing w:line="260" w:lineRule="atLeast"/>
        <w:rPr>
          <w:rFonts w:ascii="Arial" w:eastAsia="Arial" w:hAnsi="Arial" w:cs="Arial"/>
          <w:color w:val="000000"/>
          <w:sz w:val="20"/>
          <w:szCs w:val="22"/>
          <w:lang w:eastAsia="en-US"/>
        </w:rPr>
      </w:pPr>
      <w:r w:rsidRPr="00893579">
        <w:rPr>
          <w:rFonts w:ascii="Arial" w:eastAsia="Arial" w:hAnsi="Arial" w:cs="Arial"/>
          <w:color w:val="000000"/>
          <w:sz w:val="20"/>
          <w:szCs w:val="22"/>
          <w:lang w:eastAsia="en-US"/>
        </w:rPr>
        <w:t>Sektorski deleži so bili v letu 2017 sledeči:</w:t>
      </w:r>
    </w:p>
    <w:p w14:paraId="1AB6DE84" w14:textId="5ABA2A05" w:rsidR="0092339F" w:rsidRPr="00893579" w:rsidRDefault="0092339F">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32,4 % delež OVE v bruto rabi električne energije;</w:t>
      </w:r>
    </w:p>
    <w:p w14:paraId="74832CF7" w14:textId="7791E6D9" w:rsidR="0092339F" w:rsidRPr="00893579" w:rsidRDefault="0092339F">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33,4 % delež OVE v bruto rabi toplote;</w:t>
      </w:r>
    </w:p>
    <w:p w14:paraId="6760F6B7" w14:textId="6AA360A0" w:rsidR="0092339F" w:rsidRPr="00893579" w:rsidRDefault="0092339F">
      <w:pPr>
        <w:pStyle w:val="Odstavekseznama"/>
        <w:numPr>
          <w:ilvl w:val="0"/>
          <w:numId w:val="40"/>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2,7 % delež OVE v prometu.</w:t>
      </w:r>
    </w:p>
    <w:p w14:paraId="0DE5B568" w14:textId="77777777" w:rsidR="0092339F" w:rsidRPr="00893579" w:rsidRDefault="0092339F">
      <w:pPr>
        <w:autoSpaceDE w:val="0"/>
        <w:autoSpaceDN w:val="0"/>
        <w:adjustRightInd w:val="0"/>
        <w:spacing w:line="260" w:lineRule="atLeast"/>
        <w:rPr>
          <w:rFonts w:ascii="Arial" w:eastAsia="Arial" w:hAnsi="Arial" w:cs="Arial"/>
          <w:color w:val="000000"/>
          <w:sz w:val="22"/>
          <w:szCs w:val="22"/>
          <w:lang w:eastAsia="en-US"/>
        </w:rPr>
      </w:pPr>
    </w:p>
    <w:p w14:paraId="406D11FA" w14:textId="6C641EC9" w:rsidR="0092339F" w:rsidRPr="00893579" w:rsidRDefault="0092339F" w:rsidP="00135FD5">
      <w:pPr>
        <w:pStyle w:val="Napis"/>
        <w:jc w:val="both"/>
        <w:rPr>
          <w:rFonts w:eastAsia="Arial"/>
        </w:rPr>
      </w:pPr>
      <w:r w:rsidRPr="00893579">
        <w:t xml:space="preserve">Delež OVE v električni energiji </w:t>
      </w:r>
      <w:r w:rsidR="001C3B0E" w:rsidRPr="00893579">
        <w:t xml:space="preserve">in </w:t>
      </w:r>
      <w:r w:rsidRPr="00893579">
        <w:t>toploti sta si torej zelo podobna, delež OVE v prometu pa je znatno nižji, kar pomeni, da hitrejše povečevanje rabe energije v prometu glede na ostala dva sektorja znižuje skupni delež OVE v bruto rabi končne energije. Znotraj sektorja toplote obstajajo velike razlike v deležih OVE za industrijo, gospodinjstva in storitve. Delež OVE v industriji znaša 11,3 %, v gospodinjstvih 66,2 %, v storitvenem sektorju pa 7,0 % (</w:t>
      </w:r>
      <w:r w:rsidRPr="00893579">
        <w:rPr>
          <w:i/>
        </w:rPr>
        <w:t xml:space="preserve">slika </w:t>
      </w:r>
      <w:r w:rsidR="001F05AE" w:rsidRPr="00893579">
        <w:rPr>
          <w:i/>
        </w:rPr>
        <w:t>23</w:t>
      </w:r>
      <w:r w:rsidRPr="00893579">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2339F" w:rsidRPr="00893579" w14:paraId="0991D3F7" w14:textId="77777777" w:rsidTr="0092339F">
        <w:tc>
          <w:tcPr>
            <w:tcW w:w="9892" w:type="dxa"/>
          </w:tcPr>
          <w:p w14:paraId="4FBA4FBC" w14:textId="17AEE357" w:rsidR="00324CB4" w:rsidRPr="00893579" w:rsidRDefault="00324CB4" w:rsidP="00135FD5">
            <w:pPr>
              <w:pStyle w:val="ZPslikanaslov"/>
              <w:numPr>
                <w:ilvl w:val="0"/>
                <w:numId w:val="0"/>
              </w:numPr>
              <w:jc w:val="both"/>
              <w:rPr>
                <w:rFonts w:eastAsia="Arial"/>
              </w:rPr>
            </w:pPr>
            <w:bookmarkStart w:id="209" w:name="_Toc86825354"/>
            <w:bookmarkStart w:id="210" w:name="_Toc86825521"/>
            <w:r>
              <w:t xml:space="preserve">Slika </w:t>
            </w:r>
            <w:r>
              <w:fldChar w:fldCharType="begin"/>
            </w:r>
            <w:r>
              <w:instrText xml:space="preserve"> SEQ Slika \* ARABIC </w:instrText>
            </w:r>
            <w:r>
              <w:fldChar w:fldCharType="separate"/>
            </w:r>
            <w:r w:rsidR="001A4E11">
              <w:rPr>
                <w:noProof/>
              </w:rPr>
              <w:t>25</w:t>
            </w:r>
            <w:r>
              <w:fldChar w:fldCharType="end"/>
            </w:r>
            <w:r>
              <w:t xml:space="preserve">: </w:t>
            </w:r>
            <w:r w:rsidRPr="00893579">
              <w:rPr>
                <w:rFonts w:eastAsia="Arial"/>
              </w:rPr>
              <w:t>Sektorski delež OVE za leto 2017</w:t>
            </w:r>
            <w:bookmarkEnd w:id="209"/>
            <w:bookmarkEnd w:id="210"/>
          </w:p>
          <w:p w14:paraId="51B78C65" w14:textId="59584975" w:rsidR="0092339F" w:rsidRPr="00893579" w:rsidRDefault="0092339F" w:rsidP="00135FD5">
            <w:pPr>
              <w:autoSpaceDE w:val="0"/>
              <w:autoSpaceDN w:val="0"/>
              <w:adjustRightInd w:val="0"/>
              <w:spacing w:line="260" w:lineRule="atLeast"/>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2B06E253" wp14:editId="67B13EBE">
                  <wp:extent cx="4741200" cy="2235600"/>
                  <wp:effectExtent l="19050" t="19050" r="21590" b="12700"/>
                  <wp:docPr id="1631865386" name="Slika 16318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1200" cy="2235600"/>
                          </a:xfrm>
                          <a:prstGeom prst="rect">
                            <a:avLst/>
                          </a:prstGeom>
                          <a:noFill/>
                          <a:ln w="6350">
                            <a:solidFill>
                              <a:sysClr val="windowText" lastClr="000000"/>
                            </a:solidFill>
                          </a:ln>
                        </pic:spPr>
                      </pic:pic>
                    </a:graphicData>
                  </a:graphic>
                </wp:inline>
              </w:drawing>
            </w:r>
          </w:p>
        </w:tc>
      </w:tr>
    </w:tbl>
    <w:p w14:paraId="478A7D6E" w14:textId="099A5ABA" w:rsidR="003B37B8" w:rsidRPr="00893579" w:rsidRDefault="0092339F" w:rsidP="00135FD5">
      <w:pPr>
        <w:pStyle w:val="Napis"/>
        <w:jc w:val="both"/>
      </w:pPr>
      <w:r w:rsidRPr="00893579">
        <w:t xml:space="preserve">Na razvoj trajnostne </w:t>
      </w:r>
      <w:r w:rsidR="009D5A12" w:rsidRPr="00893579">
        <w:t>oz.</w:t>
      </w:r>
      <w:r w:rsidRPr="00893579">
        <w:t xml:space="preserve"> energije iz obnovljivih virov vplivajo okoljske in druge omejitve, kot tudi odvisnost od nacionalne podpore projektom. Nadaljnje spodbujanje OVE je v Sloveniji močno pogojeno z ustreznim tolmačenjem okoljske in prostorske zakonodaje, na kar pa lahko država le delno vpliva, saj je to področje močno regulirano z EU zakonodaj</w:t>
      </w:r>
      <w:r w:rsidR="003B37B8" w:rsidRPr="00893579">
        <w:t>o in mednarodnimi konvencijami.</w:t>
      </w:r>
    </w:p>
    <w:p w14:paraId="4E7859FA" w14:textId="219075D0" w:rsidR="003B37B8" w:rsidRPr="00893579" w:rsidRDefault="003B37B8" w:rsidP="006F4992">
      <w:pPr>
        <w:pStyle w:val="Naslov3"/>
        <w:rPr>
          <w:rFonts w:eastAsia="Arial"/>
          <w:caps/>
          <w:color w:val="000000" w:themeColor="text1"/>
          <w:lang w:eastAsia="en-US"/>
        </w:rPr>
      </w:pPr>
      <w:bookmarkStart w:id="211" w:name="_Toc89347421"/>
      <w:r w:rsidRPr="00893579">
        <w:rPr>
          <w:rFonts w:eastAsia="Arial"/>
          <w:color w:val="000000" w:themeColor="text1"/>
          <w:lang w:eastAsia="en-US"/>
        </w:rPr>
        <w:t>Ocena potenciala gozdne biomase</w:t>
      </w:r>
      <w:bookmarkEnd w:id="211"/>
    </w:p>
    <w:p w14:paraId="5BA7A52E" w14:textId="450A379A" w:rsidR="008D245A" w:rsidRPr="00893579" w:rsidRDefault="008D245A" w:rsidP="00135FD5">
      <w:pPr>
        <w:pStyle w:val="Napis"/>
        <w:jc w:val="both"/>
      </w:pPr>
      <w:r w:rsidRPr="00893579">
        <w:t xml:space="preserve">Ob upoštevanju desetletnih gozdnogospodarskih načrtov (GGN) je površina slovenskih gozdov v letu </w:t>
      </w:r>
      <w:r w:rsidR="00597FF4" w:rsidRPr="00893579">
        <w:t>20</w:t>
      </w:r>
      <w:r w:rsidR="00597FF4">
        <w:t>20</w:t>
      </w:r>
      <w:r w:rsidR="00597FF4" w:rsidRPr="00893579">
        <w:t xml:space="preserve"> </w:t>
      </w:r>
      <w:r w:rsidRPr="00893579">
        <w:t>znašala 1.</w:t>
      </w:r>
      <w:r w:rsidR="00597FF4">
        <w:t>176.069</w:t>
      </w:r>
      <w:r w:rsidRPr="00893579">
        <w:t xml:space="preserve"> ha, kar je 58 % celotne površine Slovenije. Od površine slovenskih gozdov je največ gospodarskih gozdov (</w:t>
      </w:r>
      <w:r w:rsidR="00597FF4" w:rsidRPr="00135FD5">
        <w:t xml:space="preserve">1.067.815 </w:t>
      </w:r>
      <w:r w:rsidRPr="00893579">
        <w:t>ha); to so večnamenski gozdovi in gozdovi s posebnim namenom, v katerih so gozdnogospodarski ukrepi dovoljeni. Sledijo varovalni gozdovi (</w:t>
      </w:r>
      <w:r w:rsidR="00597FF4" w:rsidRPr="0013076F">
        <w:t>98.828</w:t>
      </w:r>
      <w:r w:rsidR="00597FF4" w:rsidRPr="00135FD5">
        <w:rPr>
          <w:rFonts w:eastAsia="Times New Roman" w:cs="Arial"/>
          <w:sz w:val="22"/>
          <w:szCs w:val="24"/>
          <w:lang w:eastAsia="en-GB"/>
        </w:rPr>
        <w:t xml:space="preserve"> </w:t>
      </w:r>
      <w:r w:rsidRPr="00893579">
        <w:t>ha) in gozdni rezervati (</w:t>
      </w:r>
      <w:r w:rsidR="00597FF4" w:rsidRPr="00135FD5">
        <w:t xml:space="preserve">9.426 </w:t>
      </w:r>
      <w:r w:rsidRPr="00893579">
        <w:t>ha)</w:t>
      </w:r>
      <w:r w:rsidR="006101F3">
        <w:t xml:space="preserve"> (</w:t>
      </w:r>
      <w:r w:rsidR="00597FF4">
        <w:t>ZGS</w:t>
      </w:r>
      <w:r w:rsidR="006101F3">
        <w:t>, 20</w:t>
      </w:r>
      <w:r w:rsidR="00597FF4">
        <w:t>20</w:t>
      </w:r>
      <w:r w:rsidR="006101F3">
        <w:t>)</w:t>
      </w:r>
      <w:r w:rsidRPr="00893579">
        <w:t>.</w:t>
      </w:r>
    </w:p>
    <w:p w14:paraId="39072276" w14:textId="0833A60F" w:rsidR="008D245A" w:rsidRPr="00893579" w:rsidRDefault="008D245A" w:rsidP="00135FD5">
      <w:pPr>
        <w:pStyle w:val="Napis"/>
        <w:jc w:val="both"/>
        <w:rPr>
          <w:iCs/>
        </w:rPr>
      </w:pPr>
      <w:r w:rsidRPr="00893579">
        <w:t>Lesna biomasa je najpomembnejši obnovljivi vir energije v Sloveniji. Je in ostaja pomemben vir energije za pokrivanje potreb po toploti v gospodinjstvih, za proizvodnjo toplote v industriji ter za proizvodnjo električne energije. Podobno kot druge evropske države si je Slovenija postavila dolgoročni cilj povečati delež obnovljivih virov energije z 12 na 25 % v bruto končni rabi energije v celotni državi. Ta energetska strategija, ki jo podpira več zakonodajnih dokumentov, bi lahko močno vplivala na gozdarski sektor, saj je lesna biomasa eden glavnih OVE v Sloveniji. Kakšen je potencial lesne biomase iz slovenskih gozdov, ki bi se lahko uporabljal za proizvodnjo energije, pa je pomembno vprašanje in izziv tako za politike kot za upravljavce z OVE. Pridobivanje, predelavo in rabo lesne biomase regulirajo različni zakoni in drugi zakonodajni dokumenti, obstajajo pa tudi številni podporni ukrepi. V prihodnje bo potrebno narediti še več na promociji in širjenju informacij o rabi lesne biomase ter na izobraževanju lastnikov gozdov o različnih možnostih vlaganja v biomasni sektor (npr. energetsko pogodbeništvo).</w:t>
      </w:r>
    </w:p>
    <w:p w14:paraId="6393A8E9" w14:textId="1504517F" w:rsidR="008D245A" w:rsidRPr="00893579" w:rsidRDefault="008D245A" w:rsidP="00135FD5">
      <w:pPr>
        <w:pStyle w:val="Napis"/>
        <w:jc w:val="both"/>
      </w:pPr>
      <w:r w:rsidRPr="00893579">
        <w:t xml:space="preserve">Lesna biomasa je nekontaminiran les, ki je lahko pridobljen iz gozda, kmetijskih in urbanih površin, ostankov lesno predelovalne industrije in odsluženega lesa. Les slabše kakovosti, ki nastaja kot stranski produkt (ostanek) pri primarni predelavi lesa v lesnopredelovalnih obratih (kemično neobdelan les), in lesni ostanki, ki nastajajo pri rednem gospodarjenju z gozdom (grmovje, vejevina, vrhači), ter okrogli les slabše kakovosti, nastopa na trgu kot energent za proizvodnjo toplotne in električne energije. Letno se v Sloveniji za toplotne energetske namene porabi </w:t>
      </w:r>
      <w:r w:rsidRPr="00893579">
        <w:rPr>
          <w:bCs/>
        </w:rPr>
        <w:t>1,3 milijona m</w:t>
      </w:r>
      <w:r w:rsidRPr="00893579">
        <w:rPr>
          <w:bCs/>
          <w:vertAlign w:val="superscript"/>
        </w:rPr>
        <w:t xml:space="preserve">3 </w:t>
      </w:r>
      <w:r w:rsidRPr="00893579">
        <w:rPr>
          <w:bCs/>
        </w:rPr>
        <w:t xml:space="preserve">lesa bruto (biomase), s katerim se proizvede 415 PJ toplotne energije. </w:t>
      </w:r>
      <w:r w:rsidRPr="00893579">
        <w:t>Proizvodnja OVE, ki izvirajo iz gozdarstva, je v letu 2016 znašala 608,5 kToe, kar je 90 kToe več kot v preteklem programskem obdobju 2007–2013. Slednje je verjetno posledica večjega poseka zaradi žledoloma v letu 2014 ter namnožitve podlubnikov v letih 2015. Ti so povzročali škodo še v letih 2016–2019, kar je pripomoglo k dostopnosti surovin za večjo proizvodnjo OVE v tekočem programskem obdobju 2014–2020.</w:t>
      </w:r>
    </w:p>
    <w:p w14:paraId="73A558A7" w14:textId="0441EEA6" w:rsidR="002359F2" w:rsidRPr="00893579" w:rsidRDefault="00B17DF1" w:rsidP="00135FD5">
      <w:pPr>
        <w:pStyle w:val="Napis"/>
        <w:jc w:val="both"/>
      </w:pPr>
      <w:r w:rsidRPr="00893579">
        <w:t>Dejanski potencial lesa, primernega za energetsko rabo lesne biomase, ocenjen na podlagi mednarodno priznane metodologije WISDOM v okviru Slovenskega informacijskega sistema za energetsko rabo biomase</w:t>
      </w:r>
      <w:r w:rsidR="00D020B8" w:rsidRPr="00893579">
        <w:t xml:space="preserve">, </w:t>
      </w:r>
      <w:r w:rsidR="002359F2" w:rsidRPr="00893579">
        <w:t xml:space="preserve">zajema les slabše kakovosti oz. les primeren za energetsko rabo, </w:t>
      </w:r>
      <w:r w:rsidR="00D020B8" w:rsidRPr="00893579">
        <w:t>izvirajoč</w:t>
      </w:r>
      <w:r w:rsidR="002359F2" w:rsidRPr="00893579">
        <w:t xml:space="preserve"> iz gojitvenih in varstvenih del ter lesno biomaso iz negozdnih zemljišč. </w:t>
      </w:r>
      <w:r w:rsidR="00D020B8" w:rsidRPr="00893579">
        <w:t>Kot tak je povezan z n</w:t>
      </w:r>
      <w:r w:rsidR="002359F2" w:rsidRPr="00893579">
        <w:t>ajvišji</w:t>
      </w:r>
      <w:r w:rsidR="00D020B8" w:rsidRPr="00893579">
        <w:t>m</w:t>
      </w:r>
      <w:r w:rsidR="002359F2" w:rsidRPr="00893579">
        <w:t xml:space="preserve"> možni</w:t>
      </w:r>
      <w:r w:rsidR="00D020B8" w:rsidRPr="00893579">
        <w:t>m</w:t>
      </w:r>
      <w:r w:rsidR="002359F2" w:rsidRPr="00893579">
        <w:t xml:space="preserve"> posek</w:t>
      </w:r>
      <w:r w:rsidR="00D020B8" w:rsidRPr="00893579">
        <w:t>om. Ta</w:t>
      </w:r>
      <w:r w:rsidR="002359F2" w:rsidRPr="00893579">
        <w:t xml:space="preserve"> se na letni ravni </w:t>
      </w:r>
      <w:r w:rsidR="003743D8" w:rsidRPr="00893579">
        <w:t>že desetletja</w:t>
      </w:r>
      <w:r w:rsidR="002359F2" w:rsidRPr="00893579">
        <w:t xml:space="preserve"> povečuje, predvsem na račun povišane le</w:t>
      </w:r>
      <w:r w:rsidR="003743D8" w:rsidRPr="00893579">
        <w:t>sne zaloge in usmeritve</w:t>
      </w:r>
      <w:r w:rsidR="002359F2" w:rsidRPr="00893579">
        <w:t xml:space="preserve"> poseka 75 % letnega prirastka. Na dejanski posek je v zadnjih letih v veliki meri vplivala sanitarna sečnja zaradi žledoloma, vetroloma in prenamnožitve podlubnikov.</w:t>
      </w:r>
    </w:p>
    <w:p w14:paraId="4054D65E" w14:textId="371235AB" w:rsidR="00C531FF" w:rsidRPr="00893579" w:rsidRDefault="00C531FF" w:rsidP="00135FD5">
      <w:pPr>
        <w:pStyle w:val="Napis"/>
        <w:jc w:val="both"/>
      </w:pPr>
      <w:bookmarkStart w:id="212" w:name="_Toc31885643"/>
      <w:r w:rsidRPr="00893579">
        <w:t>Večina gozdno lesnih sortimentov (okroglega lesa) je namenjenih lesno-predelovalni industriji, približno četrtina okroglega lesa iz gozdov pa se uporabi za energetske namene (Piškur in Krajnc, 2008). Med različnimi oblikami lesnih goriv v Sloveniji, ki izvirajo iz gozdarstva in lesno-predelovalne verige, še vedno prevladujejo drva, sledijo sekanci, peleti in briketi</w:t>
      </w:r>
      <w:r w:rsidR="006101F3">
        <w:t xml:space="preserve"> (Jernec in sod., 2017)</w:t>
      </w:r>
      <w:r w:rsidRPr="00893579">
        <w:t>.</w:t>
      </w:r>
      <w:r w:rsidRPr="00893579">
        <w:rPr>
          <w:vertAlign w:val="superscript"/>
        </w:rPr>
        <w:t xml:space="preserve"> </w:t>
      </w:r>
      <w:r w:rsidRPr="00893579">
        <w:t>Največji porabnik lesnih goriv so gospodinjstva, ki so jih v letu 2016 porabila 1,6 milijona ton (+ 12 %). Po podatkih SURS se več kot 240.000 gospodinjstev v Sloveniji ogreva z lesom, za proizvodnjo elektrike v elektrarnah in sistemih za sočasno proizvodnjo elektrike in toplote pa se je leta 2016 porabilo manj kot 200.000 t lesa. Po podatkih družbe Borzen</w:t>
      </w:r>
      <w:r w:rsidR="006101F3">
        <w:t xml:space="preserve"> (2020)</w:t>
      </w:r>
      <w:r w:rsidRPr="00893579">
        <w:t xml:space="preserve"> je v shemo podpore proizvodnji električne energije iz OVE vključenih 42 enot. Večji porabniki lesne biomase (predvsem sekancev) so tudi daljinski sistemi ogrevanja na lesno biomaso (DOLB), ki letno porabijo več kot 160.000 nasutih m</w:t>
      </w:r>
      <w:r w:rsidRPr="00893579">
        <w:rPr>
          <w:vertAlign w:val="superscript"/>
        </w:rPr>
        <w:t>3</w:t>
      </w:r>
      <w:r w:rsidRPr="00893579">
        <w:t xml:space="preserve"> lesnih sekancev in drugih lesnih goriv (peleti, lubje, ostanki).</w:t>
      </w:r>
    </w:p>
    <w:p w14:paraId="4B6277F6" w14:textId="3FF47798" w:rsidR="002B29FA" w:rsidRPr="00893579" w:rsidRDefault="00033DE9" w:rsidP="00135FD5">
      <w:pPr>
        <w:pStyle w:val="Napis"/>
        <w:jc w:val="both"/>
        <w:rPr>
          <w:vertAlign w:val="superscript"/>
        </w:rPr>
      </w:pPr>
      <w:r w:rsidRPr="00893579">
        <w:t>Na podlagi podatkov o možnem poseku lesa slabše kakovosti (brez hlodovine) in na podlagi predvidenih potreb je Gozdarski inštitut ocenil, da bi bilo mogoče v energetske namene leta 2020 porabiti 2.300.000 m</w:t>
      </w:r>
      <w:r w:rsidRPr="00893579">
        <w:rPr>
          <w:vertAlign w:val="superscript"/>
        </w:rPr>
        <w:t>3</w:t>
      </w:r>
      <w:r w:rsidRPr="00893579">
        <w:t xml:space="preserve"> gozdne biomase, od tega 1.800.000 m</w:t>
      </w:r>
      <w:r w:rsidRPr="00893579">
        <w:rPr>
          <w:vertAlign w:val="superscript"/>
        </w:rPr>
        <w:t>3</w:t>
      </w:r>
      <w:r w:rsidRPr="00893579">
        <w:t xml:space="preserve"> lesa listavcev in 500.000 m</w:t>
      </w:r>
      <w:r w:rsidRPr="00893579">
        <w:rPr>
          <w:vertAlign w:val="superscript"/>
        </w:rPr>
        <w:t>3</w:t>
      </w:r>
      <w:r w:rsidRPr="00893579">
        <w:t xml:space="preserve"> lesa iglavcev. Ocenjene količine so za dobrih 70 % večje od predvidenih v AN-OVE</w:t>
      </w:r>
      <w:r w:rsidR="002B29FA" w:rsidRPr="00893579">
        <w:t xml:space="preserve"> iz leta 2009</w:t>
      </w:r>
      <w:r w:rsidRPr="00893579">
        <w:t xml:space="preserve">. </w:t>
      </w:r>
    </w:p>
    <w:p w14:paraId="6F53DBF7" w14:textId="2F0E15B8" w:rsidR="00033DE9" w:rsidRPr="00893579" w:rsidRDefault="00033DE9" w:rsidP="00135FD5">
      <w:pPr>
        <w:pStyle w:val="Napis"/>
        <w:jc w:val="both"/>
      </w:pPr>
      <w:r w:rsidRPr="00893579">
        <w:t xml:space="preserve">Potencial za pridobivanje energije </w:t>
      </w:r>
      <w:r w:rsidR="00C531FF" w:rsidRPr="00893579">
        <w:t>temelji na možnem poseku brez hlodovine, z upoštevanjem načela strategije, da se tudi z okroglim lesom slabše kakovosti najprej pokrijejo potrebe lesnopredelovalne industrije. Ocena skupne teoretične količine lesa slabše kakovosti znaša 1.450.000 tone suhe snovi na leto, oziroma</w:t>
      </w:r>
      <w:r w:rsidRPr="00893579">
        <w:t xml:space="preserve"> 6.598 GWh toplote in 326 GWh električne energije. </w:t>
      </w:r>
      <w:r w:rsidR="00C531FF" w:rsidRPr="00893579">
        <w:t>Količina kaže na nizko izkoriščenost lesa iz slovenskih gozdov, še posebej to velja za gozdove v zasebni lasti</w:t>
      </w:r>
      <w:r w:rsidR="006101F3">
        <w:t xml:space="preserve"> (Jernec, 2017).</w:t>
      </w:r>
      <w:r w:rsidR="00C531FF" w:rsidRPr="00893579">
        <w:t xml:space="preserve"> </w:t>
      </w:r>
      <w:r w:rsidRPr="00893579">
        <w:t>S tem lahko les prispeva večino toplote (nad 90 %) in približno tretjino električne energije s področja kmetijstva in gozdarstva. Pri porazdelitvi energije na toplotno in električno je bilo upoštevano enako razmerje kot v AN-OVE (94,9 : 5,1)</w:t>
      </w:r>
      <w:r w:rsidR="006101F3">
        <w:t xml:space="preserve"> (NEPN, 2020)</w:t>
      </w:r>
      <w:r w:rsidRPr="00893579">
        <w:t>.</w:t>
      </w:r>
    </w:p>
    <w:p w14:paraId="400264ED" w14:textId="15CDDA25" w:rsidR="00282059" w:rsidRPr="00893579" w:rsidRDefault="00282059" w:rsidP="00135FD5">
      <w:pPr>
        <w:pStyle w:val="ZPslikanaslov"/>
        <w:numPr>
          <w:ilvl w:val="0"/>
          <w:numId w:val="0"/>
        </w:numPr>
        <w:ind w:left="794" w:hanging="794"/>
        <w:jc w:val="both"/>
        <w:rPr>
          <w:rFonts w:eastAsia="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3B37B8" w:rsidRPr="00893579" w14:paraId="7B50104C" w14:textId="77777777" w:rsidTr="00FC069C">
        <w:tc>
          <w:tcPr>
            <w:tcW w:w="9892" w:type="dxa"/>
          </w:tcPr>
          <w:bookmarkEnd w:id="212"/>
          <w:p w14:paraId="2D5BEE43" w14:textId="3E195F72" w:rsidR="00324CB4" w:rsidRDefault="00324CB4" w:rsidP="00135FD5">
            <w:pPr>
              <w:autoSpaceDE w:val="0"/>
              <w:autoSpaceDN w:val="0"/>
              <w:adjustRightInd w:val="0"/>
              <w:spacing w:line="260" w:lineRule="atLeast"/>
            </w:pPr>
            <w:r w:rsidRPr="00324CB4">
              <w:rPr>
                <w:rFonts w:ascii="Arial" w:eastAsia="Calibri" w:hAnsi="Arial"/>
                <w:sz w:val="20"/>
                <w:szCs w:val="20"/>
                <w:lang w:eastAsia="sl-SI"/>
              </w:rPr>
              <w:t xml:space="preserve">Slika </w:t>
            </w:r>
            <w:r w:rsidRPr="00A42743">
              <w:rPr>
                <w:rFonts w:ascii="Arial" w:eastAsia="Calibri" w:hAnsi="Arial"/>
                <w:sz w:val="20"/>
                <w:szCs w:val="20"/>
                <w:lang w:eastAsia="sl-SI"/>
              </w:rPr>
              <w:fldChar w:fldCharType="begin"/>
            </w:r>
            <w:r w:rsidRPr="00324CB4">
              <w:rPr>
                <w:rFonts w:ascii="Arial" w:eastAsia="Calibri" w:hAnsi="Arial"/>
                <w:sz w:val="20"/>
                <w:szCs w:val="20"/>
                <w:lang w:eastAsia="sl-SI"/>
              </w:rPr>
              <w:instrText xml:space="preserve"> SEQ Slika \* ARABIC </w:instrText>
            </w:r>
            <w:r w:rsidRPr="00A42743">
              <w:rPr>
                <w:rFonts w:ascii="Arial" w:eastAsia="Calibri" w:hAnsi="Arial"/>
                <w:sz w:val="20"/>
                <w:szCs w:val="20"/>
                <w:lang w:eastAsia="sl-SI"/>
              </w:rPr>
              <w:fldChar w:fldCharType="separate"/>
            </w:r>
            <w:r w:rsidR="001A4E11">
              <w:rPr>
                <w:rFonts w:ascii="Arial" w:eastAsia="Calibri" w:hAnsi="Arial"/>
                <w:noProof/>
                <w:sz w:val="20"/>
                <w:szCs w:val="20"/>
                <w:lang w:eastAsia="sl-SI"/>
              </w:rPr>
              <w:t>26</w:t>
            </w:r>
            <w:r w:rsidRPr="00A42743">
              <w:rPr>
                <w:rFonts w:ascii="Arial" w:eastAsia="Calibri" w:hAnsi="Arial"/>
                <w:sz w:val="20"/>
                <w:szCs w:val="20"/>
                <w:lang w:eastAsia="sl-SI"/>
              </w:rPr>
              <w:fldChar w:fldCharType="end"/>
            </w:r>
            <w:r w:rsidRPr="00324CB4">
              <w:rPr>
                <w:rFonts w:ascii="Arial" w:eastAsia="Calibri" w:hAnsi="Arial"/>
                <w:sz w:val="20"/>
                <w:szCs w:val="20"/>
                <w:lang w:eastAsia="sl-SI"/>
              </w:rPr>
              <w:t>: Raba lesa v energetske namene</w:t>
            </w:r>
          </w:p>
          <w:p w14:paraId="73400D6D" w14:textId="658BDBF3" w:rsidR="003B37B8" w:rsidRPr="00893579" w:rsidRDefault="003B37B8" w:rsidP="00135FD5">
            <w:pPr>
              <w:autoSpaceDE w:val="0"/>
              <w:autoSpaceDN w:val="0"/>
              <w:adjustRightInd w:val="0"/>
              <w:spacing w:line="260" w:lineRule="atLeast"/>
              <w:rPr>
                <w:rFonts w:ascii="Arial" w:eastAsia="Arial" w:hAnsi="Arial" w:cs="Arial"/>
                <w:color w:val="000000"/>
                <w:sz w:val="22"/>
                <w:szCs w:val="22"/>
                <w:lang w:eastAsia="en-US"/>
              </w:rPr>
            </w:pPr>
            <w:r w:rsidRPr="00893579">
              <w:rPr>
                <w:rFonts w:ascii="Arial" w:eastAsia="Arial" w:hAnsi="Arial" w:cs="Arial"/>
                <w:noProof/>
                <w:color w:val="000000"/>
                <w:sz w:val="22"/>
                <w:szCs w:val="22"/>
                <w:lang w:eastAsia="sl-SI"/>
              </w:rPr>
              <w:drawing>
                <wp:inline distT="0" distB="0" distL="0" distR="0" wp14:anchorId="4721DDE2" wp14:editId="7949F360">
                  <wp:extent cx="5762625" cy="2630805"/>
                  <wp:effectExtent l="19050" t="19050" r="28575" b="171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2630805"/>
                          </a:xfrm>
                          <a:prstGeom prst="rect">
                            <a:avLst/>
                          </a:prstGeom>
                          <a:noFill/>
                          <a:ln w="6350">
                            <a:solidFill>
                              <a:sysClr val="windowText" lastClr="000000"/>
                            </a:solidFill>
                          </a:ln>
                        </pic:spPr>
                      </pic:pic>
                    </a:graphicData>
                  </a:graphic>
                </wp:inline>
              </w:drawing>
            </w:r>
          </w:p>
        </w:tc>
      </w:tr>
    </w:tbl>
    <w:p w14:paraId="49843B6C" w14:textId="2E33D9AB" w:rsidR="003B37B8" w:rsidRPr="00A42743" w:rsidRDefault="00282059" w:rsidP="006F4992">
      <w:pPr>
        <w:autoSpaceDE w:val="0"/>
        <w:autoSpaceDN w:val="0"/>
        <w:adjustRightInd w:val="0"/>
        <w:spacing w:line="260" w:lineRule="atLeast"/>
        <w:rPr>
          <w:rFonts w:ascii="Arial" w:eastAsia="Arial" w:hAnsi="Arial" w:cs="Arial"/>
          <w:i/>
          <w:sz w:val="16"/>
          <w:szCs w:val="16"/>
        </w:rPr>
      </w:pPr>
      <w:r w:rsidRPr="00A42743">
        <w:rPr>
          <w:rFonts w:ascii="Arial" w:eastAsia="Arial" w:hAnsi="Arial" w:cs="Arial"/>
          <w:i/>
          <w:sz w:val="16"/>
          <w:szCs w:val="16"/>
        </w:rPr>
        <w:t>Vir: SURS, 2018</w:t>
      </w:r>
    </w:p>
    <w:p w14:paraId="2D985CD6" w14:textId="77777777" w:rsidR="00282059" w:rsidRPr="00893579" w:rsidRDefault="00282059">
      <w:pPr>
        <w:autoSpaceDE w:val="0"/>
        <w:autoSpaceDN w:val="0"/>
        <w:adjustRightInd w:val="0"/>
        <w:spacing w:line="260" w:lineRule="atLeast"/>
        <w:rPr>
          <w:rFonts w:ascii="Arial" w:eastAsia="Arial" w:hAnsi="Arial" w:cs="Arial"/>
          <w:color w:val="000000"/>
          <w:sz w:val="16"/>
          <w:szCs w:val="16"/>
          <w:lang w:eastAsia="en-US"/>
        </w:rPr>
      </w:pPr>
    </w:p>
    <w:p w14:paraId="3BBF1360" w14:textId="6B633981" w:rsidR="0092339F" w:rsidRPr="00893579" w:rsidRDefault="0092339F">
      <w:pPr>
        <w:pStyle w:val="Naslov3"/>
        <w:rPr>
          <w:rFonts w:eastAsia="Arial"/>
          <w:caps/>
          <w:color w:val="000000" w:themeColor="text1"/>
          <w:szCs w:val="28"/>
          <w:lang w:eastAsia="en-US"/>
        </w:rPr>
      </w:pPr>
      <w:bookmarkStart w:id="213" w:name="_Toc48744020"/>
      <w:bookmarkStart w:id="214" w:name="_Toc48744386"/>
      <w:bookmarkStart w:id="215" w:name="_Toc48744752"/>
      <w:bookmarkStart w:id="216" w:name="_Toc48745118"/>
      <w:bookmarkStart w:id="217" w:name="_Toc48745484"/>
      <w:bookmarkStart w:id="218" w:name="_Toc49333871"/>
      <w:bookmarkStart w:id="219" w:name="_Toc50377031"/>
      <w:bookmarkStart w:id="220" w:name="_Toc50377460"/>
      <w:bookmarkStart w:id="221" w:name="_Toc50377887"/>
      <w:bookmarkStart w:id="222" w:name="_Toc48744026"/>
      <w:bookmarkStart w:id="223" w:name="_Toc48744392"/>
      <w:bookmarkStart w:id="224" w:name="_Toc48744758"/>
      <w:bookmarkStart w:id="225" w:name="_Toc48745124"/>
      <w:bookmarkStart w:id="226" w:name="_Toc48745490"/>
      <w:bookmarkStart w:id="227" w:name="_Toc49333877"/>
      <w:bookmarkStart w:id="228" w:name="_Toc50377037"/>
      <w:bookmarkStart w:id="229" w:name="_Toc50377466"/>
      <w:bookmarkStart w:id="230" w:name="_Toc50377893"/>
      <w:bookmarkStart w:id="231" w:name="_Toc48744027"/>
      <w:bookmarkStart w:id="232" w:name="_Toc48744393"/>
      <w:bookmarkStart w:id="233" w:name="_Toc48744759"/>
      <w:bookmarkStart w:id="234" w:name="_Toc48745125"/>
      <w:bookmarkStart w:id="235" w:name="_Toc48745491"/>
      <w:bookmarkStart w:id="236" w:name="_Toc49333878"/>
      <w:bookmarkStart w:id="237" w:name="_Toc50377038"/>
      <w:bookmarkStart w:id="238" w:name="_Toc50377467"/>
      <w:bookmarkStart w:id="239" w:name="_Toc50377894"/>
      <w:bookmarkStart w:id="240" w:name="_Toc48744028"/>
      <w:bookmarkStart w:id="241" w:name="_Toc48744394"/>
      <w:bookmarkStart w:id="242" w:name="_Toc48744760"/>
      <w:bookmarkStart w:id="243" w:name="_Toc48745126"/>
      <w:bookmarkStart w:id="244" w:name="_Toc48745492"/>
      <w:bookmarkStart w:id="245" w:name="_Toc49333879"/>
      <w:bookmarkStart w:id="246" w:name="_Toc50377039"/>
      <w:bookmarkStart w:id="247" w:name="_Toc50377468"/>
      <w:bookmarkStart w:id="248" w:name="_Toc50377895"/>
      <w:bookmarkStart w:id="249" w:name="_Toc8934742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893579">
        <w:rPr>
          <w:rFonts w:eastAsia="Arial"/>
          <w:color w:val="000000" w:themeColor="text1"/>
          <w:szCs w:val="28"/>
          <w:lang w:eastAsia="en-US"/>
        </w:rPr>
        <w:t>Vpliv proizvodnje energije iz kmetijske in gozdne bio</w:t>
      </w:r>
      <w:r w:rsidR="00997BFF" w:rsidRPr="00893579">
        <w:rPr>
          <w:rFonts w:eastAsia="Arial"/>
          <w:color w:val="000000" w:themeColor="text1"/>
          <w:szCs w:val="28"/>
          <w:lang w:eastAsia="en-US"/>
        </w:rPr>
        <w:t>mase na nacionalno gospodarstvo</w:t>
      </w:r>
      <w:bookmarkEnd w:id="249"/>
    </w:p>
    <w:p w14:paraId="2C570F85" w14:textId="77777777" w:rsidR="0092339F" w:rsidRPr="00893579" w:rsidRDefault="0092339F">
      <w:pPr>
        <w:autoSpaceDE w:val="0"/>
        <w:autoSpaceDN w:val="0"/>
        <w:adjustRightInd w:val="0"/>
        <w:spacing w:line="260" w:lineRule="atLeast"/>
        <w:rPr>
          <w:rFonts w:ascii="Arial" w:eastAsia="Arial" w:hAnsi="Arial" w:cs="Arial"/>
          <w:color w:val="000000"/>
          <w:sz w:val="22"/>
          <w:szCs w:val="22"/>
          <w:lang w:eastAsia="en-US"/>
        </w:rPr>
      </w:pPr>
    </w:p>
    <w:p w14:paraId="6881A65A" w14:textId="2E9ADEEC" w:rsidR="003743D8" w:rsidRPr="00893579" w:rsidRDefault="0092339F" w:rsidP="00135FD5">
      <w:pPr>
        <w:pStyle w:val="Napis"/>
        <w:jc w:val="both"/>
      </w:pPr>
      <w:r w:rsidRPr="00893579">
        <w:t xml:space="preserve">Nove tehnologije in usmeritve k obnovljivim virom energije omogočajo izkoriščanje potenciala, ki je bil do sedaj neizkoriščen. Gre za do sedaj preslabo izkoriščen pridelovalni potencial strnišč, za skorajda neizkoriščen energetski potencial živinskih gnojil in za preslabo izkoriščen potencial lesne biomase. Priložnosti se </w:t>
      </w:r>
      <w:r w:rsidR="003743D8" w:rsidRPr="00893579">
        <w:t xml:space="preserve">zato </w:t>
      </w:r>
      <w:r w:rsidRPr="00893579">
        <w:t xml:space="preserve">nanašajo tako na primarni sektor kmetijstva in gozdarstva, kot na sektor proizvodnje električne energije, toplote in tekočih biogoriv. Proizvodnja energije ima lahko ugodne povratne učinke na kmetijstvo (npr. toplota za ogrevanje rastlinjakov, oljne pogače za krmljenje domačih živali itd.). </w:t>
      </w:r>
      <w:r w:rsidR="00A14B64" w:rsidRPr="00893579">
        <w:t>Povečanje proizvodnje energije iz kmetijske in gozdne biomase tudi prispeva k večji samooskrbi Slovenije z energijo in s tem zmanjšanem tveganju v primeru motenj pri dobavi energije.</w:t>
      </w:r>
    </w:p>
    <w:p w14:paraId="22FB310B" w14:textId="273E4405" w:rsidR="0092339F" w:rsidRPr="00893579" w:rsidRDefault="0092339F" w:rsidP="00135FD5">
      <w:pPr>
        <w:pStyle w:val="Napis"/>
        <w:jc w:val="both"/>
      </w:pPr>
      <w:r w:rsidRPr="00893579">
        <w:t xml:space="preserve">Proizvodnja surovin in pridobivanje energije lahko pomembno prispevata k ohranjanju in odpiranju novih delovnih mest na podeželju. To še posebej </w:t>
      </w:r>
      <w:r w:rsidR="005C28F4" w:rsidRPr="00893579">
        <w:t xml:space="preserve">velja </w:t>
      </w:r>
      <w:r w:rsidRPr="00893579">
        <w:t xml:space="preserve">za gozdarski sektor, kjer </w:t>
      </w:r>
      <w:r w:rsidR="003743D8" w:rsidRPr="00893579">
        <w:t xml:space="preserve">je, </w:t>
      </w:r>
      <w:r w:rsidRPr="00893579">
        <w:t xml:space="preserve">glede na </w:t>
      </w:r>
      <w:r w:rsidR="0097299B" w:rsidRPr="00893579">
        <w:t xml:space="preserve">nedoseganja izvedbe </w:t>
      </w:r>
      <w:r w:rsidR="005C28F4" w:rsidRPr="00893579">
        <w:t>predpisanih</w:t>
      </w:r>
      <w:r w:rsidR="003743D8" w:rsidRPr="00893579">
        <w:t xml:space="preserve"> gojitvenih del in najvišjega možnega poseka,</w:t>
      </w:r>
      <w:r w:rsidRPr="00893579">
        <w:t xml:space="preserve"> posek lesa</w:t>
      </w:r>
      <w:r w:rsidR="00A14B64" w:rsidRPr="00893579">
        <w:t xml:space="preserve"> </w:t>
      </w:r>
      <w:r w:rsidR="0097299B" w:rsidRPr="00893579">
        <w:t xml:space="preserve">možno </w:t>
      </w:r>
      <w:r w:rsidR="00A14B64" w:rsidRPr="00893579">
        <w:t>še povečati</w:t>
      </w:r>
      <w:r w:rsidRPr="00893579">
        <w:t xml:space="preserve">. </w:t>
      </w:r>
    </w:p>
    <w:p w14:paraId="5B01339C" w14:textId="45C82025" w:rsidR="005973D1" w:rsidRPr="00893579" w:rsidRDefault="005973D1" w:rsidP="00135FD5">
      <w:pPr>
        <w:pStyle w:val="Napis"/>
        <w:jc w:val="both"/>
      </w:pPr>
      <w:r w:rsidRPr="00893579">
        <w:t xml:space="preserve">V kmetijstvu in gozdarstvu je </w:t>
      </w:r>
      <w:r w:rsidR="00A14B64" w:rsidRPr="00893579">
        <w:t xml:space="preserve">pod določenimi omejitvami in pogoji </w:t>
      </w:r>
      <w:r w:rsidRPr="00893579">
        <w:t xml:space="preserve">lahko proizvodnja biomase kot </w:t>
      </w:r>
      <w:r w:rsidR="00E5552B" w:rsidRPr="00893579">
        <w:t>OVE</w:t>
      </w:r>
      <w:r w:rsidRPr="00893579">
        <w:t xml:space="preserve"> primarni namen (gozdarstvo) ali kot stranski proizvod (ostanki pridelkov ali gnoj). Proizvodnja OVE iz kmetijstva v Sloveniji je leta 201</w:t>
      </w:r>
      <w:r w:rsidR="0072143B">
        <w:t>9</w:t>
      </w:r>
      <w:r w:rsidRPr="00893579">
        <w:t xml:space="preserve"> znašala </w:t>
      </w:r>
      <w:r w:rsidR="0072143B">
        <w:t>19,5</w:t>
      </w:r>
      <w:r w:rsidRPr="00893579">
        <w:t xml:space="preserve"> kToe,. </w:t>
      </w:r>
      <w:r w:rsidR="0072143B">
        <w:t>P</w:t>
      </w:r>
      <w:r w:rsidRPr="00893579">
        <w:t xml:space="preserve">roizvodnje OVE </w:t>
      </w:r>
      <w:r w:rsidR="00F95A41">
        <w:t>iz gozdarstva je v letu</w:t>
      </w:r>
      <w:r w:rsidR="0072143B">
        <w:t xml:space="preserve"> 2019 </w:t>
      </w:r>
      <w:r w:rsidR="00F95A41">
        <w:t xml:space="preserve">znašala 546,55 </w:t>
      </w:r>
      <w:r w:rsidR="00F95A41" w:rsidRPr="00893579">
        <w:t>kToe</w:t>
      </w:r>
      <w:r w:rsidRPr="00893579">
        <w:t xml:space="preserve">. </w:t>
      </w:r>
      <w:r w:rsidR="00F95A41" w:rsidRPr="00F95A41">
        <w:t xml:space="preserve">Delež skupne proizvodnje obnovljive energije iz kmetijske in gozdarske biomase v celotni proizvodnji primarne energije iz </w:t>
      </w:r>
      <w:r w:rsidR="00F95A41">
        <w:t xml:space="preserve">OVE pa je znašal v letu 2019 89,7 % </w:t>
      </w:r>
      <w:r w:rsidR="00F95A41" w:rsidRPr="00F95A41">
        <w:t>e</w:t>
      </w:r>
      <w:r w:rsidR="00F95A41">
        <w:t>ne</w:t>
      </w:r>
      <w:r w:rsidR="00F95A41" w:rsidRPr="00F95A41">
        <w:t>rgije</w:t>
      </w:r>
      <w:r w:rsidR="00F95A41">
        <w:t>.</w:t>
      </w:r>
      <w:r w:rsidR="00F95A41" w:rsidRPr="00F95A41">
        <w:t xml:space="preserve"> </w:t>
      </w:r>
      <w:r w:rsidRPr="00893579">
        <w:t>Uporaba OVE v kmetijstvu in gozdarstvu v Sloveniji je stabilna pri 4 %.</w:t>
      </w:r>
      <w:r w:rsidR="0097299B" w:rsidRPr="00893579">
        <w:t xml:space="preserve"> Pri tem velja, da je raba žit in kakovostne hlodovine v energetske namene z vidika nacionalnega gospodarstva neprimerna, saj je dodana vrednost pri pridobivanju energije praviloma manjša kot v živilsko predelovalni in lesno predelovalni industriji.</w:t>
      </w:r>
    </w:p>
    <w:p w14:paraId="3D047EAD" w14:textId="64162012" w:rsidR="005973D1" w:rsidRPr="00893579" w:rsidRDefault="008D245A" w:rsidP="00135FD5">
      <w:pPr>
        <w:pStyle w:val="Napis"/>
        <w:jc w:val="both"/>
      </w:pPr>
      <w:r w:rsidRPr="00893579">
        <w:t xml:space="preserve">Zaradi sodobnih tehnologij pridobivanja, predelave in rabe lesa, kot tudi zaradi sodobnih sistemov kurjenja z visokimi energijskimi izkoristki, ter povečevanja pomembnosti krožnega gospodarstva in nizkoogljični družbi, se opaža povečanje uporabe lesne biomase kot goriva. V veljavo zato vstopa vse več sistemov za daljinsko ogrevanje na lesno biomaso, ki z eno kotlovnico povezuje več objektov. </w:t>
      </w:r>
      <w:r w:rsidR="005973D1" w:rsidRPr="00893579">
        <w:t>Ob koncu leta 2017 je G</w:t>
      </w:r>
      <w:r w:rsidR="00B36A12" w:rsidRPr="00893579">
        <w:t>IS</w:t>
      </w:r>
      <w:r w:rsidR="005973D1" w:rsidRPr="00893579">
        <w:t xml:space="preserve"> izvedel samostojno študijo o rabi lesa v energetske namene v gospodinjstvih v kurilni sezoni (2016/2017). V analizo so zajeli 712 gospodinjstev, ki živijo v hišah. Rezultati analiz so pokazali, da se je več kot polovica gospodinjstev ogrevala na lesna goriva (drva, peleti, sekanci in briketi - skupaj 57 %), od tega se je skoraj polovica gospodinjstev ogrevala na drva (47 %), pri čemer so porabila povprečno 12,3 </w:t>
      </w:r>
      <w:r w:rsidR="0097299B" w:rsidRPr="00893579">
        <w:t>m</w:t>
      </w:r>
      <w:r w:rsidR="0097299B" w:rsidRPr="00893579">
        <w:rPr>
          <w:vertAlign w:val="superscript"/>
        </w:rPr>
        <w:t>3</w:t>
      </w:r>
      <w:r w:rsidR="0097299B" w:rsidRPr="00893579">
        <w:t xml:space="preserve"> </w:t>
      </w:r>
      <w:r w:rsidR="006101F3">
        <w:t xml:space="preserve">drv na gospodinjstvo (GIS,2020). </w:t>
      </w:r>
    </w:p>
    <w:p w14:paraId="07DEC906" w14:textId="237E83E5" w:rsidR="00D51626" w:rsidRPr="00893579" w:rsidRDefault="00324CB4" w:rsidP="006F4992">
      <w:bookmarkStart w:id="250" w:name="_Toc84926877"/>
      <w:bookmarkStart w:id="251" w:name="_Toc86825378"/>
      <w:bookmarkStart w:id="252" w:name="_Toc86825638"/>
      <w:bookmarkStart w:id="253" w:name="_Toc86825663"/>
      <w:r>
        <w:t xml:space="preserve">Tabela </w:t>
      </w:r>
      <w:r>
        <w:fldChar w:fldCharType="begin"/>
      </w:r>
      <w:r>
        <w:instrText xml:space="preserve"> SEQ Tabela \* ARABIC </w:instrText>
      </w:r>
      <w:r>
        <w:fldChar w:fldCharType="separate"/>
      </w:r>
      <w:r w:rsidR="001A4E11">
        <w:rPr>
          <w:noProof/>
        </w:rPr>
        <w:t>22</w:t>
      </w:r>
      <w:r>
        <w:fldChar w:fldCharType="end"/>
      </w:r>
      <w:r>
        <w:t xml:space="preserve">: </w:t>
      </w:r>
      <w:r w:rsidRPr="00893579">
        <w:t>Proizvodnja obnovljive energije v kmetijstvu in gozdarstvu</w:t>
      </w:r>
      <w:r>
        <w:t xml:space="preserve"> (kazalnik stanja C. 41)</w:t>
      </w:r>
      <w:bookmarkStart w:id="254" w:name="_Toc84926878"/>
      <w:bookmarkEnd w:id="250"/>
      <w:r w:rsidR="00D51626" w:rsidRPr="00D51626">
        <w:rPr>
          <w:noProof/>
          <w:lang w:eastAsia="sl-SI"/>
        </w:rPr>
        <w:drawing>
          <wp:inline distT="0" distB="0" distL="0" distR="0" wp14:anchorId="0F822C2D" wp14:editId="7DF19A69">
            <wp:extent cx="6192520" cy="1499256"/>
            <wp:effectExtent l="0" t="0" r="0" b="571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2520" cy="1499256"/>
                    </a:xfrm>
                    <a:prstGeom prst="rect">
                      <a:avLst/>
                    </a:prstGeom>
                    <a:noFill/>
                    <a:ln>
                      <a:noFill/>
                    </a:ln>
                  </pic:spPr>
                </pic:pic>
              </a:graphicData>
            </a:graphic>
          </wp:inline>
        </w:drawing>
      </w:r>
      <w:bookmarkEnd w:id="251"/>
      <w:bookmarkEnd w:id="252"/>
      <w:bookmarkEnd w:id="253"/>
      <w:bookmarkEnd w:id="254"/>
    </w:p>
    <w:p w14:paraId="51416485" w14:textId="10297F83" w:rsidR="005973D1" w:rsidRPr="00893579" w:rsidRDefault="005973D1" w:rsidP="00135FD5">
      <w:pPr>
        <w:pStyle w:val="align-justify"/>
        <w:spacing w:before="0" w:beforeAutospacing="0" w:after="0" w:afterAutospacing="0"/>
        <w:jc w:val="both"/>
        <w:rPr>
          <w:rFonts w:eastAsia="Arial" w:cs="Arial"/>
          <w:szCs w:val="22"/>
          <w:lang w:eastAsia="en-US"/>
        </w:rPr>
      </w:pPr>
    </w:p>
    <w:p w14:paraId="54BA11AA" w14:textId="31E28E00" w:rsidR="005973D1" w:rsidRPr="00A42743" w:rsidRDefault="005973D1" w:rsidP="00135FD5">
      <w:pPr>
        <w:spacing w:before="60"/>
        <w:rPr>
          <w:rFonts w:ascii="Arial" w:hAnsi="Arial" w:cs="Arial"/>
          <w:i/>
          <w:color w:val="000000"/>
          <w:sz w:val="16"/>
          <w:szCs w:val="16"/>
          <w:lang w:eastAsia="sl-SI"/>
        </w:rPr>
      </w:pPr>
      <w:r w:rsidRPr="00A42743">
        <w:rPr>
          <w:rFonts w:ascii="Arial" w:hAnsi="Arial" w:cs="Arial"/>
          <w:i/>
          <w:color w:val="000000"/>
          <w:sz w:val="16"/>
          <w:szCs w:val="16"/>
          <w:lang w:eastAsia="sl-SI"/>
        </w:rPr>
        <w:t xml:space="preserve">Vir: </w:t>
      </w:r>
      <w:r w:rsidR="00D51626" w:rsidRPr="00A42743">
        <w:rPr>
          <w:rFonts w:ascii="Arial" w:hAnsi="Arial" w:cs="Arial"/>
          <w:i/>
          <w:color w:val="000000"/>
          <w:sz w:val="16"/>
          <w:szCs w:val="16"/>
          <w:lang w:eastAsia="sl-SI"/>
        </w:rPr>
        <w:t xml:space="preserve">Indicator Dashboard. </w:t>
      </w:r>
      <w:hyperlink r:id="rId84" w:history="1">
        <w:r w:rsidRPr="00A42743">
          <w:rPr>
            <w:rFonts w:ascii="Arial" w:hAnsi="Arial" w:cs="Arial"/>
            <w:i/>
            <w:color w:val="000000"/>
            <w:sz w:val="16"/>
            <w:szCs w:val="16"/>
            <w:lang w:eastAsia="sl-SI"/>
          </w:rPr>
          <w:t>https://agridata.ec.europa.eu/extensions/DashboardIndicators/DataExplorer.html</w:t>
        </w:r>
      </w:hyperlink>
    </w:p>
    <w:p w14:paraId="7A069BF0" w14:textId="77777777" w:rsidR="00282059" w:rsidRPr="00893579" w:rsidRDefault="00282059" w:rsidP="00135FD5">
      <w:pPr>
        <w:pStyle w:val="align-justify"/>
        <w:spacing w:before="0" w:beforeAutospacing="0" w:after="0" w:afterAutospacing="0"/>
        <w:jc w:val="both"/>
        <w:rPr>
          <w:rFonts w:cs="Arial"/>
          <w:i/>
          <w:sz w:val="20"/>
          <w:szCs w:val="20"/>
        </w:rPr>
      </w:pPr>
    </w:p>
    <w:p w14:paraId="01448E50" w14:textId="07740B90" w:rsidR="005973D1" w:rsidRPr="00893579" w:rsidRDefault="005973D1" w:rsidP="00135FD5">
      <w:pPr>
        <w:pStyle w:val="ZPslikanaslov"/>
        <w:numPr>
          <w:ilvl w:val="0"/>
          <w:numId w:val="0"/>
        </w:numPr>
        <w:ind w:left="794"/>
        <w:jc w:val="both"/>
        <w:rPr>
          <w:rFonts w:eastAsia="Arial"/>
          <w:lang w:eastAsia="en-US"/>
        </w:rPr>
      </w:pPr>
    </w:p>
    <w:p w14:paraId="537BE85D" w14:textId="37EF5ABA" w:rsidR="00324CB4" w:rsidRDefault="00324CB4" w:rsidP="00135FD5">
      <w:pPr>
        <w:pStyle w:val="Napis"/>
        <w:jc w:val="both"/>
      </w:pPr>
      <w:r>
        <w:t xml:space="preserve">Slika </w:t>
      </w:r>
      <w:r>
        <w:fldChar w:fldCharType="begin"/>
      </w:r>
      <w:r>
        <w:instrText xml:space="preserve"> SEQ Slika \* ARABIC </w:instrText>
      </w:r>
      <w:r>
        <w:fldChar w:fldCharType="separate"/>
      </w:r>
      <w:r w:rsidR="001A4E11">
        <w:rPr>
          <w:noProof/>
        </w:rPr>
        <w:t>27</w:t>
      </w:r>
      <w:r>
        <w:fldChar w:fldCharType="end"/>
      </w:r>
      <w:r>
        <w:t xml:space="preserve">: </w:t>
      </w:r>
      <w:r w:rsidRPr="00893579">
        <w:t>Proizvodnja obnovljivih virov energije iz kmetijstva in gozdarstva (Toe/1000 ha) in poraba obnovljivih virov energije v kmetijstvu in gozdarstvu (%)</w:t>
      </w:r>
    </w:p>
    <w:p w14:paraId="3E144796" w14:textId="5498CB16" w:rsidR="005973D1" w:rsidRPr="00893579" w:rsidRDefault="00282059" w:rsidP="00135FD5">
      <w:pPr>
        <w:pStyle w:val="align-justify"/>
        <w:spacing w:before="0" w:beforeAutospacing="0" w:after="0" w:afterAutospacing="0"/>
        <w:jc w:val="both"/>
        <w:rPr>
          <w:rFonts w:eastAsia="Arial" w:cs="Arial"/>
          <w:szCs w:val="22"/>
          <w:lang w:eastAsia="en-US"/>
        </w:rPr>
      </w:pPr>
      <w:r w:rsidRPr="00893579">
        <w:rPr>
          <w:rFonts w:eastAsia="Arial" w:cs="Arial"/>
          <w:caps/>
          <w:noProof/>
          <w:color w:val="000000"/>
          <w:szCs w:val="22"/>
        </w:rPr>
        <w:drawing>
          <wp:inline distT="0" distB="0" distL="0" distR="0" wp14:anchorId="04B3F1A6" wp14:editId="064A1AF1">
            <wp:extent cx="4718605" cy="2274073"/>
            <wp:effectExtent l="19050" t="19050" r="25400" b="12065"/>
            <wp:docPr id="1631865349" name="Slika 163186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png"/>
                    <pic:cNvPicPr/>
                  </pic:nvPicPr>
                  <pic:blipFill rotWithShape="1">
                    <a:blip r:embed="rId85" cstate="print">
                      <a:extLst>
                        <a:ext uri="{28A0092B-C50C-407E-A947-70E740481C1C}">
                          <a14:useLocalDpi xmlns:a14="http://schemas.microsoft.com/office/drawing/2010/main" val="0"/>
                        </a:ext>
                      </a:extLst>
                    </a:blip>
                    <a:srcRect l="746" r="-1" b="7039"/>
                    <a:stretch/>
                  </pic:blipFill>
                  <pic:spPr bwMode="auto">
                    <a:xfrm>
                      <a:off x="0" y="0"/>
                      <a:ext cx="4728615" cy="2278897"/>
                    </a:xfrm>
                    <a:prstGeom prst="rect">
                      <a:avLst/>
                    </a:prstGeom>
                    <a:ln w="6350">
                      <a:solidFill>
                        <a:srgbClr val="000000"/>
                      </a:solidFill>
                    </a:ln>
                    <a:extLst>
                      <a:ext uri="{53640926-AAD7-44D8-BBD7-CCE9431645EC}">
                        <a14:shadowObscured xmlns:a14="http://schemas.microsoft.com/office/drawing/2010/main"/>
                      </a:ext>
                    </a:extLst>
                  </pic:spPr>
                </pic:pic>
              </a:graphicData>
            </a:graphic>
          </wp:inline>
        </w:drawing>
      </w:r>
    </w:p>
    <w:p w14:paraId="474FD288" w14:textId="42D3AFB1" w:rsidR="00282059" w:rsidRPr="00A42743" w:rsidRDefault="00282059" w:rsidP="00135FD5">
      <w:pPr>
        <w:pStyle w:val="align-justify"/>
        <w:spacing w:before="0" w:beforeAutospacing="0" w:after="0" w:afterAutospacing="0"/>
        <w:jc w:val="both"/>
        <w:rPr>
          <w:rFonts w:eastAsia="Arial" w:cs="Arial"/>
          <w:i/>
          <w:sz w:val="16"/>
          <w:szCs w:val="22"/>
          <w:lang w:eastAsia="en-US"/>
        </w:rPr>
      </w:pPr>
      <w:r w:rsidRPr="00A42743">
        <w:rPr>
          <w:rFonts w:eastAsia="Arial" w:cs="Arial"/>
          <w:i/>
          <w:sz w:val="16"/>
          <w:szCs w:val="22"/>
          <w:lang w:eastAsia="en-US"/>
        </w:rPr>
        <w:t>Vir: EU Commission, 2019</w:t>
      </w:r>
    </w:p>
    <w:p w14:paraId="23EE327A" w14:textId="77777777" w:rsidR="005973D1" w:rsidRPr="00893579" w:rsidRDefault="005973D1" w:rsidP="00135FD5">
      <w:pPr>
        <w:pStyle w:val="align-justify"/>
        <w:spacing w:before="0" w:beforeAutospacing="0" w:after="0" w:afterAutospacing="0"/>
        <w:jc w:val="both"/>
        <w:rPr>
          <w:rFonts w:eastAsia="Arial" w:cs="Arial"/>
          <w:szCs w:val="22"/>
          <w:lang w:eastAsia="en-US"/>
        </w:rPr>
      </w:pPr>
    </w:p>
    <w:p w14:paraId="57CFE48D" w14:textId="45AF5233" w:rsidR="00835D3A" w:rsidRPr="00893579" w:rsidRDefault="00835D3A" w:rsidP="00135FD5">
      <w:pPr>
        <w:pStyle w:val="Napis"/>
        <w:jc w:val="both"/>
      </w:pPr>
      <w:r w:rsidRPr="00893579">
        <w:t>Strategija izkoriščanja biomase iz kmetijstva in gozdarstva v energetske namene obravnava rabe gozdne in kmetijske biomase za proizvodnjo toplotne in električne energije in pridelovanje oljnic za pridobivanje biodizla in pogonskih olj. Izhodišče strategije je, da je treba v največjem obsegu izkoristiti potencial za proizvodnjo energije iz kmetijske in gozdne biomase, ob tem pa upoštevati družbeno, gospodarsko in okoljsko sprejemljivost rabe omenjenih virov, s poudarkom na zavedanju, da je primarna naloga kmetijstva pridelava hrane, primarna vloga gozdarstva pa zagotavljanje surovine za izdelke iz lesa.</w:t>
      </w:r>
    </w:p>
    <w:p w14:paraId="0ACD0F46" w14:textId="77777777" w:rsidR="00835D3A" w:rsidRPr="00893579" w:rsidRDefault="00835D3A" w:rsidP="00135FD5">
      <w:pPr>
        <w:pStyle w:val="Napis"/>
        <w:jc w:val="both"/>
      </w:pPr>
      <w:r w:rsidRPr="00893579">
        <w:t>Strateške usmeritve na področju rabe kmetijske in gozdne biomase v energetske namene so naslednje:</w:t>
      </w:r>
    </w:p>
    <w:p w14:paraId="77CFA27B" w14:textId="77777777" w:rsidR="00835D3A" w:rsidRPr="00893579" w:rsidRDefault="00835D3A" w:rsidP="00135FD5">
      <w:pPr>
        <w:pStyle w:val="Napis"/>
        <w:jc w:val="both"/>
      </w:pPr>
      <w:r w:rsidRPr="00893579">
        <w:t>Spodbujati izkoriščanje kmetijske in gozdne biomase v energetske namene na način, ki ne ogroža vzdržnosti izkoriščanja obnovljivih virov, biotske raznovrstnosti, oskrbe prebivalstva s hrano in lesno-predelovalne industrije s potrebnimi lesnimi sortimenti.</w:t>
      </w:r>
    </w:p>
    <w:p w14:paraId="73992F68" w14:textId="77777777" w:rsidR="00835D3A" w:rsidRPr="00893579" w:rsidRDefault="00835D3A" w:rsidP="00135FD5">
      <w:pPr>
        <w:pStyle w:val="Napis"/>
        <w:jc w:val="both"/>
      </w:pPr>
      <w:r w:rsidRPr="00893579">
        <w:t>Spodbujati izkoriščanje kmetijske in gozdne biomase v energetske namene na način, ki bo zmanjšal izpuste TGP, ki bo ohranjal pridelovalni potencial kmetijskih zemljišč in proizvodni potencial gozdov in ki, v primerjavi z obstoječimi kmetijskimi praksami, ne bo povečal negativnih učinkov na zdravje in počutje ljudi, na okolje in na naravo.</w:t>
      </w:r>
    </w:p>
    <w:p w14:paraId="26A0D5A9" w14:textId="77777777" w:rsidR="00835D3A" w:rsidRPr="00893579" w:rsidRDefault="00835D3A" w:rsidP="00135FD5">
      <w:pPr>
        <w:pStyle w:val="Napis"/>
        <w:jc w:val="both"/>
      </w:pPr>
      <w:r w:rsidRPr="00893579">
        <w:t>Pri virih biomase iz kmetijstva se upošteva etično načelo, da naj se biomasa prvenstveno uporablja za hrano ljudi, nato pa za krmo. Bioplin naj bo proizveden le iz ostankov, odpadkov in viškov, ki jih ni mogoče uporabiti za druge namene. Druga vrsta plina je biometan, ki je proizveden iz organskih snovi s procesi anaerobne presnove ali uplinjanja biomase. Naslednjo vrsto predstavlja sintetični obnovljivi biometan, ki se proizvaja iz vodika, pridobljenega z elektrolizo z uporabo (obnovljive) električne energije, in ogljikovega dioksida, ki se zajema pri organskih procesih ali iz zraka. Zadnji delež v omrežju predstavlja vodik, proizveden z elektrolizo z uporabo (obnovljive) električne energije. Poleg tega, da ima bioplin pomembno vlogo v energetski oskrbi gospodinjstev in industrije ob prehodu v brezogljično družbo preko nadomeščanja tradicionalnega zemeljskega plina, predstavlja tudi okolju prijazno pogonsko sredstvo za uporabo v transportu na daljše razdalje. S povečevanjem deleža bioplina se hkrati pomembno dviguje delež obnovljivih virov energije v kmetijstvu.</w:t>
      </w:r>
    </w:p>
    <w:p w14:paraId="1A6A7C2D" w14:textId="20FC6BAB" w:rsidR="00835D3A" w:rsidRPr="00893579" w:rsidRDefault="00835D3A" w:rsidP="00135FD5">
      <w:pPr>
        <w:pStyle w:val="Napis"/>
        <w:jc w:val="both"/>
      </w:pPr>
      <w:r w:rsidRPr="00893579">
        <w:t>Cilj na področju rabe kmetijske in gozdne biomase v energetske namene je v veliki meri izkoristiti potencial za proizvodnjo toplote, električne energije in biogoriv v prometu, ob upoštevanju strateških usmeritev, ki so definirane v tej strategiji. V bruto končni rabi energije to pomeni 6.598 GWh toplotne energije, 981 GWh električne energije, in 478 GWh v obliki biogoriv za promet letno. Cilj bo mogoče doseči le s spodbujanjem rabe biomase v energetske namene. Obstaja precejšna verjetnost, da se majhni lastniki gozdnih zemljišč in lastniki majhnih kmetij na ponujene spodbude ne bodo odzvali.</w:t>
      </w:r>
    </w:p>
    <w:p w14:paraId="48DFB37B" w14:textId="3233805D" w:rsidR="00D51626" w:rsidRPr="00893579" w:rsidRDefault="00D51626" w:rsidP="00135FD5">
      <w:pPr>
        <w:pStyle w:val="ZPslikanaslov"/>
        <w:numPr>
          <w:ilvl w:val="0"/>
          <w:numId w:val="0"/>
        </w:numPr>
        <w:jc w:val="both"/>
      </w:pPr>
      <w:bookmarkStart w:id="255" w:name="_Toc86825355"/>
      <w:bookmarkStart w:id="256" w:name="_Toc86825379"/>
      <w:bookmarkStart w:id="257" w:name="_Toc86825522"/>
      <w:bookmarkStart w:id="258" w:name="_Toc86825639"/>
      <w:bookmarkStart w:id="259" w:name="_Toc86825664"/>
      <w:r>
        <w:t xml:space="preserve">Tabela </w:t>
      </w:r>
      <w:r>
        <w:fldChar w:fldCharType="begin"/>
      </w:r>
      <w:r>
        <w:instrText xml:space="preserve"> SEQ Tabela \* ARABIC </w:instrText>
      </w:r>
      <w:r>
        <w:fldChar w:fldCharType="separate"/>
      </w:r>
      <w:r w:rsidR="001A4E11">
        <w:rPr>
          <w:noProof/>
        </w:rPr>
        <w:t>23</w:t>
      </w:r>
      <w:r>
        <w:fldChar w:fldCharType="end"/>
      </w:r>
      <w:r>
        <w:t xml:space="preserve">: </w:t>
      </w:r>
      <w:r w:rsidRPr="00893579">
        <w:t>Lesne zaloge v Sloveniji v letih 2010–2017</w:t>
      </w:r>
      <w:bookmarkEnd w:id="255"/>
      <w:bookmarkEnd w:id="256"/>
      <w:bookmarkEnd w:id="257"/>
      <w:bookmarkEnd w:id="258"/>
      <w:bookmarkEnd w:id="259"/>
    </w:p>
    <w:p w14:paraId="4D894FE9" w14:textId="77777777" w:rsidR="006F7459" w:rsidRPr="00893579" w:rsidRDefault="006F7459" w:rsidP="00135FD5">
      <w:pPr>
        <w:autoSpaceDE w:val="0"/>
        <w:autoSpaceDN w:val="0"/>
        <w:adjustRightInd w:val="0"/>
        <w:spacing w:line="260" w:lineRule="atLeast"/>
        <w:rPr>
          <w:rFonts w:ascii="Arial" w:hAnsi="Arial" w:cs="Arial"/>
          <w:sz w:val="22"/>
          <w:szCs w:val="22"/>
        </w:rPr>
      </w:pPr>
      <w:r w:rsidRPr="00893579">
        <w:rPr>
          <w:noProof/>
          <w:lang w:eastAsia="sl-SI"/>
        </w:rPr>
        <w:drawing>
          <wp:inline distT="0" distB="0" distL="0" distR="0" wp14:anchorId="54F9AA56" wp14:editId="090882E8">
            <wp:extent cx="6192520" cy="397529"/>
            <wp:effectExtent l="0" t="0" r="0" b="25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2520" cy="397529"/>
                    </a:xfrm>
                    <a:prstGeom prst="rect">
                      <a:avLst/>
                    </a:prstGeom>
                    <a:noFill/>
                    <a:ln>
                      <a:noFill/>
                    </a:ln>
                  </pic:spPr>
                </pic:pic>
              </a:graphicData>
            </a:graphic>
          </wp:inline>
        </w:drawing>
      </w:r>
    </w:p>
    <w:p w14:paraId="0F76B427" w14:textId="77777777" w:rsidR="006101F3" w:rsidRDefault="006101F3" w:rsidP="00135FD5">
      <w:pPr>
        <w:spacing w:before="60"/>
        <w:rPr>
          <w:rFonts w:ascii="Arial" w:hAnsi="Arial" w:cs="Arial"/>
          <w:iCs/>
          <w:sz w:val="16"/>
          <w:szCs w:val="16"/>
        </w:rPr>
      </w:pPr>
      <w:r>
        <w:rPr>
          <w:rFonts w:ascii="Arial" w:hAnsi="Arial" w:cs="Arial"/>
          <w:iCs/>
          <w:sz w:val="16"/>
          <w:szCs w:val="16"/>
        </w:rPr>
        <w:t>Vir: SURS, 2020</w:t>
      </w:r>
    </w:p>
    <w:p w14:paraId="359F7401" w14:textId="78E28E2F" w:rsidR="00835D3A" w:rsidRPr="00893579" w:rsidRDefault="00835D3A" w:rsidP="00135FD5">
      <w:pPr>
        <w:pStyle w:val="Napis"/>
        <w:jc w:val="both"/>
      </w:pPr>
      <w:r w:rsidRPr="00893579">
        <w:t>Ocenjeni potencial gozdne biomase v bruto končni rabi energije za leto 2020 znaša 6.420 GWh, potencial kmetijske biomase pa 1.683 GWh. Ocenjen gozdni potencial temelji na možnem poseku brez hlodovine, s tem, da strategija upošteva načelo, da se tudi z okroglim lesom slabše kakovosti najprej pokrijejo potrebe lesnopredelovalne industrije</w:t>
      </w:r>
      <w:r w:rsidR="006101F3">
        <w:t xml:space="preserve"> (ZEG, 2019)</w:t>
      </w:r>
      <w:r w:rsidRPr="00893579">
        <w:t>.</w:t>
      </w:r>
    </w:p>
    <w:p w14:paraId="47CC2D2F" w14:textId="668D8332" w:rsidR="00835D3A" w:rsidRPr="00893579" w:rsidRDefault="00835D3A" w:rsidP="00135FD5">
      <w:pPr>
        <w:pStyle w:val="Napis"/>
        <w:jc w:val="both"/>
      </w:pPr>
      <w:r w:rsidRPr="00893579">
        <w:t>Z dopolnilno dejavnostjo proizvodnje in trženja energije iz obnovljivih virov energije se je v letu 2016 v Sloveniji ukvarjalo 167 družinskih kmetij, kar je za kar 74 % več kot v letu 2013. Dopolnilno dejavnost Pridobivanje in prodaja energije iz obnovljivih virov ima kar 551 KMG. Od teh se s proizvodnjo in trženjem iz sončnega vira ukvarja 77,3 % KMG, iz vodnega vira 14,1 % KMG</w:t>
      </w:r>
      <w:r w:rsidR="00DB7707" w:rsidRPr="00893579">
        <w:t>,</w:t>
      </w:r>
      <w:r w:rsidRPr="00893579">
        <w:t xml:space="preserve"> lesne biomase 6,4 % KMG</w:t>
      </w:r>
      <w:r w:rsidR="00DB7707" w:rsidRPr="00893579">
        <w:t>,</w:t>
      </w:r>
      <w:r w:rsidR="00CC5013" w:rsidRPr="00893579">
        <w:t xml:space="preserve"> </w:t>
      </w:r>
      <w:r w:rsidRPr="00893579">
        <w:t xml:space="preserve">vetrnega vira 1,6 % KMG ter iz bioplina (uporabljena gnojevka, gnoj in drugi substrati) 0,2 % KMG. Glavni OVE, ki ga proizvedejo KMG, je </w:t>
      </w:r>
      <w:r w:rsidR="00DB7707" w:rsidRPr="00893579">
        <w:t xml:space="preserve">tako </w:t>
      </w:r>
      <w:r w:rsidRPr="00893579">
        <w:t>sončna energija. Proizvodnja OVE, ki izvirajo iz kmetijstva, je v letu 2015 znašala 24 kToe, kar je nekoliko manj kot v preteklem programskem obdobju 2007–2013 (v letu 2013: 26,6 kToe).</w:t>
      </w:r>
    </w:p>
    <w:p w14:paraId="14A1CD7E" w14:textId="2DD70B3B" w:rsidR="00835D3A" w:rsidRPr="00893579" w:rsidRDefault="00835D3A" w:rsidP="00135FD5">
      <w:pPr>
        <w:pStyle w:val="Napis"/>
        <w:jc w:val="both"/>
      </w:pPr>
      <w:r w:rsidRPr="00893579">
        <w:t xml:space="preserve">V strukturi oskrbe z obnovljivimi viri energije prevladuje les in druga trdna biomasa s 81,9 % deležem, geotermalna energija obsega 6,3 %, biodizel 1,8 %, sončna energija 4,9 %, drugi bioplini 3,6 % in ostali </w:t>
      </w:r>
      <w:r w:rsidR="006F7459" w:rsidRPr="00893579">
        <w:t>OVE</w:t>
      </w:r>
      <w:r w:rsidRPr="00893579">
        <w:t xml:space="preserve"> (biobencin, deponijski plin, plin iz čistilnih naprav in vetrna energije) 1,35 %.</w:t>
      </w:r>
    </w:p>
    <w:p w14:paraId="42E4DE55" w14:textId="2DD696A6" w:rsidR="00835D3A" w:rsidRPr="00893579" w:rsidRDefault="00835D3A" w:rsidP="00135FD5">
      <w:pPr>
        <w:pStyle w:val="Napis"/>
        <w:jc w:val="both"/>
      </w:pPr>
      <w:r w:rsidRPr="00893579">
        <w:t>Proizvodnja električne energije iz OVE je v letu 2018 prispevala 65,5 % celotne proizvodnje električne energije v shemi. Po posameznih virih je bilo leta 2018 v podporni shemi iz zemeljskega plina proizvedene 33,5 % električne energije, sledile so sončna energija (26,6 %), lesna biomasa (13,3 %), vodna energija (12,6 %) in bioplin (11,8 %). Med temi se je v obdobju 2011−2018 v absolutni vrednosti najbolj povečala proizvodnja električne energije iz sončne energije (za 200 GWh oz. za 402 %), zemeljskega plina (za 131 GWh oz. za 71 %), lesne biomase (za 87 GWh oz. za 231 %) in vodne energije (za 25 GWh oz. 26 %).</w:t>
      </w:r>
    </w:p>
    <w:p w14:paraId="5ED775F2" w14:textId="1C5E2B55" w:rsidR="00835D3A" w:rsidRPr="00893579" w:rsidRDefault="00835D3A" w:rsidP="00135FD5">
      <w:pPr>
        <w:pStyle w:val="Napis"/>
        <w:jc w:val="both"/>
      </w:pPr>
      <w:r w:rsidRPr="00893579">
        <w:t xml:space="preserve">Pridobivanje energije s pomočjo bioplinskih naprav je doživelo strmo rast do leta 2012, ko je bilo registriranih 26 naprav, ki so skupaj proizvedle 124,9 GWh električne energije, nato pa sta se število le-teh in skupna proizvodnja električne energije ustalila (25 naprav leta 2014 in 106 GWh proizvedene električne energije). </w:t>
      </w:r>
    </w:p>
    <w:p w14:paraId="0B78B00B" w14:textId="23F654CB" w:rsidR="0092339F" w:rsidRPr="00893579" w:rsidRDefault="0092339F" w:rsidP="006F4992">
      <w:pPr>
        <w:pStyle w:val="Naslov3"/>
        <w:rPr>
          <w:rFonts w:eastAsia="Arial"/>
          <w:caps/>
          <w:color w:val="000000" w:themeColor="text1"/>
          <w:lang w:eastAsia="en-US"/>
        </w:rPr>
      </w:pPr>
      <w:bookmarkStart w:id="260" w:name="_Toc89347423"/>
      <w:r w:rsidRPr="00893579">
        <w:rPr>
          <w:rFonts w:eastAsia="Arial"/>
          <w:color w:val="000000" w:themeColor="text1"/>
          <w:lang w:eastAsia="en-US"/>
        </w:rPr>
        <w:t>Kmetijski potencial za pridobivanje bioplina</w:t>
      </w:r>
      <w:bookmarkEnd w:id="260"/>
    </w:p>
    <w:p w14:paraId="7FBDB4A4" w14:textId="77777777" w:rsidR="00997BFF" w:rsidRPr="00893579" w:rsidRDefault="00997BFF">
      <w:pPr>
        <w:autoSpaceDE w:val="0"/>
        <w:autoSpaceDN w:val="0"/>
        <w:adjustRightInd w:val="0"/>
        <w:spacing w:line="260" w:lineRule="atLeast"/>
        <w:rPr>
          <w:rFonts w:ascii="Arial" w:eastAsia="Arial" w:hAnsi="Arial" w:cs="Arial"/>
          <w:color w:val="000000"/>
          <w:sz w:val="22"/>
          <w:szCs w:val="22"/>
          <w:lang w:eastAsia="en-US"/>
        </w:rPr>
      </w:pPr>
    </w:p>
    <w:p w14:paraId="30065802" w14:textId="2028BF23" w:rsidR="0092339F" w:rsidRPr="00893579" w:rsidRDefault="0092339F" w:rsidP="00135FD5">
      <w:pPr>
        <w:pStyle w:val="Napis"/>
        <w:jc w:val="both"/>
      </w:pPr>
      <w:r w:rsidRPr="00893579">
        <w:t>Živinska gnojila predstavljajo zaradi razmeroma dobro razvite živinoreje precejšen potencial za proizvodnjo bioplina. Teoretični izračun kaže, da bi iz gnoja goveda, prašičev in perutnine lahko proizvedli 315 GWh električne energije in 245 GWh toplote. Zaradi razmeroma majhnih kmetij in zaradi njihove razpršenosti je tehnično izkoristljiva le približno ena tretjina tega potenciala, trenutno pa po grobih ocenah izkoriščamo 0,2</w:t>
      </w:r>
      <w:r w:rsidR="00997BFF" w:rsidRPr="00893579">
        <w:t> </w:t>
      </w:r>
      <w:r w:rsidRPr="00893579">
        <w:t>% potenciala gnoja goved, 13,8</w:t>
      </w:r>
      <w:r w:rsidR="00997BFF" w:rsidRPr="00893579">
        <w:t> </w:t>
      </w:r>
      <w:r w:rsidRPr="00893579">
        <w:t>% potenciala gnoja prašičev in 5,8</w:t>
      </w:r>
      <w:r w:rsidR="00997BFF" w:rsidRPr="00893579">
        <w:t> </w:t>
      </w:r>
      <w:r w:rsidRPr="00893579">
        <w:t>% potenciala gnoja perutnine.</w:t>
      </w:r>
    </w:p>
    <w:p w14:paraId="7E6B1F89" w14:textId="77777777" w:rsidR="0092339F" w:rsidRPr="00893579" w:rsidRDefault="0092339F" w:rsidP="00135FD5">
      <w:pPr>
        <w:pStyle w:val="Napis"/>
        <w:jc w:val="both"/>
      </w:pPr>
      <w:r w:rsidRPr="00893579">
        <w:t>Pri določitvi potenciala za proizvodnjo energije iz bioplina se Strategija opira na študijo Kmetijsko gozdarskega zavoda Celje. Gre za Scenarij 1, ki predvideva teoretično izkoriščanje celotnega tehnično izkoristljivega potenciala živinskih gnojil in ki najmanj posega v primarno kmetijsko pridelavo. Omenjeni scenarij vključuje naslednje vire kmetijske biomase:</w:t>
      </w:r>
    </w:p>
    <w:p w14:paraId="6EA5D0AA" w14:textId="565B339B" w:rsidR="0092339F" w:rsidRPr="00893579" w:rsidRDefault="0092339F" w:rsidP="006F4992">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Živinska gnojila s kmetij, ki redijo več kot 30 GVŽ goved in več kot 20 GVŽ prašičev ali perutnine – gre za živinska gnojila, iz katerih bi bilo mogoče proizvesti bioplin na lastnih bioplinskih napravah ali pa jih prepeljati na skupinske naprave. Na ravni Slovenije je bilo ocenjeno, da bi bilo mogoče izkoristiti živinska gnojila od 84.016 GVŽ goved, 29.341 GVŽ prašičev in 8.674 GVŽ perutnine.</w:t>
      </w:r>
    </w:p>
    <w:p w14:paraId="6A42FA5F" w14:textId="798B63BC" w:rsidR="0092339F" w:rsidRPr="00893579" w:rsidRDefault="0092339F" w:rsidP="006F4992">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Energetske rastline za proizvodnjo bioplina iz njiv (glavni posevek) ob predpostavki, da se te rastline pridelujejo na večjih poljedelskih kmetijah, na poljedelsko travniških kmetijah, ki nimajo živine in imajo več kot 1 ha njiv ali več kot 3 ha travnikov in na živinorejskih kmetijah, ki so bile že po kriteriju GVŽ (več kot 30 za govedo in več kot 20 za prašiče in perutnino) ocenjene kot primerne za izkoriščanje bioplina. Na teh kmetijah naj bi za proizvodnjo bioplina namenili glavne poljščine z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njiv. Na ravni Slovenije pomeni to 9.906 ha njiv, ki predstavljajo 5</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 v Sloveniji.</w:t>
      </w:r>
    </w:p>
    <w:p w14:paraId="268C0F04" w14:textId="19FCCF5B" w:rsidR="0092339F" w:rsidRPr="00893579" w:rsidRDefault="0092339F">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Rastlinska biomasa iz strnišč ob predpostavki, da se na velikih živinorejskih kmetijah in na manjših poljedelsko travniških kmetijah pridelovanju biomase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večjih poljedelskih kmetijah pa 30</w:t>
      </w:r>
      <w:r w:rsidR="00997BFF" w:rsidRPr="00893579">
        <w:rPr>
          <w:rFonts w:ascii="Arial" w:eastAsia="Arial" w:hAnsi="Arial" w:cs="Arial"/>
          <w:color w:val="000000"/>
          <w:szCs w:val="22"/>
          <w:lang w:eastAsia="en-US"/>
        </w:rPr>
        <w:t xml:space="preserve"> do </w:t>
      </w:r>
      <w:r w:rsidRPr="00893579">
        <w:rPr>
          <w:rFonts w:ascii="Arial" w:eastAsia="Arial" w:hAnsi="Arial" w:cs="Arial"/>
          <w:color w:val="000000"/>
          <w:szCs w:val="22"/>
          <w:lang w:eastAsia="en-US"/>
        </w:rPr>
        <w:t>90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strnišč. Na ravni Slovenije naj bi bilo v pridelovanje biomase za proizvodnjo bioplina vključenih 12.959 ha strnišč (6,6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njiv).</w:t>
      </w:r>
    </w:p>
    <w:p w14:paraId="6628D3A2" w14:textId="599C871D" w:rsidR="0092339F" w:rsidRPr="00893579" w:rsidRDefault="0092339F">
      <w:pPr>
        <w:pStyle w:val="Odstavekseznama"/>
        <w:numPr>
          <w:ilvl w:val="0"/>
          <w:numId w:val="38"/>
        </w:numPr>
        <w:autoSpaceDE w:val="0"/>
        <w:autoSpaceDN w:val="0"/>
        <w:adjustRightInd w:val="0"/>
        <w:spacing w:line="260" w:lineRule="atLeast"/>
        <w:rPr>
          <w:rFonts w:ascii="Arial" w:eastAsia="Arial" w:hAnsi="Arial" w:cs="Arial"/>
          <w:color w:val="000000"/>
          <w:szCs w:val="22"/>
          <w:lang w:eastAsia="en-US"/>
        </w:rPr>
      </w:pPr>
      <w:r w:rsidRPr="00893579">
        <w:rPr>
          <w:rFonts w:ascii="Arial" w:eastAsia="Arial" w:hAnsi="Arial" w:cs="Arial"/>
          <w:color w:val="000000"/>
          <w:szCs w:val="22"/>
          <w:lang w:eastAsia="en-US"/>
        </w:rPr>
        <w:t>Rastlinska biomasa s trajnih travnikov ob predpostavki, da se na večjih poljedelskih in na manjših poljedelsko travniških kmetijah brez živine pridelovanju biomase za proizvodnjo bioplina nameni 50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trajnih travnikov, na živinorejskih kmetijah pa 10</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travnikov. Gre za skupno površino 9.047 ha, ki predstavlja 2,6</w:t>
      </w:r>
      <w:r w:rsidR="00997BFF" w:rsidRPr="00893579">
        <w:rPr>
          <w:rFonts w:ascii="Arial" w:eastAsia="Arial" w:hAnsi="Arial" w:cs="Arial"/>
          <w:color w:val="000000"/>
          <w:szCs w:val="22"/>
          <w:lang w:eastAsia="en-US"/>
        </w:rPr>
        <w:t> </w:t>
      </w:r>
      <w:r w:rsidRPr="00893579">
        <w:rPr>
          <w:rFonts w:ascii="Arial" w:eastAsia="Arial" w:hAnsi="Arial" w:cs="Arial"/>
          <w:color w:val="000000"/>
          <w:szCs w:val="22"/>
          <w:lang w:eastAsia="en-US"/>
        </w:rPr>
        <w:t>% vseh slovenskih travnikov in pašnikov.</w:t>
      </w:r>
    </w:p>
    <w:p w14:paraId="0C3C3CB8" w14:textId="77777777" w:rsidR="00997BFF" w:rsidRPr="00893579" w:rsidRDefault="00997BFF">
      <w:pPr>
        <w:autoSpaceDE w:val="0"/>
        <w:autoSpaceDN w:val="0"/>
        <w:adjustRightInd w:val="0"/>
        <w:spacing w:line="260" w:lineRule="atLeast"/>
        <w:rPr>
          <w:rFonts w:ascii="Arial" w:eastAsia="Arial" w:hAnsi="Arial" w:cs="Arial"/>
          <w:color w:val="000000"/>
          <w:sz w:val="22"/>
          <w:szCs w:val="22"/>
          <w:lang w:eastAsia="en-US"/>
        </w:rPr>
      </w:pPr>
    </w:p>
    <w:p w14:paraId="474BDD1F" w14:textId="2437C234" w:rsidR="0092339F" w:rsidRPr="00893579" w:rsidRDefault="0092339F" w:rsidP="00135FD5">
      <w:pPr>
        <w:pStyle w:val="Napis"/>
        <w:jc w:val="both"/>
      </w:pPr>
      <w:r w:rsidRPr="00893579">
        <w:t>Po omenjenem scenariju naj bi v bioplinarnah iz kmetijske biomase letno proizvedli 505</w:t>
      </w:r>
      <w:r w:rsidR="00997BFF" w:rsidRPr="00893579">
        <w:t> </w:t>
      </w:r>
      <w:r w:rsidRPr="00893579">
        <w:t>GWh toplote in 655</w:t>
      </w:r>
      <w:r w:rsidR="00997BFF" w:rsidRPr="00893579">
        <w:t> </w:t>
      </w:r>
      <w:r w:rsidRPr="00893579">
        <w:t>GWh električne energije in s tem na področju kmetijstva in gozdarstva prispevali večino proizvedene električne energije (66,8</w:t>
      </w:r>
      <w:r w:rsidR="00997BFF" w:rsidRPr="00893579">
        <w:t> </w:t>
      </w:r>
      <w:r w:rsidRPr="00893579">
        <w:t>%) in 7,7</w:t>
      </w:r>
      <w:r w:rsidR="00997BFF" w:rsidRPr="00893579">
        <w:t> </w:t>
      </w:r>
      <w:r w:rsidRPr="00893579">
        <w:t>% toplote. Prostorninsko predstavljajo po tem scenariju približno 40 % substrata živinska gnojila, 25</w:t>
      </w:r>
      <w:r w:rsidR="00997BFF" w:rsidRPr="00893579">
        <w:t> </w:t>
      </w:r>
      <w:r w:rsidRPr="00893579">
        <w:t>% glavne poljščine z njiv, 25</w:t>
      </w:r>
      <w:r w:rsidR="00997BFF" w:rsidRPr="00893579">
        <w:t> </w:t>
      </w:r>
      <w:r w:rsidRPr="00893579">
        <w:t>% pridelki s strnišč, 10</w:t>
      </w:r>
      <w:r w:rsidR="00997BFF" w:rsidRPr="00893579">
        <w:t> </w:t>
      </w:r>
      <w:r w:rsidRPr="00893579">
        <w:t>% pa biomasa s trajnih travnikov. Največ energije prispevajo po tem scenariju glavni in strniščni posevki z njiv (41 in 30</w:t>
      </w:r>
      <w:r w:rsidR="00997BFF" w:rsidRPr="00893579">
        <w:t> </w:t>
      </w:r>
      <w:r w:rsidRPr="00893579">
        <w:t>%), manj pa živinska gnojila in biomasa s travinja (16 in 13</w:t>
      </w:r>
      <w:r w:rsidR="00997BFF" w:rsidRPr="00893579">
        <w:t> </w:t>
      </w:r>
      <w:r w:rsidRPr="00893579">
        <w:t>%). Za izkoristek tega potenciala bomo potrebovali bioplinske naprave s skupno nazivno močjo 86,1</w:t>
      </w:r>
      <w:r w:rsidR="00997BFF" w:rsidRPr="00893579">
        <w:t> </w:t>
      </w:r>
      <w:r w:rsidRPr="00893579">
        <w:t>MWel., od tega 13,8</w:t>
      </w:r>
      <w:r w:rsidR="00997BFF" w:rsidRPr="00893579">
        <w:t> </w:t>
      </w:r>
      <w:r w:rsidRPr="00893579">
        <w:t>MWel. za proizvodnjo energije iz živinskih gnojil.</w:t>
      </w:r>
    </w:p>
    <w:p w14:paraId="446EBDFC" w14:textId="77777777" w:rsidR="0092339F" w:rsidRPr="00893579" w:rsidRDefault="0092339F" w:rsidP="00135FD5">
      <w:pPr>
        <w:pStyle w:val="Napis"/>
        <w:jc w:val="both"/>
      </w:pPr>
      <w:r w:rsidRPr="00893579">
        <w:t>Ocenjeni potencial ne vključuje drugih substratov kot so: biološko razgradljivi, komunalni in industrijski odpadki, blato iz čistilnih naprav odpadnih vod, pregnito blato iz anaerobne obdelave biološko razgradljivih odpadkov, ki jih je v omejenih količinah prav tako mogoče izkoristiti na kmetijskih bioplinskih napravah ali v ločenih proizvodnih napravah. Obseg izkoriščanja deponijskega plina (3 MWe v letu 2017) se bo v prihodnje zaradi zmanjševanja odlaganja biorazgradljivih odpadkov zniževal, povečevala pa se bo proizvodnja bioplina iz odpadkov (2,3 MWe v letu 2017) ter bioplina iz čistilnih naprav (1 MWe v letu 2017).</w:t>
      </w:r>
    </w:p>
    <w:p w14:paraId="677B5093" w14:textId="63B12B3A" w:rsidR="0092339F" w:rsidRPr="00893579" w:rsidRDefault="0092339F" w:rsidP="00135FD5">
      <w:pPr>
        <w:pStyle w:val="Napis"/>
        <w:jc w:val="both"/>
      </w:pPr>
      <w:r w:rsidRPr="00893579">
        <w:t>Potencial za pridobivanje biogoriv druge generacije (od let</w:t>
      </w:r>
      <w:r w:rsidR="00997BFF" w:rsidRPr="00893579">
        <w:t>a</w:t>
      </w:r>
      <w:r w:rsidRPr="00893579">
        <w:t xml:space="preserve"> 1980) in potencial kmetijske biomase za pridobivanje energije s sežigom je potrebno še oceniti. Gre za žetvene ostanke, lesno biomaso trajnih nasadov in lesno biomaso mejic med parcelami in kmetijskih zemljišč v zaraščanju. Predstavljeni potencial prav tako ne vključuje energije lesnih odpadkov in odsluženih lesnih izdelkov. Prav tako ni ocenjen potencial za pridobivanje bioetanola, ki v smislu surovin neposredno konkurira bioplinu. V kolikor bi načrtovali proizvodnjo bioetanola, bi morali zmanjšati potencial pri proizvodnji električne in toplotne energije iz bioplina. To, da potencial omenjenih </w:t>
      </w:r>
      <w:r w:rsidR="00391225" w:rsidRPr="00893579">
        <w:t>OVE</w:t>
      </w:r>
      <w:r w:rsidRPr="00893579">
        <w:t xml:space="preserve"> ni ovrednoten ne pomeni, da ti viri ne morejo biti deležni spodbud.</w:t>
      </w:r>
    </w:p>
    <w:p w14:paraId="2D337F22" w14:textId="6F013972" w:rsidR="00906ACD" w:rsidRDefault="00906ACD" w:rsidP="00135FD5">
      <w:pPr>
        <w:pStyle w:val="Napis"/>
        <w:jc w:val="both"/>
      </w:pPr>
      <w:r w:rsidRPr="00893579">
        <w:t xml:space="preserve">Ob tem se je treba zavedati, da je za področje kmetijstva ključno to, kar je </w:t>
      </w:r>
      <w:r w:rsidR="002E0403" w:rsidRPr="00893579">
        <w:t>določeno</w:t>
      </w:r>
      <w:r w:rsidRPr="00893579">
        <w:t xml:space="preserve"> v NEPN, da živinska gnojila predstavljajo zaradi razmeroma dobro razvite živinoreje precejšen potencial za proizvodnjo bioplina</w:t>
      </w:r>
      <w:r w:rsidR="002E0403" w:rsidRPr="00893579">
        <w:t>,</w:t>
      </w:r>
      <w:r w:rsidRPr="00893579">
        <w:t xml:space="preserve"> in da je za izkoriščanje površin za pridelavo surovin za pridelavo (npr. bioplina iz kmetijstva, treb</w:t>
      </w:r>
      <w:r w:rsidR="002E0403" w:rsidRPr="00893579">
        <w:t>a</w:t>
      </w:r>
      <w:r w:rsidRPr="00893579">
        <w:t xml:space="preserve"> upoštevati, da se glavni posevki ne uporabljajo, zavedajoč se, da so kmetijska zemljišča namenjena za pridelavo hrane.</w:t>
      </w:r>
      <w:r w:rsidRPr="00893579">
        <w:rPr>
          <w:vertAlign w:val="superscript"/>
        </w:rPr>
        <w:t xml:space="preserve"> </w:t>
      </w:r>
      <w:r w:rsidRPr="00893579">
        <w:t>Kmetijstvo ima primarno nalogo pridelavo hrane in krme</w:t>
      </w:r>
      <w:r w:rsidR="006101F3">
        <w:t xml:space="preserve"> (NEPN, 2020)</w:t>
      </w:r>
      <w:r w:rsidRPr="00893579">
        <w:t>.</w:t>
      </w:r>
    </w:p>
    <w:p w14:paraId="4F7A95F2" w14:textId="663C9035" w:rsidR="006C362E" w:rsidRPr="00893579" w:rsidRDefault="006C362E" w:rsidP="006F4992">
      <w:pPr>
        <w:pStyle w:val="Naslov3"/>
        <w:rPr>
          <w:color w:val="000000" w:themeColor="text1"/>
          <w:lang w:eastAsia="sl-SI"/>
        </w:rPr>
      </w:pPr>
      <w:bookmarkStart w:id="261" w:name="_Toc42260451"/>
      <w:bookmarkStart w:id="262" w:name="_Toc89347424"/>
      <w:r w:rsidRPr="00893579">
        <w:rPr>
          <w:color w:val="000000" w:themeColor="text1"/>
          <w:lang w:eastAsia="sl-SI"/>
        </w:rPr>
        <w:t>Geotermija v Sloveniji</w:t>
      </w:r>
      <w:bookmarkEnd w:id="261"/>
      <w:bookmarkEnd w:id="262"/>
    </w:p>
    <w:p w14:paraId="2CD74DF7" w14:textId="0A4BA6D8" w:rsidR="006C362E" w:rsidRPr="00893579" w:rsidRDefault="006C362E" w:rsidP="00135FD5">
      <w:pPr>
        <w:pStyle w:val="Napis"/>
        <w:jc w:val="both"/>
      </w:pPr>
      <w:r w:rsidRPr="00893579">
        <w:t xml:space="preserve">Geotermalna energija je dostopen </w:t>
      </w:r>
      <w:r w:rsidR="00E6648B" w:rsidRPr="00893579">
        <w:t>OVE</w:t>
      </w:r>
      <w:r w:rsidRPr="00893579">
        <w:t xml:space="preserve">, ki </w:t>
      </w:r>
      <w:r w:rsidR="006635E5" w:rsidRPr="00893579">
        <w:t>se</w:t>
      </w:r>
      <w:r w:rsidRPr="00893579">
        <w:t xml:space="preserve"> izkorišča z uporabo termalne vode ali z geotermalnimi toplotnimi črpalkami</w:t>
      </w:r>
      <w:r w:rsidR="003B6AEE">
        <w:t xml:space="preserve"> (GEO, 2019)</w:t>
      </w:r>
      <w:r w:rsidRPr="00893579">
        <w:t>.</w:t>
      </w:r>
    </w:p>
    <w:p w14:paraId="1FF07641" w14:textId="77777777" w:rsidR="00573315" w:rsidRPr="00893579" w:rsidRDefault="00573315" w:rsidP="006F4992">
      <w:pPr>
        <w:spacing w:line="260" w:lineRule="atLeast"/>
        <w:rPr>
          <w:rFonts w:ascii="Arial" w:hAnsi="Arial" w:cs="Arial"/>
          <w:sz w:val="20"/>
          <w:szCs w:val="22"/>
        </w:rPr>
      </w:pPr>
      <w:r w:rsidRPr="00893579">
        <w:rPr>
          <w:rFonts w:ascii="Arial" w:hAnsi="Arial" w:cs="Arial"/>
          <w:sz w:val="20"/>
          <w:szCs w:val="22"/>
        </w:rPr>
        <w:t>Geotermično najbolj perspektivne regije v Sloveniji so:</w:t>
      </w:r>
    </w:p>
    <w:p w14:paraId="66F5699D" w14:textId="77777777" w:rsidR="00573315" w:rsidRPr="00893579" w:rsidRDefault="00573315">
      <w:pPr>
        <w:pStyle w:val="Odstavekseznama"/>
        <w:numPr>
          <w:ilvl w:val="0"/>
          <w:numId w:val="42"/>
        </w:numPr>
        <w:spacing w:line="260" w:lineRule="atLeast"/>
        <w:rPr>
          <w:rFonts w:ascii="Arial" w:hAnsi="Arial" w:cs="Arial"/>
          <w:szCs w:val="22"/>
        </w:rPr>
      </w:pPr>
      <w:r w:rsidRPr="00893579">
        <w:rPr>
          <w:rFonts w:ascii="Arial" w:hAnsi="Arial" w:cs="Arial"/>
          <w:szCs w:val="22"/>
        </w:rPr>
        <w:t>Panonski bazen;</w:t>
      </w:r>
    </w:p>
    <w:p w14:paraId="6FE1893E" w14:textId="77777777" w:rsidR="00573315" w:rsidRPr="00893579" w:rsidRDefault="00573315">
      <w:pPr>
        <w:pStyle w:val="Odstavekseznama"/>
        <w:numPr>
          <w:ilvl w:val="0"/>
          <w:numId w:val="42"/>
        </w:numPr>
        <w:spacing w:line="260" w:lineRule="atLeast"/>
        <w:rPr>
          <w:rFonts w:ascii="Arial" w:hAnsi="Arial" w:cs="Arial"/>
          <w:szCs w:val="22"/>
        </w:rPr>
      </w:pPr>
      <w:r w:rsidRPr="00893579">
        <w:rPr>
          <w:rFonts w:ascii="Arial" w:hAnsi="Arial" w:cs="Arial"/>
          <w:szCs w:val="22"/>
        </w:rPr>
        <w:t>Rogaško-celjsko-šoštanjska regija;</w:t>
      </w:r>
    </w:p>
    <w:p w14:paraId="3A5B0E3A" w14:textId="77777777" w:rsidR="00573315" w:rsidRPr="00893579" w:rsidRDefault="00573315">
      <w:pPr>
        <w:pStyle w:val="Odstavekseznama"/>
        <w:numPr>
          <w:ilvl w:val="0"/>
          <w:numId w:val="42"/>
        </w:numPr>
        <w:spacing w:line="260" w:lineRule="atLeast"/>
        <w:rPr>
          <w:rFonts w:ascii="Arial" w:hAnsi="Arial" w:cs="Arial"/>
          <w:szCs w:val="22"/>
        </w:rPr>
      </w:pPr>
      <w:r w:rsidRPr="00893579">
        <w:rPr>
          <w:rFonts w:ascii="Arial" w:hAnsi="Arial" w:cs="Arial"/>
          <w:szCs w:val="22"/>
        </w:rPr>
        <w:t>Planinsko-laško-zagorska regija;</w:t>
      </w:r>
    </w:p>
    <w:p w14:paraId="523DA6E7" w14:textId="77777777" w:rsidR="00573315" w:rsidRPr="00893579" w:rsidRDefault="00573315">
      <w:pPr>
        <w:pStyle w:val="Odstavekseznama"/>
        <w:numPr>
          <w:ilvl w:val="0"/>
          <w:numId w:val="42"/>
        </w:numPr>
        <w:spacing w:line="260" w:lineRule="atLeast"/>
        <w:rPr>
          <w:rFonts w:ascii="Arial" w:hAnsi="Arial" w:cs="Arial"/>
          <w:szCs w:val="22"/>
        </w:rPr>
      </w:pPr>
      <w:r w:rsidRPr="00893579">
        <w:rPr>
          <w:rFonts w:ascii="Arial" w:hAnsi="Arial" w:cs="Arial"/>
          <w:szCs w:val="22"/>
        </w:rPr>
        <w:t>Krško-brežiška regija;</w:t>
      </w:r>
    </w:p>
    <w:p w14:paraId="2238D1F9" w14:textId="77777777" w:rsidR="00573315" w:rsidRPr="00893579" w:rsidRDefault="00573315">
      <w:pPr>
        <w:pStyle w:val="Odstavekseznama"/>
        <w:numPr>
          <w:ilvl w:val="0"/>
          <w:numId w:val="42"/>
        </w:numPr>
        <w:spacing w:line="260" w:lineRule="atLeast"/>
        <w:rPr>
          <w:rFonts w:ascii="Arial" w:hAnsi="Arial" w:cs="Arial"/>
          <w:szCs w:val="22"/>
        </w:rPr>
      </w:pPr>
      <w:r w:rsidRPr="00893579">
        <w:rPr>
          <w:rFonts w:ascii="Arial" w:hAnsi="Arial" w:cs="Arial"/>
          <w:szCs w:val="22"/>
        </w:rPr>
        <w:t>Ljubljanska kotlina.</w:t>
      </w:r>
    </w:p>
    <w:p w14:paraId="1716E187" w14:textId="77777777" w:rsidR="00E205AC" w:rsidRPr="00893579" w:rsidRDefault="00E205AC">
      <w:pPr>
        <w:spacing w:line="260" w:lineRule="atLeast"/>
        <w:rPr>
          <w:rFonts w:cs="Arial"/>
          <w:i/>
          <w:sz w:val="20"/>
          <w:szCs w:val="20"/>
        </w:rPr>
      </w:pPr>
    </w:p>
    <w:p w14:paraId="3C6AEB67" w14:textId="77777777" w:rsidR="00E205AC" w:rsidRPr="00893579" w:rsidRDefault="00E205AC">
      <w:pPr>
        <w:spacing w:line="260" w:lineRule="atLeast"/>
        <w:rPr>
          <w:rFonts w:cs="Arial"/>
          <w:i/>
          <w:sz w:val="20"/>
          <w:szCs w:val="20"/>
        </w:rPr>
      </w:pPr>
    </w:p>
    <w:p w14:paraId="78DC0011" w14:textId="69276496" w:rsidR="00573315" w:rsidRPr="00893579" w:rsidRDefault="00573315" w:rsidP="00135FD5">
      <w:pPr>
        <w:pStyle w:val="ZPslikanaslov"/>
        <w:numPr>
          <w:ilvl w:val="0"/>
          <w:numId w:val="0"/>
        </w:numPr>
        <w:jc w:val="both"/>
        <w:rPr>
          <w:szCs w:val="20"/>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835D3A" w:rsidRPr="00893579" w14:paraId="53BBD919" w14:textId="77777777" w:rsidTr="00FC069C">
        <w:tc>
          <w:tcPr>
            <w:tcW w:w="5000" w:type="pct"/>
          </w:tcPr>
          <w:p w14:paraId="7D7B37D8" w14:textId="300D807B" w:rsidR="00D51626" w:rsidRDefault="00D51626" w:rsidP="00135FD5">
            <w:pPr>
              <w:pStyle w:val="Napis"/>
              <w:jc w:val="both"/>
            </w:pPr>
            <w:r>
              <w:t xml:space="preserve">Slika </w:t>
            </w:r>
            <w:r>
              <w:fldChar w:fldCharType="begin"/>
            </w:r>
            <w:r>
              <w:instrText xml:space="preserve"> SEQ Slika \* ARABIC </w:instrText>
            </w:r>
            <w:r>
              <w:fldChar w:fldCharType="separate"/>
            </w:r>
            <w:r w:rsidR="001A4E11">
              <w:rPr>
                <w:noProof/>
              </w:rPr>
              <w:t>28</w:t>
            </w:r>
            <w:r>
              <w:fldChar w:fldCharType="end"/>
            </w:r>
            <w:r>
              <w:t xml:space="preserve">: </w:t>
            </w:r>
            <w:r w:rsidRPr="00893579">
              <w:t>Temperatura (°C) v globini 1.000 m</w:t>
            </w:r>
          </w:p>
          <w:p w14:paraId="5B6BDAF5" w14:textId="4DCD44A6" w:rsidR="00835D3A" w:rsidRPr="00893579" w:rsidRDefault="00835D3A" w:rsidP="00135FD5">
            <w:pPr>
              <w:pStyle w:val="align-justify"/>
              <w:spacing w:before="0" w:beforeAutospacing="0" w:after="0" w:afterAutospacing="0"/>
              <w:jc w:val="both"/>
              <w:rPr>
                <w:rFonts w:eastAsia="Arial" w:cs="Arial"/>
                <w:szCs w:val="22"/>
                <w:lang w:eastAsia="en-US"/>
              </w:rPr>
            </w:pPr>
            <w:r w:rsidRPr="00893579">
              <w:rPr>
                <w:rFonts w:cs="Arial"/>
                <w:noProof/>
                <w:szCs w:val="22"/>
              </w:rPr>
              <w:drawing>
                <wp:inline distT="0" distB="0" distL="0" distR="0" wp14:anchorId="56CF758F" wp14:editId="5451676F">
                  <wp:extent cx="5760720" cy="3873415"/>
                  <wp:effectExtent l="19050" t="19050" r="11430" b="13335"/>
                  <wp:docPr id="26" name="Slika 26" descr="H:\4.Delovna skupina - Podnebne spremembe\Geotermija\geoterm_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Delovna skupina - Podnebne spremembe\Geotermija\geoterm_kart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3873415"/>
                          </a:xfrm>
                          <a:prstGeom prst="rect">
                            <a:avLst/>
                          </a:prstGeom>
                          <a:noFill/>
                          <a:ln w="6350">
                            <a:solidFill>
                              <a:sysClr val="windowText" lastClr="000000"/>
                            </a:solidFill>
                          </a:ln>
                        </pic:spPr>
                      </pic:pic>
                    </a:graphicData>
                  </a:graphic>
                </wp:inline>
              </w:drawing>
            </w:r>
          </w:p>
        </w:tc>
      </w:tr>
    </w:tbl>
    <w:p w14:paraId="08EEA1BB" w14:textId="134C6DCF" w:rsidR="00835D3A" w:rsidRPr="00A42743" w:rsidRDefault="00E205AC" w:rsidP="006F4992">
      <w:pPr>
        <w:spacing w:line="260" w:lineRule="atLeast"/>
        <w:rPr>
          <w:rFonts w:ascii="Arial" w:hAnsi="Arial" w:cs="Arial"/>
          <w:i/>
          <w:sz w:val="16"/>
          <w:szCs w:val="16"/>
        </w:rPr>
      </w:pPr>
      <w:r w:rsidRPr="00A42743">
        <w:rPr>
          <w:rFonts w:ascii="Arial" w:hAnsi="Arial" w:cs="Arial"/>
          <w:i/>
          <w:sz w:val="16"/>
          <w:szCs w:val="16"/>
        </w:rPr>
        <w:t>Vir: Geološki zavod Slovenije</w:t>
      </w:r>
      <w:r w:rsidR="003B6AEE" w:rsidRPr="00A42743">
        <w:rPr>
          <w:rFonts w:ascii="Arial" w:hAnsi="Arial" w:cs="Arial"/>
          <w:i/>
          <w:sz w:val="16"/>
          <w:szCs w:val="16"/>
        </w:rPr>
        <w:t>, 2019</w:t>
      </w:r>
    </w:p>
    <w:p w14:paraId="0AA2D311" w14:textId="77777777" w:rsidR="00E205AC" w:rsidRPr="00893579" w:rsidRDefault="00E205AC">
      <w:pPr>
        <w:spacing w:line="260" w:lineRule="atLeast"/>
        <w:rPr>
          <w:rFonts w:ascii="Arial" w:hAnsi="Arial" w:cs="Arial"/>
          <w:sz w:val="22"/>
          <w:szCs w:val="22"/>
        </w:rPr>
      </w:pPr>
    </w:p>
    <w:p w14:paraId="519DA19A" w14:textId="5717E208" w:rsidR="00E205AC" w:rsidRPr="00893579" w:rsidRDefault="006C362E" w:rsidP="00135FD5">
      <w:pPr>
        <w:pStyle w:val="Napis"/>
        <w:jc w:val="both"/>
        <w:rPr>
          <w:color w:val="000000" w:themeColor="text1"/>
        </w:rPr>
      </w:pPr>
      <w:r w:rsidRPr="00893579">
        <w:t>Vsa ta območja so med seboj geotermično precej različna, tudi lokalno in še večinoma neraziskana. To različnost pogojujejo kamnine, v katere nameravamo zvrtati geotermično vrtino.</w:t>
      </w:r>
      <w:r w:rsidR="003B6AEE" w:rsidRPr="00893579">
        <w:rPr>
          <w:color w:val="000000" w:themeColor="text1"/>
        </w:rPr>
        <w:t xml:space="preserve"> </w:t>
      </w:r>
      <w:r w:rsidRPr="00893579">
        <w:rPr>
          <w:color w:val="000000" w:themeColor="text1"/>
        </w:rPr>
        <w:t>Potencial za področje kmetijstva in živilstva je, da se toplotna energija lahko izkorišča vse do 20</w:t>
      </w:r>
      <w:r w:rsidR="00391225" w:rsidRPr="00893579">
        <w:rPr>
          <w:color w:val="000000" w:themeColor="text1"/>
        </w:rPr>
        <w:t> </w:t>
      </w:r>
      <w:r w:rsidRPr="00893579">
        <w:rPr>
          <w:color w:val="000000" w:themeColor="text1"/>
        </w:rPr>
        <w:t xml:space="preserve">°C. </w:t>
      </w:r>
    </w:p>
    <w:p w14:paraId="03FEB790" w14:textId="274D6B29" w:rsidR="006C362E" w:rsidRPr="00893579" w:rsidRDefault="006C362E" w:rsidP="006F4992">
      <w:pPr>
        <w:spacing w:line="260" w:lineRule="atLeast"/>
        <w:rPr>
          <w:rFonts w:ascii="Arial" w:hAnsi="Arial" w:cs="Arial"/>
          <w:sz w:val="20"/>
          <w:szCs w:val="22"/>
        </w:rPr>
      </w:pPr>
      <w:r w:rsidRPr="00893579">
        <w:rPr>
          <w:rFonts w:ascii="Arial" w:hAnsi="Arial" w:cs="Arial"/>
          <w:sz w:val="20"/>
          <w:szCs w:val="22"/>
        </w:rPr>
        <w:t>Možni potenciali izkoriščanje termalne oz. geotermalne energije</w:t>
      </w:r>
      <w:r w:rsidR="00391225" w:rsidRPr="00893579">
        <w:rPr>
          <w:rFonts w:ascii="Arial" w:hAnsi="Arial" w:cs="Arial"/>
          <w:sz w:val="20"/>
          <w:szCs w:val="22"/>
        </w:rPr>
        <w:t xml:space="preserve"> so:</w:t>
      </w:r>
    </w:p>
    <w:p w14:paraId="5DD4C256" w14:textId="53154A1D"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p</w:t>
      </w:r>
      <w:r w:rsidR="006C362E" w:rsidRPr="00893579">
        <w:rPr>
          <w:rFonts w:ascii="Arial" w:hAnsi="Arial" w:cs="Arial"/>
          <w:sz w:val="20"/>
          <w:szCs w:val="22"/>
        </w:rPr>
        <w:t>roizvodnj</w:t>
      </w:r>
      <w:r w:rsidRPr="00893579">
        <w:rPr>
          <w:rFonts w:ascii="Arial" w:hAnsi="Arial" w:cs="Arial"/>
          <w:sz w:val="20"/>
          <w:szCs w:val="22"/>
        </w:rPr>
        <w:t>a električne energije;</w:t>
      </w:r>
    </w:p>
    <w:p w14:paraId="463051D5" w14:textId="769410BF"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grevanje (rastlinjak</w:t>
      </w:r>
      <w:r w:rsidRPr="00893579">
        <w:rPr>
          <w:rFonts w:ascii="Arial" w:hAnsi="Arial" w:cs="Arial"/>
          <w:sz w:val="20"/>
          <w:szCs w:val="22"/>
        </w:rPr>
        <w:t>i</w:t>
      </w:r>
      <w:r w:rsidR="006C362E" w:rsidRPr="00893579">
        <w:rPr>
          <w:rFonts w:ascii="Arial" w:hAnsi="Arial" w:cs="Arial"/>
          <w:sz w:val="20"/>
          <w:szCs w:val="22"/>
        </w:rPr>
        <w:t>, ribogojnic</w:t>
      </w:r>
      <w:r w:rsidRPr="00893579">
        <w:rPr>
          <w:rFonts w:ascii="Arial" w:hAnsi="Arial" w:cs="Arial"/>
          <w:sz w:val="20"/>
          <w:szCs w:val="22"/>
        </w:rPr>
        <w:t>e</w:t>
      </w:r>
      <w:r w:rsidR="006C362E" w:rsidRPr="00893579">
        <w:rPr>
          <w:rFonts w:ascii="Arial" w:hAnsi="Arial" w:cs="Arial"/>
          <w:sz w:val="20"/>
          <w:szCs w:val="22"/>
        </w:rPr>
        <w:t>, tl</w:t>
      </w:r>
      <w:r w:rsidRPr="00893579">
        <w:rPr>
          <w:rFonts w:ascii="Arial" w:hAnsi="Arial" w:cs="Arial"/>
          <w:sz w:val="20"/>
          <w:szCs w:val="22"/>
        </w:rPr>
        <w:t>a</w:t>
      </w:r>
      <w:r w:rsidR="006C362E" w:rsidRPr="00893579">
        <w:rPr>
          <w:rFonts w:ascii="Arial" w:hAnsi="Arial" w:cs="Arial"/>
          <w:sz w:val="20"/>
          <w:szCs w:val="22"/>
        </w:rPr>
        <w:t>, …)</w:t>
      </w:r>
      <w:r w:rsidRPr="00893579">
        <w:rPr>
          <w:rFonts w:ascii="Arial" w:hAnsi="Arial" w:cs="Arial"/>
          <w:sz w:val="20"/>
          <w:szCs w:val="22"/>
        </w:rPr>
        <w:t>;</w:t>
      </w:r>
    </w:p>
    <w:p w14:paraId="46C02422" w14:textId="293E555D"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h</w:t>
      </w:r>
      <w:r w:rsidR="006C362E" w:rsidRPr="00893579">
        <w:rPr>
          <w:rFonts w:ascii="Arial" w:hAnsi="Arial" w:cs="Arial"/>
          <w:sz w:val="20"/>
          <w:szCs w:val="22"/>
        </w:rPr>
        <w:t>lajenje (prostorov, hlevov, stanovanjskih oz.</w:t>
      </w:r>
      <w:r w:rsidRPr="00893579">
        <w:rPr>
          <w:rFonts w:ascii="Arial" w:hAnsi="Arial" w:cs="Arial"/>
          <w:sz w:val="20"/>
          <w:szCs w:val="22"/>
        </w:rPr>
        <w:t xml:space="preserve"> poslovnih objektov, hladilnic);</w:t>
      </w:r>
    </w:p>
    <w:p w14:paraId="5436F854" w14:textId="1539E626"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t</w:t>
      </w:r>
      <w:r w:rsidR="006C362E" w:rsidRPr="00893579">
        <w:rPr>
          <w:rFonts w:ascii="Arial" w:hAnsi="Arial" w:cs="Arial"/>
          <w:sz w:val="20"/>
          <w:szCs w:val="22"/>
        </w:rPr>
        <w:t>aljenje</w:t>
      </w:r>
      <w:r w:rsidRPr="00893579">
        <w:rPr>
          <w:rFonts w:ascii="Arial" w:hAnsi="Arial" w:cs="Arial"/>
          <w:sz w:val="20"/>
          <w:szCs w:val="22"/>
        </w:rPr>
        <w:t xml:space="preserve"> snega;</w:t>
      </w:r>
    </w:p>
    <w:p w14:paraId="5BE18F66" w14:textId="12A71805"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i</w:t>
      </w:r>
      <w:r w:rsidR="006C362E" w:rsidRPr="00893579">
        <w:rPr>
          <w:rFonts w:ascii="Arial" w:hAnsi="Arial" w:cs="Arial"/>
          <w:sz w:val="20"/>
          <w:szCs w:val="22"/>
        </w:rPr>
        <w:t>ndustrijsk</w:t>
      </w:r>
      <w:r w:rsidRPr="00893579">
        <w:rPr>
          <w:rFonts w:ascii="Arial" w:hAnsi="Arial" w:cs="Arial"/>
          <w:sz w:val="20"/>
          <w:szCs w:val="22"/>
        </w:rPr>
        <w:t>a procesna toplota;</w:t>
      </w:r>
    </w:p>
    <w:p w14:paraId="77471092" w14:textId="5C3CAE5A"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s</w:t>
      </w:r>
      <w:r w:rsidR="006C362E" w:rsidRPr="00893579">
        <w:rPr>
          <w:rFonts w:ascii="Arial" w:hAnsi="Arial" w:cs="Arial"/>
          <w:sz w:val="20"/>
          <w:szCs w:val="22"/>
        </w:rPr>
        <w:t>uš</w:t>
      </w:r>
      <w:r w:rsidRPr="00893579">
        <w:rPr>
          <w:rFonts w:ascii="Arial" w:hAnsi="Arial" w:cs="Arial"/>
          <w:sz w:val="20"/>
          <w:szCs w:val="22"/>
        </w:rPr>
        <w:t>enje pridelkov v poljedelstvu;</w:t>
      </w:r>
    </w:p>
    <w:p w14:paraId="7C53AD0B" w14:textId="686E5FF9" w:rsidR="006C362E" w:rsidRPr="00893579" w:rsidRDefault="00391225" w:rsidP="00135FD5">
      <w:pPr>
        <w:numPr>
          <w:ilvl w:val="0"/>
          <w:numId w:val="41"/>
        </w:numPr>
        <w:spacing w:line="260" w:lineRule="atLeast"/>
        <w:rPr>
          <w:rFonts w:ascii="Arial" w:hAnsi="Arial" w:cs="Arial"/>
          <w:sz w:val="20"/>
          <w:szCs w:val="22"/>
        </w:rPr>
      </w:pPr>
      <w:r w:rsidRPr="00893579">
        <w:rPr>
          <w:rFonts w:ascii="Arial" w:hAnsi="Arial" w:cs="Arial"/>
          <w:sz w:val="20"/>
          <w:szCs w:val="22"/>
        </w:rPr>
        <w:t>o</w:t>
      </w:r>
      <w:r w:rsidR="006C362E" w:rsidRPr="00893579">
        <w:rPr>
          <w:rFonts w:ascii="Arial" w:hAnsi="Arial" w:cs="Arial"/>
          <w:sz w:val="20"/>
          <w:szCs w:val="22"/>
        </w:rPr>
        <w:t>stale rabe, ki vključujejo gojenje živali, gojenje spiruline, izločevanje soli, sterilizacijo steklenic, ponekod pa še gaziranje brezalkoholnih pijač, …</w:t>
      </w:r>
    </w:p>
    <w:p w14:paraId="2A99185E" w14:textId="77777777" w:rsidR="00555AEA" w:rsidRPr="00893579" w:rsidRDefault="00555AEA" w:rsidP="006F4992">
      <w:pPr>
        <w:spacing w:line="260" w:lineRule="atLeast"/>
        <w:rPr>
          <w:rFonts w:ascii="Arial" w:eastAsia="Calibri" w:hAnsi="Arial" w:cs="Arial"/>
          <w:sz w:val="22"/>
          <w:szCs w:val="22"/>
        </w:rPr>
      </w:pPr>
    </w:p>
    <w:p w14:paraId="1645EA8B" w14:textId="77777777" w:rsidR="00E205AC" w:rsidRPr="00893579" w:rsidRDefault="00E205AC">
      <w:pPr>
        <w:spacing w:line="260" w:lineRule="atLeast"/>
        <w:rPr>
          <w:rFonts w:ascii="Arial" w:eastAsia="Calibri" w:hAnsi="Arial" w:cs="Arial"/>
          <w:sz w:val="22"/>
          <w:szCs w:val="22"/>
        </w:rPr>
      </w:pPr>
    </w:p>
    <w:p w14:paraId="3D89D057" w14:textId="67B5A166" w:rsidR="0020637E" w:rsidRPr="00EB01FF" w:rsidRDefault="0020637E">
      <w:pPr>
        <w:spacing w:line="260" w:lineRule="atLeast"/>
        <w:rPr>
          <w:rFonts w:ascii="Arial" w:eastAsia="Calibri" w:hAnsi="Arial" w:cs="Arial"/>
          <w:sz w:val="20"/>
          <w:szCs w:val="20"/>
        </w:rPr>
      </w:pPr>
      <w:r w:rsidRPr="00EB01FF">
        <w:rPr>
          <w:rFonts w:ascii="Arial" w:eastAsia="Calibri" w:hAnsi="Arial" w:cs="Arial"/>
          <w:sz w:val="20"/>
          <w:szCs w:val="20"/>
        </w:rPr>
        <w:t>Raba geotermalne energije zajema tudi rabo toplote in hladu, katere končni uporabnik je lahko kmetijstvo. V letu 2020 je bil delež takšne rabe nizek, 5,9% izmed vse rabe geotermalne energije v Sloveniji. Og</w:t>
      </w:r>
      <w:r w:rsidRPr="0020637E">
        <w:rPr>
          <w:rFonts w:ascii="Arial" w:eastAsia="Calibri" w:hAnsi="Arial" w:cs="Arial"/>
          <w:sz w:val="20"/>
          <w:szCs w:val="20"/>
        </w:rPr>
        <w:t>revanje rastlinjakov je poteka</w:t>
      </w:r>
      <w:r w:rsidRPr="00EB01FF">
        <w:rPr>
          <w:rFonts w:ascii="Arial" w:eastAsia="Calibri" w:hAnsi="Arial" w:cs="Arial"/>
          <w:sz w:val="20"/>
          <w:szCs w:val="20"/>
        </w:rPr>
        <w:t xml:space="preserve"> le v Dobrovniku (orhideje), Renkovcih (paradižnik) in Tešanovcih (paradižnik), </w:t>
      </w:r>
      <w:r>
        <w:rPr>
          <w:rFonts w:ascii="Arial" w:eastAsia="Calibri" w:hAnsi="Arial" w:cs="Arial"/>
          <w:sz w:val="20"/>
          <w:szCs w:val="20"/>
        </w:rPr>
        <w:t xml:space="preserve">med tem , ko so </w:t>
      </w:r>
      <w:r w:rsidRPr="00EB01FF">
        <w:rPr>
          <w:rFonts w:ascii="Arial" w:eastAsia="Calibri" w:hAnsi="Arial" w:cs="Arial"/>
          <w:sz w:val="20"/>
          <w:szCs w:val="20"/>
        </w:rPr>
        <w:t xml:space="preserve">ostale lokacije opuščene. Skupna zmogljivost teh naprav je bila 6,9 MWt, letna raba energije 91,2 TJ, kar je približno 2,2 ktoe. Iz tega izračunan prispevek k znižanju emisij CO2 je bil 6.688 ton tega plina.  </w:t>
      </w:r>
    </w:p>
    <w:p w14:paraId="75CAAC3E" w14:textId="77777777" w:rsidR="0020637E" w:rsidRPr="00EB01FF" w:rsidRDefault="0020637E">
      <w:pPr>
        <w:spacing w:line="260" w:lineRule="atLeast"/>
        <w:rPr>
          <w:rFonts w:ascii="Arial" w:eastAsia="Calibri" w:hAnsi="Arial" w:cs="Arial"/>
          <w:sz w:val="20"/>
          <w:szCs w:val="20"/>
        </w:rPr>
      </w:pPr>
    </w:p>
    <w:p w14:paraId="134390A5" w14:textId="51C46104" w:rsidR="00E205AC" w:rsidRPr="00EB01FF" w:rsidRDefault="0020637E">
      <w:pPr>
        <w:spacing w:line="260" w:lineRule="atLeast"/>
        <w:rPr>
          <w:rFonts w:ascii="Arial" w:eastAsia="Calibri" w:hAnsi="Arial" w:cs="Arial"/>
          <w:sz w:val="20"/>
          <w:szCs w:val="20"/>
        </w:rPr>
      </w:pPr>
      <w:r w:rsidRPr="00EB01FF">
        <w:rPr>
          <w:rFonts w:ascii="Arial" w:eastAsia="Calibri" w:hAnsi="Arial" w:cs="Arial"/>
          <w:sz w:val="20"/>
          <w:szCs w:val="20"/>
        </w:rPr>
        <w:t>V primeru rabe plitve geotermalne energije je poznanih le nekaj sistemov in so informacije o tem razmeroma skope.</w:t>
      </w:r>
    </w:p>
    <w:p w14:paraId="2210BB9F" w14:textId="77777777" w:rsidR="00E205AC" w:rsidRPr="00EB01FF" w:rsidRDefault="00E205AC">
      <w:pPr>
        <w:spacing w:line="260" w:lineRule="atLeast"/>
        <w:rPr>
          <w:rFonts w:ascii="Arial" w:eastAsia="Calibri" w:hAnsi="Arial" w:cs="Arial"/>
          <w:sz w:val="20"/>
          <w:szCs w:val="20"/>
        </w:rPr>
      </w:pPr>
    </w:p>
    <w:p w14:paraId="361134DC" w14:textId="77777777" w:rsidR="007B4238" w:rsidRPr="00893579" w:rsidRDefault="007B4238">
      <w:pPr>
        <w:spacing w:line="260" w:lineRule="atLeast"/>
        <w:rPr>
          <w:rFonts w:ascii="Arial" w:eastAsia="Calibri" w:hAnsi="Arial" w:cs="Arial"/>
          <w:sz w:val="22"/>
          <w:szCs w:val="22"/>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156C1" w:rsidRPr="00893579" w14:paraId="7D4E2272" w14:textId="77777777" w:rsidTr="00FC069C">
        <w:tc>
          <w:tcPr>
            <w:tcW w:w="9892" w:type="dxa"/>
          </w:tcPr>
          <w:p w14:paraId="4FCBBB4C" w14:textId="77777777" w:rsidR="007B4238" w:rsidRPr="00893579" w:rsidRDefault="007B4238">
            <w:pPr>
              <w:pStyle w:val="Naslov2"/>
              <w:rPr>
                <w:b w:val="0"/>
              </w:rPr>
            </w:pPr>
            <w:bookmarkStart w:id="263" w:name="_Toc89347425"/>
            <w:r w:rsidRPr="00893579">
              <w:t>Učinkovita rabe energije v kmetijstvu</w:t>
            </w:r>
            <w:bookmarkEnd w:id="263"/>
          </w:p>
          <w:p w14:paraId="55DD2AF3" w14:textId="696DA0C0" w:rsidR="007B4238" w:rsidRPr="00893579" w:rsidRDefault="007B4238" w:rsidP="00135FD5">
            <w:pPr>
              <w:pStyle w:val="Napis"/>
              <w:jc w:val="both"/>
            </w:pPr>
            <w:r w:rsidRPr="00893579">
              <w:t>Energetska in snovna učinkovitost v povezavi s trajnostno rabo in lokalno oskrbo z energijo je razvojno najpomembnejši segment moderne družbe. Pospešen razvoj teh področij, ki temelji na rasti kakovosti energetskih storitev ob manjšem vložku energije, je eden od temeljnih elementov prehoda v podnebno nevtralno družbo in bo ključno vplival na konkurenčnost slovenske industrije in družbe v prihodnje, ob tem pa je pomembno krepiti že izrazito razvite kompetence slovenskih podjetij na tem področju. Učinkovita raba energije in naravnih virov je prednostni in ključni ukrep razvojne in energetske politike za povečanje konkurenčnosti in razogljičenje slovenske industrije in družbe. Za Slovenijo pospešen razvoj energetsko učinkovitih tehnologij pomeni tudi zmanjšanje energetske odvisnosti, kar bo prispevalo ne samo k doseganju okoljskih in podnebnih ciljev, temveč tudi k povečevanju zanesljivosti oskrbe z energijo in drugih pozitivnih narodnogospodarskih učinkov</w:t>
            </w:r>
            <w:r w:rsidR="003B6AEE">
              <w:t xml:space="preserve"> (NEPN, 2020)</w:t>
            </w:r>
            <w:r w:rsidRPr="00893579">
              <w:t>.</w:t>
            </w:r>
          </w:p>
          <w:p w14:paraId="4FE9B7FD" w14:textId="77777777" w:rsidR="00E205AC" w:rsidRPr="00893579" w:rsidRDefault="00E205AC" w:rsidP="006F4992">
            <w:pPr>
              <w:rPr>
                <w:lang w:eastAsia="sl-SI"/>
              </w:rPr>
            </w:pPr>
          </w:p>
          <w:p w14:paraId="7D91D0E3" w14:textId="342139D0" w:rsidR="00D51626" w:rsidRPr="00893579" w:rsidRDefault="00D51626" w:rsidP="00135FD5">
            <w:pPr>
              <w:pStyle w:val="ZPslikanaslov"/>
              <w:numPr>
                <w:ilvl w:val="0"/>
                <w:numId w:val="0"/>
              </w:numPr>
              <w:jc w:val="both"/>
            </w:pPr>
            <w:bookmarkStart w:id="264" w:name="_Toc86825356"/>
            <w:bookmarkStart w:id="265" w:name="_Toc86825523"/>
            <w:r>
              <w:t xml:space="preserve">Slika </w:t>
            </w:r>
            <w:r>
              <w:fldChar w:fldCharType="begin"/>
            </w:r>
            <w:r>
              <w:instrText xml:space="preserve"> SEQ Slika \* ARABIC </w:instrText>
            </w:r>
            <w:r>
              <w:fldChar w:fldCharType="separate"/>
            </w:r>
            <w:r w:rsidR="001A4E11">
              <w:rPr>
                <w:noProof/>
              </w:rPr>
              <w:t>29</w:t>
            </w:r>
            <w:r>
              <w:fldChar w:fldCharType="end"/>
            </w:r>
            <w:r>
              <w:t xml:space="preserve">: </w:t>
            </w:r>
            <w:r w:rsidRPr="00893579">
              <w:rPr>
                <w:shd w:val="clear" w:color="auto" w:fill="FFFFFF"/>
              </w:rPr>
              <w:t>Poraba energije v kmetijstvu v evropskih državah v letu 2016 (v GJ/ha kmetijskih zemljišč v uporabi)</w:t>
            </w:r>
            <w:bookmarkEnd w:id="264"/>
            <w:bookmarkEnd w:id="265"/>
            <w:r w:rsidRPr="00893579">
              <w:rPr>
                <w:shd w:val="clear" w:color="auto" w:fill="FFFFFF"/>
              </w:rPr>
              <w:t xml:space="preserve"> </w:t>
            </w:r>
          </w:p>
          <w:p w14:paraId="20C58C0A" w14:textId="77777777" w:rsidR="007B4238" w:rsidRPr="00893579" w:rsidRDefault="007B4238" w:rsidP="006F4992">
            <w:r w:rsidRPr="00893579">
              <w:rPr>
                <w:noProof/>
                <w:lang w:eastAsia="sl-SI"/>
              </w:rPr>
              <w:drawing>
                <wp:inline distT="0" distB="0" distL="0" distR="0" wp14:anchorId="3663F708" wp14:editId="3408CD5E">
                  <wp:extent cx="5593547" cy="2415397"/>
                  <wp:effectExtent l="0" t="0" r="7620" b="4445"/>
                  <wp:docPr id="1631865347" name="Slika 163186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58833" t="33537" r="14821" b="30051"/>
                          <a:stretch/>
                        </pic:blipFill>
                        <pic:spPr bwMode="auto">
                          <a:xfrm>
                            <a:off x="0" y="0"/>
                            <a:ext cx="5591875" cy="2414675"/>
                          </a:xfrm>
                          <a:prstGeom prst="rect">
                            <a:avLst/>
                          </a:prstGeom>
                          <a:ln>
                            <a:noFill/>
                          </a:ln>
                          <a:extLst>
                            <a:ext uri="{53640926-AAD7-44D8-BBD7-CCE9431645EC}">
                              <a14:shadowObscured xmlns:a14="http://schemas.microsoft.com/office/drawing/2010/main"/>
                            </a:ext>
                          </a:extLst>
                        </pic:spPr>
                      </pic:pic>
                    </a:graphicData>
                  </a:graphic>
                </wp:inline>
              </w:drawing>
            </w:r>
          </w:p>
          <w:p w14:paraId="0582FFAE" w14:textId="0D52EA18" w:rsidR="00E205AC" w:rsidRPr="00A42743" w:rsidRDefault="00D51626">
            <w:pPr>
              <w:autoSpaceDE w:val="0"/>
              <w:autoSpaceDN w:val="0"/>
              <w:adjustRightInd w:val="0"/>
              <w:rPr>
                <w:rFonts w:ascii="Arial" w:hAnsi="Arial" w:cs="Arial"/>
                <w:i/>
                <w:sz w:val="16"/>
                <w:szCs w:val="16"/>
              </w:rPr>
            </w:pPr>
            <w:r>
              <w:rPr>
                <w:rFonts w:ascii="Arial" w:hAnsi="Arial" w:cs="Arial"/>
                <w:i/>
                <w:sz w:val="16"/>
                <w:szCs w:val="16"/>
                <w:shd w:val="clear" w:color="auto" w:fill="FFFFFF"/>
              </w:rPr>
              <w:t>V</w:t>
            </w:r>
            <w:r w:rsidR="00E205AC" w:rsidRPr="00A42743">
              <w:rPr>
                <w:rFonts w:ascii="Arial" w:hAnsi="Arial" w:cs="Arial"/>
                <w:i/>
                <w:sz w:val="16"/>
                <w:szCs w:val="16"/>
                <w:shd w:val="clear" w:color="auto" w:fill="FFFFFF"/>
              </w:rPr>
              <w:t xml:space="preserve">ir: </w:t>
            </w:r>
            <w:r w:rsidR="00E205AC" w:rsidRPr="00A42743">
              <w:rPr>
                <w:rFonts w:ascii="Arial" w:hAnsi="Arial" w:cs="Arial"/>
                <w:i/>
                <w:sz w:val="16"/>
                <w:szCs w:val="16"/>
              </w:rPr>
              <w:t>Eurostat, preračuni Kmetijski inštitut Slovenije, 2019</w:t>
            </w:r>
          </w:p>
          <w:p w14:paraId="14B71EB7" w14:textId="77777777" w:rsidR="00E205AC" w:rsidRPr="00893579" w:rsidRDefault="00E205AC">
            <w:pPr>
              <w:autoSpaceDE w:val="0"/>
              <w:autoSpaceDN w:val="0"/>
              <w:adjustRightInd w:val="0"/>
              <w:rPr>
                <w:rFonts w:ascii="Arial" w:hAnsi="Arial" w:cs="Arial"/>
                <w:color w:val="000000"/>
                <w:sz w:val="22"/>
                <w:szCs w:val="22"/>
              </w:rPr>
            </w:pPr>
          </w:p>
          <w:p w14:paraId="130BADCB" w14:textId="580C05AE" w:rsidR="007B4238" w:rsidRPr="00893579" w:rsidRDefault="007B4238" w:rsidP="00135FD5">
            <w:pPr>
              <w:pStyle w:val="Napis"/>
              <w:jc w:val="both"/>
            </w:pPr>
            <w:r w:rsidRPr="00893579">
              <w:t>Porab</w:t>
            </w:r>
            <w:r w:rsidR="004B281F" w:rsidRPr="00893579">
              <w:t>o</w:t>
            </w:r>
            <w:r w:rsidRPr="00893579">
              <w:t xml:space="preserve"> končne energije v sektorju kmetijstva razdelimo na porabo v stavbah in za dejavnosti. Porabo energije v kmetijstvu lahko razdelimo glede na vrsto energije/energentov po namenu rabe, kot sledi: </w:t>
            </w:r>
          </w:p>
          <w:p w14:paraId="42170A34" w14:textId="77777777" w:rsidR="007B4238" w:rsidRPr="00893579" w:rsidRDefault="007B4238" w:rsidP="00135FD5">
            <w:pPr>
              <w:pStyle w:val="Odstavekseznama"/>
              <w:numPr>
                <w:ilvl w:val="0"/>
                <w:numId w:val="50"/>
              </w:numPr>
              <w:autoSpaceDE w:val="0"/>
              <w:autoSpaceDN w:val="0"/>
              <w:adjustRightInd w:val="0"/>
              <w:spacing w:after="47"/>
              <w:contextualSpacing/>
              <w:rPr>
                <w:rFonts w:ascii="Arial" w:hAnsi="Arial" w:cs="Arial"/>
                <w:color w:val="000000"/>
                <w:szCs w:val="22"/>
              </w:rPr>
            </w:pPr>
            <w:r w:rsidRPr="00893579">
              <w:rPr>
                <w:rFonts w:ascii="Arial" w:hAnsi="Arial" w:cs="Arial"/>
                <w:color w:val="000000"/>
                <w:szCs w:val="22"/>
              </w:rPr>
              <w:t xml:space="preserve">motorno gorivo (plinsko olje, bencin….) za mehanizacijo, </w:t>
            </w:r>
          </w:p>
          <w:p w14:paraId="08EF5558" w14:textId="77777777" w:rsidR="007B4238" w:rsidRPr="00893579" w:rsidRDefault="007B4238" w:rsidP="00135FD5">
            <w:pPr>
              <w:pStyle w:val="Odstavekseznama"/>
              <w:numPr>
                <w:ilvl w:val="0"/>
                <w:numId w:val="50"/>
              </w:numPr>
              <w:autoSpaceDE w:val="0"/>
              <w:autoSpaceDN w:val="0"/>
              <w:adjustRightInd w:val="0"/>
              <w:spacing w:after="47"/>
              <w:contextualSpacing/>
              <w:rPr>
                <w:rFonts w:ascii="Arial" w:hAnsi="Arial" w:cs="Arial"/>
                <w:color w:val="000000"/>
                <w:szCs w:val="22"/>
              </w:rPr>
            </w:pPr>
            <w:r w:rsidRPr="00893579">
              <w:rPr>
                <w:rFonts w:ascii="Arial" w:hAnsi="Arial" w:cs="Arial"/>
                <w:color w:val="000000"/>
                <w:szCs w:val="22"/>
              </w:rPr>
              <w:t xml:space="preserve">električno energijo za razsvetljavo, električne motorje za ventilacijo, hlajenje (mleka, sadja, zelenjave) in druge električne aparate (molzne stroje, puhalo za spravljanje sena...), </w:t>
            </w:r>
          </w:p>
          <w:p w14:paraId="60A9CC63" w14:textId="77777777" w:rsidR="007B4238" w:rsidRPr="00893579" w:rsidRDefault="007B4238" w:rsidP="00135FD5">
            <w:pPr>
              <w:pStyle w:val="Odstavekseznama"/>
              <w:numPr>
                <w:ilvl w:val="0"/>
                <w:numId w:val="50"/>
              </w:numPr>
              <w:autoSpaceDE w:val="0"/>
              <w:autoSpaceDN w:val="0"/>
              <w:adjustRightInd w:val="0"/>
              <w:contextualSpacing/>
              <w:rPr>
                <w:rFonts w:ascii="Arial" w:hAnsi="Arial" w:cs="Arial"/>
                <w:color w:val="000000"/>
                <w:szCs w:val="22"/>
              </w:rPr>
            </w:pPr>
            <w:r w:rsidRPr="00893579">
              <w:rPr>
                <w:rFonts w:ascii="Arial" w:hAnsi="Arial" w:cs="Arial"/>
                <w:color w:val="000000"/>
                <w:szCs w:val="22"/>
              </w:rPr>
              <w:t xml:space="preserve">kurilno olje, zemeljski plin, UNP, les, lesni ostanki in druga energija (toplota, sončna, geotermalna...) za ogrevanje prostorov in vode, rastlinjakov, in (do)sušenje zrnja nekaterih kmetijskih pridelkov ter drugo. </w:t>
            </w:r>
          </w:p>
          <w:p w14:paraId="6D12CD60" w14:textId="77777777" w:rsidR="007B4238" w:rsidRPr="00893579" w:rsidRDefault="007B4238" w:rsidP="006F4992">
            <w:pPr>
              <w:autoSpaceDE w:val="0"/>
              <w:autoSpaceDN w:val="0"/>
              <w:adjustRightInd w:val="0"/>
              <w:rPr>
                <w:rFonts w:ascii="Arial" w:hAnsi="Arial" w:cs="Arial"/>
                <w:color w:val="000000"/>
                <w:sz w:val="22"/>
                <w:szCs w:val="22"/>
              </w:rPr>
            </w:pPr>
          </w:p>
          <w:p w14:paraId="055DCCCC" w14:textId="77777777" w:rsidR="007B4238" w:rsidRPr="00893579" w:rsidRDefault="007B4238" w:rsidP="00135FD5">
            <w:pPr>
              <w:pStyle w:val="Napis"/>
              <w:jc w:val="both"/>
            </w:pPr>
            <w:r w:rsidRPr="00893579">
              <w:t xml:space="preserve">Kazalci okolja prikazujejo, da je bil v letu 2019 v strukturi rabe energije v kmetijstvu večji del energijske porabe v kmetijstvu plinsko olje za pogon kmetijskih strojev (56,20 %), sledi energija za proizvodnjo dušikovih mineralnih gnojil (36,40 %) električna energija (4,40 %) in energija za proizvodnjo fosforjevih gnojil (3%). </w:t>
            </w:r>
          </w:p>
          <w:p w14:paraId="5BA73206" w14:textId="11C26447" w:rsidR="00D51626" w:rsidRPr="00956B70" w:rsidRDefault="00D51626" w:rsidP="006F4992">
            <w:pPr>
              <w:pStyle w:val="ZPslikanaslov"/>
              <w:numPr>
                <w:ilvl w:val="0"/>
                <w:numId w:val="0"/>
              </w:numPr>
              <w:spacing w:after="60" w:line="276" w:lineRule="auto"/>
              <w:jc w:val="both"/>
              <w:rPr>
                <w:sz w:val="22"/>
              </w:rPr>
            </w:pPr>
            <w:bookmarkStart w:id="266" w:name="_Toc86825357"/>
            <w:bookmarkStart w:id="267" w:name="_Toc86825524"/>
            <w:r>
              <w:t xml:space="preserve">Slika </w:t>
            </w:r>
            <w:r>
              <w:fldChar w:fldCharType="begin"/>
            </w:r>
            <w:r>
              <w:instrText xml:space="preserve"> SEQ Slika \* ARABIC </w:instrText>
            </w:r>
            <w:r>
              <w:fldChar w:fldCharType="separate"/>
            </w:r>
            <w:r w:rsidR="001A4E11">
              <w:rPr>
                <w:noProof/>
              </w:rPr>
              <w:t>30</w:t>
            </w:r>
            <w:r>
              <w:fldChar w:fldCharType="end"/>
            </w:r>
            <w:r>
              <w:t xml:space="preserve">: </w:t>
            </w:r>
            <w:r w:rsidRPr="00893579">
              <w:t>Delež (%) porabljene energije v kmetijstvu</w:t>
            </w:r>
            <w:bookmarkEnd w:id="266"/>
            <w:bookmarkEnd w:id="267"/>
          </w:p>
          <w:p w14:paraId="7A865764" w14:textId="5F430905" w:rsidR="007B4238" w:rsidRPr="00956B70" w:rsidRDefault="007B4238" w:rsidP="00135FD5">
            <w:pPr>
              <w:pStyle w:val="1"/>
              <w:rPr>
                <w:sz w:val="22"/>
                <w:szCs w:val="22"/>
              </w:rPr>
            </w:pPr>
            <w:r w:rsidRPr="00893579">
              <w:rPr>
                <w:noProof/>
                <w:lang w:eastAsia="sl-SI"/>
              </w:rPr>
              <w:drawing>
                <wp:inline distT="0" distB="0" distL="0" distR="0" wp14:anchorId="50BB525C" wp14:editId="3D536AA4">
                  <wp:extent cx="4675517" cy="3062378"/>
                  <wp:effectExtent l="0" t="0" r="0" b="5080"/>
                  <wp:docPr id="1631865356" name="Grafikon 1631865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D21B7F3" w14:textId="3BA8AC3C" w:rsidR="007B4238" w:rsidRPr="00135FD5" w:rsidRDefault="00E205AC" w:rsidP="006F4992">
            <w:pPr>
              <w:pStyle w:val="Default"/>
              <w:spacing w:after="60" w:line="276" w:lineRule="auto"/>
              <w:jc w:val="both"/>
              <w:rPr>
                <w:rFonts w:ascii="Arial" w:hAnsi="Arial" w:cs="Arial"/>
                <w:i/>
                <w:sz w:val="16"/>
                <w:szCs w:val="22"/>
                <w:lang w:val="sl-SI"/>
              </w:rPr>
            </w:pPr>
            <w:r w:rsidRPr="00135FD5">
              <w:rPr>
                <w:rFonts w:ascii="Arial" w:hAnsi="Arial" w:cs="Arial"/>
                <w:i/>
                <w:sz w:val="16"/>
                <w:szCs w:val="22"/>
                <w:lang w:val="sl-SI"/>
              </w:rPr>
              <w:t>V</w:t>
            </w:r>
            <w:r w:rsidR="00956B70" w:rsidRPr="00135FD5">
              <w:rPr>
                <w:rFonts w:ascii="Arial" w:hAnsi="Arial" w:cs="Arial"/>
                <w:i/>
                <w:sz w:val="16"/>
                <w:szCs w:val="22"/>
                <w:lang w:val="sl-SI"/>
              </w:rPr>
              <w:t>ir: SURS</w:t>
            </w:r>
            <w:r w:rsidRPr="00135FD5">
              <w:rPr>
                <w:rFonts w:ascii="Arial" w:hAnsi="Arial" w:cs="Arial"/>
                <w:i/>
                <w:sz w:val="16"/>
                <w:szCs w:val="22"/>
                <w:lang w:val="sl-SI"/>
              </w:rPr>
              <w:t>, 2020</w:t>
            </w:r>
          </w:p>
          <w:p w14:paraId="419AE9FA" w14:textId="42785731" w:rsidR="007B4238" w:rsidRPr="00893579" w:rsidRDefault="007B4238" w:rsidP="00135FD5">
            <w:pPr>
              <w:pStyle w:val="Napis"/>
              <w:jc w:val="both"/>
            </w:pPr>
            <w:r w:rsidRPr="00893579">
              <w:t>Večja poraba energije v sektorju kmetijstva v Sloveniji je rezultat razdrobljenosti kmetijskih zemljišč, zastarelosti strojnega parka, dolgih zim in tako večje potrebe po konzervirani krmi za domače živali ter tradicionalnega načina obdelave tal z oranjem.</w:t>
            </w:r>
          </w:p>
          <w:p w14:paraId="2A273AC3" w14:textId="77777777" w:rsidR="007B4238" w:rsidRPr="00893579" w:rsidRDefault="007B4238" w:rsidP="00135FD5">
            <w:pPr>
              <w:pStyle w:val="Napis"/>
              <w:jc w:val="both"/>
            </w:pPr>
            <w:r w:rsidRPr="00893579">
              <w:t>Povečanje energetske učinkovitosti v kmetijstvu je vezano na povečanje energetske učinkovitosti strojne mehanizacije, kmetijske procesne tehnike, sistemov ogrevanja in hlajenja, zmanjšanje izgub v kmetijskih objektih in obratih, izboljšanje energetske učinkovitosti razsvetljave, procesa sušenja in dodelave rastlinskih materialov ter uporabe energetsko učinkovitih aparatov in naprav. Posebnost slovenskega kmetijstva je veliko število kmetijskih gospodarstev (kmetij), kar posledično pomeni manjša kmetijska zemljišča v uporabi oziroma velika razpršenost površine.</w:t>
            </w:r>
          </w:p>
          <w:p w14:paraId="3E06050F" w14:textId="77777777" w:rsidR="007B4238" w:rsidRPr="00893579" w:rsidRDefault="007B4238" w:rsidP="00135FD5">
            <w:pPr>
              <w:pStyle w:val="Napis"/>
              <w:jc w:val="both"/>
            </w:pPr>
            <w:r w:rsidRPr="00893579">
              <w:t>Na osnovi določitve vrste porabnikov energije na kmetijskih farmah je moč iskati možnosti in predlagati ukrepe za učinkovito rabo energije. Najprej je treba ločevati med porabo energije v (stanovanjskih) stavbah in porabo energije za druge dejavnosti.</w:t>
            </w:r>
          </w:p>
          <w:p w14:paraId="07FCEF76" w14:textId="77777777" w:rsidR="007B4238" w:rsidRPr="00893579" w:rsidRDefault="007B4238" w:rsidP="00135FD5">
            <w:pPr>
              <w:pStyle w:val="Napis"/>
              <w:jc w:val="both"/>
            </w:pPr>
            <w:r w:rsidRPr="00893579">
              <w:t xml:space="preserve">Energija </w:t>
            </w:r>
            <w:r w:rsidRPr="00893579">
              <w:rPr>
                <w:b/>
                <w:bCs/>
              </w:rPr>
              <w:t xml:space="preserve">v stavbah </w:t>
            </w:r>
            <w:r w:rsidRPr="00893579">
              <w:t xml:space="preserve">se porablja za ogrevanje, hlajenje, razsvetljavo, kuhanje, ogrevanje sanitarne vode in druge namene (v gospodinjskih aparatih…). </w:t>
            </w:r>
          </w:p>
          <w:p w14:paraId="0D7B41A2" w14:textId="77777777" w:rsidR="007B4238" w:rsidRPr="00135FD5" w:rsidRDefault="007B4238" w:rsidP="00135FD5">
            <w:pPr>
              <w:pStyle w:val="Default"/>
              <w:jc w:val="both"/>
              <w:rPr>
                <w:rFonts w:ascii="Arial" w:hAnsi="Arial" w:cs="Arial"/>
                <w:sz w:val="20"/>
                <w:szCs w:val="22"/>
                <w:lang w:val="it-IT"/>
              </w:rPr>
            </w:pPr>
            <w:r w:rsidRPr="00135FD5">
              <w:rPr>
                <w:rFonts w:ascii="Arial" w:hAnsi="Arial" w:cs="Arial"/>
                <w:sz w:val="20"/>
                <w:szCs w:val="22"/>
                <w:lang w:val="it-IT"/>
              </w:rPr>
              <w:t xml:space="preserve">Raba energije za </w:t>
            </w:r>
            <w:r w:rsidRPr="00135FD5">
              <w:rPr>
                <w:rFonts w:ascii="Arial" w:hAnsi="Arial" w:cs="Arial"/>
                <w:b/>
                <w:bCs/>
                <w:sz w:val="20"/>
                <w:szCs w:val="22"/>
                <w:lang w:val="it-IT"/>
              </w:rPr>
              <w:t>druge dejavnosti</w:t>
            </w:r>
            <w:r w:rsidRPr="00135FD5">
              <w:rPr>
                <w:rFonts w:ascii="Arial" w:hAnsi="Arial" w:cs="Arial"/>
                <w:sz w:val="20"/>
                <w:szCs w:val="22"/>
                <w:lang w:val="it-IT"/>
              </w:rPr>
              <w:t xml:space="preserve">: </w:t>
            </w:r>
          </w:p>
          <w:p w14:paraId="4C91AD6E" w14:textId="77777777" w:rsidR="007B4238" w:rsidRPr="00135FD5" w:rsidRDefault="007B4238" w:rsidP="00135FD5">
            <w:pPr>
              <w:pStyle w:val="Default"/>
              <w:numPr>
                <w:ilvl w:val="0"/>
                <w:numId w:val="54"/>
              </w:numPr>
              <w:adjustRightInd w:val="0"/>
              <w:spacing w:after="141"/>
              <w:jc w:val="both"/>
              <w:rPr>
                <w:rFonts w:ascii="Arial" w:hAnsi="Arial" w:cs="Arial"/>
                <w:sz w:val="20"/>
                <w:szCs w:val="22"/>
                <w:lang w:val="it-IT"/>
              </w:rPr>
            </w:pPr>
            <w:r w:rsidRPr="00135FD5">
              <w:rPr>
                <w:rFonts w:ascii="Arial" w:hAnsi="Arial" w:cs="Arial"/>
                <w:sz w:val="20"/>
                <w:szCs w:val="22"/>
                <w:lang w:val="it-IT"/>
              </w:rPr>
              <w:t xml:space="preserve">Največja </w:t>
            </w:r>
            <w:r w:rsidRPr="00135FD5">
              <w:rPr>
                <w:rFonts w:ascii="Arial" w:hAnsi="Arial" w:cs="Arial"/>
                <w:b/>
                <w:bCs/>
                <w:sz w:val="20"/>
                <w:szCs w:val="22"/>
                <w:lang w:val="it-IT"/>
              </w:rPr>
              <w:t xml:space="preserve">poraba goriv </w:t>
            </w:r>
            <w:r w:rsidRPr="00135FD5">
              <w:rPr>
                <w:rFonts w:ascii="Arial" w:hAnsi="Arial" w:cs="Arial"/>
                <w:sz w:val="20"/>
                <w:szCs w:val="22"/>
                <w:lang w:val="it-IT"/>
              </w:rPr>
              <w:t xml:space="preserve">gre za obdelavo zemlje, transport kmetijskih materialov in druga kmetijska opravila (spravljanje pridelkov, sušenje in siliranje krme za živali...). </w:t>
            </w:r>
          </w:p>
          <w:p w14:paraId="0BB73D0A" w14:textId="77777777" w:rsidR="007B4238" w:rsidRPr="00135FD5" w:rsidRDefault="007B4238" w:rsidP="00135FD5">
            <w:pPr>
              <w:pStyle w:val="Default"/>
              <w:numPr>
                <w:ilvl w:val="0"/>
                <w:numId w:val="54"/>
              </w:numPr>
              <w:adjustRightInd w:val="0"/>
              <w:jc w:val="both"/>
              <w:rPr>
                <w:rFonts w:ascii="Arial" w:hAnsi="Arial" w:cs="Arial"/>
                <w:sz w:val="20"/>
                <w:szCs w:val="22"/>
                <w:lang w:val="it-IT"/>
              </w:rPr>
            </w:pPr>
            <w:r w:rsidRPr="00135FD5">
              <w:rPr>
                <w:rFonts w:ascii="Arial" w:hAnsi="Arial" w:cs="Arial"/>
                <w:b/>
                <w:bCs/>
                <w:sz w:val="20"/>
                <w:szCs w:val="22"/>
                <w:lang w:val="it-IT"/>
              </w:rPr>
              <w:t xml:space="preserve">Druga področja rabe energije </w:t>
            </w:r>
            <w:r w:rsidRPr="00135FD5">
              <w:rPr>
                <w:rFonts w:ascii="Arial" w:hAnsi="Arial" w:cs="Arial"/>
                <w:sz w:val="20"/>
                <w:szCs w:val="22"/>
                <w:lang w:val="it-IT"/>
              </w:rPr>
              <w:t xml:space="preserve">so sušenje zrnja žita (pšenica, koruza...), ogrevanje prostorov za rejo prašičev in perutnine, prezračevanje hlevov, hlajenje mleka in hladilnice za sadje in zelenjavo. </w:t>
            </w:r>
          </w:p>
          <w:p w14:paraId="0FAD6793" w14:textId="77777777" w:rsidR="007B4238" w:rsidRPr="00135FD5" w:rsidRDefault="007B4238" w:rsidP="00135FD5">
            <w:pPr>
              <w:pStyle w:val="Default"/>
              <w:jc w:val="both"/>
              <w:rPr>
                <w:rFonts w:ascii="Arial" w:hAnsi="Arial" w:cs="Arial"/>
                <w:sz w:val="20"/>
                <w:szCs w:val="22"/>
                <w:lang w:val="it-IT"/>
              </w:rPr>
            </w:pPr>
          </w:p>
          <w:p w14:paraId="0A6B3C0F" w14:textId="77777777" w:rsidR="007B4238" w:rsidRPr="00135FD5" w:rsidRDefault="007B4238" w:rsidP="00135FD5">
            <w:pPr>
              <w:pStyle w:val="Default"/>
              <w:jc w:val="both"/>
              <w:rPr>
                <w:rFonts w:ascii="Arial" w:hAnsi="Arial" w:cs="Arial"/>
                <w:sz w:val="20"/>
                <w:szCs w:val="22"/>
                <w:lang w:val="it-IT"/>
              </w:rPr>
            </w:pPr>
            <w:r w:rsidRPr="00135FD5">
              <w:rPr>
                <w:rFonts w:ascii="Arial" w:hAnsi="Arial" w:cs="Arial"/>
                <w:sz w:val="20"/>
                <w:szCs w:val="22"/>
                <w:lang w:val="it-IT"/>
              </w:rPr>
              <w:t xml:space="preserve">Ukrepe učinkovite rabe energije v kmetijstvu lahko razdelimo na dve skupini: </w:t>
            </w:r>
          </w:p>
          <w:p w14:paraId="4EEBD421" w14:textId="77777777" w:rsidR="007B4238" w:rsidRPr="00135FD5" w:rsidRDefault="007B4238" w:rsidP="00135FD5">
            <w:pPr>
              <w:pStyle w:val="Default"/>
              <w:numPr>
                <w:ilvl w:val="0"/>
                <w:numId w:val="51"/>
              </w:numPr>
              <w:adjustRightInd w:val="0"/>
              <w:spacing w:after="27"/>
              <w:jc w:val="both"/>
              <w:rPr>
                <w:rFonts w:ascii="Arial" w:hAnsi="Arial" w:cs="Arial"/>
                <w:sz w:val="20"/>
                <w:szCs w:val="22"/>
                <w:lang w:val="it-IT"/>
              </w:rPr>
            </w:pPr>
            <w:r w:rsidRPr="00135FD5">
              <w:rPr>
                <w:rFonts w:ascii="Arial" w:hAnsi="Arial" w:cs="Arial"/>
                <w:sz w:val="20"/>
                <w:szCs w:val="22"/>
                <w:lang w:val="it-IT"/>
              </w:rPr>
              <w:t xml:space="preserve">učinkovita raba energije v stavbah, </w:t>
            </w:r>
          </w:p>
          <w:p w14:paraId="4835D72C" w14:textId="77777777" w:rsidR="007B4238" w:rsidRPr="00135FD5" w:rsidRDefault="007B4238" w:rsidP="00135FD5">
            <w:pPr>
              <w:pStyle w:val="Default"/>
              <w:jc w:val="both"/>
              <w:rPr>
                <w:rFonts w:ascii="Arial" w:hAnsi="Arial" w:cs="Arial"/>
                <w:sz w:val="20"/>
                <w:szCs w:val="22"/>
                <w:lang w:val="it-IT"/>
              </w:rPr>
            </w:pPr>
          </w:p>
          <w:p w14:paraId="548C7D03" w14:textId="77777777" w:rsidR="007B4238" w:rsidRPr="00135FD5" w:rsidRDefault="007B4238" w:rsidP="00135FD5">
            <w:pPr>
              <w:pStyle w:val="Default"/>
              <w:numPr>
                <w:ilvl w:val="0"/>
                <w:numId w:val="51"/>
              </w:numPr>
              <w:adjustRightInd w:val="0"/>
              <w:jc w:val="both"/>
              <w:rPr>
                <w:rFonts w:ascii="Arial" w:hAnsi="Arial" w:cs="Arial"/>
                <w:sz w:val="20"/>
                <w:szCs w:val="22"/>
                <w:lang w:val="it-IT"/>
              </w:rPr>
            </w:pPr>
            <w:r w:rsidRPr="00135FD5">
              <w:rPr>
                <w:rFonts w:ascii="Arial" w:hAnsi="Arial" w:cs="Arial"/>
                <w:sz w:val="20"/>
                <w:szCs w:val="22"/>
                <w:lang w:val="it-IT"/>
              </w:rPr>
              <w:t xml:space="preserve">učinkovita raba energije za dejavnosti: </w:t>
            </w:r>
          </w:p>
          <w:p w14:paraId="2CA4C79D" w14:textId="6042C398" w:rsidR="007B4238" w:rsidRPr="00893579" w:rsidRDefault="00CC5013" w:rsidP="00135FD5">
            <w:pPr>
              <w:pStyle w:val="Default"/>
              <w:numPr>
                <w:ilvl w:val="0"/>
                <w:numId w:val="52"/>
              </w:numPr>
              <w:adjustRightInd w:val="0"/>
              <w:jc w:val="both"/>
              <w:rPr>
                <w:rFonts w:ascii="Arial" w:hAnsi="Arial" w:cs="Arial"/>
                <w:sz w:val="20"/>
                <w:szCs w:val="22"/>
              </w:rPr>
            </w:pPr>
            <w:r w:rsidRPr="00893579">
              <w:rPr>
                <w:rFonts w:ascii="Arial" w:hAnsi="Arial" w:cs="Arial"/>
                <w:sz w:val="20"/>
                <w:szCs w:val="22"/>
              </w:rPr>
              <w:t xml:space="preserve">obdelava </w:t>
            </w:r>
            <w:r w:rsidR="007B4238" w:rsidRPr="00893579">
              <w:rPr>
                <w:rFonts w:ascii="Arial" w:hAnsi="Arial" w:cs="Arial"/>
                <w:sz w:val="20"/>
                <w:szCs w:val="22"/>
              </w:rPr>
              <w:t xml:space="preserve">kmetijskih zemljišč; </w:t>
            </w:r>
          </w:p>
          <w:p w14:paraId="488A9E9D" w14:textId="77777777" w:rsidR="007B4238" w:rsidRPr="00893579" w:rsidRDefault="007B4238" w:rsidP="00135FD5">
            <w:pPr>
              <w:pStyle w:val="Default"/>
              <w:numPr>
                <w:ilvl w:val="0"/>
                <w:numId w:val="52"/>
              </w:numPr>
              <w:adjustRightInd w:val="0"/>
              <w:spacing w:after="44"/>
              <w:jc w:val="both"/>
              <w:rPr>
                <w:rFonts w:ascii="Arial" w:hAnsi="Arial" w:cs="Arial"/>
                <w:sz w:val="20"/>
                <w:szCs w:val="22"/>
              </w:rPr>
            </w:pPr>
            <w:r w:rsidRPr="00893579">
              <w:rPr>
                <w:rFonts w:ascii="Arial" w:hAnsi="Arial" w:cs="Arial"/>
                <w:sz w:val="20"/>
                <w:szCs w:val="22"/>
              </w:rPr>
              <w:t xml:space="preserve">sušenje sena; </w:t>
            </w:r>
          </w:p>
          <w:p w14:paraId="08F3B8F1" w14:textId="77777777" w:rsidR="007B4238" w:rsidRPr="00893579" w:rsidRDefault="007B4238" w:rsidP="00135FD5">
            <w:pPr>
              <w:pStyle w:val="Default"/>
              <w:numPr>
                <w:ilvl w:val="0"/>
                <w:numId w:val="52"/>
              </w:numPr>
              <w:adjustRightInd w:val="0"/>
              <w:jc w:val="both"/>
              <w:rPr>
                <w:rFonts w:ascii="Arial" w:hAnsi="Arial" w:cs="Arial"/>
                <w:sz w:val="20"/>
                <w:szCs w:val="22"/>
              </w:rPr>
            </w:pPr>
            <w:r w:rsidRPr="00893579">
              <w:rPr>
                <w:rFonts w:ascii="Arial" w:hAnsi="Arial" w:cs="Arial"/>
                <w:sz w:val="20"/>
                <w:szCs w:val="22"/>
              </w:rPr>
              <w:t xml:space="preserve">sušenje zrnja; </w:t>
            </w:r>
          </w:p>
          <w:p w14:paraId="090AA91B" w14:textId="77777777" w:rsidR="007B4238" w:rsidRPr="00893579" w:rsidRDefault="007B4238" w:rsidP="00135FD5">
            <w:pPr>
              <w:pStyle w:val="Default"/>
              <w:jc w:val="both"/>
              <w:rPr>
                <w:rFonts w:ascii="Arial" w:hAnsi="Arial" w:cs="Arial"/>
                <w:sz w:val="20"/>
                <w:szCs w:val="22"/>
              </w:rPr>
            </w:pPr>
            <w:r w:rsidRPr="00893579">
              <w:rPr>
                <w:rFonts w:ascii="Arial" w:hAnsi="Arial" w:cs="Arial"/>
                <w:sz w:val="20"/>
                <w:szCs w:val="22"/>
              </w:rPr>
              <w:t xml:space="preserve">Živinoreja: </w:t>
            </w:r>
          </w:p>
          <w:p w14:paraId="79062315" w14:textId="77777777" w:rsidR="007B4238" w:rsidRPr="00893579" w:rsidRDefault="007B4238" w:rsidP="00135FD5">
            <w:pPr>
              <w:pStyle w:val="Default"/>
              <w:numPr>
                <w:ilvl w:val="0"/>
                <w:numId w:val="53"/>
              </w:numPr>
              <w:adjustRightInd w:val="0"/>
              <w:spacing w:after="44"/>
              <w:jc w:val="both"/>
              <w:rPr>
                <w:rFonts w:ascii="Arial" w:hAnsi="Arial" w:cs="Arial"/>
                <w:sz w:val="20"/>
                <w:szCs w:val="22"/>
              </w:rPr>
            </w:pPr>
            <w:r w:rsidRPr="00893579">
              <w:rPr>
                <w:rFonts w:ascii="Arial" w:hAnsi="Arial" w:cs="Arial"/>
                <w:sz w:val="20"/>
                <w:szCs w:val="22"/>
              </w:rPr>
              <w:t xml:space="preserve">predelava mleka; </w:t>
            </w:r>
          </w:p>
          <w:p w14:paraId="7B7CD842" w14:textId="77777777" w:rsidR="007B4238" w:rsidRPr="00893579" w:rsidRDefault="007B4238" w:rsidP="00135FD5">
            <w:pPr>
              <w:pStyle w:val="Default"/>
              <w:numPr>
                <w:ilvl w:val="0"/>
                <w:numId w:val="53"/>
              </w:numPr>
              <w:adjustRightInd w:val="0"/>
              <w:jc w:val="both"/>
              <w:rPr>
                <w:rFonts w:ascii="Arial" w:hAnsi="Arial" w:cs="Arial"/>
                <w:sz w:val="20"/>
                <w:szCs w:val="22"/>
              </w:rPr>
            </w:pPr>
            <w:r w:rsidRPr="00893579">
              <w:rPr>
                <w:rFonts w:ascii="Arial" w:hAnsi="Arial" w:cs="Arial"/>
                <w:sz w:val="20"/>
                <w:szCs w:val="22"/>
              </w:rPr>
              <w:t xml:space="preserve">ogrevanje hlevov; </w:t>
            </w:r>
          </w:p>
          <w:p w14:paraId="7F8150F0" w14:textId="77777777" w:rsidR="007B4238" w:rsidRPr="00893579" w:rsidRDefault="007B4238" w:rsidP="00135FD5">
            <w:pPr>
              <w:pStyle w:val="Default"/>
              <w:jc w:val="both"/>
              <w:rPr>
                <w:rFonts w:ascii="Arial" w:hAnsi="Arial" w:cs="Arial"/>
                <w:sz w:val="20"/>
                <w:szCs w:val="22"/>
              </w:rPr>
            </w:pPr>
          </w:p>
          <w:p w14:paraId="1F0AF5DC" w14:textId="77777777" w:rsidR="007B4238" w:rsidRPr="00893579" w:rsidRDefault="007B4238" w:rsidP="00135FD5">
            <w:pPr>
              <w:pStyle w:val="Default"/>
              <w:jc w:val="both"/>
              <w:rPr>
                <w:rFonts w:ascii="Arial" w:hAnsi="Arial" w:cs="Arial"/>
                <w:sz w:val="20"/>
                <w:szCs w:val="22"/>
              </w:rPr>
            </w:pPr>
            <w:r w:rsidRPr="00893579">
              <w:rPr>
                <w:rFonts w:ascii="Arial" w:hAnsi="Arial" w:cs="Arial"/>
                <w:sz w:val="20"/>
                <w:szCs w:val="22"/>
              </w:rPr>
              <w:t xml:space="preserve">Drugi ukrepi (električni motorji, hladilnice sadja). </w:t>
            </w:r>
          </w:p>
          <w:p w14:paraId="0286B757" w14:textId="77777777" w:rsidR="007B4238" w:rsidRPr="00893579" w:rsidRDefault="007B4238" w:rsidP="00135FD5">
            <w:pPr>
              <w:pStyle w:val="Default"/>
              <w:jc w:val="both"/>
              <w:rPr>
                <w:rFonts w:ascii="Arial" w:hAnsi="Arial" w:cs="Arial"/>
                <w:sz w:val="22"/>
                <w:szCs w:val="22"/>
              </w:rPr>
            </w:pPr>
          </w:p>
          <w:p w14:paraId="053443D9" w14:textId="77777777" w:rsidR="007B4238" w:rsidRPr="00893579" w:rsidRDefault="007B4238" w:rsidP="00135FD5">
            <w:pPr>
              <w:pStyle w:val="Napis"/>
              <w:jc w:val="both"/>
            </w:pPr>
            <w:r w:rsidRPr="00893579">
              <w:t xml:space="preserve">Osnova za določitev ukrepov za učinkovito rabo energije v kmetijstvu je poznavanje in določanje porabnikov energije, uporabljena tehnologija in postopki. Na osnovi analize porabe energije v sektorju kmetijstva so bili identificirani in določeni ukrepi učinkovite rabe energije. Ugotovljeno je, da obstajajo zadostni potenciali za zmanjšanje rabe energije v kmetijstvu: v stavbah, pri obdelavi zemljišč, proizvodnji mleka, reji živali, sušenju sena in zrna ter drugi ukrepi. Za bolj natančno ovrednotenje dejanskega potenciala prihranka je potrebno izvesti pregled večjih kmetijskih gospodarstev. </w:t>
            </w:r>
          </w:p>
          <w:p w14:paraId="5B161E31" w14:textId="7C5680D2" w:rsidR="007B4238" w:rsidRPr="00135FD5" w:rsidRDefault="007B4238" w:rsidP="006F4992">
            <w:pPr>
              <w:pStyle w:val="Default"/>
              <w:jc w:val="both"/>
              <w:rPr>
                <w:rFonts w:ascii="Arial" w:hAnsi="Arial" w:cs="Arial"/>
                <w:sz w:val="20"/>
                <w:szCs w:val="22"/>
                <w:lang w:val="sl-SI"/>
              </w:rPr>
            </w:pPr>
            <w:r w:rsidRPr="00135FD5">
              <w:rPr>
                <w:rFonts w:ascii="Arial" w:hAnsi="Arial" w:cs="Arial"/>
                <w:sz w:val="20"/>
                <w:szCs w:val="22"/>
                <w:lang w:val="sl-SI"/>
              </w:rPr>
              <w:t>Potrebno je izvesti pregled večjih kmetijskih gospodarstev za oceno dejanskega potenciala za</w:t>
            </w:r>
            <w:r w:rsidR="00CC5013" w:rsidRPr="00135FD5">
              <w:rPr>
                <w:rFonts w:ascii="Arial" w:hAnsi="Arial" w:cs="Arial"/>
                <w:sz w:val="20"/>
                <w:szCs w:val="22"/>
                <w:lang w:val="sl-SI"/>
              </w:rPr>
              <w:t>učinkovito rabo enegije</w:t>
            </w:r>
            <w:r w:rsidRPr="00135FD5">
              <w:rPr>
                <w:rFonts w:ascii="Arial" w:hAnsi="Arial" w:cs="Arial"/>
                <w:sz w:val="20"/>
                <w:szCs w:val="22"/>
                <w:lang w:val="sl-SI"/>
              </w:rPr>
              <w:t xml:space="preserve">: </w:t>
            </w:r>
          </w:p>
          <w:p w14:paraId="7A913622" w14:textId="77777777" w:rsidR="007B4238" w:rsidRPr="00135FD5" w:rsidRDefault="007B4238">
            <w:pPr>
              <w:pStyle w:val="Default"/>
              <w:numPr>
                <w:ilvl w:val="0"/>
                <w:numId w:val="55"/>
              </w:numPr>
              <w:adjustRightInd w:val="0"/>
              <w:spacing w:after="47"/>
              <w:jc w:val="both"/>
              <w:rPr>
                <w:rFonts w:ascii="Arial" w:hAnsi="Arial" w:cs="Arial"/>
                <w:sz w:val="20"/>
                <w:szCs w:val="22"/>
                <w:lang w:val="sl-SI"/>
              </w:rPr>
            </w:pPr>
            <w:r w:rsidRPr="00135FD5">
              <w:rPr>
                <w:rFonts w:ascii="Arial" w:hAnsi="Arial" w:cs="Arial"/>
                <w:sz w:val="20"/>
                <w:szCs w:val="22"/>
                <w:lang w:val="sl-SI"/>
              </w:rPr>
              <w:t xml:space="preserve">identificirati kmetije za postavitev toplotnih črpalk ali izmenjevalnikov toplote za izrabo toplote v hlevih za molzne krave, </w:t>
            </w:r>
          </w:p>
          <w:p w14:paraId="2FD6AB9E" w14:textId="1DB5D4BC" w:rsidR="007B4238" w:rsidRPr="00135FD5" w:rsidRDefault="007B4238">
            <w:pPr>
              <w:pStyle w:val="Default"/>
              <w:numPr>
                <w:ilvl w:val="0"/>
                <w:numId w:val="55"/>
              </w:numPr>
              <w:adjustRightInd w:val="0"/>
              <w:jc w:val="both"/>
              <w:rPr>
                <w:rFonts w:ascii="Arial" w:hAnsi="Arial" w:cs="Arial"/>
                <w:sz w:val="20"/>
                <w:szCs w:val="22"/>
                <w:lang w:val="it-IT"/>
              </w:rPr>
            </w:pPr>
            <w:r w:rsidRPr="00135FD5">
              <w:rPr>
                <w:rFonts w:ascii="Arial" w:hAnsi="Arial" w:cs="Arial"/>
                <w:sz w:val="20"/>
                <w:szCs w:val="22"/>
                <w:lang w:val="it-IT"/>
              </w:rPr>
              <w:t xml:space="preserve">analizirati postopke uporabljene za sušenje sena in zrnja in predlagati primerne ukrepe. </w:t>
            </w:r>
          </w:p>
          <w:p w14:paraId="59828A37" w14:textId="77777777" w:rsidR="007B4238" w:rsidRPr="00135FD5" w:rsidRDefault="007B4238">
            <w:pPr>
              <w:pStyle w:val="Default"/>
              <w:jc w:val="both"/>
              <w:rPr>
                <w:rFonts w:ascii="Arial" w:hAnsi="Arial" w:cs="Arial"/>
                <w:sz w:val="22"/>
                <w:szCs w:val="22"/>
                <w:lang w:val="it-IT"/>
              </w:rPr>
            </w:pPr>
          </w:p>
          <w:p w14:paraId="6B2B75AB" w14:textId="63AEF348" w:rsidR="009156C1" w:rsidRPr="00893579" w:rsidRDefault="007B4238" w:rsidP="00135FD5">
            <w:pPr>
              <w:pStyle w:val="Napis"/>
              <w:jc w:val="both"/>
            </w:pPr>
            <w:r w:rsidRPr="00893579">
              <w:t>Za sodobno kmetijstvo je značilna uporaba velikega števila visoko zmogljivih strojev za opravljanje različnih delovnih operacij. Učinkovita uporaba teh strojev je ključnega pomena za ekonomsko uspešnost ter zmanjševanje negativnih vplivov kmetijske mehanizacije na okolje. V prihodnje bo potrebno usmerjenost v raziskave s področja učinkovite rabe energije v kmetijstvu, s poudarkom na učinkovitejšem izvajanju delovnih postopkov ob uporabi primerne mehanizacije in upoštevanju vse bolj strogih okoljevarstvenih zahtev.</w:t>
            </w:r>
          </w:p>
        </w:tc>
      </w:tr>
    </w:tbl>
    <w:p w14:paraId="0AB13E36" w14:textId="54EA08FA" w:rsidR="009156C1" w:rsidRPr="00893579" w:rsidRDefault="009156C1" w:rsidP="006F4992">
      <w:pPr>
        <w:pStyle w:val="Naslov2"/>
        <w:rPr>
          <w:color w:val="auto"/>
          <w:lang w:eastAsia="sl-SI"/>
        </w:rPr>
      </w:pPr>
      <w:bookmarkStart w:id="268" w:name="_Toc89347426"/>
      <w:r w:rsidRPr="00893579">
        <w:rPr>
          <w:color w:val="auto"/>
          <w:lang w:eastAsia="sl-SI"/>
        </w:rPr>
        <w:t>Naložbe iz PRP 2014–2020</w:t>
      </w:r>
      <w:r w:rsidR="004B281F" w:rsidRPr="00893579">
        <w:rPr>
          <w:color w:val="auto"/>
          <w:lang w:eastAsia="sl-SI"/>
        </w:rPr>
        <w:t xml:space="preserve"> v obnovljive vire energije</w:t>
      </w:r>
      <w:bookmarkEnd w:id="268"/>
    </w:p>
    <w:p w14:paraId="4CAC4481" w14:textId="77777777" w:rsidR="009156C1" w:rsidRPr="00893579" w:rsidRDefault="009156C1">
      <w:pPr>
        <w:spacing w:line="260" w:lineRule="atLeast"/>
        <w:rPr>
          <w:rFonts w:ascii="Arial" w:eastAsia="Calibri" w:hAnsi="Arial" w:cs="Arial"/>
          <w:sz w:val="22"/>
          <w:szCs w:val="22"/>
        </w:rPr>
      </w:pPr>
    </w:p>
    <w:p w14:paraId="07CCED1F" w14:textId="704B177A" w:rsidR="009156C1" w:rsidRPr="00893579" w:rsidRDefault="009156C1" w:rsidP="00135FD5">
      <w:pPr>
        <w:pStyle w:val="Napis"/>
        <w:jc w:val="both"/>
      </w:pPr>
      <w:r w:rsidRPr="00893579">
        <w:t>PRP 2014–2020 podporo namenja tudi naložbam, ki prispevajo k trajnostni energiji.</w:t>
      </w:r>
    </w:p>
    <w:p w14:paraId="72CFC14A" w14:textId="7BE9D37C" w:rsidR="009156C1" w:rsidRPr="00893579" w:rsidRDefault="009156C1" w:rsidP="00135FD5">
      <w:pPr>
        <w:pStyle w:val="Napis"/>
        <w:jc w:val="both"/>
      </w:pPr>
      <w:r w:rsidRPr="00893579">
        <w:t xml:space="preserve">V okviru podukrepa Podpora za naložbe v KMG PRP 2014–2020 </w:t>
      </w:r>
      <w:r w:rsidR="00CC5013" w:rsidRPr="00893579">
        <w:t xml:space="preserve">podpira </w:t>
      </w:r>
      <w:r w:rsidRPr="00893579">
        <w:t>tudi OVE. Iz naslova tega podukrepa je bilo do konca leta 2017 odobrenih pet vlog, kjer se namen naložbe navezuje na OVE. Višina odobrenih sredstev je znašala 140.534 evrov.</w:t>
      </w:r>
    </w:p>
    <w:p w14:paraId="2737367C" w14:textId="77777777" w:rsidR="009156C1" w:rsidRPr="00893579" w:rsidRDefault="009156C1" w:rsidP="006F4992">
      <w:pPr>
        <w:spacing w:line="260" w:lineRule="atLeast"/>
        <w:rPr>
          <w:rFonts w:ascii="Arial" w:eastAsia="Calibri" w:hAnsi="Arial" w:cs="Arial"/>
          <w:sz w:val="22"/>
          <w:szCs w:val="22"/>
        </w:rPr>
      </w:pPr>
    </w:p>
    <w:p w14:paraId="29D780AB" w14:textId="586816C3" w:rsidR="00D51626" w:rsidRPr="00893579" w:rsidRDefault="00D51626">
      <w:pPr>
        <w:pStyle w:val="Preglednica"/>
      </w:pPr>
      <w:bookmarkStart w:id="269" w:name="_Toc84926879"/>
      <w:bookmarkStart w:id="270" w:name="_Toc86825380"/>
      <w:bookmarkStart w:id="271" w:name="_Toc86825640"/>
      <w:bookmarkStart w:id="272" w:name="_Toc86825665"/>
      <w:r>
        <w:t xml:space="preserve">Tabela </w:t>
      </w:r>
      <w:r>
        <w:fldChar w:fldCharType="begin"/>
      </w:r>
      <w:r>
        <w:instrText xml:space="preserve"> SEQ Tabela \* ARABIC </w:instrText>
      </w:r>
      <w:r>
        <w:fldChar w:fldCharType="separate"/>
      </w:r>
      <w:r w:rsidR="001A4E11">
        <w:rPr>
          <w:noProof/>
        </w:rPr>
        <w:t>24</w:t>
      </w:r>
      <w:r>
        <w:fldChar w:fldCharType="end"/>
      </w:r>
      <w:r>
        <w:t xml:space="preserve">: </w:t>
      </w:r>
      <w:r w:rsidRPr="00893579">
        <w:t>Naložbe v okviru podukrepa Podpora za naložbe v KMG iz PRP 2014–2020</w:t>
      </w:r>
      <w:bookmarkEnd w:id="269"/>
      <w:bookmarkEnd w:id="270"/>
      <w:bookmarkEnd w:id="271"/>
      <w:bookmarkEnd w:id="272"/>
      <w:r w:rsidR="009E351E">
        <w:t xml:space="preserve"> </w:t>
      </w:r>
    </w:p>
    <w:tbl>
      <w:tblPr>
        <w:tblStyle w:val="Tabelamrea"/>
        <w:tblW w:w="4995" w:type="pct"/>
        <w:tblInd w:w="5" w:type="dxa"/>
        <w:tblLook w:val="04A0" w:firstRow="1" w:lastRow="0" w:firstColumn="1" w:lastColumn="0" w:noHBand="0" w:noVBand="1"/>
      </w:tblPr>
      <w:tblGrid>
        <w:gridCol w:w="7027"/>
        <w:gridCol w:w="2705"/>
      </w:tblGrid>
      <w:tr w:rsidR="009156C1" w:rsidRPr="00893579" w14:paraId="4617699E" w14:textId="77777777" w:rsidTr="00A42743">
        <w:trPr>
          <w:tblHeader/>
        </w:trPr>
        <w:tc>
          <w:tcPr>
            <w:tcW w:w="3610" w:type="pct"/>
            <w:shd w:val="clear" w:color="auto" w:fill="00B050"/>
            <w:vAlign w:val="center"/>
          </w:tcPr>
          <w:p w14:paraId="08E4E06A" w14:textId="77777777" w:rsidR="009156C1" w:rsidRPr="00893579" w:rsidRDefault="009156C1" w:rsidP="00135FD5">
            <w:pPr>
              <w:spacing w:line="260" w:lineRule="atLeas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Naziv naložbe</w:t>
            </w:r>
          </w:p>
        </w:tc>
        <w:tc>
          <w:tcPr>
            <w:tcW w:w="1390" w:type="pct"/>
            <w:shd w:val="clear" w:color="auto" w:fill="00B050"/>
            <w:vAlign w:val="center"/>
          </w:tcPr>
          <w:p w14:paraId="4F81EABE" w14:textId="77777777" w:rsidR="009156C1" w:rsidRPr="00893579" w:rsidRDefault="009156C1" w:rsidP="00135FD5">
            <w:pPr>
              <w:spacing w:line="260" w:lineRule="atLeas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Odobrena sredstva (EUR)</w:t>
            </w:r>
          </w:p>
        </w:tc>
      </w:tr>
      <w:tr w:rsidR="009156C1" w:rsidRPr="00893579" w14:paraId="4EA85415" w14:textId="77777777" w:rsidTr="00A42743">
        <w:tc>
          <w:tcPr>
            <w:tcW w:w="3610" w:type="pct"/>
            <w:vAlign w:val="center"/>
          </w:tcPr>
          <w:p w14:paraId="0B3BB023"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Investicija v nakup kmetijske mehanizacije in opreme za dosuševanje krme – kondenzacijska sušilnica (OVE)</w:t>
            </w:r>
          </w:p>
        </w:tc>
        <w:tc>
          <w:tcPr>
            <w:tcW w:w="1390" w:type="pct"/>
            <w:vAlign w:val="center"/>
          </w:tcPr>
          <w:p w14:paraId="0BE0EB1C"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46.919</w:t>
            </w:r>
          </w:p>
        </w:tc>
      </w:tr>
      <w:tr w:rsidR="009156C1" w:rsidRPr="00893579" w14:paraId="5952CC9C" w14:textId="77777777" w:rsidTr="00A42743">
        <w:tc>
          <w:tcPr>
            <w:tcW w:w="3610" w:type="pct"/>
            <w:vAlign w:val="center"/>
          </w:tcPr>
          <w:p w14:paraId="2AAE8B56"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Izgradnja pašnika za pašno živino – drobnico in nabava ter montaža vetrnice za pridobivanje električne energije za potrebe kmetije</w:t>
            </w:r>
          </w:p>
        </w:tc>
        <w:tc>
          <w:tcPr>
            <w:tcW w:w="1390" w:type="pct"/>
            <w:vAlign w:val="center"/>
          </w:tcPr>
          <w:p w14:paraId="052436B1"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3.819</w:t>
            </w:r>
          </w:p>
        </w:tc>
      </w:tr>
      <w:tr w:rsidR="009156C1" w:rsidRPr="00893579" w14:paraId="0EF93C47" w14:textId="77777777" w:rsidTr="00A42743">
        <w:tc>
          <w:tcPr>
            <w:tcW w:w="3610" w:type="pct"/>
            <w:vAlign w:val="center"/>
          </w:tcPr>
          <w:p w14:paraId="5880723C"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Nakup kmetijske mehanizacije in vetrne elektrarne</w:t>
            </w:r>
          </w:p>
        </w:tc>
        <w:tc>
          <w:tcPr>
            <w:tcW w:w="1390" w:type="pct"/>
            <w:vAlign w:val="center"/>
          </w:tcPr>
          <w:p w14:paraId="52AB4169"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4.545</w:t>
            </w:r>
          </w:p>
        </w:tc>
      </w:tr>
      <w:tr w:rsidR="009156C1" w:rsidRPr="00893579" w14:paraId="3F8AF3AA" w14:textId="77777777" w:rsidTr="00A42743">
        <w:tc>
          <w:tcPr>
            <w:tcW w:w="3610" w:type="pct"/>
            <w:vAlign w:val="center"/>
          </w:tcPr>
          <w:p w14:paraId="0A8A2F30"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Nakup peči na lesno biomaso, oprema v sušilnico za bale in sušilnico za skladiščenje in sušenje krme</w:t>
            </w:r>
          </w:p>
        </w:tc>
        <w:tc>
          <w:tcPr>
            <w:tcW w:w="1390" w:type="pct"/>
            <w:vAlign w:val="center"/>
          </w:tcPr>
          <w:p w14:paraId="7240EB2C"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42.335</w:t>
            </w:r>
          </w:p>
        </w:tc>
      </w:tr>
      <w:tr w:rsidR="009156C1" w:rsidRPr="00893579" w14:paraId="068ED603" w14:textId="77777777" w:rsidTr="00A42743">
        <w:tc>
          <w:tcPr>
            <w:tcW w:w="3610" w:type="pct"/>
            <w:tcBorders>
              <w:bottom w:val="single" w:sz="4" w:space="0" w:color="auto"/>
            </w:tcBorders>
            <w:vAlign w:val="center"/>
          </w:tcPr>
          <w:p w14:paraId="50B2A430"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Novogradnja hleva za goveje pitance</w:t>
            </w:r>
          </w:p>
        </w:tc>
        <w:tc>
          <w:tcPr>
            <w:tcW w:w="1390" w:type="pct"/>
            <w:tcBorders>
              <w:bottom w:val="single" w:sz="4" w:space="0" w:color="auto"/>
            </w:tcBorders>
            <w:vAlign w:val="center"/>
          </w:tcPr>
          <w:p w14:paraId="7051A0B3" w14:textId="77777777" w:rsidR="009156C1" w:rsidRPr="00893579" w:rsidRDefault="009156C1" w:rsidP="00135FD5">
            <w:pPr>
              <w:spacing w:line="260" w:lineRule="atLeast"/>
              <w:rPr>
                <w:rFonts w:ascii="Arial" w:eastAsia="Calibri" w:hAnsi="Arial" w:cs="Arial"/>
                <w:sz w:val="20"/>
                <w:szCs w:val="20"/>
              </w:rPr>
            </w:pPr>
            <w:r w:rsidRPr="00893579">
              <w:rPr>
                <w:rFonts w:ascii="Arial" w:eastAsia="Calibri" w:hAnsi="Arial" w:cs="Arial"/>
                <w:sz w:val="20"/>
                <w:szCs w:val="20"/>
              </w:rPr>
              <w:t>42.916</w:t>
            </w:r>
          </w:p>
        </w:tc>
      </w:tr>
      <w:tr w:rsidR="009156C1" w:rsidRPr="00893579" w14:paraId="4AA34E90" w14:textId="77777777" w:rsidTr="00A42743">
        <w:tc>
          <w:tcPr>
            <w:tcW w:w="3610" w:type="pct"/>
            <w:shd w:val="clear" w:color="auto" w:fill="00B050"/>
            <w:vAlign w:val="center"/>
          </w:tcPr>
          <w:p w14:paraId="30B4E29E" w14:textId="77777777" w:rsidR="009156C1" w:rsidRPr="00893579" w:rsidRDefault="009156C1" w:rsidP="00135FD5">
            <w:pPr>
              <w:spacing w:line="260" w:lineRule="atLeas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Skupaj</w:t>
            </w:r>
          </w:p>
        </w:tc>
        <w:tc>
          <w:tcPr>
            <w:tcW w:w="1390" w:type="pct"/>
            <w:shd w:val="clear" w:color="auto" w:fill="00B050"/>
            <w:vAlign w:val="center"/>
          </w:tcPr>
          <w:p w14:paraId="2666A3B6" w14:textId="77777777" w:rsidR="009156C1" w:rsidRPr="00893579" w:rsidRDefault="009156C1" w:rsidP="00135FD5">
            <w:pPr>
              <w:spacing w:line="260" w:lineRule="atLeast"/>
              <w:rPr>
                <w:rFonts w:ascii="Arial" w:eastAsia="Calibri" w:hAnsi="Arial" w:cs="Arial"/>
                <w:b/>
                <w:color w:val="FFFFFF" w:themeColor="background1"/>
                <w:sz w:val="20"/>
                <w:szCs w:val="20"/>
              </w:rPr>
            </w:pPr>
            <w:r w:rsidRPr="00893579">
              <w:rPr>
                <w:rFonts w:ascii="Arial" w:eastAsia="Calibri" w:hAnsi="Arial" w:cs="Arial"/>
                <w:b/>
                <w:color w:val="FFFFFF" w:themeColor="background1"/>
                <w:sz w:val="20"/>
                <w:szCs w:val="20"/>
              </w:rPr>
              <w:t>140.534</w:t>
            </w:r>
          </w:p>
        </w:tc>
      </w:tr>
    </w:tbl>
    <w:p w14:paraId="7609D528" w14:textId="77777777" w:rsidR="009156C1" w:rsidRPr="00893579" w:rsidRDefault="009156C1" w:rsidP="00135FD5">
      <w:pPr>
        <w:spacing w:line="260" w:lineRule="atLeast"/>
        <w:rPr>
          <w:rFonts w:ascii="Arial" w:eastAsia="Arial" w:hAnsi="Arial" w:cs="Arial"/>
          <w:sz w:val="22"/>
          <w:szCs w:val="22"/>
          <w:lang w:eastAsia="en-US"/>
        </w:rPr>
      </w:pPr>
    </w:p>
    <w:p w14:paraId="7243607B" w14:textId="04FA9E0D" w:rsidR="009156C1" w:rsidRPr="00893579" w:rsidRDefault="009156C1" w:rsidP="00135FD5">
      <w:pPr>
        <w:pStyle w:val="Napis"/>
        <w:jc w:val="both"/>
        <w:rPr>
          <w:color w:val="000000"/>
        </w:rPr>
      </w:pPr>
      <w:r w:rsidRPr="00893579">
        <w:t xml:space="preserve">Geotermalna energija je okoljsko sprejemljiv vir energije in priložnost za razvoj za razvoj kmetijstva in turizma ter proizvodnjo električne energije. Zato </w:t>
      </w:r>
      <w:r w:rsidR="004B281F" w:rsidRPr="00893579">
        <w:t xml:space="preserve">se </w:t>
      </w:r>
      <w:r w:rsidRPr="00893579">
        <w:t>i</w:t>
      </w:r>
      <w:r w:rsidRPr="00893579">
        <w:rPr>
          <w:color w:val="000000"/>
        </w:rPr>
        <w:t>zkoriščanje geotermalne energije PRP 2014–2020 podpira v okviru dveh podukrepov, in sicer:</w:t>
      </w:r>
    </w:p>
    <w:p w14:paraId="1DD93FC1" w14:textId="77777777" w:rsidR="009156C1" w:rsidRPr="00893579" w:rsidRDefault="009156C1" w:rsidP="006F4992">
      <w:pPr>
        <w:numPr>
          <w:ilvl w:val="0"/>
          <w:numId w:val="39"/>
        </w:numPr>
        <w:autoSpaceDE w:val="0"/>
        <w:autoSpaceDN w:val="0"/>
        <w:adjustRightInd w:val="0"/>
        <w:spacing w:line="260" w:lineRule="atLeast"/>
        <w:rPr>
          <w:rFonts w:ascii="Arial" w:hAnsi="Arial" w:cs="Arial"/>
          <w:color w:val="000000"/>
          <w:sz w:val="20"/>
          <w:szCs w:val="22"/>
          <w:lang w:eastAsia="sl-SI"/>
        </w:rPr>
      </w:pPr>
      <w:r w:rsidRPr="00893579">
        <w:rPr>
          <w:rFonts w:ascii="Arial" w:hAnsi="Arial" w:cs="Arial"/>
          <w:color w:val="000000"/>
          <w:sz w:val="20"/>
          <w:szCs w:val="22"/>
          <w:lang w:eastAsia="sl-SI"/>
        </w:rPr>
        <w:t xml:space="preserve">podukrep 4.1 – Podpora za naložbe v kmetijska gospodarstva, ki </w:t>
      </w:r>
      <w:r w:rsidRPr="00893579">
        <w:rPr>
          <w:rFonts w:ascii="Arial" w:hAnsi="Arial" w:cs="Arial"/>
          <w:noProof/>
          <w:sz w:val="20"/>
          <w:szCs w:val="22"/>
        </w:rPr>
        <w:t>spodbuja ponudbo in uporabo obnovljivih virov energije na KMG;</w:t>
      </w:r>
    </w:p>
    <w:p w14:paraId="326F8656" w14:textId="77777777" w:rsidR="009156C1" w:rsidRPr="00893579" w:rsidRDefault="009156C1">
      <w:pPr>
        <w:numPr>
          <w:ilvl w:val="0"/>
          <w:numId w:val="39"/>
        </w:numPr>
        <w:spacing w:line="260" w:lineRule="atLeast"/>
        <w:rPr>
          <w:rFonts w:ascii="Arial" w:hAnsi="Arial" w:cs="Arial"/>
          <w:noProof/>
          <w:sz w:val="20"/>
          <w:szCs w:val="22"/>
        </w:rPr>
      </w:pPr>
      <w:r w:rsidRPr="00893579">
        <w:rPr>
          <w:rFonts w:ascii="Arial" w:hAnsi="Arial" w:cs="Arial"/>
          <w:color w:val="000000"/>
          <w:sz w:val="20"/>
          <w:szCs w:val="22"/>
          <w:lang w:eastAsia="sl-SI"/>
        </w:rPr>
        <w:t xml:space="preserve">podukrep 4.2 – Podpora za naložbe v predelavo/trženje in/ali razvoj kmetijskih proizvodov, ki je namenjen </w:t>
      </w:r>
      <w:r w:rsidRPr="00893579">
        <w:rPr>
          <w:rFonts w:ascii="Arial" w:hAnsi="Arial" w:cs="Arial"/>
          <w:noProof/>
          <w:sz w:val="20"/>
          <w:szCs w:val="22"/>
        </w:rPr>
        <w:t>naložbam v ureditev ali obnovo objektov in nakup pripadajoče opreme za proizvodnjo električne in toplotne energije za potrebe predelave kmetijskih proizvodov za lastno porabo.</w:t>
      </w:r>
    </w:p>
    <w:p w14:paraId="7B81660F" w14:textId="77777777" w:rsidR="009156C1" w:rsidRPr="00893579" w:rsidRDefault="009156C1">
      <w:pPr>
        <w:autoSpaceDE w:val="0"/>
        <w:autoSpaceDN w:val="0"/>
        <w:adjustRightInd w:val="0"/>
        <w:spacing w:line="260" w:lineRule="atLeast"/>
        <w:rPr>
          <w:rFonts w:ascii="Arial" w:hAnsi="Arial" w:cs="Arial"/>
          <w:color w:val="000000"/>
          <w:sz w:val="20"/>
          <w:szCs w:val="22"/>
          <w:lang w:eastAsia="sl-SI"/>
        </w:rPr>
      </w:pPr>
    </w:p>
    <w:p w14:paraId="2E353EF8" w14:textId="77777777" w:rsidR="009156C1" w:rsidRPr="00893579" w:rsidRDefault="009156C1" w:rsidP="00135FD5">
      <w:pPr>
        <w:pStyle w:val="Napis"/>
        <w:jc w:val="both"/>
      </w:pPr>
      <w:r w:rsidRPr="00893579">
        <w:t>Geotermalna energija je bila že do sedaj in bo tudi v prihodnje upravičen strošek v okviru podukrepov 4.1 in 4.2. Do podpore so upravičene naložbe samo v primeru, da pridobljena energija ni namenjena prodaji, pač pa izključno lastni primarni pridelavi kmetijskih proizvodov oz. za potrebe delovanja obrata za predelavo ali trženje kmetijskih proizvodov.</w:t>
      </w:r>
    </w:p>
    <w:p w14:paraId="7FA70946" w14:textId="0FE05552" w:rsidR="00D51626" w:rsidRPr="00893579" w:rsidRDefault="00D51626" w:rsidP="006F4992">
      <w:pPr>
        <w:pStyle w:val="Preglednica"/>
      </w:pPr>
      <w:bookmarkStart w:id="273" w:name="_Toc84926880"/>
      <w:bookmarkStart w:id="274" w:name="_Toc86825381"/>
      <w:bookmarkStart w:id="275" w:name="_Toc86825641"/>
      <w:bookmarkStart w:id="276" w:name="_Toc86825666"/>
      <w:r>
        <w:t xml:space="preserve">Tabela </w:t>
      </w:r>
      <w:r>
        <w:fldChar w:fldCharType="begin"/>
      </w:r>
      <w:r>
        <w:instrText xml:space="preserve"> SEQ Tabela \* ARABIC </w:instrText>
      </w:r>
      <w:r>
        <w:fldChar w:fldCharType="separate"/>
      </w:r>
      <w:r w:rsidR="001A4E11">
        <w:rPr>
          <w:noProof/>
        </w:rPr>
        <w:t>25</w:t>
      </w:r>
      <w:r>
        <w:fldChar w:fldCharType="end"/>
      </w:r>
      <w:r>
        <w:t xml:space="preserve">: </w:t>
      </w:r>
      <w:r w:rsidRPr="00893579">
        <w:t>Odobrena in izplačana sredstva v PRP 2014–2020, do 30. 4. 2019</w:t>
      </w:r>
      <w:bookmarkEnd w:id="273"/>
      <w:bookmarkEnd w:id="274"/>
      <w:bookmarkEnd w:id="275"/>
      <w:bookmarkEnd w:id="276"/>
    </w:p>
    <w:tbl>
      <w:tblPr>
        <w:tblW w:w="4995" w:type="pct"/>
        <w:tblInd w:w="5" w:type="dxa"/>
        <w:tblCellMar>
          <w:left w:w="70" w:type="dxa"/>
          <w:right w:w="70" w:type="dxa"/>
        </w:tblCellMar>
        <w:tblLook w:val="04A0" w:firstRow="1" w:lastRow="0" w:firstColumn="1" w:lastColumn="0" w:noHBand="0" w:noVBand="1"/>
      </w:tblPr>
      <w:tblGrid>
        <w:gridCol w:w="7828"/>
        <w:gridCol w:w="1904"/>
      </w:tblGrid>
      <w:tr w:rsidR="009156C1" w:rsidRPr="00893579" w14:paraId="10931A52"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1E603A03" w14:textId="77777777" w:rsidR="009156C1" w:rsidRPr="00893579" w:rsidRDefault="009156C1" w:rsidP="00135FD5">
            <w:pPr>
              <w:spacing w:line="260" w:lineRule="atLeas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Ukrep / Predmet naložbe</w:t>
            </w:r>
          </w:p>
        </w:tc>
        <w:tc>
          <w:tcPr>
            <w:tcW w:w="978" w:type="pct"/>
            <w:tcBorders>
              <w:top w:val="single" w:sz="4" w:space="0" w:color="auto"/>
              <w:left w:val="nil"/>
              <w:bottom w:val="single" w:sz="4" w:space="0" w:color="auto"/>
              <w:right w:val="single" w:sz="4" w:space="0" w:color="auto"/>
            </w:tcBorders>
            <w:shd w:val="clear" w:color="auto" w:fill="00B050"/>
            <w:vAlign w:val="center"/>
          </w:tcPr>
          <w:p w14:paraId="6C9E50EA" w14:textId="77777777" w:rsidR="009156C1" w:rsidRPr="00893579" w:rsidRDefault="009156C1" w:rsidP="00135FD5">
            <w:pPr>
              <w:spacing w:line="260" w:lineRule="atLeast"/>
              <w:rPr>
                <w:rFonts w:ascii="Arial" w:hAnsi="Arial" w:cs="Arial"/>
                <w:b/>
                <w:bCs/>
                <w:color w:val="FFFFFF" w:themeColor="background1"/>
                <w:sz w:val="20"/>
                <w:szCs w:val="20"/>
                <w:lang w:eastAsia="sl-SI"/>
              </w:rPr>
            </w:pPr>
            <w:r w:rsidRPr="00893579">
              <w:rPr>
                <w:rFonts w:ascii="Arial" w:hAnsi="Arial" w:cs="Arial"/>
                <w:b/>
                <w:bCs/>
                <w:color w:val="FFFFFF" w:themeColor="background1"/>
                <w:sz w:val="20"/>
                <w:szCs w:val="20"/>
                <w:lang w:eastAsia="sl-SI"/>
              </w:rPr>
              <w:t>Odobreno (EUR)</w:t>
            </w:r>
          </w:p>
        </w:tc>
      </w:tr>
      <w:tr w:rsidR="009156C1" w:rsidRPr="00893579" w14:paraId="415AA8E4"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tcPr>
          <w:p w14:paraId="76657242" w14:textId="77777777" w:rsidR="009156C1" w:rsidRPr="00893579" w:rsidRDefault="009156C1" w:rsidP="00135FD5">
            <w:pPr>
              <w:spacing w:line="260" w:lineRule="atLeast"/>
              <w:rPr>
                <w:rFonts w:ascii="Arial" w:hAnsi="Arial" w:cs="Arial"/>
                <w:bCs/>
                <w:sz w:val="20"/>
                <w:szCs w:val="20"/>
                <w:lang w:eastAsia="sl-SI"/>
              </w:rPr>
            </w:pPr>
            <w:r w:rsidRPr="00893579">
              <w:rPr>
                <w:rFonts w:ascii="Arial" w:hAnsi="Arial" w:cs="Arial"/>
                <w:bCs/>
                <w:sz w:val="20"/>
                <w:szCs w:val="20"/>
                <w:lang w:eastAsia="sl-SI"/>
              </w:rPr>
              <w:t>Podukrep 4.1-Podpora za naložbe v KMG</w:t>
            </w:r>
          </w:p>
        </w:tc>
        <w:tc>
          <w:tcPr>
            <w:tcW w:w="978" w:type="pct"/>
            <w:tcBorders>
              <w:top w:val="single" w:sz="4" w:space="0" w:color="auto"/>
              <w:left w:val="nil"/>
              <w:bottom w:val="single" w:sz="4" w:space="0" w:color="auto"/>
              <w:right w:val="single" w:sz="4" w:space="0" w:color="auto"/>
            </w:tcBorders>
            <w:shd w:val="clear" w:color="auto" w:fill="auto"/>
            <w:vAlign w:val="center"/>
          </w:tcPr>
          <w:p w14:paraId="2CDD5034" w14:textId="77777777" w:rsidR="009156C1" w:rsidRPr="00893579" w:rsidRDefault="009156C1" w:rsidP="00135FD5">
            <w:pPr>
              <w:spacing w:line="260" w:lineRule="atLeast"/>
              <w:rPr>
                <w:rFonts w:ascii="Arial" w:hAnsi="Arial" w:cs="Arial"/>
                <w:bCs/>
                <w:sz w:val="20"/>
                <w:szCs w:val="20"/>
                <w:lang w:eastAsia="sl-SI"/>
              </w:rPr>
            </w:pPr>
          </w:p>
        </w:tc>
      </w:tr>
      <w:tr w:rsidR="009156C1" w:rsidRPr="00893579" w14:paraId="2B2C5B38"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E100A" w14:textId="77777777" w:rsidR="009156C1" w:rsidRPr="00893579" w:rsidRDefault="009156C1" w:rsidP="00135FD5">
            <w:pPr>
              <w:spacing w:line="260" w:lineRule="atLeast"/>
              <w:rPr>
                <w:rFonts w:ascii="Arial" w:hAnsi="Arial" w:cs="Arial"/>
                <w:bCs/>
                <w:sz w:val="20"/>
                <w:szCs w:val="20"/>
                <w:lang w:eastAsia="sl-SI"/>
              </w:rPr>
            </w:pPr>
            <w:r w:rsidRPr="00893579">
              <w:rPr>
                <w:rFonts w:ascii="Arial" w:hAnsi="Arial" w:cs="Arial"/>
                <w:bCs/>
                <w:sz w:val="20"/>
                <w:szCs w:val="20"/>
                <w:lang w:eastAsia="sl-SI"/>
              </w:rPr>
              <w:t xml:space="preserve">Predmet naložbe: </w:t>
            </w:r>
            <w:r w:rsidRPr="00893579">
              <w:rPr>
                <w:rFonts w:ascii="Arial" w:hAnsi="Arial" w:cs="Arial"/>
                <w:sz w:val="20"/>
                <w:szCs w:val="20"/>
                <w:lang w:eastAsia="sl-SI"/>
              </w:rPr>
              <w:t>Novogradnja geotermalne elektrarne; geotermalna vrtina nad 800 m</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0C8A27FA" w14:textId="77777777" w:rsidR="009156C1" w:rsidRPr="00893579" w:rsidRDefault="009156C1" w:rsidP="00135FD5">
            <w:pPr>
              <w:spacing w:line="260" w:lineRule="atLeast"/>
              <w:rPr>
                <w:rFonts w:ascii="Arial" w:hAnsi="Arial" w:cs="Arial"/>
                <w:bCs/>
                <w:sz w:val="20"/>
                <w:szCs w:val="20"/>
                <w:lang w:eastAsia="sl-SI"/>
              </w:rPr>
            </w:pPr>
            <w:r w:rsidRPr="00893579">
              <w:rPr>
                <w:rFonts w:ascii="Arial" w:hAnsi="Arial" w:cs="Arial"/>
                <w:sz w:val="20"/>
                <w:szCs w:val="20"/>
                <w:lang w:eastAsia="sl-SI"/>
              </w:rPr>
              <w:t>387.300</w:t>
            </w:r>
          </w:p>
        </w:tc>
      </w:tr>
      <w:tr w:rsidR="009156C1" w:rsidRPr="00893579" w14:paraId="32DF061B" w14:textId="77777777" w:rsidTr="00A42743">
        <w:trPr>
          <w:tblHeader/>
        </w:trPr>
        <w:tc>
          <w:tcPr>
            <w:tcW w:w="4022" w:type="pct"/>
            <w:tcBorders>
              <w:top w:val="single" w:sz="4" w:space="0" w:color="auto"/>
              <w:left w:val="single" w:sz="4" w:space="0" w:color="auto"/>
              <w:bottom w:val="single" w:sz="4" w:space="0" w:color="auto"/>
              <w:right w:val="single" w:sz="4" w:space="0" w:color="auto"/>
            </w:tcBorders>
            <w:shd w:val="clear" w:color="auto" w:fill="00B050"/>
            <w:vAlign w:val="center"/>
          </w:tcPr>
          <w:p w14:paraId="5FB42C10" w14:textId="77777777" w:rsidR="009156C1" w:rsidRPr="00893579" w:rsidRDefault="009156C1" w:rsidP="00135FD5">
            <w:pPr>
              <w:spacing w:line="260" w:lineRule="atLeas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SKUPAJ za geotermalno energijo v PRP 2014–2020</w:t>
            </w:r>
          </w:p>
        </w:tc>
        <w:tc>
          <w:tcPr>
            <w:tcW w:w="978" w:type="pct"/>
            <w:tcBorders>
              <w:top w:val="single" w:sz="4" w:space="0" w:color="auto"/>
              <w:left w:val="nil"/>
              <w:bottom w:val="single" w:sz="4" w:space="0" w:color="auto"/>
              <w:right w:val="single" w:sz="4" w:space="0" w:color="auto"/>
            </w:tcBorders>
            <w:shd w:val="clear" w:color="auto" w:fill="00B050"/>
            <w:noWrap/>
            <w:vAlign w:val="center"/>
          </w:tcPr>
          <w:p w14:paraId="1E0B4EE9" w14:textId="77777777" w:rsidR="009156C1" w:rsidRPr="00893579" w:rsidRDefault="009156C1" w:rsidP="00135FD5">
            <w:pPr>
              <w:spacing w:line="260" w:lineRule="atLeast"/>
              <w:rPr>
                <w:rFonts w:ascii="Arial" w:hAnsi="Arial" w:cs="Arial"/>
                <w:b/>
                <w:color w:val="FFFFFF" w:themeColor="background1"/>
                <w:sz w:val="20"/>
                <w:szCs w:val="20"/>
                <w:lang w:eastAsia="sl-SI"/>
              </w:rPr>
            </w:pPr>
            <w:r w:rsidRPr="00893579">
              <w:rPr>
                <w:rFonts w:ascii="Arial" w:hAnsi="Arial" w:cs="Arial"/>
                <w:b/>
                <w:color w:val="FFFFFF" w:themeColor="background1"/>
                <w:sz w:val="20"/>
                <w:szCs w:val="20"/>
                <w:lang w:eastAsia="sl-SI"/>
              </w:rPr>
              <w:t>387.300</w:t>
            </w:r>
          </w:p>
        </w:tc>
      </w:tr>
    </w:tbl>
    <w:p w14:paraId="30F9FBE6" w14:textId="77777777" w:rsidR="009156C1" w:rsidRPr="00893579" w:rsidRDefault="009156C1" w:rsidP="006F4992">
      <w:pPr>
        <w:spacing w:line="260" w:lineRule="atLeast"/>
        <w:rPr>
          <w:rFonts w:ascii="Arial" w:hAnsi="Arial" w:cs="Arial"/>
          <w:sz w:val="22"/>
          <w:szCs w:val="22"/>
        </w:rPr>
      </w:pPr>
    </w:p>
    <w:p w14:paraId="014161FA" w14:textId="4FA2C64C" w:rsidR="009156C1" w:rsidRPr="00893579" w:rsidRDefault="004B281F" w:rsidP="00135FD5">
      <w:pPr>
        <w:pStyle w:val="Napis"/>
        <w:jc w:val="both"/>
      </w:pPr>
      <w:r w:rsidRPr="00893579">
        <w:t xml:space="preserve">Lesna biomasa je največji obnovljiv vir energije v Sloveniji. </w:t>
      </w:r>
      <w:r w:rsidR="009156C1" w:rsidRPr="00893579">
        <w:t>Obnove gozdov, poškodovanih v ujmah, potekajo večinoma po naravni poti. Ostale površine, kjer na primer naravna obnova ni uspešna, bi bila predolgotrajna, ali pa je treba čim hitreje zagotoviti funkcije gozda, pa se obnovijo s sadnjo in setvijo semena, večinoma listavcev. Sofinanciranje obnove gozda s sadnjo sadik večinoma poteka iz sredstev PRP 2014–2020. V letu 2018 je bilo tako posajenih 1 083 912 sadik gozdnega drevja 26-tih drevesnih vrst, od tega je bilo približno 440 000 sadik financiranih iz proračunskih sredstev za vlaganja v gozdove, 510.000 sadik pa iz sredstev ZGS. Ostale sadike so zagotovili lastniki sami.</w:t>
      </w:r>
    </w:p>
    <w:p w14:paraId="17D1ACE8" w14:textId="3DF32A2D" w:rsidR="008B1728" w:rsidRPr="00893579" w:rsidRDefault="009156C1" w:rsidP="00135FD5">
      <w:pPr>
        <w:pStyle w:val="Napis"/>
        <w:jc w:val="both"/>
        <w:rPr>
          <w:rFonts w:cs="Arial"/>
          <w:b/>
          <w:sz w:val="22"/>
        </w:rPr>
      </w:pPr>
      <w:r w:rsidRPr="00893579">
        <w:t>Iz naslova podukrepa 8.4 Podpora za odpravo škode v gozdovih zaradi gozdnih požarov ter naravnih nesreč in katastrofičnih dogodkov iz PRP 2014–2020 za odpravo škode v gozdovih je bilo do konca leta 2018 izplačanih 1,9 milijonov evrov.</w:t>
      </w:r>
      <w:bookmarkStart w:id="277" w:name="_Toc49333886"/>
      <w:bookmarkStart w:id="278" w:name="_Toc50377046"/>
      <w:bookmarkStart w:id="279" w:name="_Toc50377475"/>
      <w:bookmarkStart w:id="280" w:name="_Toc50377902"/>
      <w:bookmarkStart w:id="281" w:name="_Toc49333887"/>
      <w:bookmarkStart w:id="282" w:name="_Toc50377047"/>
      <w:bookmarkStart w:id="283" w:name="_Toc50377476"/>
      <w:bookmarkStart w:id="284" w:name="_Toc50377903"/>
      <w:bookmarkEnd w:id="277"/>
      <w:bookmarkEnd w:id="278"/>
      <w:bookmarkEnd w:id="279"/>
      <w:bookmarkEnd w:id="280"/>
      <w:bookmarkEnd w:id="281"/>
      <w:bookmarkEnd w:id="282"/>
      <w:bookmarkEnd w:id="283"/>
      <w:bookmarkEnd w:id="284"/>
      <w:r w:rsidR="008B1728" w:rsidRPr="00893579">
        <w:rPr>
          <w:rFonts w:cs="Arial"/>
        </w:rPr>
        <w:br w:type="page"/>
      </w:r>
    </w:p>
    <w:p w14:paraId="57809918" w14:textId="78881FE8" w:rsidR="00FB3DA1" w:rsidRPr="00893579" w:rsidRDefault="00FB3DA1" w:rsidP="006F4992">
      <w:pPr>
        <w:pStyle w:val="Naslov1"/>
        <w:tabs>
          <w:tab w:val="clear" w:pos="4537"/>
          <w:tab w:val="left" w:pos="0"/>
        </w:tabs>
        <w:spacing w:before="360"/>
        <w:rPr>
          <w:rFonts w:cs="Arial"/>
          <w:color w:val="auto"/>
          <w:szCs w:val="24"/>
        </w:rPr>
      </w:pPr>
      <w:bookmarkStart w:id="285" w:name="_Toc89347427"/>
      <w:r w:rsidRPr="00893579">
        <w:rPr>
          <w:rFonts w:cs="Arial"/>
          <w:color w:val="auto"/>
          <w:szCs w:val="24"/>
        </w:rPr>
        <w:t>PREPREČEVANJE IN OBVLADOVANJE ŠKODE PO NARAVNIH NESREČAH V KMETIJSTVU</w:t>
      </w:r>
      <w:bookmarkEnd w:id="285"/>
    </w:p>
    <w:p w14:paraId="7B7E1963" w14:textId="77777777" w:rsidR="00FB3DA1" w:rsidRPr="00893579" w:rsidRDefault="00FB3DA1" w:rsidP="00135FD5">
      <w:pPr>
        <w:pStyle w:val="Napis"/>
        <w:jc w:val="both"/>
      </w:pPr>
      <w:r w:rsidRPr="00893579">
        <w:t>Namen prilagajanja kmetijstva na podnebne spremembe je zmanjšati tveganje in škodo na okolje in zdravje ljudi zaradi sedanjih in prihodnjih škodljivih učinkov podnebnih sprememb, in sicer na način, ki je stroškovno učinkovit ali izkorišča možne koristi. Prilagajanje lahko zajema nacionalne ali regionalne strategije in tudi praktične ukrepe, ki se izvajajo na ravni skupnosti ali posameznikov. MKGP si prizadeva, da so ukrepi obvladovanja tveganj v kmetijstvu usmerjeni k:</w:t>
      </w:r>
    </w:p>
    <w:p w14:paraId="2FA0EBD8" w14:textId="77777777" w:rsidR="00FB3DA1" w:rsidRPr="00893579" w:rsidRDefault="00FB3DA1" w:rsidP="006F4992">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prilagajanju kmetijske proizvodnje posledicam podnebnih sprememb;</w:t>
      </w:r>
    </w:p>
    <w:p w14:paraId="4B848121"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preprečevanju in zmanjšanju posledic naravnih nesreč, ki nastopijo kot posledica neugodnih vremenskih razmer;</w:t>
      </w:r>
    </w:p>
    <w:p w14:paraId="355AA9A7"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zagotavljanju stabilnega dohodkovnega položaja KMG in kmetijstva.</w:t>
      </w:r>
    </w:p>
    <w:p w14:paraId="7FDA2C1F" w14:textId="77777777" w:rsidR="00FB3DA1" w:rsidRPr="00893579" w:rsidRDefault="00FB3DA1" w:rsidP="00135FD5">
      <w:pPr>
        <w:pStyle w:val="Napis"/>
        <w:jc w:val="both"/>
      </w:pPr>
      <w:r w:rsidRPr="00893579">
        <w:t>Stopnja tveganja v kmetijstvu se lahko zmanjša s pravilno izbiro tehnologij pridelave in sort. Tako lahko na primer KMG v predelih, kjer je nevarnost suše večja, zmanjšajo stopnjo tveganja izgube pridelka:</w:t>
      </w:r>
    </w:p>
    <w:p w14:paraId="6FDB99F8" w14:textId="77777777" w:rsidR="00FB3DA1" w:rsidRPr="00893579" w:rsidRDefault="00FB3DA1" w:rsidP="006F4992">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datumom setve, s sajenjem manj občutljivih kultur (npr. del koruzne silaže se nadomesti s krmnim sirkom, sajenje ustreznih podlag pri sadikah večletnih rastlin);</w:t>
      </w:r>
    </w:p>
    <w:p w14:paraId="56AEB0E9" w14:textId="77777777" w:rsidR="00FB3DA1" w:rsidRDefault="00FB3DA1">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 spremenjenim kultivarjem (npr. ohranitvena obdelava tal);</w:t>
      </w:r>
    </w:p>
    <w:p w14:paraId="6D586F84" w14:textId="0CC18765" w:rsidR="00C67A49" w:rsidRPr="00893579" w:rsidRDefault="00C67A49">
      <w:pPr>
        <w:numPr>
          <w:ilvl w:val="0"/>
          <w:numId w:val="29"/>
        </w:numPr>
        <w:autoSpaceDE w:val="0"/>
        <w:autoSpaceDN w:val="0"/>
        <w:adjustRightInd w:val="0"/>
        <w:spacing w:line="260" w:lineRule="atLeast"/>
        <w:rPr>
          <w:rFonts w:ascii="Arial" w:eastAsia="Calibri" w:hAnsi="Arial" w:cs="Arial"/>
          <w:sz w:val="20"/>
          <w:szCs w:val="22"/>
          <w:lang w:eastAsia="sl-SI"/>
        </w:rPr>
      </w:pPr>
      <w:r w:rsidRPr="00C67A49">
        <w:rPr>
          <w:rFonts w:ascii="Arial" w:eastAsia="Calibri" w:hAnsi="Arial" w:cs="Arial"/>
          <w:sz w:val="20"/>
          <w:szCs w:val="22"/>
          <w:lang w:eastAsia="sl-SI"/>
        </w:rPr>
        <w:t>z ohranjanjem zdravih rastlin na ekološko sprejemljive načine (npr. IVR),</w:t>
      </w:r>
    </w:p>
    <w:p w14:paraId="06C5B131" w14:textId="77777777" w:rsidR="00FB3DA1" w:rsidRPr="00893579" w:rsidRDefault="00FB3DA1">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uvedbo namakalnih sistemov;</w:t>
      </w:r>
    </w:p>
    <w:p w14:paraId="692B5068" w14:textId="77777777" w:rsidR="00FB3DA1" w:rsidRPr="00893579" w:rsidRDefault="00FB3DA1">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diverzifikacijo proizvodnje;</w:t>
      </w:r>
    </w:p>
    <w:p w14:paraId="3DB89B0B" w14:textId="77777777" w:rsidR="00FB3DA1" w:rsidRPr="00893579" w:rsidRDefault="00FB3DA1">
      <w:pPr>
        <w:numPr>
          <w:ilvl w:val="0"/>
          <w:numId w:val="29"/>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z ustreznim gnojenjem.</w:t>
      </w:r>
    </w:p>
    <w:p w14:paraId="6E20D919" w14:textId="77777777" w:rsidR="00FB3DA1" w:rsidRPr="00893579" w:rsidRDefault="00FB3DA1">
      <w:pPr>
        <w:autoSpaceDE w:val="0"/>
        <w:autoSpaceDN w:val="0"/>
        <w:adjustRightInd w:val="0"/>
        <w:spacing w:line="260" w:lineRule="atLeast"/>
        <w:rPr>
          <w:rFonts w:ascii="Arial" w:eastAsia="Calibri" w:hAnsi="Arial" w:cs="Arial"/>
          <w:sz w:val="22"/>
          <w:szCs w:val="22"/>
          <w:lang w:eastAsia="sl-SI"/>
        </w:rPr>
      </w:pPr>
    </w:p>
    <w:p w14:paraId="7D3587B1" w14:textId="77777777" w:rsidR="00FB3DA1" w:rsidRPr="00893579" w:rsidRDefault="00FB3DA1" w:rsidP="00135FD5">
      <w:pPr>
        <w:pStyle w:val="Napis"/>
        <w:jc w:val="both"/>
      </w:pPr>
      <w:r w:rsidRPr="00893579">
        <w:t>Podobno se proizvodna tveganja lahko znižajo tudi v živinoreji z izbiro ustreznih pasem glede na pogoje v katerih kmetujemo in glede na naše znanje in izkušnje. Dejstvo je, da so visoko produktivne pasme bolj občutljive na napake upravljanja in vodenja (npr. napake na strani vodenja prehrane).</w:t>
      </w:r>
    </w:p>
    <w:p w14:paraId="64A44181" w14:textId="77777777" w:rsidR="00FB3DA1" w:rsidRPr="00893579" w:rsidRDefault="00FB3DA1" w:rsidP="006F4992">
      <w:pPr>
        <w:rPr>
          <w:rFonts w:ascii="Arial" w:eastAsia="Calibri" w:hAnsi="Arial" w:cs="Arial"/>
          <w:sz w:val="20"/>
        </w:rPr>
      </w:pPr>
      <w:r w:rsidRPr="00893579">
        <w:rPr>
          <w:rFonts w:ascii="Arial" w:eastAsia="Calibri" w:hAnsi="Arial" w:cs="Arial"/>
          <w:sz w:val="20"/>
        </w:rPr>
        <w:t>Na področju zmanjševanja ranljivosti kmetijstva pozornost že namenjamo:</w:t>
      </w:r>
    </w:p>
    <w:p w14:paraId="0C71D0BA"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sofinanciranju zavarovalnih premij;</w:t>
      </w:r>
    </w:p>
    <w:p w14:paraId="05612167"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letalski obrambi pred točo;</w:t>
      </w:r>
    </w:p>
    <w:p w14:paraId="7A4B17E0"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ukrepom PRP 2014–2020, kot so predvsem:</w:t>
      </w:r>
    </w:p>
    <w:p w14:paraId="2DDFD3B4" w14:textId="77777777" w:rsidR="00FB3DA1" w:rsidRPr="00893579" w:rsidRDefault="00FB3DA1">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izgradnja namakalnih sistemov vključno s sistemi za oroševanje,</w:t>
      </w:r>
    </w:p>
    <w:p w14:paraId="7EC96672" w14:textId="77777777" w:rsidR="00FB3DA1" w:rsidRPr="00893579" w:rsidRDefault="00FB3DA1">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investicije v protitočne mreže, zavarovane prostore ipd.,</w:t>
      </w:r>
    </w:p>
    <w:p w14:paraId="0F6C1D40" w14:textId="77777777" w:rsidR="00FB3DA1" w:rsidRPr="00893579" w:rsidRDefault="00FB3DA1">
      <w:pPr>
        <w:numPr>
          <w:ilvl w:val="0"/>
          <w:numId w:val="31"/>
        </w:numPr>
        <w:autoSpaceDE w:val="0"/>
        <w:autoSpaceDN w:val="0"/>
        <w:adjustRightInd w:val="0"/>
        <w:spacing w:line="260" w:lineRule="atLeast"/>
        <w:ind w:left="714" w:hanging="357"/>
        <w:contextualSpacing/>
        <w:rPr>
          <w:rFonts w:ascii="Arial" w:hAnsi="Arial" w:cs="Arial"/>
          <w:sz w:val="20"/>
          <w:szCs w:val="22"/>
        </w:rPr>
      </w:pPr>
      <w:r w:rsidRPr="00893579">
        <w:rPr>
          <w:rFonts w:ascii="Arial" w:hAnsi="Arial" w:cs="Arial"/>
          <w:sz w:val="20"/>
          <w:szCs w:val="22"/>
        </w:rPr>
        <w:t>izboljšanje kolobarja,</w:t>
      </w:r>
    </w:p>
    <w:p w14:paraId="41AAE110" w14:textId="77777777" w:rsidR="00FB3DA1" w:rsidRPr="00893579" w:rsidRDefault="00FB3DA1">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konzervirajoča obdelava tal,</w:t>
      </w:r>
    </w:p>
    <w:p w14:paraId="53890139" w14:textId="77777777" w:rsidR="00FB3DA1" w:rsidRPr="00893579" w:rsidRDefault="00FB3DA1">
      <w:pPr>
        <w:numPr>
          <w:ilvl w:val="0"/>
          <w:numId w:val="31"/>
        </w:numPr>
        <w:autoSpaceDE w:val="0"/>
        <w:autoSpaceDN w:val="0"/>
        <w:adjustRightInd w:val="0"/>
        <w:spacing w:line="260" w:lineRule="atLeast"/>
        <w:contextualSpacing/>
        <w:rPr>
          <w:rFonts w:ascii="Arial" w:hAnsi="Arial" w:cs="Arial"/>
          <w:sz w:val="20"/>
          <w:szCs w:val="22"/>
        </w:rPr>
      </w:pPr>
      <w:r w:rsidRPr="00893579">
        <w:rPr>
          <w:rFonts w:ascii="Arial" w:hAnsi="Arial" w:cs="Arial"/>
          <w:sz w:val="20"/>
          <w:szCs w:val="22"/>
        </w:rPr>
        <w:t>izboljšanje tehnologij pridelave in reje živali;</w:t>
      </w:r>
    </w:p>
    <w:p w14:paraId="4A00BC73"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sodelovanju pri pripravi tehnoloških navodil;</w:t>
      </w:r>
    </w:p>
    <w:p w14:paraId="194A7254"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izvajanju pomoči prizadetim KMG – Program odprave posledic naravnih nesreč v kmetijstvu ter interventni zakon;</w:t>
      </w:r>
    </w:p>
    <w:p w14:paraId="5810BF3B" w14:textId="77777777" w:rsidR="00FB3DA1" w:rsidRPr="00893579" w:rsidRDefault="00FB3DA1">
      <w:pPr>
        <w:numPr>
          <w:ilvl w:val="0"/>
          <w:numId w:val="30"/>
        </w:numPr>
        <w:autoSpaceDE w:val="0"/>
        <w:autoSpaceDN w:val="0"/>
        <w:adjustRightInd w:val="0"/>
        <w:spacing w:line="260" w:lineRule="atLeast"/>
        <w:rPr>
          <w:rFonts w:ascii="Arial" w:eastAsia="Calibri" w:hAnsi="Arial" w:cs="Arial"/>
          <w:sz w:val="20"/>
          <w:szCs w:val="22"/>
          <w:lang w:eastAsia="sl-SI"/>
        </w:rPr>
      </w:pPr>
      <w:r w:rsidRPr="00893579">
        <w:rPr>
          <w:rFonts w:ascii="Arial" w:eastAsia="Calibri" w:hAnsi="Arial" w:cs="Arial"/>
          <w:sz w:val="20"/>
          <w:szCs w:val="22"/>
          <w:lang w:eastAsia="sl-SI"/>
        </w:rPr>
        <w:t>ozaveščanju, usposabljanju in informiranju kmetov.</w:t>
      </w:r>
    </w:p>
    <w:p w14:paraId="1585158D" w14:textId="77777777" w:rsidR="00FB3DA1" w:rsidRPr="00893579" w:rsidRDefault="00FB3DA1">
      <w:pPr>
        <w:autoSpaceDE w:val="0"/>
        <w:autoSpaceDN w:val="0"/>
        <w:adjustRightInd w:val="0"/>
        <w:spacing w:line="260" w:lineRule="atLeast"/>
        <w:rPr>
          <w:rFonts w:ascii="Arial" w:hAnsi="Arial" w:cs="Arial"/>
          <w:sz w:val="20"/>
          <w:szCs w:val="22"/>
        </w:rPr>
      </w:pPr>
    </w:p>
    <w:p w14:paraId="2D9870E8" w14:textId="217D2C07" w:rsidR="00FB3DA1" w:rsidRPr="00893579" w:rsidRDefault="00FB3DA1" w:rsidP="00135FD5">
      <w:pPr>
        <w:pStyle w:val="Napis"/>
        <w:jc w:val="both"/>
      </w:pPr>
      <w:r w:rsidRPr="00893579">
        <w:t>Ukrepi se izvajajo prek PRP 2014–2020 ali v okviru drugih programov, projektov ali rednih del in nalog, ki jih izvajajo javne službe na področju kmetijstva v skladu s postavljenimi usmeritvami in cilji Resolucije o strateških usmeritvah razvoja slovenskega kmetijstva in živilstva do leta 2020</w:t>
      </w:r>
      <w:r w:rsidR="003B6AEE">
        <w:t xml:space="preserve"> (MKGP, 2011)</w:t>
      </w:r>
      <w:r w:rsidRPr="00893579">
        <w:t xml:space="preserve"> ter petimi strateškimi stebri prilagajanja opredeljenimi v Strategiji prilagajanja slovenskega kmetijstva in gozdarstva podnebnim spremembam</w:t>
      </w:r>
      <w:r w:rsidR="003B6AEE">
        <w:t xml:space="preserve"> (2008)</w:t>
      </w:r>
      <w:r w:rsidRPr="00893579">
        <w:t>.</w:t>
      </w:r>
    </w:p>
    <w:p w14:paraId="6F60A469" w14:textId="5A0ECE26" w:rsidR="00FB3DA1" w:rsidRPr="00893579" w:rsidRDefault="00FB3DA1" w:rsidP="00135FD5">
      <w:pPr>
        <w:pStyle w:val="Napis"/>
        <w:jc w:val="both"/>
      </w:pPr>
      <w:r w:rsidRPr="00893579">
        <w:rPr>
          <w:bCs/>
        </w:rPr>
        <w:t xml:space="preserve">V </w:t>
      </w:r>
      <w:r w:rsidRPr="00893579">
        <w:t>sodelovanju z ARSO</w:t>
      </w:r>
      <w:r w:rsidRPr="00893579">
        <w:rPr>
          <w:bCs/>
        </w:rPr>
        <w:t xml:space="preserve"> se s</w:t>
      </w:r>
      <w:r w:rsidRPr="00893579">
        <w:t>protno spremlja stanje v kmetijski proizvodnji, ki je posledica vremenskih razmer. ARSO na svoji spletni strani (http://www.arso.gov.si/) objavlja aktualne podatke o spremembah stanja glede vremenskih razmer v Sloveniji, prav tako pa se lahko do podatkov o agrometeoroloških napovedih in prognostičnih obvestilih dostopa prek Agrometeorološkega portala Slovenije.</w:t>
      </w:r>
    </w:p>
    <w:p w14:paraId="60D19338" w14:textId="77777777" w:rsidR="00FB3DA1" w:rsidRPr="00893579" w:rsidRDefault="00FB3DA1" w:rsidP="006F4992">
      <w:pPr>
        <w:autoSpaceDE w:val="0"/>
        <w:autoSpaceDN w:val="0"/>
        <w:adjustRightInd w:val="0"/>
        <w:spacing w:line="260" w:lineRule="atLeast"/>
        <w:rPr>
          <w:rFonts w:ascii="Arial" w:hAnsi="Arial" w:cs="Arial"/>
          <w:sz w:val="20"/>
          <w:szCs w:val="22"/>
        </w:rPr>
      </w:pPr>
      <w:r w:rsidRPr="00893579">
        <w:rPr>
          <w:rFonts w:ascii="Arial" w:hAnsi="Arial" w:cs="Arial"/>
          <w:sz w:val="20"/>
          <w:szCs w:val="22"/>
        </w:rPr>
        <w:t>Javna služba kmetijskega svetovanja, ki deluje v okviru KGZS, v izogib škodam zaradi neugodnih vremenskih razmer:</w:t>
      </w:r>
    </w:p>
    <w:p w14:paraId="6309A5B5"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pripravlja tehnološka navodila;</w:t>
      </w:r>
    </w:p>
    <w:p w14:paraId="0426ECD8"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svetuje kmetom, kako blažiti vplive podnebnih sprememb in intenzivnih vremenskih pojavov;</w:t>
      </w:r>
    </w:p>
    <w:p w14:paraId="6458D702"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seznanja kmete s predvidenimi podnebnimi spremembami kot tudi z nujnostjo prilagajanja na te spremembe ter z možnostmi blaženja njihovih posledic;</w:t>
      </w:r>
    </w:p>
    <w:p w14:paraId="3F3D5EF0"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skozi celo leto spremlja stanje na kmetijskih površinah;</w:t>
      </w:r>
    </w:p>
    <w:p w14:paraId="306FF6A7"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ob večjih vremenskih neprilikah opravi prvo okvirno oceno stanja kmetijskih kultur na terenu ter pripravi poročilo o stanju le-teh;</w:t>
      </w:r>
    </w:p>
    <w:p w14:paraId="525639DC" w14:textId="77777777" w:rsidR="00FB3DA1" w:rsidRPr="00893579" w:rsidRDefault="00FB3DA1">
      <w:pPr>
        <w:numPr>
          <w:ilvl w:val="0"/>
          <w:numId w:val="26"/>
        </w:numPr>
        <w:autoSpaceDE w:val="0"/>
        <w:autoSpaceDN w:val="0"/>
        <w:adjustRightInd w:val="0"/>
        <w:spacing w:line="260" w:lineRule="atLeast"/>
        <w:rPr>
          <w:rFonts w:ascii="Arial" w:hAnsi="Arial" w:cs="Arial"/>
          <w:sz w:val="20"/>
          <w:szCs w:val="22"/>
        </w:rPr>
      </w:pPr>
      <w:r w:rsidRPr="00893579">
        <w:rPr>
          <w:rFonts w:ascii="Arial" w:hAnsi="Arial" w:cs="Arial"/>
          <w:sz w:val="20"/>
          <w:szCs w:val="22"/>
        </w:rPr>
        <w:t>s stanjem na terenu seznanja MKGP ter Upravo Republike Slovenije za zaščito in reševanje;</w:t>
      </w:r>
    </w:p>
    <w:p w14:paraId="0C13E01F" w14:textId="77777777" w:rsidR="00E066B4" w:rsidRPr="00E066B4" w:rsidRDefault="00FB3DA1">
      <w:pPr>
        <w:numPr>
          <w:ilvl w:val="0"/>
          <w:numId w:val="26"/>
        </w:numPr>
        <w:autoSpaceDE w:val="0"/>
        <w:autoSpaceDN w:val="0"/>
        <w:adjustRightInd w:val="0"/>
        <w:spacing w:line="260" w:lineRule="atLeast"/>
        <w:rPr>
          <w:rFonts w:ascii="Arial" w:hAnsi="Arial" w:cs="Arial"/>
          <w:sz w:val="20"/>
          <w:szCs w:val="20"/>
        </w:rPr>
      </w:pPr>
      <w:r w:rsidRPr="00893579">
        <w:rPr>
          <w:rFonts w:ascii="Arial" w:hAnsi="Arial" w:cs="Arial"/>
          <w:sz w:val="20"/>
          <w:szCs w:val="22"/>
        </w:rPr>
        <w:t>prizadete kmetije obravnav</w:t>
      </w:r>
      <w:r w:rsidR="00CC5013" w:rsidRPr="00893579">
        <w:rPr>
          <w:rFonts w:ascii="Arial" w:hAnsi="Arial" w:cs="Arial"/>
          <w:sz w:val="20"/>
          <w:szCs w:val="22"/>
        </w:rPr>
        <w:t>a</w:t>
      </w:r>
      <w:r w:rsidRPr="00893579">
        <w:rPr>
          <w:rFonts w:ascii="Arial" w:hAnsi="Arial" w:cs="Arial"/>
          <w:sz w:val="20"/>
          <w:szCs w:val="22"/>
        </w:rPr>
        <w:t xml:space="preserve"> tudi individualno in sicer: opravi ogled kmetijskih površin, pripravi konkretne </w:t>
      </w:r>
      <w:r w:rsidRPr="00E066B4">
        <w:rPr>
          <w:rFonts w:ascii="Arial" w:hAnsi="Arial" w:cs="Arial"/>
          <w:sz w:val="20"/>
          <w:szCs w:val="20"/>
        </w:rPr>
        <w:t>predloge za ukrepe po neugodnih vremenskih razmerah in ponudi pomoč pri prijavi škode ter uve</w:t>
      </w:r>
      <w:r w:rsidR="00E066B4" w:rsidRPr="00E066B4">
        <w:rPr>
          <w:rFonts w:ascii="Arial" w:hAnsi="Arial" w:cs="Arial"/>
          <w:sz w:val="20"/>
          <w:szCs w:val="20"/>
        </w:rPr>
        <w:t>ljavljanju odškodnin in olajšav in</w:t>
      </w:r>
    </w:p>
    <w:p w14:paraId="3577B026" w14:textId="1A46938C" w:rsidR="00E066B4" w:rsidRPr="00E066B4" w:rsidRDefault="00E066B4">
      <w:pPr>
        <w:numPr>
          <w:ilvl w:val="0"/>
          <w:numId w:val="26"/>
        </w:numPr>
        <w:autoSpaceDE w:val="0"/>
        <w:autoSpaceDN w:val="0"/>
        <w:adjustRightInd w:val="0"/>
        <w:spacing w:line="260" w:lineRule="atLeast"/>
        <w:rPr>
          <w:rFonts w:ascii="Arial" w:hAnsi="Arial" w:cs="Arial"/>
          <w:sz w:val="20"/>
          <w:szCs w:val="20"/>
        </w:rPr>
      </w:pPr>
      <w:r w:rsidRPr="00E066B4">
        <w:rPr>
          <w:rFonts w:ascii="Arial" w:hAnsi="Arial" w:cs="Arial"/>
          <w:sz w:val="20"/>
          <w:szCs w:val="20"/>
        </w:rPr>
        <w:t>sodeluje z javno službo</w:t>
      </w:r>
      <w:r>
        <w:rPr>
          <w:rFonts w:ascii="Arial" w:hAnsi="Arial" w:cs="Arial"/>
          <w:sz w:val="20"/>
          <w:szCs w:val="20"/>
        </w:rPr>
        <w:t xml:space="preserve"> zdravstvenega varstva rastlin.</w:t>
      </w:r>
    </w:p>
    <w:p w14:paraId="5E9E7BCA" w14:textId="641FCC23" w:rsidR="00E066B4" w:rsidRPr="00E066B4" w:rsidRDefault="00E066B4" w:rsidP="00135FD5">
      <w:pPr>
        <w:pStyle w:val="Napis"/>
        <w:jc w:val="both"/>
      </w:pPr>
      <w:r w:rsidRPr="00E066B4">
        <w:t xml:space="preserve">Posledica podnebnih sprememb so tudi večje škode zaradi bolezni in škodljivcev, ki nastanejo zaradi ugodnejših vremenskih razmer za njihov pojav in razvoj. Škoda lahko nastane zaradi bolezni in škodljivcev, ki so se pri nas že navzoči oziroma so se že ustalili kot tudi zaradi novih bolezni in škodljivcev, ki se k nam vnesejo kot posledica globalne trgovine ali pa se k nam širijo </w:t>
      </w:r>
      <w:r>
        <w:t xml:space="preserve">iz sosednjih držav. </w:t>
      </w:r>
      <w:r w:rsidRPr="00E066B4">
        <w:t xml:space="preserve">Zaradi spremenjenih podnebnih razmer je razvoj rastlin spomladi zgodnejši, zaradi povišanja temperature spomladi pa so tudi bolj zgodaj ugodni pogoji za pojav bolezni in škodljivcev, ki se pojavijo prej in imajo daljši čas za svoj razvoj, zaradi česar se lahko bolj namnožijo. </w:t>
      </w:r>
    </w:p>
    <w:p w14:paraId="263DF678" w14:textId="77777777" w:rsidR="00E066B4" w:rsidRPr="00E066B4" w:rsidRDefault="00E066B4" w:rsidP="00135FD5">
      <w:pPr>
        <w:pStyle w:val="Napis"/>
        <w:jc w:val="both"/>
      </w:pPr>
      <w:r w:rsidRPr="00E066B4">
        <w:t>Stopnja tveganja za škodo zaradi bolezni in škodljivcev se lahko zmanjša z naslednjimi ukrepi:</w:t>
      </w:r>
    </w:p>
    <w:p w14:paraId="6F8EF734" w14:textId="77777777" w:rsidR="00E066B4" w:rsidRDefault="00E066B4" w:rsidP="006F4992">
      <w:pPr>
        <w:pStyle w:val="1"/>
        <w:numPr>
          <w:ilvl w:val="0"/>
          <w:numId w:val="65"/>
        </w:numPr>
        <w:ind w:left="284"/>
      </w:pPr>
      <w:r w:rsidRPr="00E066B4">
        <w:t>spremljanje bolezni in škodljivcev npr. s pomočjo opazovanja, pregledovanja primernih pasti ali opreme, ki omogoča daljinsko zaznavanje itd.</w:t>
      </w:r>
    </w:p>
    <w:p w14:paraId="183E3326" w14:textId="257C5136" w:rsidR="00E066B4" w:rsidRDefault="00E066B4">
      <w:pPr>
        <w:pStyle w:val="1"/>
        <w:numPr>
          <w:ilvl w:val="0"/>
          <w:numId w:val="65"/>
        </w:numPr>
        <w:ind w:left="284"/>
      </w:pPr>
      <w:r>
        <w:t>s</w:t>
      </w:r>
      <w:r w:rsidRPr="00E066B4">
        <w:t xml:space="preserve">premljanje pogojev za pojav bolezni in škodljivcev s pomočjo agrometeoroloških postaj </w:t>
      </w:r>
      <w:r>
        <w:t xml:space="preserve">in </w:t>
      </w:r>
    </w:p>
    <w:p w14:paraId="20013143" w14:textId="30AB3084" w:rsidR="00E066B4" w:rsidRPr="00E066B4" w:rsidRDefault="00E066B4">
      <w:pPr>
        <w:pStyle w:val="1"/>
        <w:numPr>
          <w:ilvl w:val="0"/>
          <w:numId w:val="65"/>
        </w:numPr>
        <w:ind w:left="284"/>
      </w:pPr>
      <w:r w:rsidRPr="00E066B4">
        <w:t>napovedovanje pojava bolezni in škodljivcev s pomočjo prognostičnih modelov na podlagi pridobljenih podatkov iz agrometeoroloških postaj in podatkov, pridobljenih pri spremljanju</w:t>
      </w:r>
      <w:r>
        <w:t>.</w:t>
      </w:r>
    </w:p>
    <w:p w14:paraId="2365E455" w14:textId="68CB9D2C" w:rsidR="00E066B4" w:rsidRPr="00893579" w:rsidRDefault="00E066B4" w:rsidP="00135FD5">
      <w:pPr>
        <w:pStyle w:val="Napis"/>
        <w:jc w:val="both"/>
      </w:pPr>
      <w:r w:rsidRPr="00E066B4">
        <w:t>V ta namen Javna služba zdravstvenega varstva rastlin izvaja opazovanje in napovedovanje ter redno pripravlja prognostična obvestila, ki so dostopna na Agrometeorološkem portalu RS.</w:t>
      </w:r>
    </w:p>
    <w:p w14:paraId="235C9792" w14:textId="488DAE58" w:rsidR="00FB3DA1" w:rsidRDefault="00FB3DA1" w:rsidP="00135FD5">
      <w:pPr>
        <w:pStyle w:val="Napis"/>
        <w:jc w:val="both"/>
      </w:pPr>
      <w:r w:rsidRPr="00893579">
        <w:t>Glavni cilj slovenskega kmetijstva v prihodnosti iz vidika uspešnega upravljanja s podnebnimi spremembami je v zmanjševanju ranljivosti kmetijstva na podnebne spremembe in izboljšanje upravljanja s tveganji na stroškovno učinkovit način.</w:t>
      </w:r>
    </w:p>
    <w:p w14:paraId="209B1063" w14:textId="77777777" w:rsidR="008D4E9D" w:rsidRDefault="008D4E9D" w:rsidP="006A1872">
      <w:pPr>
        <w:rPr>
          <w:lang w:eastAsia="sl-SI"/>
        </w:rPr>
      </w:pPr>
      <w:r>
        <w:rPr>
          <w:lang w:eastAsia="sl-SI"/>
        </w:rPr>
        <w:t>PROJEKTNA SKUPINA ZA UPRAVLJANJE S TVEGANJI</w:t>
      </w:r>
    </w:p>
    <w:p w14:paraId="744C6CA6" w14:textId="1E398B20" w:rsidR="006A1872" w:rsidRDefault="006A1872" w:rsidP="006A1872">
      <w:pPr>
        <w:rPr>
          <w:lang w:eastAsia="sl-SI"/>
        </w:rPr>
      </w:pPr>
      <w:r>
        <w:rPr>
          <w:lang w:eastAsia="sl-SI"/>
        </w:rPr>
        <w:t>Ministrstvo za kmetijstvo, gozdarstvo in prehrano je ustanovilo projektno skupino za upravljanje s tveganji v kmetijstvu, gozdarstvu in čebelarstvu, katere naloge so bile priprava predloga nadgradnje sistema upravljanja s finančnimi tveganji zaradi naravnih nesreč, preverjanje metodologije za ocenjevanje škode po naravne nesreče; preveriti oblike pomoči in ukrepe za obvladovanje tveganj ter izdelava sistema za obvladovanje tveganj in preučiti možnost vključitve ukrepov v SKP.</w:t>
      </w:r>
    </w:p>
    <w:p w14:paraId="32F11C82" w14:textId="77777777" w:rsidR="006A1872" w:rsidRDefault="006A1872" w:rsidP="006A1872">
      <w:pPr>
        <w:rPr>
          <w:lang w:eastAsia="sl-SI"/>
        </w:rPr>
      </w:pPr>
      <w:r>
        <w:rPr>
          <w:lang w:eastAsia="sl-SI"/>
        </w:rPr>
        <w:t>Na podlagi mnenj stroke smo tveganja v kmetijstvu in gozdarstvu razdelili na:</w:t>
      </w:r>
    </w:p>
    <w:p w14:paraId="66DF78F9" w14:textId="77777777" w:rsidR="006A1872" w:rsidRDefault="006A1872" w:rsidP="006A1872">
      <w:pPr>
        <w:rPr>
          <w:lang w:eastAsia="sl-SI"/>
        </w:rPr>
      </w:pPr>
      <w:r>
        <w:rPr>
          <w:lang w:eastAsia="sl-SI"/>
        </w:rPr>
        <w:t>- Običajna tveganja (izpad dohodka do 30 %), ki jih lahko kmet obvladuje sam ali v skupini proizvajalcev, predvsem s preventivnimi ukrepi. Gre torej za individualne strategije obvladovanja tveganj na ravni posameznega kmetijskega gospodarstva, vloga države pa je, da te ukrepe spodbuja s sofinanciranjem investicij.</w:t>
      </w:r>
    </w:p>
    <w:p w14:paraId="2630C8D1" w14:textId="77777777" w:rsidR="006A1872" w:rsidRDefault="006A1872" w:rsidP="006A1872">
      <w:pPr>
        <w:rPr>
          <w:lang w:eastAsia="sl-SI"/>
        </w:rPr>
      </w:pPr>
      <w:r>
        <w:rPr>
          <w:lang w:eastAsia="sl-SI"/>
        </w:rPr>
        <w:t>Kot bistvene ukrepe za obvladovanje tržnih tveganj so identificirali: izobraževanje, usposabljanje, prenos dobrih praks, sodelovanje in povezovanje, investicije (protitočna omrežja, namakalni sistemi, rastlinjaki ipd.), kmetijsko-okoljsko-podnebna plačila, ekološko kmetijstvo, trajnostno uporaba zemljišča,</w:t>
      </w:r>
    </w:p>
    <w:p w14:paraId="3894C408" w14:textId="77777777" w:rsidR="006A1872" w:rsidRDefault="006A1872" w:rsidP="006A1872">
      <w:pPr>
        <w:rPr>
          <w:lang w:eastAsia="sl-SI"/>
        </w:rPr>
      </w:pPr>
      <w:r>
        <w:rPr>
          <w:lang w:eastAsia="sl-SI"/>
        </w:rPr>
        <w:t>Kot orodje za kompenzacijo nihanj dohodka so identificirana neposredna plačila (decoupled payments), ki predstavljajo stabilen vir dohodka.</w:t>
      </w:r>
    </w:p>
    <w:p w14:paraId="3E313309" w14:textId="77777777" w:rsidR="006A1872" w:rsidRDefault="006A1872" w:rsidP="006A1872">
      <w:pPr>
        <w:rPr>
          <w:lang w:eastAsia="sl-SI"/>
        </w:rPr>
      </w:pPr>
      <w:r>
        <w:rPr>
          <w:lang w:eastAsia="sl-SI"/>
        </w:rPr>
        <w:t>- Tržna tveganja (izpad dohodka od 30% do 70%) - ki jih kmet težje obvladuje in povzročajo izpad dohodka (naravne nesreče) in jih kmet obvladuje s pomočjo zavarovanja kmetijske proizvodnje, so- financira država</w:t>
      </w:r>
    </w:p>
    <w:p w14:paraId="007FA8BB" w14:textId="77777777" w:rsidR="006A1872" w:rsidRDefault="006A1872" w:rsidP="006A1872">
      <w:pPr>
        <w:rPr>
          <w:lang w:eastAsia="sl-SI"/>
        </w:rPr>
      </w:pPr>
      <w:r>
        <w:rPr>
          <w:lang w:eastAsia="sl-SI"/>
        </w:rPr>
        <w:t>- Katastrofalna tveganja (izpad dohodka nad 70 %), pri katerih lahko pride do popolne izgube dohodka na kmetiji (na ravni posamezne pridelave ali celotne kmetije), na ravni proizvodne regije ali celo na ravni države. raven. Država ta tveganja obvladuje s tako imenovanimi »ad hoc« ukrepi (programi za naravne nesreče).</w:t>
      </w:r>
    </w:p>
    <w:p w14:paraId="3C78B3D9" w14:textId="77777777" w:rsidR="006A1872" w:rsidRDefault="006A1872" w:rsidP="006A1872">
      <w:pPr>
        <w:rPr>
          <w:lang w:eastAsia="sl-SI"/>
        </w:rPr>
      </w:pPr>
      <w:r>
        <w:rPr>
          <w:lang w:eastAsia="sl-SI"/>
        </w:rPr>
        <w:t>Skupina je preučila obstoječa orodja za obvladovanje tveganj ter možnost uvedbe novih orodij za obvladovanje tveganj.</w:t>
      </w:r>
    </w:p>
    <w:p w14:paraId="7D986239" w14:textId="77777777" w:rsidR="006A1872" w:rsidRDefault="006A1872" w:rsidP="006A1872">
      <w:pPr>
        <w:rPr>
          <w:lang w:eastAsia="sl-SI"/>
        </w:rPr>
      </w:pPr>
      <w:r>
        <w:rPr>
          <w:lang w:eastAsia="sl-SI"/>
        </w:rPr>
        <w:t>Ugotovitve skupine so bile:</w:t>
      </w:r>
    </w:p>
    <w:p w14:paraId="59FD1A91" w14:textId="77777777" w:rsidR="006A1872" w:rsidRDefault="006A1872" w:rsidP="006A1872">
      <w:pPr>
        <w:rPr>
          <w:lang w:eastAsia="sl-SI"/>
        </w:rPr>
      </w:pPr>
      <w:r>
        <w:rPr>
          <w:lang w:eastAsia="sl-SI"/>
        </w:rPr>
        <w:t>1. da so ukrepi za obvladovanje običajnih tveganj, kot so: naložbe v osnovna sredstva, kmetijsko-okoljsko-podnebna plačila, ekološko kmetovanje, prenos znanja, svetovanje,… ukrepi, ki jih je smiselno in potrebno izvesti v naslednjem programskem obdobju. .</w:t>
      </w:r>
    </w:p>
    <w:p w14:paraId="5DF1223D" w14:textId="77777777" w:rsidR="006A1872" w:rsidRDefault="006A1872" w:rsidP="006A1872">
      <w:pPr>
        <w:rPr>
          <w:lang w:eastAsia="sl-SI"/>
        </w:rPr>
      </w:pPr>
      <w:r>
        <w:rPr>
          <w:lang w:eastAsia="sl-SI"/>
        </w:rPr>
        <w:t>Pri posameznih ukrepih je bila ugotovljena potreba po določenih prilagoditvah in nadgradnjah, predvsem na področju spodbujanja razvoja novih tehnologij in praks, podpore digitalizaciji, spodbujanja skupinskih pristopov in aktivne integracije nabave, prodaje,..), natančnejšega zbiranja in spremljanja. proizvodnih podatkov / produkcije (uspešnost ukrepov in načrtovanje novih ukrepov), ozaveščanje z izobraževanjem, usposabljanjem in prenosom znanja in dobrih praks s strani države ter predvsem svetovanje uporabnikom.</w:t>
      </w:r>
    </w:p>
    <w:p w14:paraId="06BB57C7" w14:textId="77777777" w:rsidR="006A1872" w:rsidRDefault="006A1872" w:rsidP="006A1872">
      <w:pPr>
        <w:rPr>
          <w:lang w:eastAsia="sl-SI"/>
        </w:rPr>
      </w:pPr>
      <w:r>
        <w:rPr>
          <w:lang w:eastAsia="sl-SI"/>
        </w:rPr>
        <w:t>2. Da je ključni instrument obvladovanja tveganj obstoječi zavarovalni sistem s sofinanciranjem zavarovalne premije, ki se sofinancira iz državnega proračuna. Gre namreč za dobro utečen in administrativno nezahteven sistem za zavarovance in državo, ki ima usposobljene ponudnike zavarovanih produktov in dobro bazo zavarovancev. Povračilo škodnega dogodka je v primerjavi z drugimi ukrepi hitro, kar daje kmetijskemu gospodarstvu določeno stopnjo ekonomske stabilnosti.</w:t>
      </w:r>
    </w:p>
    <w:p w14:paraId="5C232A0F" w14:textId="77777777" w:rsidR="006A1872" w:rsidRDefault="006A1872" w:rsidP="006A1872">
      <w:pPr>
        <w:rPr>
          <w:lang w:eastAsia="sl-SI"/>
        </w:rPr>
      </w:pPr>
      <w:r>
        <w:rPr>
          <w:lang w:eastAsia="sl-SI"/>
        </w:rPr>
        <w:t>3. V kontekstu katastrofalnih tveganj je potrebno posodobiti in spremeniti obstoječo zakonodajo, predvsem na področju izračuna ocenjene škode in višine pomoči.</w:t>
      </w:r>
    </w:p>
    <w:p w14:paraId="4C116734" w14:textId="77777777" w:rsidR="006A1872" w:rsidRDefault="006A1872" w:rsidP="006A1872">
      <w:pPr>
        <w:rPr>
          <w:lang w:eastAsia="sl-SI"/>
        </w:rPr>
      </w:pPr>
      <w:r>
        <w:rPr>
          <w:lang w:eastAsia="sl-SI"/>
        </w:rPr>
        <w:t>Kot nova orodja za obvladovanje tveganj so bila obravnavana:</w:t>
      </w:r>
    </w:p>
    <w:p w14:paraId="52B102FE" w14:textId="77777777" w:rsidR="006A1872" w:rsidRDefault="006A1872" w:rsidP="006A1872">
      <w:pPr>
        <w:rPr>
          <w:lang w:eastAsia="sl-SI"/>
        </w:rPr>
      </w:pPr>
      <w:r>
        <w:rPr>
          <w:lang w:eastAsia="sl-SI"/>
        </w:rPr>
        <w:t>1. Ustanovitev vzajemnega sklada</w:t>
      </w:r>
    </w:p>
    <w:p w14:paraId="6BCCA097" w14:textId="77777777" w:rsidR="006A1872" w:rsidRDefault="006A1872" w:rsidP="006A1872">
      <w:pPr>
        <w:rPr>
          <w:lang w:eastAsia="sl-SI"/>
        </w:rPr>
      </w:pPr>
      <w:r>
        <w:rPr>
          <w:lang w:eastAsia="sl-SI"/>
        </w:rPr>
        <w:t>Vzajemni sklad temelji na oblikovanju finančnih rezerv, ki se oblikujejo iz prispevkov udeležencev (članov sklada), ki lahko sredstva uporabljajo v primeru večjega izpada dohodka po vnaprej določenih pravilih. Osnovna ideja je enaka načelom zavarovanja, in sicer: deliti tveganje znotraj članov skupine z dolgoročno obveznostjo, kar omogoča učinkovito upravljanje tveganj s strani sklada. Na ta način bi se tveganja porazdelila med zavarovalnico in skladom, kar zavarovalnicam daje možnost uspešnejšega poslovanja ter ustvarjanja privlačnejših zavarovalnih produktov.</w:t>
      </w:r>
    </w:p>
    <w:p w14:paraId="2439A44A" w14:textId="77777777" w:rsidR="006A1872" w:rsidRDefault="006A1872" w:rsidP="006A1872">
      <w:pPr>
        <w:rPr>
          <w:lang w:eastAsia="sl-SI"/>
        </w:rPr>
      </w:pPr>
      <w:r>
        <w:rPr>
          <w:lang w:eastAsia="sl-SI"/>
        </w:rPr>
        <w:t>Razlogi za dvom v uspešnost vzajemnega sklada kot orodja za proizvodna tveganja so bili:</w:t>
      </w:r>
    </w:p>
    <w:p w14:paraId="52605FDB" w14:textId="77777777" w:rsidR="006A1872" w:rsidRDefault="006A1872" w:rsidP="006A1872">
      <w:pPr>
        <w:rPr>
          <w:lang w:eastAsia="sl-SI"/>
        </w:rPr>
      </w:pPr>
      <w:r>
        <w:rPr>
          <w:lang w:eastAsia="sl-SI"/>
        </w:rPr>
        <w:t>- kmetije z izrazitimi razlikami v poslovnih organizacijskih modelih, velikosti in regionalnih posebnostih,</w:t>
      </w:r>
    </w:p>
    <w:p w14:paraId="564A3E82" w14:textId="77777777" w:rsidR="006A1872" w:rsidRDefault="006A1872" w:rsidP="006A1872">
      <w:pPr>
        <w:rPr>
          <w:lang w:eastAsia="sl-SI"/>
        </w:rPr>
      </w:pPr>
      <w:r>
        <w:rPr>
          <w:lang w:eastAsia="sl-SI"/>
        </w:rPr>
        <w:t>- raznolikost in pogostost tveganj na majhnem območju,</w:t>
      </w:r>
    </w:p>
    <w:p w14:paraId="794CD4EB" w14:textId="77777777" w:rsidR="006A1872" w:rsidRDefault="006A1872" w:rsidP="006A1872">
      <w:pPr>
        <w:rPr>
          <w:lang w:eastAsia="sl-SI"/>
        </w:rPr>
      </w:pPr>
      <w:r>
        <w:rPr>
          <w:lang w:eastAsia="sl-SI"/>
        </w:rPr>
        <w:t>- nevarnost doseganja visoke stopnje solidarnosti med kmeti,</w:t>
      </w:r>
    </w:p>
    <w:p w14:paraId="13913775" w14:textId="77777777" w:rsidR="006A1872" w:rsidRDefault="006A1872" w:rsidP="006A1872">
      <w:pPr>
        <w:rPr>
          <w:lang w:eastAsia="sl-SI"/>
        </w:rPr>
      </w:pPr>
      <w:r>
        <w:rPr>
          <w:lang w:eastAsia="sl-SI"/>
        </w:rPr>
        <w:t>- obvezno računovodstvo na kmetijskih gospodarstvih (možnost prikaza nihanja dohodka na ravni kmetije),</w:t>
      </w:r>
    </w:p>
    <w:p w14:paraId="45092F30" w14:textId="77777777" w:rsidR="006A1872" w:rsidRDefault="006A1872" w:rsidP="006A1872">
      <w:pPr>
        <w:rPr>
          <w:lang w:eastAsia="sl-SI"/>
        </w:rPr>
      </w:pPr>
      <w:r>
        <w:rPr>
          <w:lang w:eastAsia="sl-SI"/>
        </w:rPr>
        <w:t>- majhen interes kmetijskih gospodarstev za vključitev v sklad,</w:t>
      </w:r>
    </w:p>
    <w:p w14:paraId="0C641A4F" w14:textId="77777777" w:rsidR="006A1872" w:rsidRDefault="006A1872" w:rsidP="006A1872">
      <w:pPr>
        <w:rPr>
          <w:lang w:eastAsia="sl-SI"/>
        </w:rPr>
      </w:pPr>
      <w:r>
        <w:rPr>
          <w:lang w:eastAsia="sl-SI"/>
        </w:rPr>
        <w:t>- težave pri vzpostavljanju pravil poslovanja (kapitalska ustreznost, upravljanje),</w:t>
      </w:r>
    </w:p>
    <w:p w14:paraId="239A457C" w14:textId="77777777" w:rsidR="006A1872" w:rsidRDefault="006A1872" w:rsidP="006A1872">
      <w:pPr>
        <w:rPr>
          <w:lang w:eastAsia="sl-SI"/>
        </w:rPr>
      </w:pPr>
      <w:r>
        <w:rPr>
          <w:lang w:eastAsia="sl-SI"/>
        </w:rPr>
        <w:t>- težave pri načrtovanju javnofinančnih podpor – fiskalna nevzdržnost.</w:t>
      </w:r>
    </w:p>
    <w:p w14:paraId="70687C10" w14:textId="77777777" w:rsidR="006A1872" w:rsidRDefault="006A1872" w:rsidP="006A1872">
      <w:pPr>
        <w:rPr>
          <w:lang w:eastAsia="sl-SI"/>
        </w:rPr>
      </w:pPr>
      <w:r>
        <w:rPr>
          <w:lang w:eastAsia="sl-SI"/>
        </w:rPr>
        <w:t>Predstavniki kmetov (sindikalisti, nevladne organizacije,..) niso izrazili interesa za ustanovitev vzajemnega sklada, zato odločitev o ustanovitvi ni bila sprejeta.</w:t>
      </w:r>
    </w:p>
    <w:p w14:paraId="736C5FBB" w14:textId="77777777" w:rsidR="006A1872" w:rsidRDefault="006A1872" w:rsidP="006A1872">
      <w:pPr>
        <w:rPr>
          <w:lang w:eastAsia="sl-SI"/>
        </w:rPr>
      </w:pPr>
      <w:r>
        <w:rPr>
          <w:lang w:eastAsia="sl-SI"/>
        </w:rPr>
        <w:t>Delovna skupina je ugotovila, da je treba obstoječi zavarovalniški sistem ohraniti kot temeljni instrument obvladovanja tveganj s sofinanciranjem zavarovalnih premij iz državnega proračuna, hkrati pa zagotoviti stabilno stopnjo sofinanciranja celotne kmetijske proizvodnje in določiti ustrezno udeležbo kmetijskih pridelkov. zavarovana.</w:t>
      </w:r>
    </w:p>
    <w:p w14:paraId="1FA174C2" w14:textId="77777777" w:rsidR="006A1872" w:rsidRDefault="006A1872" w:rsidP="006A1872">
      <w:pPr>
        <w:rPr>
          <w:lang w:eastAsia="sl-SI"/>
        </w:rPr>
      </w:pPr>
      <w:r>
        <w:rPr>
          <w:lang w:eastAsia="sl-SI"/>
        </w:rPr>
        <w:t>V času izvajanja nove finančne perspektive naj bi posebna strokovna skupina preučila možnost ustanovitve vzajemnega sklada in ustrezne razmejitve ter potrebne spremembe zakonodaje, ki ureja odpravo posledic nesreč. Delovna skupina je ugotovila, da je treba ob upoštevanju potrebnih prilagoditev ohraniti sistemsko pomoč državi v primeru nesreč.</w:t>
      </w:r>
    </w:p>
    <w:p w14:paraId="7E6643ED" w14:textId="1008F8A4" w:rsidR="006A1872" w:rsidRDefault="006A1872" w:rsidP="00135FD5">
      <w:r>
        <w:rPr>
          <w:lang w:eastAsia="sl-SI"/>
        </w:rPr>
        <w:t>Glede na specifiko slovenskega kmetijstva, nizek interes kmetij za vključitev v tovrstne sheme in visok delež kmetij, kjer dohodek od kmetijstva ne predstavlja edinega dohodka, uvedba novih oblik v tem programskem obdobju še ni izvedljiva. rešitev. prihodkov, uvedba novih oblik v tem programskem obdobju še ni izvedljiva, je pa nujna in načrtovana podrobnejša analiza možnih prilagoditev in alternativnih rešitev.</w:t>
      </w:r>
    </w:p>
    <w:p w14:paraId="29338C84" w14:textId="77777777" w:rsidR="006A1872" w:rsidRPr="000824C5" w:rsidRDefault="006A1872" w:rsidP="00135FD5"/>
    <w:p w14:paraId="11455154" w14:textId="77777777" w:rsidR="0054549A" w:rsidRPr="00135FD5" w:rsidRDefault="0054549A" w:rsidP="00135FD5"/>
    <w:p w14:paraId="5C4378E9" w14:textId="77777777" w:rsidR="008B1728" w:rsidRPr="00893579" w:rsidRDefault="008B1728" w:rsidP="00135FD5">
      <w:pPr>
        <w:rPr>
          <w:rFonts w:ascii="Arial" w:eastAsia="Calibri" w:hAnsi="Arial" w:cs="Arial"/>
          <w:b/>
          <w:sz w:val="22"/>
        </w:rPr>
      </w:pPr>
      <w:r w:rsidRPr="00893579">
        <w:rPr>
          <w:rFonts w:cs="Arial"/>
        </w:rPr>
        <w:br w:type="page"/>
      </w:r>
    </w:p>
    <w:p w14:paraId="62B31728" w14:textId="61E2FE52" w:rsidR="00FB3DA1" w:rsidRPr="00893579" w:rsidRDefault="00FB3DA1" w:rsidP="006F4992">
      <w:pPr>
        <w:pStyle w:val="Naslov1"/>
        <w:tabs>
          <w:tab w:val="clear" w:pos="4537"/>
          <w:tab w:val="left" w:pos="0"/>
        </w:tabs>
        <w:spacing w:before="360"/>
        <w:rPr>
          <w:rFonts w:cs="Arial"/>
          <w:color w:val="auto"/>
          <w:szCs w:val="24"/>
        </w:rPr>
      </w:pPr>
      <w:bookmarkStart w:id="286" w:name="_Toc89347428"/>
      <w:r w:rsidRPr="00893579">
        <w:rPr>
          <w:rFonts w:cs="Arial"/>
          <w:color w:val="auto"/>
          <w:szCs w:val="24"/>
        </w:rPr>
        <w:t>PREPREČEVANJE IN OBVLADOVANJE ŠKODE V GOZDOVIH</w:t>
      </w:r>
      <w:bookmarkEnd w:id="286"/>
    </w:p>
    <w:p w14:paraId="1D818AD7" w14:textId="02D59093" w:rsidR="00FB3DA1" w:rsidRPr="00893579" w:rsidRDefault="00FB3DA1" w:rsidP="00135FD5">
      <w:pPr>
        <w:pStyle w:val="Napis"/>
        <w:jc w:val="both"/>
      </w:pPr>
      <w:r w:rsidRPr="00893579">
        <w:t>Nacionalni ukrepi s področja gozdarstva, ki se izvajajo v okviru Zakona o gozdovih</w:t>
      </w:r>
      <w:r w:rsidR="004C6919">
        <w:t xml:space="preserve"> (2016)</w:t>
      </w:r>
      <w:r w:rsidRPr="00893579">
        <w:t>, Pravilnika o financiranju in sofinanciranju vlaganj v gozdove</w:t>
      </w:r>
      <w:r w:rsidR="004C6919">
        <w:t xml:space="preserve"> (2019)</w:t>
      </w:r>
      <w:r w:rsidRPr="00893579">
        <w:t>, Pravilnika o varstvu gozdov</w:t>
      </w:r>
      <w:r w:rsidR="004C6919">
        <w:t xml:space="preserve"> (2016)</w:t>
      </w:r>
      <w:r w:rsidRPr="00893579">
        <w:t>, Zakona o odpravi posledic naravnih nesreč</w:t>
      </w:r>
      <w:r w:rsidR="004C6919">
        <w:t xml:space="preserve"> (2005)</w:t>
      </w:r>
      <w:r w:rsidRPr="00893579">
        <w:t xml:space="preserve"> in Zakona o divjadi in lovstvu</w:t>
      </w:r>
      <w:r w:rsidR="004C6919">
        <w:t xml:space="preserve"> (2018)</w:t>
      </w:r>
      <w:r w:rsidRPr="00893579">
        <w:t>, so ukrepi, ki prispevajo k izboljšanju gospodarske in ekološke vrednosti gozdov ter preprečujejo oz. obvladujejo škode v gozdovih. Ukrepi so financirani v celoti ali delno iz sredstev proračuna Republike Slovenije in sredstev Evropske Unije, ali pa iz sredstev nacionalnega programa vlaganj v gozdove. Ti ukrepi na primer obsegajo postavitev lovnih pasti za podlubnike, izdelavo lubadark ter sadnjo gozdnega drevja. V Sloveniji se gozdove ohranja in pomlajuje večinoma sonaravno po naravni poti, obnova s sadnjo in setvijo le dopolnjuje naravno obnovo ali pa se uporabi tam, kjer je naravna obnova otežena in so ogrožene druge funkcije gozda, kot na primer preprečevanje erozije tal in ohranjanje zadrževalne sposobnosti tal. Slednja je pomembna predvsem pri blaženju oziroma uravnavanju padavinskih ekstremov.</w:t>
      </w:r>
    </w:p>
    <w:p w14:paraId="6B3284AD" w14:textId="23AAE184" w:rsidR="00FB3DA1" w:rsidRPr="00893579" w:rsidRDefault="00FB3DA1" w:rsidP="00135FD5">
      <w:pPr>
        <w:pStyle w:val="Napis"/>
        <w:jc w:val="both"/>
      </w:pPr>
      <w:r w:rsidRPr="00893579">
        <w:t xml:space="preserve">V zadnjih dvajsetih letih prihaja zaradi vse pogostejših in bolj intenzivnih vremenskih ujm do velikih škod v gozdovih. Slovenske gozdove so poškodovali v letu 2014 žledolom in v letih 2017 in 2018 dva vetroloma. Kot posledica žledoloma od leta 2014 dalje in vremenskih razmer je prišlo še do prenamnožitve populacij podlubnikov. </w:t>
      </w:r>
      <w:r w:rsidR="00DB55DE" w:rsidRPr="00135FD5">
        <w:t>Skupaj je bilo v zadnjih šestih letih zaradi naravnih ujm v slovenskih gozdovih posekano skoraj 20 milijonov m</w:t>
      </w:r>
      <w:r w:rsidR="00DB55DE" w:rsidRPr="00135FD5">
        <w:rPr>
          <w:vertAlign w:val="superscript"/>
        </w:rPr>
        <w:t>3</w:t>
      </w:r>
      <w:r w:rsidR="00DB55DE" w:rsidRPr="00135FD5">
        <w:t xml:space="preserve"> dreves. </w:t>
      </w:r>
      <w:r w:rsidRPr="00893579">
        <w:t xml:space="preserve"> Sanacija gozdov in sprotna izvedba preventivnih varstvenih in zaviralnih ukrepov za preprečevanje namnožitve podlubnikov je prioritetna naloga ZGS, gozdarske stroke, lastnikov gozdov in izvajalcev gozdarskih del.</w:t>
      </w:r>
    </w:p>
    <w:p w14:paraId="2D68308C" w14:textId="170E3504" w:rsidR="00FB3DA1" w:rsidRPr="00893579" w:rsidRDefault="00FB3DA1" w:rsidP="00135FD5">
      <w:pPr>
        <w:pStyle w:val="Napis"/>
        <w:jc w:val="both"/>
      </w:pPr>
      <w:r w:rsidRPr="00893579">
        <w:t xml:space="preserve">V Sloveniji gozdove ohranjamo pretežno sonaravno po naravni poti, pri tem obnova s sadnjo in setvijo le dopolnjuje naravno obnovo. </w:t>
      </w:r>
      <w:r w:rsidR="00DB55DE" w:rsidRPr="00DB55DE">
        <w:t>Do konca leta 2020 so bila sofinancirana dela (PRP 14-20) izvedena na površini 7.074 hektarja v vrednosti 10 milijonov evrov. Izvedla se je obnova s sadnjo sadik gozdenga drevja na površini 820 hektarjev, nega 2.062 hektarjev obnovljenih površin, nega poškodovanega mladovja in tanjših drogovnjakov na površini 352 hektarjev, priprava 1.600 hektarjev površin za obnovo gozda ter odstanili smo 93.240 m</w:t>
      </w:r>
      <w:r w:rsidR="00DB55DE" w:rsidRPr="0013076F">
        <w:rPr>
          <w:vertAlign w:val="superscript"/>
        </w:rPr>
        <w:t>3</w:t>
      </w:r>
      <w:r w:rsidR="00DB55DE" w:rsidRPr="00DB55DE">
        <w:t xml:space="preserve"> drevs iz varovalnih gozdov.   </w:t>
      </w:r>
    </w:p>
    <w:p w14:paraId="2EB98F77" w14:textId="049249A5" w:rsidR="00FB3DA1" w:rsidRDefault="00FB3DA1" w:rsidP="00135FD5">
      <w:pPr>
        <w:pStyle w:val="Napis"/>
        <w:jc w:val="both"/>
      </w:pPr>
      <w:r w:rsidRPr="00893579">
        <w:t>Do leta 2022 je predvidena sadnja in setev na 850 ha površine gozdov, kar bo delno sofinancirano tudi iz tekočega PRP</w:t>
      </w:r>
      <w:r w:rsidR="00DB55DE">
        <w:t xml:space="preserve"> </w:t>
      </w:r>
      <w:r w:rsidR="00DB55DE" w:rsidRPr="00DB55DE">
        <w:t xml:space="preserve">14-20 v prehodnem obdobju. V gozdovih se pojavlja veliko obnovljenih površin po naravnih ujmah. Na teh površinah bo potrebno izvesti dela s katerimi bomo dosegli večjo odpornost in stabilnost gozda. Takšen gozd bo lažje kljuboval ekstremnim vremenskim pojavm, ki so posledica podnebnih sprememb. </w:t>
      </w:r>
      <w:r w:rsidRPr="00893579">
        <w:t xml:space="preserve"> </w:t>
      </w:r>
    </w:p>
    <w:p w14:paraId="5B6B79D0" w14:textId="77777777" w:rsidR="00DB55DE" w:rsidRPr="00DB55DE" w:rsidRDefault="00DB55DE" w:rsidP="00135FD5">
      <w:pPr>
        <w:pStyle w:val="Napis"/>
        <w:jc w:val="both"/>
      </w:pPr>
      <w:r w:rsidRPr="00DB55DE">
        <w:t xml:space="preserve">Gozdno drevesničarstvo in semenarstvo razvojno zastaja, kar pomeni, da trenutno Slovenija ni sposobna zagotoviti zadostnih količin semena in sadik vseh ciljnih drevesnih vrst za potrebe sanacij v slovenskih gozdovih. </w:t>
      </w:r>
    </w:p>
    <w:p w14:paraId="39D6299D" w14:textId="77777777" w:rsidR="00494B73" w:rsidRDefault="00FB3DA1" w:rsidP="00135FD5">
      <w:pPr>
        <w:pStyle w:val="Napis"/>
        <w:jc w:val="both"/>
      </w:pPr>
      <w:r w:rsidRPr="00597FF4">
        <w:t>V prihodnjem desetletju se tako pričakuje povečana potreba po sadikah. V letu 2017 so bile že uvedene tudi t.i. kontejnersko vzgojene sadike bukve, ki imajo večjo preživitveno možnost po sadnji in so nekoliko bolj odporne na hitro spreminjajoče se vremenske pogoje kot klasično vzgojene sadike. Odpornost vrst ter ekosistemov in boljše prilagajanje klimatskim spremembam predstavlja gozdarstvu v prihodnosti velik izziv</w:t>
      </w:r>
      <w:r w:rsidR="004C6919" w:rsidRPr="00597FF4">
        <w:t xml:space="preserve"> (ZGS, 2017)</w:t>
      </w:r>
      <w:r w:rsidRPr="00597FF4">
        <w:t>.</w:t>
      </w:r>
      <w:bookmarkStart w:id="287" w:name="_Toc48565486"/>
      <w:bookmarkStart w:id="288" w:name="_Toc48742012"/>
      <w:bookmarkStart w:id="289" w:name="_Toc48744036"/>
      <w:bookmarkStart w:id="290" w:name="_Toc48744402"/>
      <w:bookmarkStart w:id="291" w:name="_Toc48744768"/>
      <w:bookmarkStart w:id="292" w:name="_Toc48745134"/>
      <w:bookmarkStart w:id="293" w:name="_Toc48745500"/>
      <w:bookmarkStart w:id="294" w:name="_Toc49333891"/>
      <w:bookmarkStart w:id="295" w:name="_Toc50377051"/>
      <w:bookmarkStart w:id="296" w:name="_Toc50377480"/>
      <w:bookmarkStart w:id="297" w:name="_Toc50377907"/>
      <w:bookmarkStart w:id="298" w:name="_Toc48744037"/>
      <w:bookmarkStart w:id="299" w:name="_Toc48744403"/>
      <w:bookmarkStart w:id="300" w:name="_Toc48744769"/>
      <w:bookmarkStart w:id="301" w:name="_Toc48745135"/>
      <w:bookmarkStart w:id="302" w:name="_Toc48745501"/>
      <w:bookmarkStart w:id="303" w:name="_Toc49333892"/>
      <w:bookmarkStart w:id="304" w:name="_Toc50377052"/>
      <w:bookmarkStart w:id="305" w:name="_Toc50377481"/>
      <w:bookmarkStart w:id="306" w:name="_Toc50377908"/>
      <w:bookmarkStart w:id="307" w:name="_Toc48744038"/>
      <w:bookmarkStart w:id="308" w:name="_Toc48744404"/>
      <w:bookmarkStart w:id="309" w:name="_Toc48744770"/>
      <w:bookmarkStart w:id="310" w:name="_Toc48745136"/>
      <w:bookmarkStart w:id="311" w:name="_Toc48745502"/>
      <w:bookmarkStart w:id="312" w:name="_Toc49333893"/>
      <w:bookmarkStart w:id="313" w:name="_Toc50377053"/>
      <w:bookmarkStart w:id="314" w:name="_Toc50377482"/>
      <w:bookmarkStart w:id="315" w:name="_Toc50377909"/>
      <w:bookmarkStart w:id="316" w:name="_Toc48744039"/>
      <w:bookmarkStart w:id="317" w:name="_Toc48744405"/>
      <w:bookmarkStart w:id="318" w:name="_Toc48744771"/>
      <w:bookmarkStart w:id="319" w:name="_Toc48745137"/>
      <w:bookmarkStart w:id="320" w:name="_Toc48745503"/>
      <w:bookmarkStart w:id="321" w:name="_Toc49333894"/>
      <w:bookmarkStart w:id="322" w:name="_Toc50377054"/>
      <w:bookmarkStart w:id="323" w:name="_Toc50377483"/>
      <w:bookmarkStart w:id="324" w:name="_Toc50377910"/>
      <w:bookmarkStart w:id="325" w:name="_Toc48744040"/>
      <w:bookmarkStart w:id="326" w:name="_Toc48744406"/>
      <w:bookmarkStart w:id="327" w:name="_Toc48744772"/>
      <w:bookmarkStart w:id="328" w:name="_Toc48745138"/>
      <w:bookmarkStart w:id="329" w:name="_Toc48745504"/>
      <w:bookmarkStart w:id="330" w:name="_Toc49333895"/>
      <w:bookmarkStart w:id="331" w:name="_Toc50377055"/>
      <w:bookmarkStart w:id="332" w:name="_Toc50377484"/>
      <w:bookmarkStart w:id="333" w:name="_Toc50377911"/>
      <w:bookmarkStart w:id="334" w:name="_Toc48744041"/>
      <w:bookmarkStart w:id="335" w:name="_Toc48744407"/>
      <w:bookmarkStart w:id="336" w:name="_Toc48744773"/>
      <w:bookmarkStart w:id="337" w:name="_Toc48745139"/>
      <w:bookmarkStart w:id="338" w:name="_Toc48745505"/>
      <w:bookmarkStart w:id="339" w:name="_Toc49333896"/>
      <w:bookmarkStart w:id="340" w:name="_Toc50377056"/>
      <w:bookmarkStart w:id="341" w:name="_Toc50377485"/>
      <w:bookmarkStart w:id="342" w:name="_Toc50377912"/>
      <w:bookmarkStart w:id="343" w:name="_Toc48744042"/>
      <w:bookmarkStart w:id="344" w:name="_Toc48744408"/>
      <w:bookmarkStart w:id="345" w:name="_Toc48744774"/>
      <w:bookmarkStart w:id="346" w:name="_Toc48745140"/>
      <w:bookmarkStart w:id="347" w:name="_Toc48745506"/>
      <w:bookmarkStart w:id="348" w:name="_Toc49333897"/>
      <w:bookmarkStart w:id="349" w:name="_Toc50377057"/>
      <w:bookmarkStart w:id="350" w:name="_Toc50377486"/>
      <w:bookmarkStart w:id="351" w:name="_Toc50377913"/>
      <w:bookmarkStart w:id="352" w:name="_Toc48744043"/>
      <w:bookmarkStart w:id="353" w:name="_Toc48744409"/>
      <w:bookmarkStart w:id="354" w:name="_Toc48744775"/>
      <w:bookmarkStart w:id="355" w:name="_Toc48745141"/>
      <w:bookmarkStart w:id="356" w:name="_Toc48745507"/>
      <w:bookmarkStart w:id="357" w:name="_Toc49333898"/>
      <w:bookmarkStart w:id="358" w:name="_Toc50377058"/>
      <w:bookmarkStart w:id="359" w:name="_Toc50377487"/>
      <w:bookmarkStart w:id="360" w:name="_Toc50377914"/>
      <w:bookmarkStart w:id="361" w:name="_Toc48744044"/>
      <w:bookmarkStart w:id="362" w:name="_Toc48744410"/>
      <w:bookmarkStart w:id="363" w:name="_Toc48744776"/>
      <w:bookmarkStart w:id="364" w:name="_Toc48745142"/>
      <w:bookmarkStart w:id="365" w:name="_Toc48745508"/>
      <w:bookmarkStart w:id="366" w:name="_Toc49333899"/>
      <w:bookmarkStart w:id="367" w:name="_Toc50377059"/>
      <w:bookmarkStart w:id="368" w:name="_Toc50377488"/>
      <w:bookmarkStart w:id="369" w:name="_Toc50377915"/>
      <w:bookmarkStart w:id="370" w:name="_Toc48744045"/>
      <w:bookmarkStart w:id="371" w:name="_Toc48744411"/>
      <w:bookmarkStart w:id="372" w:name="_Toc48744777"/>
      <w:bookmarkStart w:id="373" w:name="_Toc48745143"/>
      <w:bookmarkStart w:id="374" w:name="_Toc48745509"/>
      <w:bookmarkStart w:id="375" w:name="_Toc49333900"/>
      <w:bookmarkStart w:id="376" w:name="_Toc50377060"/>
      <w:bookmarkStart w:id="377" w:name="_Toc50377489"/>
      <w:bookmarkStart w:id="378" w:name="_Toc50377916"/>
      <w:bookmarkStart w:id="379" w:name="_Toc48744046"/>
      <w:bookmarkStart w:id="380" w:name="_Toc48744412"/>
      <w:bookmarkStart w:id="381" w:name="_Toc48744778"/>
      <w:bookmarkStart w:id="382" w:name="_Toc48745144"/>
      <w:bookmarkStart w:id="383" w:name="_Toc48745510"/>
      <w:bookmarkStart w:id="384" w:name="_Toc49333901"/>
      <w:bookmarkStart w:id="385" w:name="_Toc50377061"/>
      <w:bookmarkStart w:id="386" w:name="_Toc50377490"/>
      <w:bookmarkStart w:id="387" w:name="_Toc50377917"/>
      <w:bookmarkStart w:id="388" w:name="_Toc48744047"/>
      <w:bookmarkStart w:id="389" w:name="_Toc48744413"/>
      <w:bookmarkStart w:id="390" w:name="_Toc48744779"/>
      <w:bookmarkStart w:id="391" w:name="_Toc48745145"/>
      <w:bookmarkStart w:id="392" w:name="_Toc48745511"/>
      <w:bookmarkStart w:id="393" w:name="_Toc49333902"/>
      <w:bookmarkStart w:id="394" w:name="_Toc50377062"/>
      <w:bookmarkStart w:id="395" w:name="_Toc50377491"/>
      <w:bookmarkStart w:id="396" w:name="_Toc50377918"/>
      <w:bookmarkStart w:id="397" w:name="_Toc48744048"/>
      <w:bookmarkStart w:id="398" w:name="_Toc48744414"/>
      <w:bookmarkStart w:id="399" w:name="_Toc48744780"/>
      <w:bookmarkStart w:id="400" w:name="_Toc48745146"/>
      <w:bookmarkStart w:id="401" w:name="_Toc48745512"/>
      <w:bookmarkStart w:id="402" w:name="_Toc49333903"/>
      <w:bookmarkStart w:id="403" w:name="_Toc50377063"/>
      <w:bookmarkStart w:id="404" w:name="_Toc50377492"/>
      <w:bookmarkStart w:id="405" w:name="_Toc50377919"/>
      <w:bookmarkStart w:id="406" w:name="_Toc48744049"/>
      <w:bookmarkStart w:id="407" w:name="_Toc48744415"/>
      <w:bookmarkStart w:id="408" w:name="_Toc48744781"/>
      <w:bookmarkStart w:id="409" w:name="_Toc48745147"/>
      <w:bookmarkStart w:id="410" w:name="_Toc48745513"/>
      <w:bookmarkStart w:id="411" w:name="_Toc49333904"/>
      <w:bookmarkStart w:id="412" w:name="_Toc50377064"/>
      <w:bookmarkStart w:id="413" w:name="_Toc50377493"/>
      <w:bookmarkStart w:id="414" w:name="_Toc50377920"/>
      <w:bookmarkStart w:id="415" w:name="_Toc48744050"/>
      <w:bookmarkStart w:id="416" w:name="_Toc48744416"/>
      <w:bookmarkStart w:id="417" w:name="_Toc48744782"/>
      <w:bookmarkStart w:id="418" w:name="_Toc48745148"/>
      <w:bookmarkStart w:id="419" w:name="_Toc48745514"/>
      <w:bookmarkStart w:id="420" w:name="_Toc49333905"/>
      <w:bookmarkStart w:id="421" w:name="_Toc50377065"/>
      <w:bookmarkStart w:id="422" w:name="_Toc50377494"/>
      <w:bookmarkStart w:id="423" w:name="_Toc50377921"/>
      <w:bookmarkStart w:id="424" w:name="_Toc48744051"/>
      <w:bookmarkStart w:id="425" w:name="_Toc48744417"/>
      <w:bookmarkStart w:id="426" w:name="_Toc48744783"/>
      <w:bookmarkStart w:id="427" w:name="_Toc48745149"/>
      <w:bookmarkStart w:id="428" w:name="_Toc48745515"/>
      <w:bookmarkStart w:id="429" w:name="_Toc49333906"/>
      <w:bookmarkStart w:id="430" w:name="_Toc50377066"/>
      <w:bookmarkStart w:id="431" w:name="_Toc50377495"/>
      <w:bookmarkStart w:id="432" w:name="_Toc50377922"/>
      <w:bookmarkStart w:id="433" w:name="_Toc48744052"/>
      <w:bookmarkStart w:id="434" w:name="_Toc48744418"/>
      <w:bookmarkStart w:id="435" w:name="_Toc48744784"/>
      <w:bookmarkStart w:id="436" w:name="_Toc48745150"/>
      <w:bookmarkStart w:id="437" w:name="_Toc48745516"/>
      <w:bookmarkStart w:id="438" w:name="_Toc49333907"/>
      <w:bookmarkStart w:id="439" w:name="_Toc50377067"/>
      <w:bookmarkStart w:id="440" w:name="_Toc50377496"/>
      <w:bookmarkStart w:id="441" w:name="_Toc50377923"/>
      <w:bookmarkStart w:id="442" w:name="_Toc48744053"/>
      <w:bookmarkStart w:id="443" w:name="_Toc48744419"/>
      <w:bookmarkStart w:id="444" w:name="_Toc48744785"/>
      <w:bookmarkStart w:id="445" w:name="_Toc48745151"/>
      <w:bookmarkStart w:id="446" w:name="_Toc48745517"/>
      <w:bookmarkStart w:id="447" w:name="_Toc49333908"/>
      <w:bookmarkStart w:id="448" w:name="_Toc50377068"/>
      <w:bookmarkStart w:id="449" w:name="_Toc50377497"/>
      <w:bookmarkStart w:id="450" w:name="_Toc50377924"/>
      <w:bookmarkStart w:id="451" w:name="_Toc48744054"/>
      <w:bookmarkStart w:id="452" w:name="_Toc48744420"/>
      <w:bookmarkStart w:id="453" w:name="_Toc48744786"/>
      <w:bookmarkStart w:id="454" w:name="_Toc48745152"/>
      <w:bookmarkStart w:id="455" w:name="_Toc48745518"/>
      <w:bookmarkStart w:id="456" w:name="_Toc49333909"/>
      <w:bookmarkStart w:id="457" w:name="_Toc50377069"/>
      <w:bookmarkStart w:id="458" w:name="_Toc50377498"/>
      <w:bookmarkStart w:id="459" w:name="_Toc50377925"/>
      <w:bookmarkStart w:id="460" w:name="_Toc48744055"/>
      <w:bookmarkStart w:id="461" w:name="_Toc48744421"/>
      <w:bookmarkStart w:id="462" w:name="_Toc48744787"/>
      <w:bookmarkStart w:id="463" w:name="_Toc48745153"/>
      <w:bookmarkStart w:id="464" w:name="_Toc48745519"/>
      <w:bookmarkStart w:id="465" w:name="_Toc49333910"/>
      <w:bookmarkStart w:id="466" w:name="_Toc50377070"/>
      <w:bookmarkStart w:id="467" w:name="_Toc50377499"/>
      <w:bookmarkStart w:id="468" w:name="_Toc50377926"/>
      <w:bookmarkStart w:id="469" w:name="_Toc48744056"/>
      <w:bookmarkStart w:id="470" w:name="_Toc48744422"/>
      <w:bookmarkStart w:id="471" w:name="_Toc48744788"/>
      <w:bookmarkStart w:id="472" w:name="_Toc48745154"/>
      <w:bookmarkStart w:id="473" w:name="_Toc48745520"/>
      <w:bookmarkStart w:id="474" w:name="_Toc49333911"/>
      <w:bookmarkStart w:id="475" w:name="_Toc50377071"/>
      <w:bookmarkStart w:id="476" w:name="_Toc50377500"/>
      <w:bookmarkStart w:id="477" w:name="_Toc50377927"/>
      <w:bookmarkStart w:id="478" w:name="_Toc48744057"/>
      <w:bookmarkStart w:id="479" w:name="_Toc48744423"/>
      <w:bookmarkStart w:id="480" w:name="_Toc48744789"/>
      <w:bookmarkStart w:id="481" w:name="_Toc48745155"/>
      <w:bookmarkStart w:id="482" w:name="_Toc48745521"/>
      <w:bookmarkStart w:id="483" w:name="_Toc49333912"/>
      <w:bookmarkStart w:id="484" w:name="_Toc50377072"/>
      <w:bookmarkStart w:id="485" w:name="_Toc50377501"/>
      <w:bookmarkStart w:id="486" w:name="_Toc50377928"/>
      <w:bookmarkStart w:id="487" w:name="_Toc48744058"/>
      <w:bookmarkStart w:id="488" w:name="_Toc48744424"/>
      <w:bookmarkStart w:id="489" w:name="_Toc48744790"/>
      <w:bookmarkStart w:id="490" w:name="_Toc48745156"/>
      <w:bookmarkStart w:id="491" w:name="_Toc48745522"/>
      <w:bookmarkStart w:id="492" w:name="_Toc49333913"/>
      <w:bookmarkStart w:id="493" w:name="_Toc50377073"/>
      <w:bookmarkStart w:id="494" w:name="_Toc50377502"/>
      <w:bookmarkStart w:id="495" w:name="_Toc50377929"/>
      <w:bookmarkStart w:id="496" w:name="_Toc48744059"/>
      <w:bookmarkStart w:id="497" w:name="_Toc48744425"/>
      <w:bookmarkStart w:id="498" w:name="_Toc48744791"/>
      <w:bookmarkStart w:id="499" w:name="_Toc48745157"/>
      <w:bookmarkStart w:id="500" w:name="_Toc48745523"/>
      <w:bookmarkStart w:id="501" w:name="_Toc49333914"/>
      <w:bookmarkStart w:id="502" w:name="_Toc50377503"/>
      <w:bookmarkStart w:id="503" w:name="_Toc50377930"/>
      <w:bookmarkStart w:id="504" w:name="_Toc48744060"/>
      <w:bookmarkStart w:id="505" w:name="_Toc48744426"/>
      <w:bookmarkStart w:id="506" w:name="_Toc48744792"/>
      <w:bookmarkStart w:id="507" w:name="_Toc48745158"/>
      <w:bookmarkStart w:id="508" w:name="_Toc48745524"/>
      <w:bookmarkStart w:id="509" w:name="_Toc49333915"/>
      <w:bookmarkStart w:id="510" w:name="_Toc50377075"/>
      <w:bookmarkStart w:id="511" w:name="_Toc50377504"/>
      <w:bookmarkStart w:id="512" w:name="_Toc50377931"/>
      <w:bookmarkStart w:id="513" w:name="_Toc48744061"/>
      <w:bookmarkStart w:id="514" w:name="_Toc48744427"/>
      <w:bookmarkStart w:id="515" w:name="_Toc48744793"/>
      <w:bookmarkStart w:id="516" w:name="_Toc48745159"/>
      <w:bookmarkStart w:id="517" w:name="_Toc48745525"/>
      <w:bookmarkStart w:id="518" w:name="_Toc49333916"/>
      <w:bookmarkStart w:id="519" w:name="_Toc50377076"/>
      <w:bookmarkStart w:id="520" w:name="_Toc50377505"/>
      <w:bookmarkStart w:id="521" w:name="_Toc50377932"/>
      <w:bookmarkStart w:id="522" w:name="_Toc48744062"/>
      <w:bookmarkStart w:id="523" w:name="_Toc48744428"/>
      <w:bookmarkStart w:id="524" w:name="_Toc48744794"/>
      <w:bookmarkStart w:id="525" w:name="_Toc48745160"/>
      <w:bookmarkStart w:id="526" w:name="_Toc48745526"/>
      <w:bookmarkStart w:id="527" w:name="_Toc49333917"/>
      <w:bookmarkStart w:id="528" w:name="_Toc50377077"/>
      <w:bookmarkStart w:id="529" w:name="_Toc50377506"/>
      <w:bookmarkStart w:id="530" w:name="_Toc50377933"/>
      <w:bookmarkStart w:id="531" w:name="_Toc48744063"/>
      <w:bookmarkStart w:id="532" w:name="_Toc48744429"/>
      <w:bookmarkStart w:id="533" w:name="_Toc48744795"/>
      <w:bookmarkStart w:id="534" w:name="_Toc48745161"/>
      <w:bookmarkStart w:id="535" w:name="_Toc48745527"/>
      <w:bookmarkStart w:id="536" w:name="_Toc49333918"/>
      <w:bookmarkStart w:id="537" w:name="_Toc50377078"/>
      <w:bookmarkStart w:id="538" w:name="_Toc50377507"/>
      <w:bookmarkStart w:id="539" w:name="_Toc50377934"/>
      <w:bookmarkStart w:id="540" w:name="_Toc48744064"/>
      <w:bookmarkStart w:id="541" w:name="_Toc48744430"/>
      <w:bookmarkStart w:id="542" w:name="_Toc48744796"/>
      <w:bookmarkStart w:id="543" w:name="_Toc48745162"/>
      <w:bookmarkStart w:id="544" w:name="_Toc48745528"/>
      <w:bookmarkStart w:id="545" w:name="_Toc49333919"/>
      <w:bookmarkStart w:id="546" w:name="_Toc50377079"/>
      <w:bookmarkStart w:id="547" w:name="_Toc50377508"/>
      <w:bookmarkStart w:id="548" w:name="_Toc50377935"/>
      <w:bookmarkStart w:id="549" w:name="_Toc48744065"/>
      <w:bookmarkStart w:id="550" w:name="_Toc48744431"/>
      <w:bookmarkStart w:id="551" w:name="_Toc48744797"/>
      <w:bookmarkStart w:id="552" w:name="_Toc48745163"/>
      <w:bookmarkStart w:id="553" w:name="_Toc48745529"/>
      <w:bookmarkStart w:id="554" w:name="_Toc49333920"/>
      <w:bookmarkStart w:id="555" w:name="_Toc50377080"/>
      <w:bookmarkStart w:id="556" w:name="_Toc50377509"/>
      <w:bookmarkStart w:id="557" w:name="_Toc50377936"/>
      <w:bookmarkStart w:id="558" w:name="_Toc48744066"/>
      <w:bookmarkStart w:id="559" w:name="_Toc48744432"/>
      <w:bookmarkStart w:id="560" w:name="_Toc48744798"/>
      <w:bookmarkStart w:id="561" w:name="_Toc48745164"/>
      <w:bookmarkStart w:id="562" w:name="_Toc48745530"/>
      <w:bookmarkStart w:id="563" w:name="_Toc49333921"/>
      <w:bookmarkStart w:id="564" w:name="_Toc50377081"/>
      <w:bookmarkStart w:id="565" w:name="_Toc50377510"/>
      <w:bookmarkStart w:id="566" w:name="_Toc50377937"/>
      <w:bookmarkStart w:id="567" w:name="_Toc48744067"/>
      <w:bookmarkStart w:id="568" w:name="_Toc48744433"/>
      <w:bookmarkStart w:id="569" w:name="_Toc48744799"/>
      <w:bookmarkStart w:id="570" w:name="_Toc48745165"/>
      <w:bookmarkStart w:id="571" w:name="_Toc48745531"/>
      <w:bookmarkStart w:id="572" w:name="_Toc49333922"/>
      <w:bookmarkStart w:id="573" w:name="_Toc50377082"/>
      <w:bookmarkStart w:id="574" w:name="_Toc50377511"/>
      <w:bookmarkStart w:id="575" w:name="_Toc50377938"/>
      <w:bookmarkStart w:id="576" w:name="_Toc48744068"/>
      <w:bookmarkStart w:id="577" w:name="_Toc48744434"/>
      <w:bookmarkStart w:id="578" w:name="_Toc48744800"/>
      <w:bookmarkStart w:id="579" w:name="_Toc48745166"/>
      <w:bookmarkStart w:id="580" w:name="_Toc48745532"/>
      <w:bookmarkStart w:id="581" w:name="_Toc49333923"/>
      <w:bookmarkStart w:id="582" w:name="_Toc50377083"/>
      <w:bookmarkStart w:id="583" w:name="_Toc50377512"/>
      <w:bookmarkStart w:id="584" w:name="_Toc50377939"/>
      <w:bookmarkStart w:id="585" w:name="_Toc48744069"/>
      <w:bookmarkStart w:id="586" w:name="_Toc48744435"/>
      <w:bookmarkStart w:id="587" w:name="_Toc48744801"/>
      <w:bookmarkStart w:id="588" w:name="_Toc48745167"/>
      <w:bookmarkStart w:id="589" w:name="_Toc48745533"/>
      <w:bookmarkStart w:id="590" w:name="_Toc49333924"/>
      <w:bookmarkStart w:id="591" w:name="_Toc50377084"/>
      <w:bookmarkStart w:id="592" w:name="_Toc50377513"/>
      <w:bookmarkStart w:id="593" w:name="_Toc50377940"/>
      <w:bookmarkStart w:id="594" w:name="_Toc48744070"/>
      <w:bookmarkStart w:id="595" w:name="_Toc48744436"/>
      <w:bookmarkStart w:id="596" w:name="_Toc48744802"/>
      <w:bookmarkStart w:id="597" w:name="_Toc48745168"/>
      <w:bookmarkStart w:id="598" w:name="_Toc48745534"/>
      <w:bookmarkStart w:id="599" w:name="_Toc49333925"/>
      <w:bookmarkStart w:id="600" w:name="_Toc50377085"/>
      <w:bookmarkStart w:id="601" w:name="_Toc50377514"/>
      <w:bookmarkStart w:id="602" w:name="_Toc50377941"/>
      <w:bookmarkStart w:id="603" w:name="_Toc48744071"/>
      <w:bookmarkStart w:id="604" w:name="_Toc48744437"/>
      <w:bookmarkStart w:id="605" w:name="_Toc48744803"/>
      <w:bookmarkStart w:id="606" w:name="_Toc48745169"/>
      <w:bookmarkStart w:id="607" w:name="_Toc48745535"/>
      <w:bookmarkStart w:id="608" w:name="_Toc49333926"/>
      <w:bookmarkStart w:id="609" w:name="_Toc50377086"/>
      <w:bookmarkStart w:id="610" w:name="_Toc50377515"/>
      <w:bookmarkStart w:id="611" w:name="_Toc50377942"/>
      <w:bookmarkStart w:id="612" w:name="_Toc48744072"/>
      <w:bookmarkStart w:id="613" w:name="_Toc48744438"/>
      <w:bookmarkStart w:id="614" w:name="_Toc48744804"/>
      <w:bookmarkStart w:id="615" w:name="_Toc48745170"/>
      <w:bookmarkStart w:id="616" w:name="_Toc48745536"/>
      <w:bookmarkStart w:id="617" w:name="_Toc49333927"/>
      <w:bookmarkStart w:id="618" w:name="_Toc50377087"/>
      <w:bookmarkStart w:id="619" w:name="_Toc50377516"/>
      <w:bookmarkStart w:id="620" w:name="_Toc50377943"/>
      <w:bookmarkStart w:id="621" w:name="_Toc48744073"/>
      <w:bookmarkStart w:id="622" w:name="_Toc48744439"/>
      <w:bookmarkStart w:id="623" w:name="_Toc48744805"/>
      <w:bookmarkStart w:id="624" w:name="_Toc48745171"/>
      <w:bookmarkStart w:id="625" w:name="_Toc48745537"/>
      <w:bookmarkStart w:id="626" w:name="_Toc49333928"/>
      <w:bookmarkStart w:id="627" w:name="_Toc50377088"/>
      <w:bookmarkStart w:id="628" w:name="_Toc50377517"/>
      <w:bookmarkStart w:id="629" w:name="_Toc50377944"/>
      <w:bookmarkStart w:id="630" w:name="_Toc48744074"/>
      <w:bookmarkStart w:id="631" w:name="_Toc48744440"/>
      <w:bookmarkStart w:id="632" w:name="_Toc48744806"/>
      <w:bookmarkStart w:id="633" w:name="_Toc48745172"/>
      <w:bookmarkStart w:id="634" w:name="_Toc48745538"/>
      <w:bookmarkStart w:id="635" w:name="_Toc49333929"/>
      <w:bookmarkStart w:id="636" w:name="_Toc50377089"/>
      <w:bookmarkStart w:id="637" w:name="_Toc50377518"/>
      <w:bookmarkStart w:id="638" w:name="_Toc50377945"/>
      <w:bookmarkStart w:id="639" w:name="_Toc48744075"/>
      <w:bookmarkStart w:id="640" w:name="_Toc48744441"/>
      <w:bookmarkStart w:id="641" w:name="_Toc48744807"/>
      <w:bookmarkStart w:id="642" w:name="_Toc48745173"/>
      <w:bookmarkStart w:id="643" w:name="_Toc48745539"/>
      <w:bookmarkStart w:id="644" w:name="_Toc49333930"/>
      <w:bookmarkStart w:id="645" w:name="_Toc50377090"/>
      <w:bookmarkStart w:id="646" w:name="_Toc50377519"/>
      <w:bookmarkStart w:id="647" w:name="_Toc50377946"/>
      <w:bookmarkStart w:id="648" w:name="_Toc48744076"/>
      <w:bookmarkStart w:id="649" w:name="_Toc48744442"/>
      <w:bookmarkStart w:id="650" w:name="_Toc48744808"/>
      <w:bookmarkStart w:id="651" w:name="_Toc48745174"/>
      <w:bookmarkStart w:id="652" w:name="_Toc48745540"/>
      <w:bookmarkStart w:id="653" w:name="_Toc49333931"/>
      <w:bookmarkStart w:id="654" w:name="_Toc50377091"/>
      <w:bookmarkStart w:id="655" w:name="_Toc50377520"/>
      <w:bookmarkStart w:id="656" w:name="_Toc50377947"/>
      <w:bookmarkStart w:id="657" w:name="_Toc48744077"/>
      <w:bookmarkStart w:id="658" w:name="_Toc48744443"/>
      <w:bookmarkStart w:id="659" w:name="_Toc48744809"/>
      <w:bookmarkStart w:id="660" w:name="_Toc48745175"/>
      <w:bookmarkStart w:id="661" w:name="_Toc48745541"/>
      <w:bookmarkStart w:id="662" w:name="_Toc49333932"/>
      <w:bookmarkStart w:id="663" w:name="_Toc50377092"/>
      <w:bookmarkStart w:id="664" w:name="_Toc50377521"/>
      <w:bookmarkStart w:id="665" w:name="_Toc50377948"/>
      <w:bookmarkStart w:id="666" w:name="_Toc48744078"/>
      <w:bookmarkStart w:id="667" w:name="_Toc48744444"/>
      <w:bookmarkStart w:id="668" w:name="_Toc48744810"/>
      <w:bookmarkStart w:id="669" w:name="_Toc48745176"/>
      <w:bookmarkStart w:id="670" w:name="_Toc48745542"/>
      <w:bookmarkStart w:id="671" w:name="_Toc49333933"/>
      <w:bookmarkStart w:id="672" w:name="_Toc50377093"/>
      <w:bookmarkStart w:id="673" w:name="_Toc50377522"/>
      <w:bookmarkStart w:id="674" w:name="_Toc50377949"/>
      <w:bookmarkStart w:id="675" w:name="_Toc48744079"/>
      <w:bookmarkStart w:id="676" w:name="_Toc48744445"/>
      <w:bookmarkStart w:id="677" w:name="_Toc48744811"/>
      <w:bookmarkStart w:id="678" w:name="_Toc48745177"/>
      <w:bookmarkStart w:id="679" w:name="_Toc48745543"/>
      <w:bookmarkStart w:id="680" w:name="_Toc49333934"/>
      <w:bookmarkStart w:id="681" w:name="_Toc50377094"/>
      <w:bookmarkStart w:id="682" w:name="_Toc50377523"/>
      <w:bookmarkStart w:id="683" w:name="_Toc50377950"/>
      <w:bookmarkStart w:id="684" w:name="_Toc48744084"/>
      <w:bookmarkStart w:id="685" w:name="_Toc48744450"/>
      <w:bookmarkStart w:id="686" w:name="_Toc48744816"/>
      <w:bookmarkStart w:id="687" w:name="_Toc48745182"/>
      <w:bookmarkStart w:id="688" w:name="_Toc48745548"/>
      <w:bookmarkStart w:id="689" w:name="_Toc49333939"/>
      <w:bookmarkStart w:id="690" w:name="_Toc50377099"/>
      <w:bookmarkStart w:id="691" w:name="_Toc50377528"/>
      <w:bookmarkStart w:id="692" w:name="_Toc50377955"/>
      <w:bookmarkStart w:id="693" w:name="_Toc48744119"/>
      <w:bookmarkStart w:id="694" w:name="_Toc48744485"/>
      <w:bookmarkStart w:id="695" w:name="_Toc48744851"/>
      <w:bookmarkStart w:id="696" w:name="_Toc48745217"/>
      <w:bookmarkStart w:id="697" w:name="_Toc48745583"/>
      <w:bookmarkStart w:id="698" w:name="_Toc49333974"/>
      <w:bookmarkStart w:id="699" w:name="_Toc50377134"/>
      <w:bookmarkStart w:id="700" w:name="_Toc50377563"/>
      <w:bookmarkStart w:id="701" w:name="_Toc50377990"/>
      <w:bookmarkStart w:id="702" w:name="_Toc48744120"/>
      <w:bookmarkStart w:id="703" w:name="_Toc48744486"/>
      <w:bookmarkStart w:id="704" w:name="_Toc48744852"/>
      <w:bookmarkStart w:id="705" w:name="_Toc48745218"/>
      <w:bookmarkStart w:id="706" w:name="_Toc48745584"/>
      <w:bookmarkStart w:id="707" w:name="_Toc49333975"/>
      <w:bookmarkStart w:id="708" w:name="_Toc50377135"/>
      <w:bookmarkStart w:id="709" w:name="_Toc50377564"/>
      <w:bookmarkStart w:id="710" w:name="_Toc50377991"/>
      <w:bookmarkStart w:id="711" w:name="_Toc48744121"/>
      <w:bookmarkStart w:id="712" w:name="_Toc48744487"/>
      <w:bookmarkStart w:id="713" w:name="_Toc48744853"/>
      <w:bookmarkStart w:id="714" w:name="_Toc48745219"/>
      <w:bookmarkStart w:id="715" w:name="_Toc48745585"/>
      <w:bookmarkStart w:id="716" w:name="_Toc49333976"/>
      <w:bookmarkStart w:id="717" w:name="_Toc50377136"/>
      <w:bookmarkStart w:id="718" w:name="_Toc50377565"/>
      <w:bookmarkStart w:id="719" w:name="_Toc50377992"/>
      <w:bookmarkStart w:id="720" w:name="_Toc48744122"/>
      <w:bookmarkStart w:id="721" w:name="_Toc48744488"/>
      <w:bookmarkStart w:id="722" w:name="_Toc48744854"/>
      <w:bookmarkStart w:id="723" w:name="_Toc48745220"/>
      <w:bookmarkStart w:id="724" w:name="_Toc48745586"/>
      <w:bookmarkStart w:id="725" w:name="_Toc49333977"/>
      <w:bookmarkStart w:id="726" w:name="_Toc50377137"/>
      <w:bookmarkStart w:id="727" w:name="_Toc50377566"/>
      <w:bookmarkStart w:id="728" w:name="_Toc50377993"/>
      <w:bookmarkStart w:id="729" w:name="_Toc48744123"/>
      <w:bookmarkStart w:id="730" w:name="_Toc48744489"/>
      <w:bookmarkStart w:id="731" w:name="_Toc48744855"/>
      <w:bookmarkStart w:id="732" w:name="_Toc48745221"/>
      <w:bookmarkStart w:id="733" w:name="_Toc48745587"/>
      <w:bookmarkStart w:id="734" w:name="_Toc49333978"/>
      <w:bookmarkStart w:id="735" w:name="_Toc50377138"/>
      <w:bookmarkStart w:id="736" w:name="_Toc50377567"/>
      <w:bookmarkStart w:id="737" w:name="_Toc50377994"/>
      <w:bookmarkStart w:id="738" w:name="_Toc48744124"/>
      <w:bookmarkStart w:id="739" w:name="_Toc48744490"/>
      <w:bookmarkStart w:id="740" w:name="_Toc48744856"/>
      <w:bookmarkStart w:id="741" w:name="_Toc48745222"/>
      <w:bookmarkStart w:id="742" w:name="_Toc48745588"/>
      <w:bookmarkStart w:id="743" w:name="_Toc49333979"/>
      <w:bookmarkStart w:id="744" w:name="_Toc50377139"/>
      <w:bookmarkStart w:id="745" w:name="_Toc50377568"/>
      <w:bookmarkStart w:id="746" w:name="_Toc50377995"/>
      <w:bookmarkStart w:id="747" w:name="_Toc48744125"/>
      <w:bookmarkStart w:id="748" w:name="_Toc48744491"/>
      <w:bookmarkStart w:id="749" w:name="_Toc48744857"/>
      <w:bookmarkStart w:id="750" w:name="_Toc48745223"/>
      <w:bookmarkStart w:id="751" w:name="_Toc48745589"/>
      <w:bookmarkStart w:id="752" w:name="_Toc49333980"/>
      <w:bookmarkStart w:id="753" w:name="_Toc50377140"/>
      <w:bookmarkStart w:id="754" w:name="_Toc50377569"/>
      <w:bookmarkStart w:id="755" w:name="_Toc50377996"/>
      <w:bookmarkStart w:id="756" w:name="_Toc48744126"/>
      <w:bookmarkStart w:id="757" w:name="_Toc48744492"/>
      <w:bookmarkStart w:id="758" w:name="_Toc48744858"/>
      <w:bookmarkStart w:id="759" w:name="_Toc48745224"/>
      <w:bookmarkStart w:id="760" w:name="_Toc48745590"/>
      <w:bookmarkStart w:id="761" w:name="_Toc49333981"/>
      <w:bookmarkStart w:id="762" w:name="_Toc50377141"/>
      <w:bookmarkStart w:id="763" w:name="_Toc50377570"/>
      <w:bookmarkStart w:id="764" w:name="_Toc50377997"/>
      <w:bookmarkStart w:id="765" w:name="_Toc48744127"/>
      <w:bookmarkStart w:id="766" w:name="_Toc48744493"/>
      <w:bookmarkStart w:id="767" w:name="_Toc48744859"/>
      <w:bookmarkStart w:id="768" w:name="_Toc48745225"/>
      <w:bookmarkStart w:id="769" w:name="_Toc48745591"/>
      <w:bookmarkStart w:id="770" w:name="_Toc49333982"/>
      <w:bookmarkStart w:id="771" w:name="_Toc50377142"/>
      <w:bookmarkStart w:id="772" w:name="_Toc50377571"/>
      <w:bookmarkStart w:id="773" w:name="_Toc50377998"/>
      <w:bookmarkStart w:id="774" w:name="_Toc48744128"/>
      <w:bookmarkStart w:id="775" w:name="_Toc48744494"/>
      <w:bookmarkStart w:id="776" w:name="_Toc48744860"/>
      <w:bookmarkStart w:id="777" w:name="_Toc48745226"/>
      <w:bookmarkStart w:id="778" w:name="_Toc48745592"/>
      <w:bookmarkStart w:id="779" w:name="_Toc49333983"/>
      <w:bookmarkStart w:id="780" w:name="_Toc50377143"/>
      <w:bookmarkStart w:id="781" w:name="_Toc50377572"/>
      <w:bookmarkStart w:id="782" w:name="_Toc50377999"/>
      <w:bookmarkStart w:id="783" w:name="_Toc48744129"/>
      <w:bookmarkStart w:id="784" w:name="_Toc48744495"/>
      <w:bookmarkStart w:id="785" w:name="_Toc48744861"/>
      <w:bookmarkStart w:id="786" w:name="_Toc48745227"/>
      <w:bookmarkStart w:id="787" w:name="_Toc48745593"/>
      <w:bookmarkStart w:id="788" w:name="_Toc49333984"/>
      <w:bookmarkStart w:id="789" w:name="_Toc50377144"/>
      <w:bookmarkStart w:id="790" w:name="_Toc50377573"/>
      <w:bookmarkStart w:id="791" w:name="_Toc50378000"/>
      <w:bookmarkStart w:id="792" w:name="_Toc48744130"/>
      <w:bookmarkStart w:id="793" w:name="_Toc48744496"/>
      <w:bookmarkStart w:id="794" w:name="_Toc48744862"/>
      <w:bookmarkStart w:id="795" w:name="_Toc48745228"/>
      <w:bookmarkStart w:id="796" w:name="_Toc48745594"/>
      <w:bookmarkStart w:id="797" w:name="_Toc49333985"/>
      <w:bookmarkStart w:id="798" w:name="_Toc50377145"/>
      <w:bookmarkStart w:id="799" w:name="_Toc50377574"/>
      <w:bookmarkStart w:id="800" w:name="_Toc50378001"/>
      <w:bookmarkStart w:id="801" w:name="_Toc48744131"/>
      <w:bookmarkStart w:id="802" w:name="_Toc48744497"/>
      <w:bookmarkStart w:id="803" w:name="_Toc48744863"/>
      <w:bookmarkStart w:id="804" w:name="_Toc48745229"/>
      <w:bookmarkStart w:id="805" w:name="_Toc48745595"/>
      <w:bookmarkStart w:id="806" w:name="_Toc49333986"/>
      <w:bookmarkStart w:id="807" w:name="_Toc50377146"/>
      <w:bookmarkStart w:id="808" w:name="_Toc50377575"/>
      <w:bookmarkStart w:id="809" w:name="_Toc50378002"/>
      <w:bookmarkStart w:id="810" w:name="_Toc48744132"/>
      <w:bookmarkStart w:id="811" w:name="_Toc48744498"/>
      <w:bookmarkStart w:id="812" w:name="_Toc48744864"/>
      <w:bookmarkStart w:id="813" w:name="_Toc48745230"/>
      <w:bookmarkStart w:id="814" w:name="_Toc48745596"/>
      <w:bookmarkStart w:id="815" w:name="_Toc49333987"/>
      <w:bookmarkStart w:id="816" w:name="_Toc50377147"/>
      <w:bookmarkStart w:id="817" w:name="_Toc50377576"/>
      <w:bookmarkStart w:id="818" w:name="_Toc50378003"/>
      <w:bookmarkStart w:id="819" w:name="_Toc48744133"/>
      <w:bookmarkStart w:id="820" w:name="_Toc48744499"/>
      <w:bookmarkStart w:id="821" w:name="_Toc48744865"/>
      <w:bookmarkStart w:id="822" w:name="_Toc48745231"/>
      <w:bookmarkStart w:id="823" w:name="_Toc48745597"/>
      <w:bookmarkStart w:id="824" w:name="_Toc49333988"/>
      <w:bookmarkStart w:id="825" w:name="_Toc50377148"/>
      <w:bookmarkStart w:id="826" w:name="_Toc50377577"/>
      <w:bookmarkStart w:id="827" w:name="_Toc50378004"/>
      <w:bookmarkStart w:id="828" w:name="_Toc48744152"/>
      <w:bookmarkStart w:id="829" w:name="_Toc48744518"/>
      <w:bookmarkStart w:id="830" w:name="_Toc48744884"/>
      <w:bookmarkStart w:id="831" w:name="_Toc48745250"/>
      <w:bookmarkStart w:id="832" w:name="_Toc48745616"/>
      <w:bookmarkStart w:id="833" w:name="_Toc49334007"/>
      <w:bookmarkStart w:id="834" w:name="_Toc50377167"/>
      <w:bookmarkStart w:id="835" w:name="_Toc50377596"/>
      <w:bookmarkStart w:id="836" w:name="_Toc50378023"/>
      <w:bookmarkStart w:id="837" w:name="_Toc48744153"/>
      <w:bookmarkStart w:id="838" w:name="_Toc48744519"/>
      <w:bookmarkStart w:id="839" w:name="_Toc48744885"/>
      <w:bookmarkStart w:id="840" w:name="_Toc48745251"/>
      <w:bookmarkStart w:id="841" w:name="_Toc48745617"/>
      <w:bookmarkStart w:id="842" w:name="_Toc49334008"/>
      <w:bookmarkStart w:id="843" w:name="_Toc50377168"/>
      <w:bookmarkStart w:id="844" w:name="_Toc50377597"/>
      <w:bookmarkStart w:id="845" w:name="_Toc50378024"/>
      <w:bookmarkStart w:id="846" w:name="_Toc48744154"/>
      <w:bookmarkStart w:id="847" w:name="_Toc48744520"/>
      <w:bookmarkStart w:id="848" w:name="_Toc48744886"/>
      <w:bookmarkStart w:id="849" w:name="_Toc48745252"/>
      <w:bookmarkStart w:id="850" w:name="_Toc48745618"/>
      <w:bookmarkStart w:id="851" w:name="_Toc49334009"/>
      <w:bookmarkStart w:id="852" w:name="_Toc50377169"/>
      <w:bookmarkStart w:id="853" w:name="_Toc50377598"/>
      <w:bookmarkStart w:id="854" w:name="_Toc50378025"/>
      <w:bookmarkStart w:id="855" w:name="_Toc48744155"/>
      <w:bookmarkStart w:id="856" w:name="_Toc48744521"/>
      <w:bookmarkStart w:id="857" w:name="_Toc48744887"/>
      <w:bookmarkStart w:id="858" w:name="_Toc48745253"/>
      <w:bookmarkStart w:id="859" w:name="_Toc48745619"/>
      <w:bookmarkStart w:id="860" w:name="_Toc49334010"/>
      <w:bookmarkStart w:id="861" w:name="_Toc50377170"/>
      <w:bookmarkStart w:id="862" w:name="_Toc50377599"/>
      <w:bookmarkStart w:id="863" w:name="_Toc50378026"/>
      <w:bookmarkStart w:id="864" w:name="_Toc48744156"/>
      <w:bookmarkStart w:id="865" w:name="_Toc48744522"/>
      <w:bookmarkStart w:id="866" w:name="_Toc48744888"/>
      <w:bookmarkStart w:id="867" w:name="_Toc48745254"/>
      <w:bookmarkStart w:id="868" w:name="_Toc48745620"/>
      <w:bookmarkStart w:id="869" w:name="_Toc49334011"/>
      <w:bookmarkStart w:id="870" w:name="_Toc50377171"/>
      <w:bookmarkStart w:id="871" w:name="_Toc50377600"/>
      <w:bookmarkStart w:id="872" w:name="_Toc50378027"/>
      <w:bookmarkStart w:id="873" w:name="_Toc48744157"/>
      <w:bookmarkStart w:id="874" w:name="_Toc48744523"/>
      <w:bookmarkStart w:id="875" w:name="_Toc48744889"/>
      <w:bookmarkStart w:id="876" w:name="_Toc48745255"/>
      <w:bookmarkStart w:id="877" w:name="_Toc48745621"/>
      <w:bookmarkStart w:id="878" w:name="_Toc49334012"/>
      <w:bookmarkStart w:id="879" w:name="_Toc50377172"/>
      <w:bookmarkStart w:id="880" w:name="_Toc50377601"/>
      <w:bookmarkStart w:id="881" w:name="_Toc50378028"/>
      <w:bookmarkStart w:id="882" w:name="_Toc48744158"/>
      <w:bookmarkStart w:id="883" w:name="_Toc48744524"/>
      <w:bookmarkStart w:id="884" w:name="_Toc48744890"/>
      <w:bookmarkStart w:id="885" w:name="_Toc48745256"/>
      <w:bookmarkStart w:id="886" w:name="_Toc48745622"/>
      <w:bookmarkStart w:id="887" w:name="_Toc49334013"/>
      <w:bookmarkStart w:id="888" w:name="_Toc50377173"/>
      <w:bookmarkStart w:id="889" w:name="_Toc50377602"/>
      <w:bookmarkStart w:id="890" w:name="_Toc50378029"/>
      <w:bookmarkStart w:id="891" w:name="_Toc48744163"/>
      <w:bookmarkStart w:id="892" w:name="_Toc48744529"/>
      <w:bookmarkStart w:id="893" w:name="_Toc48744895"/>
      <w:bookmarkStart w:id="894" w:name="_Toc48745261"/>
      <w:bookmarkStart w:id="895" w:name="_Toc48745627"/>
      <w:bookmarkStart w:id="896" w:name="_Toc49334018"/>
      <w:bookmarkStart w:id="897" w:name="_Toc50377178"/>
      <w:bookmarkStart w:id="898" w:name="_Toc50377607"/>
      <w:bookmarkStart w:id="899" w:name="_Toc50378034"/>
      <w:bookmarkStart w:id="900" w:name="_Toc48744164"/>
      <w:bookmarkStart w:id="901" w:name="_Toc48744530"/>
      <w:bookmarkStart w:id="902" w:name="_Toc48744896"/>
      <w:bookmarkStart w:id="903" w:name="_Toc48745262"/>
      <w:bookmarkStart w:id="904" w:name="_Toc48745628"/>
      <w:bookmarkStart w:id="905" w:name="_Toc49334019"/>
      <w:bookmarkStart w:id="906" w:name="_Toc50377179"/>
      <w:bookmarkStart w:id="907" w:name="_Toc50377608"/>
      <w:bookmarkStart w:id="908" w:name="_Toc50378035"/>
      <w:bookmarkStart w:id="909" w:name="_Toc48744165"/>
      <w:bookmarkStart w:id="910" w:name="_Toc48744531"/>
      <w:bookmarkStart w:id="911" w:name="_Toc48744897"/>
      <w:bookmarkStart w:id="912" w:name="_Toc48745263"/>
      <w:bookmarkStart w:id="913" w:name="_Toc48745629"/>
      <w:bookmarkStart w:id="914" w:name="_Toc49334020"/>
      <w:bookmarkStart w:id="915" w:name="_Toc50377180"/>
      <w:bookmarkStart w:id="916" w:name="_Toc50377609"/>
      <w:bookmarkStart w:id="917" w:name="_Toc50378036"/>
      <w:bookmarkStart w:id="918" w:name="_Toc48744166"/>
      <w:bookmarkStart w:id="919" w:name="_Toc48744532"/>
      <w:bookmarkStart w:id="920" w:name="_Toc48744898"/>
      <w:bookmarkStart w:id="921" w:name="_Toc48745264"/>
      <w:bookmarkStart w:id="922" w:name="_Toc48745630"/>
      <w:bookmarkStart w:id="923" w:name="_Toc49334021"/>
      <w:bookmarkStart w:id="924" w:name="_Toc50377181"/>
      <w:bookmarkStart w:id="925" w:name="_Toc50377610"/>
      <w:bookmarkStart w:id="926" w:name="_Toc50378037"/>
      <w:bookmarkStart w:id="927" w:name="_Toc48744167"/>
      <w:bookmarkStart w:id="928" w:name="_Toc48744533"/>
      <w:bookmarkStart w:id="929" w:name="_Toc48744899"/>
      <w:bookmarkStart w:id="930" w:name="_Toc48745265"/>
      <w:bookmarkStart w:id="931" w:name="_Toc48745631"/>
      <w:bookmarkStart w:id="932" w:name="_Toc49334022"/>
      <w:bookmarkStart w:id="933" w:name="_Toc50377182"/>
      <w:bookmarkStart w:id="934" w:name="_Toc50377611"/>
      <w:bookmarkStart w:id="935" w:name="_Toc50378038"/>
      <w:bookmarkStart w:id="936" w:name="_Toc48744168"/>
      <w:bookmarkStart w:id="937" w:name="_Toc48744534"/>
      <w:bookmarkStart w:id="938" w:name="_Toc48744900"/>
      <w:bookmarkStart w:id="939" w:name="_Toc48745266"/>
      <w:bookmarkStart w:id="940" w:name="_Toc48745632"/>
      <w:bookmarkStart w:id="941" w:name="_Toc49334023"/>
      <w:bookmarkStart w:id="942" w:name="_Toc50377183"/>
      <w:bookmarkStart w:id="943" w:name="_Toc50377612"/>
      <w:bookmarkStart w:id="944" w:name="_Toc50378039"/>
      <w:bookmarkStart w:id="945" w:name="_Toc48744169"/>
      <w:bookmarkStart w:id="946" w:name="_Toc48744535"/>
      <w:bookmarkStart w:id="947" w:name="_Toc48744901"/>
      <w:bookmarkStart w:id="948" w:name="_Toc48745267"/>
      <w:bookmarkStart w:id="949" w:name="_Toc48745633"/>
      <w:bookmarkStart w:id="950" w:name="_Toc49334024"/>
      <w:bookmarkStart w:id="951" w:name="_Toc50377184"/>
      <w:bookmarkStart w:id="952" w:name="_Toc50377613"/>
      <w:bookmarkStart w:id="953" w:name="_Toc50378040"/>
      <w:bookmarkStart w:id="954" w:name="_Toc48744170"/>
      <w:bookmarkStart w:id="955" w:name="_Toc48744536"/>
      <w:bookmarkStart w:id="956" w:name="_Toc48744902"/>
      <w:bookmarkStart w:id="957" w:name="_Toc48745268"/>
      <w:bookmarkStart w:id="958" w:name="_Toc48745634"/>
      <w:bookmarkStart w:id="959" w:name="_Toc49334025"/>
      <w:bookmarkStart w:id="960" w:name="_Toc50377185"/>
      <w:bookmarkStart w:id="961" w:name="_Toc50377614"/>
      <w:bookmarkStart w:id="962" w:name="_Toc50378041"/>
      <w:bookmarkStart w:id="963" w:name="_Toc48744171"/>
      <w:bookmarkStart w:id="964" w:name="_Toc48744537"/>
      <w:bookmarkStart w:id="965" w:name="_Toc48744903"/>
      <w:bookmarkStart w:id="966" w:name="_Toc48745269"/>
      <w:bookmarkStart w:id="967" w:name="_Toc48745635"/>
      <w:bookmarkStart w:id="968" w:name="_Toc49334026"/>
      <w:bookmarkStart w:id="969" w:name="_Toc50377186"/>
      <w:bookmarkStart w:id="970" w:name="_Toc50377615"/>
      <w:bookmarkStart w:id="971" w:name="_Toc50378042"/>
      <w:bookmarkStart w:id="972" w:name="_Toc48744172"/>
      <w:bookmarkStart w:id="973" w:name="_Toc48744538"/>
      <w:bookmarkStart w:id="974" w:name="_Toc48744904"/>
      <w:bookmarkStart w:id="975" w:name="_Toc48745270"/>
      <w:bookmarkStart w:id="976" w:name="_Toc48745636"/>
      <w:bookmarkStart w:id="977" w:name="_Toc49334027"/>
      <w:bookmarkStart w:id="978" w:name="_Toc50377187"/>
      <w:bookmarkStart w:id="979" w:name="_Toc50377616"/>
      <w:bookmarkStart w:id="980" w:name="_Toc50378043"/>
      <w:bookmarkStart w:id="981" w:name="_Toc48744173"/>
      <w:bookmarkStart w:id="982" w:name="_Toc48744539"/>
      <w:bookmarkStart w:id="983" w:name="_Toc48744905"/>
      <w:bookmarkStart w:id="984" w:name="_Toc48745271"/>
      <w:bookmarkStart w:id="985" w:name="_Toc48745637"/>
      <w:bookmarkStart w:id="986" w:name="_Toc49334028"/>
      <w:bookmarkStart w:id="987" w:name="_Toc50377188"/>
      <w:bookmarkStart w:id="988" w:name="_Toc50377617"/>
      <w:bookmarkStart w:id="989" w:name="_Toc50378044"/>
      <w:bookmarkStart w:id="990" w:name="_Toc48744174"/>
      <w:bookmarkStart w:id="991" w:name="_Toc48744540"/>
      <w:bookmarkStart w:id="992" w:name="_Toc48744906"/>
      <w:bookmarkStart w:id="993" w:name="_Toc48745272"/>
      <w:bookmarkStart w:id="994" w:name="_Toc48745638"/>
      <w:bookmarkStart w:id="995" w:name="_Toc49334029"/>
      <w:bookmarkStart w:id="996" w:name="_Toc50377189"/>
      <w:bookmarkStart w:id="997" w:name="_Toc50377618"/>
      <w:bookmarkStart w:id="998" w:name="_Toc50378045"/>
      <w:bookmarkStart w:id="999" w:name="_Toc48744175"/>
      <w:bookmarkStart w:id="1000" w:name="_Toc48744541"/>
      <w:bookmarkStart w:id="1001" w:name="_Toc48744907"/>
      <w:bookmarkStart w:id="1002" w:name="_Toc48745273"/>
      <w:bookmarkStart w:id="1003" w:name="_Toc48745639"/>
      <w:bookmarkStart w:id="1004" w:name="_Toc49334030"/>
      <w:bookmarkStart w:id="1005" w:name="_Toc50377190"/>
      <w:bookmarkStart w:id="1006" w:name="_Toc50377619"/>
      <w:bookmarkStart w:id="1007" w:name="_Toc50378046"/>
      <w:bookmarkStart w:id="1008" w:name="_Toc48744176"/>
      <w:bookmarkStart w:id="1009" w:name="_Toc48744542"/>
      <w:bookmarkStart w:id="1010" w:name="_Toc48744908"/>
      <w:bookmarkStart w:id="1011" w:name="_Toc48745274"/>
      <w:bookmarkStart w:id="1012" w:name="_Toc48745640"/>
      <w:bookmarkStart w:id="1013" w:name="_Toc49334031"/>
      <w:bookmarkStart w:id="1014" w:name="_Toc50377191"/>
      <w:bookmarkStart w:id="1015" w:name="_Toc50377620"/>
      <w:bookmarkStart w:id="1016" w:name="_Toc50378047"/>
      <w:bookmarkStart w:id="1017" w:name="_Toc48744177"/>
      <w:bookmarkStart w:id="1018" w:name="_Toc48744543"/>
      <w:bookmarkStart w:id="1019" w:name="_Toc48744909"/>
      <w:bookmarkStart w:id="1020" w:name="_Toc48745275"/>
      <w:bookmarkStart w:id="1021" w:name="_Toc48745641"/>
      <w:bookmarkStart w:id="1022" w:name="_Toc49334032"/>
      <w:bookmarkStart w:id="1023" w:name="_Toc50377192"/>
      <w:bookmarkStart w:id="1024" w:name="_Toc50377621"/>
      <w:bookmarkStart w:id="1025" w:name="_Toc50378048"/>
      <w:bookmarkStart w:id="1026" w:name="_Toc48744178"/>
      <w:bookmarkStart w:id="1027" w:name="_Toc48744544"/>
      <w:bookmarkStart w:id="1028" w:name="_Toc48744910"/>
      <w:bookmarkStart w:id="1029" w:name="_Toc48745276"/>
      <w:bookmarkStart w:id="1030" w:name="_Toc48745642"/>
      <w:bookmarkStart w:id="1031" w:name="_Toc49334033"/>
      <w:bookmarkStart w:id="1032" w:name="_Toc50377193"/>
      <w:bookmarkStart w:id="1033" w:name="_Toc50377622"/>
      <w:bookmarkStart w:id="1034" w:name="_Toc50378049"/>
      <w:bookmarkStart w:id="1035" w:name="_Toc48744179"/>
      <w:bookmarkStart w:id="1036" w:name="_Toc48744545"/>
      <w:bookmarkStart w:id="1037" w:name="_Toc48744911"/>
      <w:bookmarkStart w:id="1038" w:name="_Toc48745277"/>
      <w:bookmarkStart w:id="1039" w:name="_Toc48745643"/>
      <w:bookmarkStart w:id="1040" w:name="_Toc49334034"/>
      <w:bookmarkStart w:id="1041" w:name="_Toc50377194"/>
      <w:bookmarkStart w:id="1042" w:name="_Toc50377623"/>
      <w:bookmarkStart w:id="1043" w:name="_Toc50378050"/>
      <w:bookmarkStart w:id="1044" w:name="_Toc48744180"/>
      <w:bookmarkStart w:id="1045" w:name="_Toc48744546"/>
      <w:bookmarkStart w:id="1046" w:name="_Toc48744912"/>
      <w:bookmarkStart w:id="1047" w:name="_Toc48745278"/>
      <w:bookmarkStart w:id="1048" w:name="_Toc48745644"/>
      <w:bookmarkStart w:id="1049" w:name="_Toc49334035"/>
      <w:bookmarkStart w:id="1050" w:name="_Toc50377195"/>
      <w:bookmarkStart w:id="1051" w:name="_Toc50377624"/>
      <w:bookmarkStart w:id="1052" w:name="_Toc50378051"/>
      <w:bookmarkStart w:id="1053" w:name="_Toc48744181"/>
      <w:bookmarkStart w:id="1054" w:name="_Toc48744547"/>
      <w:bookmarkStart w:id="1055" w:name="_Toc48744913"/>
      <w:bookmarkStart w:id="1056" w:name="_Toc48745279"/>
      <w:bookmarkStart w:id="1057" w:name="_Toc48745645"/>
      <w:bookmarkStart w:id="1058" w:name="_Toc49334036"/>
      <w:bookmarkStart w:id="1059" w:name="_Toc50377196"/>
      <w:bookmarkStart w:id="1060" w:name="_Toc50377625"/>
      <w:bookmarkStart w:id="1061" w:name="_Toc50378052"/>
      <w:bookmarkStart w:id="1062" w:name="_Toc48744186"/>
      <w:bookmarkStart w:id="1063" w:name="_Toc48744552"/>
      <w:bookmarkStart w:id="1064" w:name="_Toc48744918"/>
      <w:bookmarkStart w:id="1065" w:name="_Toc48745284"/>
      <w:bookmarkStart w:id="1066" w:name="_Toc48745650"/>
      <w:bookmarkStart w:id="1067" w:name="_Toc49334041"/>
      <w:bookmarkStart w:id="1068" w:name="_Toc50377201"/>
      <w:bookmarkStart w:id="1069" w:name="_Toc50377630"/>
      <w:bookmarkStart w:id="1070" w:name="_Toc50378057"/>
      <w:bookmarkStart w:id="1071" w:name="_Toc48744187"/>
      <w:bookmarkStart w:id="1072" w:name="_Toc48744553"/>
      <w:bookmarkStart w:id="1073" w:name="_Toc48744919"/>
      <w:bookmarkStart w:id="1074" w:name="_Toc48745285"/>
      <w:bookmarkStart w:id="1075" w:name="_Toc48745651"/>
      <w:bookmarkStart w:id="1076" w:name="_Toc49334042"/>
      <w:bookmarkStart w:id="1077" w:name="_Toc50377202"/>
      <w:bookmarkStart w:id="1078" w:name="_Toc50377631"/>
      <w:bookmarkStart w:id="1079" w:name="_Toc50378058"/>
      <w:bookmarkStart w:id="1080" w:name="_Toc48744188"/>
      <w:bookmarkStart w:id="1081" w:name="_Toc48744554"/>
      <w:bookmarkStart w:id="1082" w:name="_Toc48744920"/>
      <w:bookmarkStart w:id="1083" w:name="_Toc48745286"/>
      <w:bookmarkStart w:id="1084" w:name="_Toc48745652"/>
      <w:bookmarkStart w:id="1085" w:name="_Toc49334043"/>
      <w:bookmarkStart w:id="1086" w:name="_Toc50377203"/>
      <w:bookmarkStart w:id="1087" w:name="_Toc50377632"/>
      <w:bookmarkStart w:id="1088" w:name="_Toc50378059"/>
      <w:bookmarkStart w:id="1089" w:name="_Toc48744189"/>
      <w:bookmarkStart w:id="1090" w:name="_Toc48744555"/>
      <w:bookmarkStart w:id="1091" w:name="_Toc48744921"/>
      <w:bookmarkStart w:id="1092" w:name="_Toc48745287"/>
      <w:bookmarkStart w:id="1093" w:name="_Toc48745653"/>
      <w:bookmarkStart w:id="1094" w:name="_Toc49334044"/>
      <w:bookmarkStart w:id="1095" w:name="_Toc50377204"/>
      <w:bookmarkStart w:id="1096" w:name="_Toc50377633"/>
      <w:bookmarkStart w:id="1097" w:name="_Toc50378060"/>
      <w:bookmarkStart w:id="1098" w:name="_Toc48744190"/>
      <w:bookmarkStart w:id="1099" w:name="_Toc48744556"/>
      <w:bookmarkStart w:id="1100" w:name="_Toc48744922"/>
      <w:bookmarkStart w:id="1101" w:name="_Toc48745288"/>
      <w:bookmarkStart w:id="1102" w:name="_Toc48745654"/>
      <w:bookmarkStart w:id="1103" w:name="_Toc49334045"/>
      <w:bookmarkStart w:id="1104" w:name="_Toc50377205"/>
      <w:bookmarkStart w:id="1105" w:name="_Toc50377634"/>
      <w:bookmarkStart w:id="1106" w:name="_Toc50378061"/>
      <w:bookmarkStart w:id="1107" w:name="_Toc48744191"/>
      <w:bookmarkStart w:id="1108" w:name="_Toc48744557"/>
      <w:bookmarkStart w:id="1109" w:name="_Toc48744923"/>
      <w:bookmarkStart w:id="1110" w:name="_Toc48745289"/>
      <w:bookmarkStart w:id="1111" w:name="_Toc48745655"/>
      <w:bookmarkStart w:id="1112" w:name="_Toc49334046"/>
      <w:bookmarkStart w:id="1113" w:name="_Toc50377206"/>
      <w:bookmarkStart w:id="1114" w:name="_Toc50377635"/>
      <w:bookmarkStart w:id="1115" w:name="_Toc50378062"/>
      <w:bookmarkStart w:id="1116" w:name="_Toc48744192"/>
      <w:bookmarkStart w:id="1117" w:name="_Toc48744558"/>
      <w:bookmarkStart w:id="1118" w:name="_Toc48744924"/>
      <w:bookmarkStart w:id="1119" w:name="_Toc48745290"/>
      <w:bookmarkStart w:id="1120" w:name="_Toc48745656"/>
      <w:bookmarkStart w:id="1121" w:name="_Toc49334047"/>
      <w:bookmarkStart w:id="1122" w:name="_Toc50377207"/>
      <w:bookmarkStart w:id="1123" w:name="_Toc50377636"/>
      <w:bookmarkStart w:id="1124" w:name="_Toc50378063"/>
      <w:bookmarkStart w:id="1125" w:name="_Toc48744197"/>
      <w:bookmarkStart w:id="1126" w:name="_Toc48744563"/>
      <w:bookmarkStart w:id="1127" w:name="_Toc48744929"/>
      <w:bookmarkStart w:id="1128" w:name="_Toc48745295"/>
      <w:bookmarkStart w:id="1129" w:name="_Toc48745661"/>
      <w:bookmarkStart w:id="1130" w:name="_Toc49334052"/>
      <w:bookmarkStart w:id="1131" w:name="_Toc50377212"/>
      <w:bookmarkStart w:id="1132" w:name="_Toc50377641"/>
      <w:bookmarkStart w:id="1133" w:name="_Toc50378068"/>
      <w:bookmarkStart w:id="1134" w:name="_Toc48744198"/>
      <w:bookmarkStart w:id="1135" w:name="_Toc48744564"/>
      <w:bookmarkStart w:id="1136" w:name="_Toc48744930"/>
      <w:bookmarkStart w:id="1137" w:name="_Toc48745296"/>
      <w:bookmarkStart w:id="1138" w:name="_Toc48745662"/>
      <w:bookmarkStart w:id="1139" w:name="_Toc49334053"/>
      <w:bookmarkStart w:id="1140" w:name="_Toc50377213"/>
      <w:bookmarkStart w:id="1141" w:name="_Toc50377642"/>
      <w:bookmarkStart w:id="1142" w:name="_Toc50378069"/>
      <w:bookmarkStart w:id="1143" w:name="_Toc48744199"/>
      <w:bookmarkStart w:id="1144" w:name="_Toc48744565"/>
      <w:bookmarkStart w:id="1145" w:name="_Toc48744931"/>
      <w:bookmarkStart w:id="1146" w:name="_Toc48745297"/>
      <w:bookmarkStart w:id="1147" w:name="_Toc48745663"/>
      <w:bookmarkStart w:id="1148" w:name="_Toc49334054"/>
      <w:bookmarkStart w:id="1149" w:name="_Toc50377214"/>
      <w:bookmarkStart w:id="1150" w:name="_Toc50377643"/>
      <w:bookmarkStart w:id="1151" w:name="_Toc50378070"/>
      <w:bookmarkStart w:id="1152" w:name="_Toc48744200"/>
      <w:bookmarkStart w:id="1153" w:name="_Toc48744566"/>
      <w:bookmarkStart w:id="1154" w:name="_Toc48744932"/>
      <w:bookmarkStart w:id="1155" w:name="_Toc48745298"/>
      <w:bookmarkStart w:id="1156" w:name="_Toc48745664"/>
      <w:bookmarkStart w:id="1157" w:name="_Toc49334055"/>
      <w:bookmarkStart w:id="1158" w:name="_Toc50377215"/>
      <w:bookmarkStart w:id="1159" w:name="_Toc50377644"/>
      <w:bookmarkStart w:id="1160" w:name="_Toc50378071"/>
      <w:bookmarkStart w:id="1161" w:name="_Toc48744201"/>
      <w:bookmarkStart w:id="1162" w:name="_Toc48744567"/>
      <w:bookmarkStart w:id="1163" w:name="_Toc48744933"/>
      <w:bookmarkStart w:id="1164" w:name="_Toc48745299"/>
      <w:bookmarkStart w:id="1165" w:name="_Toc48745665"/>
      <w:bookmarkStart w:id="1166" w:name="_Toc49334056"/>
      <w:bookmarkStart w:id="1167" w:name="_Toc50377216"/>
      <w:bookmarkStart w:id="1168" w:name="_Toc50377645"/>
      <w:bookmarkStart w:id="1169" w:name="_Toc50378072"/>
      <w:bookmarkStart w:id="1170" w:name="_Toc48744267"/>
      <w:bookmarkStart w:id="1171" w:name="_Toc48744633"/>
      <w:bookmarkStart w:id="1172" w:name="_Toc48744999"/>
      <w:bookmarkStart w:id="1173" w:name="_Toc48745365"/>
      <w:bookmarkStart w:id="1174" w:name="_Toc48745731"/>
      <w:bookmarkStart w:id="1175" w:name="_Toc49334122"/>
      <w:bookmarkStart w:id="1176" w:name="_Toc50377282"/>
      <w:bookmarkStart w:id="1177" w:name="_Toc50377711"/>
      <w:bookmarkStart w:id="1178" w:name="_Toc50378138"/>
      <w:bookmarkStart w:id="1179" w:name="_Toc48744272"/>
      <w:bookmarkStart w:id="1180" w:name="_Toc48744638"/>
      <w:bookmarkStart w:id="1181" w:name="_Toc48745004"/>
      <w:bookmarkStart w:id="1182" w:name="_Toc48745370"/>
      <w:bookmarkStart w:id="1183" w:name="_Toc48745736"/>
      <w:bookmarkStart w:id="1184" w:name="_Toc49334127"/>
      <w:bookmarkStart w:id="1185" w:name="_Toc50377287"/>
      <w:bookmarkStart w:id="1186" w:name="_Toc50377716"/>
      <w:bookmarkStart w:id="1187" w:name="_Toc50378143"/>
      <w:bookmarkStart w:id="1188" w:name="_Toc48744273"/>
      <w:bookmarkStart w:id="1189" w:name="_Toc48744639"/>
      <w:bookmarkStart w:id="1190" w:name="_Toc48745005"/>
      <w:bookmarkStart w:id="1191" w:name="_Toc48745371"/>
      <w:bookmarkStart w:id="1192" w:name="_Toc48745737"/>
      <w:bookmarkStart w:id="1193" w:name="_Toc49334128"/>
      <w:bookmarkStart w:id="1194" w:name="_Toc50377288"/>
      <w:bookmarkStart w:id="1195" w:name="_Toc50377717"/>
      <w:bookmarkStart w:id="1196" w:name="_Toc50378144"/>
      <w:bookmarkStart w:id="1197" w:name="_Toc48744274"/>
      <w:bookmarkStart w:id="1198" w:name="_Toc48744640"/>
      <w:bookmarkStart w:id="1199" w:name="_Toc48745006"/>
      <w:bookmarkStart w:id="1200" w:name="_Toc48745372"/>
      <w:bookmarkStart w:id="1201" w:name="_Toc48745738"/>
      <w:bookmarkStart w:id="1202" w:name="_Toc49334129"/>
      <w:bookmarkStart w:id="1203" w:name="_Toc50377289"/>
      <w:bookmarkStart w:id="1204" w:name="_Toc50377718"/>
      <w:bookmarkStart w:id="1205" w:name="_Toc50378145"/>
      <w:bookmarkStart w:id="1206" w:name="_Toc48744275"/>
      <w:bookmarkStart w:id="1207" w:name="_Toc48744641"/>
      <w:bookmarkStart w:id="1208" w:name="_Toc48745007"/>
      <w:bookmarkStart w:id="1209" w:name="_Toc48745373"/>
      <w:bookmarkStart w:id="1210" w:name="_Toc48745739"/>
      <w:bookmarkStart w:id="1211" w:name="_Toc49334130"/>
      <w:bookmarkStart w:id="1212" w:name="_Toc50377290"/>
      <w:bookmarkStart w:id="1213" w:name="_Toc50377719"/>
      <w:bookmarkStart w:id="1214" w:name="_Toc50378146"/>
      <w:bookmarkStart w:id="1215" w:name="_Toc48744276"/>
      <w:bookmarkStart w:id="1216" w:name="_Toc48744642"/>
      <w:bookmarkStart w:id="1217" w:name="_Toc48745008"/>
      <w:bookmarkStart w:id="1218" w:name="_Toc48745374"/>
      <w:bookmarkStart w:id="1219" w:name="_Toc48745740"/>
      <w:bookmarkStart w:id="1220" w:name="_Toc49334131"/>
      <w:bookmarkStart w:id="1221" w:name="_Toc50377291"/>
      <w:bookmarkStart w:id="1222" w:name="_Toc50377720"/>
      <w:bookmarkStart w:id="1223" w:name="_Toc50378147"/>
      <w:bookmarkStart w:id="1224" w:name="_Toc48744277"/>
      <w:bookmarkStart w:id="1225" w:name="_Toc48744643"/>
      <w:bookmarkStart w:id="1226" w:name="_Toc48745009"/>
      <w:bookmarkStart w:id="1227" w:name="_Toc48745375"/>
      <w:bookmarkStart w:id="1228" w:name="_Toc48745741"/>
      <w:bookmarkStart w:id="1229" w:name="_Toc49334132"/>
      <w:bookmarkStart w:id="1230" w:name="_Toc50377292"/>
      <w:bookmarkStart w:id="1231" w:name="_Toc50377721"/>
      <w:bookmarkStart w:id="1232" w:name="_Toc50378148"/>
      <w:bookmarkStart w:id="1233" w:name="_Toc48744278"/>
      <w:bookmarkStart w:id="1234" w:name="_Toc48744644"/>
      <w:bookmarkStart w:id="1235" w:name="_Toc48745010"/>
      <w:bookmarkStart w:id="1236" w:name="_Toc48745376"/>
      <w:bookmarkStart w:id="1237" w:name="_Toc48745742"/>
      <w:bookmarkStart w:id="1238" w:name="_Toc49334133"/>
      <w:bookmarkStart w:id="1239" w:name="_Toc50377293"/>
      <w:bookmarkStart w:id="1240" w:name="_Toc50377722"/>
      <w:bookmarkStart w:id="1241" w:name="_Toc50378149"/>
      <w:bookmarkStart w:id="1242" w:name="_Toc48744279"/>
      <w:bookmarkStart w:id="1243" w:name="_Toc48744645"/>
      <w:bookmarkStart w:id="1244" w:name="_Toc48745011"/>
      <w:bookmarkStart w:id="1245" w:name="_Toc48745377"/>
      <w:bookmarkStart w:id="1246" w:name="_Toc48745743"/>
      <w:bookmarkStart w:id="1247" w:name="_Toc49334134"/>
      <w:bookmarkStart w:id="1248" w:name="_Toc50377294"/>
      <w:bookmarkStart w:id="1249" w:name="_Toc50377723"/>
      <w:bookmarkStart w:id="1250" w:name="_Toc50378150"/>
      <w:bookmarkStart w:id="1251" w:name="_Toc48744280"/>
      <w:bookmarkStart w:id="1252" w:name="_Toc48744646"/>
      <w:bookmarkStart w:id="1253" w:name="_Toc48745012"/>
      <w:bookmarkStart w:id="1254" w:name="_Toc48745378"/>
      <w:bookmarkStart w:id="1255" w:name="_Toc48745744"/>
      <w:bookmarkStart w:id="1256" w:name="_Toc49334135"/>
      <w:bookmarkStart w:id="1257" w:name="_Toc50377295"/>
      <w:bookmarkStart w:id="1258" w:name="_Toc50377724"/>
      <w:bookmarkStart w:id="1259" w:name="_Toc50378151"/>
      <w:bookmarkStart w:id="1260" w:name="_Toc48744281"/>
      <w:bookmarkStart w:id="1261" w:name="_Toc48744647"/>
      <w:bookmarkStart w:id="1262" w:name="_Toc48745013"/>
      <w:bookmarkStart w:id="1263" w:name="_Toc48745379"/>
      <w:bookmarkStart w:id="1264" w:name="_Toc48745745"/>
      <w:bookmarkStart w:id="1265" w:name="_Toc49334136"/>
      <w:bookmarkStart w:id="1266" w:name="_Toc50377296"/>
      <w:bookmarkStart w:id="1267" w:name="_Toc50377725"/>
      <w:bookmarkStart w:id="1268" w:name="_Toc50378152"/>
      <w:bookmarkStart w:id="1269" w:name="_Toc48744282"/>
      <w:bookmarkStart w:id="1270" w:name="_Toc48744648"/>
      <w:bookmarkStart w:id="1271" w:name="_Toc48745014"/>
      <w:bookmarkStart w:id="1272" w:name="_Toc48745380"/>
      <w:bookmarkStart w:id="1273" w:name="_Toc48745746"/>
      <w:bookmarkStart w:id="1274" w:name="_Toc49334137"/>
      <w:bookmarkStart w:id="1275" w:name="_Toc50377297"/>
      <w:bookmarkStart w:id="1276" w:name="_Toc50377726"/>
      <w:bookmarkStart w:id="1277" w:name="_Toc50378153"/>
      <w:bookmarkStart w:id="1278" w:name="_Toc48744283"/>
      <w:bookmarkStart w:id="1279" w:name="_Toc48744649"/>
      <w:bookmarkStart w:id="1280" w:name="_Toc48745015"/>
      <w:bookmarkStart w:id="1281" w:name="_Toc48745381"/>
      <w:bookmarkStart w:id="1282" w:name="_Toc48745747"/>
      <w:bookmarkStart w:id="1283" w:name="_Toc49334138"/>
      <w:bookmarkStart w:id="1284" w:name="_Toc50377298"/>
      <w:bookmarkStart w:id="1285" w:name="_Toc50377727"/>
      <w:bookmarkStart w:id="1286" w:name="_Toc50378154"/>
      <w:bookmarkStart w:id="1287" w:name="_Toc48744284"/>
      <w:bookmarkStart w:id="1288" w:name="_Toc48744650"/>
      <w:bookmarkStart w:id="1289" w:name="_Toc48745016"/>
      <w:bookmarkStart w:id="1290" w:name="_Toc48745382"/>
      <w:bookmarkStart w:id="1291" w:name="_Toc48745748"/>
      <w:bookmarkStart w:id="1292" w:name="_Toc49334139"/>
      <w:bookmarkStart w:id="1293" w:name="_Toc50377299"/>
      <w:bookmarkStart w:id="1294" w:name="_Toc50377728"/>
      <w:bookmarkStart w:id="1295" w:name="_Toc50378155"/>
      <w:bookmarkStart w:id="1296" w:name="_Toc48744285"/>
      <w:bookmarkStart w:id="1297" w:name="_Toc48744651"/>
      <w:bookmarkStart w:id="1298" w:name="_Toc48745017"/>
      <w:bookmarkStart w:id="1299" w:name="_Toc48745383"/>
      <w:bookmarkStart w:id="1300" w:name="_Toc48745749"/>
      <w:bookmarkStart w:id="1301" w:name="_Toc49334140"/>
      <w:bookmarkStart w:id="1302" w:name="_Toc50377300"/>
      <w:bookmarkStart w:id="1303" w:name="_Toc50377729"/>
      <w:bookmarkStart w:id="1304" w:name="_Toc50378156"/>
      <w:bookmarkStart w:id="1305" w:name="_Toc48744286"/>
      <w:bookmarkStart w:id="1306" w:name="_Toc48744652"/>
      <w:bookmarkStart w:id="1307" w:name="_Toc48745018"/>
      <w:bookmarkStart w:id="1308" w:name="_Toc48745384"/>
      <w:bookmarkStart w:id="1309" w:name="_Toc48745750"/>
      <w:bookmarkStart w:id="1310" w:name="_Toc49334141"/>
      <w:bookmarkStart w:id="1311" w:name="_Toc50377301"/>
      <w:bookmarkStart w:id="1312" w:name="_Toc50377730"/>
      <w:bookmarkStart w:id="1313" w:name="_Toc50378157"/>
      <w:bookmarkStart w:id="1314" w:name="_Toc48744287"/>
      <w:bookmarkStart w:id="1315" w:name="_Toc48744653"/>
      <w:bookmarkStart w:id="1316" w:name="_Toc48745019"/>
      <w:bookmarkStart w:id="1317" w:name="_Toc48745385"/>
      <w:bookmarkStart w:id="1318" w:name="_Toc48745751"/>
      <w:bookmarkStart w:id="1319" w:name="_Toc49334142"/>
      <w:bookmarkStart w:id="1320" w:name="_Toc50377302"/>
      <w:bookmarkStart w:id="1321" w:name="_Toc50377731"/>
      <w:bookmarkStart w:id="1322" w:name="_Toc50378158"/>
      <w:bookmarkStart w:id="1323" w:name="_Toc48744288"/>
      <w:bookmarkStart w:id="1324" w:name="_Toc48744654"/>
      <w:bookmarkStart w:id="1325" w:name="_Toc48745020"/>
      <w:bookmarkStart w:id="1326" w:name="_Toc48745386"/>
      <w:bookmarkStart w:id="1327" w:name="_Toc48745752"/>
      <w:bookmarkStart w:id="1328" w:name="_Toc49334143"/>
      <w:bookmarkStart w:id="1329" w:name="_Toc50377303"/>
      <w:bookmarkStart w:id="1330" w:name="_Toc50377732"/>
      <w:bookmarkStart w:id="1331" w:name="_Toc50378159"/>
      <w:bookmarkStart w:id="1332" w:name="_Toc48744289"/>
      <w:bookmarkStart w:id="1333" w:name="_Toc48744655"/>
      <w:bookmarkStart w:id="1334" w:name="_Toc48745021"/>
      <w:bookmarkStart w:id="1335" w:name="_Toc48745387"/>
      <w:bookmarkStart w:id="1336" w:name="_Toc48745753"/>
      <w:bookmarkStart w:id="1337" w:name="_Toc49334144"/>
      <w:bookmarkStart w:id="1338" w:name="_Toc50377304"/>
      <w:bookmarkStart w:id="1339" w:name="_Toc50377733"/>
      <w:bookmarkStart w:id="1340" w:name="_Toc50378160"/>
      <w:bookmarkStart w:id="1341" w:name="_Toc48744290"/>
      <w:bookmarkStart w:id="1342" w:name="_Toc48744656"/>
      <w:bookmarkStart w:id="1343" w:name="_Toc48745022"/>
      <w:bookmarkStart w:id="1344" w:name="_Toc48745388"/>
      <w:bookmarkStart w:id="1345" w:name="_Toc48745754"/>
      <w:bookmarkStart w:id="1346" w:name="_Toc49334145"/>
      <w:bookmarkStart w:id="1347" w:name="_Toc50377305"/>
      <w:bookmarkStart w:id="1348" w:name="_Toc50377734"/>
      <w:bookmarkStart w:id="1349" w:name="_Toc50378161"/>
      <w:bookmarkStart w:id="1350" w:name="_Toc48744291"/>
      <w:bookmarkStart w:id="1351" w:name="_Toc48744657"/>
      <w:bookmarkStart w:id="1352" w:name="_Toc48745023"/>
      <w:bookmarkStart w:id="1353" w:name="_Toc48745389"/>
      <w:bookmarkStart w:id="1354" w:name="_Toc48745755"/>
      <w:bookmarkStart w:id="1355" w:name="_Toc49334146"/>
      <w:bookmarkStart w:id="1356" w:name="_Toc50377306"/>
      <w:bookmarkStart w:id="1357" w:name="_Toc50377735"/>
      <w:bookmarkStart w:id="1358" w:name="_Toc50378162"/>
      <w:bookmarkStart w:id="1359" w:name="_Toc48744292"/>
      <w:bookmarkStart w:id="1360" w:name="_Toc48744658"/>
      <w:bookmarkStart w:id="1361" w:name="_Toc48745024"/>
      <w:bookmarkStart w:id="1362" w:name="_Toc48745390"/>
      <w:bookmarkStart w:id="1363" w:name="_Toc48745756"/>
      <w:bookmarkStart w:id="1364" w:name="_Toc49334147"/>
      <w:bookmarkStart w:id="1365" w:name="_Toc50377307"/>
      <w:bookmarkStart w:id="1366" w:name="_Toc50377736"/>
      <w:bookmarkStart w:id="1367" w:name="_Toc50378163"/>
      <w:bookmarkStart w:id="1368" w:name="_Toc48744293"/>
      <w:bookmarkStart w:id="1369" w:name="_Toc48744659"/>
      <w:bookmarkStart w:id="1370" w:name="_Toc48745025"/>
      <w:bookmarkStart w:id="1371" w:name="_Toc48745391"/>
      <w:bookmarkStart w:id="1372" w:name="_Toc48745757"/>
      <w:bookmarkStart w:id="1373" w:name="_Toc49334148"/>
      <w:bookmarkStart w:id="1374" w:name="_Toc50377308"/>
      <w:bookmarkStart w:id="1375" w:name="_Toc50377737"/>
      <w:bookmarkStart w:id="1376" w:name="_Toc50378164"/>
      <w:bookmarkStart w:id="1377" w:name="_Toc48744294"/>
      <w:bookmarkStart w:id="1378" w:name="_Toc48744660"/>
      <w:bookmarkStart w:id="1379" w:name="_Toc48745026"/>
      <w:bookmarkStart w:id="1380" w:name="_Toc48745392"/>
      <w:bookmarkStart w:id="1381" w:name="_Toc48745758"/>
      <w:bookmarkStart w:id="1382" w:name="_Toc49334149"/>
      <w:bookmarkStart w:id="1383" w:name="_Toc50377309"/>
      <w:bookmarkStart w:id="1384" w:name="_Toc50377738"/>
      <w:bookmarkStart w:id="1385" w:name="_Toc50378165"/>
      <w:bookmarkStart w:id="1386" w:name="_Toc48744295"/>
      <w:bookmarkStart w:id="1387" w:name="_Toc48744661"/>
      <w:bookmarkStart w:id="1388" w:name="_Toc48745027"/>
      <w:bookmarkStart w:id="1389" w:name="_Toc48745393"/>
      <w:bookmarkStart w:id="1390" w:name="_Toc48745759"/>
      <w:bookmarkStart w:id="1391" w:name="_Toc49334150"/>
      <w:bookmarkStart w:id="1392" w:name="_Toc50377310"/>
      <w:bookmarkStart w:id="1393" w:name="_Toc50377739"/>
      <w:bookmarkStart w:id="1394" w:name="_Toc50378166"/>
      <w:bookmarkStart w:id="1395" w:name="_Toc48744296"/>
      <w:bookmarkStart w:id="1396" w:name="_Toc48744662"/>
      <w:bookmarkStart w:id="1397" w:name="_Toc48745028"/>
      <w:bookmarkStart w:id="1398" w:name="_Toc48745394"/>
      <w:bookmarkStart w:id="1399" w:name="_Toc48745760"/>
      <w:bookmarkStart w:id="1400" w:name="_Toc49334151"/>
      <w:bookmarkStart w:id="1401" w:name="_Toc50377311"/>
      <w:bookmarkStart w:id="1402" w:name="_Toc50377740"/>
      <w:bookmarkStart w:id="1403" w:name="_Toc50378167"/>
      <w:bookmarkStart w:id="1404" w:name="_Toc48744297"/>
      <w:bookmarkStart w:id="1405" w:name="_Toc48744663"/>
      <w:bookmarkStart w:id="1406" w:name="_Toc48745029"/>
      <w:bookmarkStart w:id="1407" w:name="_Toc48745395"/>
      <w:bookmarkStart w:id="1408" w:name="_Toc48745761"/>
      <w:bookmarkStart w:id="1409" w:name="_Toc49334152"/>
      <w:bookmarkStart w:id="1410" w:name="_Toc50377312"/>
      <w:bookmarkStart w:id="1411" w:name="_Toc50377741"/>
      <w:bookmarkStart w:id="1412" w:name="_Toc50378168"/>
      <w:bookmarkStart w:id="1413" w:name="_Toc48744298"/>
      <w:bookmarkStart w:id="1414" w:name="_Toc48744664"/>
      <w:bookmarkStart w:id="1415" w:name="_Toc48745030"/>
      <w:bookmarkStart w:id="1416" w:name="_Toc48745396"/>
      <w:bookmarkStart w:id="1417" w:name="_Toc48745762"/>
      <w:bookmarkStart w:id="1418" w:name="_Toc49334153"/>
      <w:bookmarkStart w:id="1419" w:name="_Toc50377313"/>
      <w:bookmarkStart w:id="1420" w:name="_Toc50377742"/>
      <w:bookmarkStart w:id="1421" w:name="_Toc50378169"/>
      <w:bookmarkStart w:id="1422" w:name="_Toc48744299"/>
      <w:bookmarkStart w:id="1423" w:name="_Toc48744665"/>
      <w:bookmarkStart w:id="1424" w:name="_Toc48745031"/>
      <w:bookmarkStart w:id="1425" w:name="_Toc48745397"/>
      <w:bookmarkStart w:id="1426" w:name="_Toc48745763"/>
      <w:bookmarkStart w:id="1427" w:name="_Toc49334154"/>
      <w:bookmarkStart w:id="1428" w:name="_Toc50377314"/>
      <w:bookmarkStart w:id="1429" w:name="_Toc50377743"/>
      <w:bookmarkStart w:id="1430" w:name="_Toc50378170"/>
      <w:bookmarkStart w:id="1431" w:name="_Toc48744300"/>
      <w:bookmarkStart w:id="1432" w:name="_Toc48744666"/>
      <w:bookmarkStart w:id="1433" w:name="_Toc48745032"/>
      <w:bookmarkStart w:id="1434" w:name="_Toc48745398"/>
      <w:bookmarkStart w:id="1435" w:name="_Toc48745764"/>
      <w:bookmarkStart w:id="1436" w:name="_Toc49334155"/>
      <w:bookmarkStart w:id="1437" w:name="_Toc50377315"/>
      <w:bookmarkStart w:id="1438" w:name="_Toc50377744"/>
      <w:bookmarkStart w:id="1439" w:name="_Toc50378171"/>
      <w:bookmarkStart w:id="1440" w:name="_Toc48744301"/>
      <w:bookmarkStart w:id="1441" w:name="_Toc48744667"/>
      <w:bookmarkStart w:id="1442" w:name="_Toc48745033"/>
      <w:bookmarkStart w:id="1443" w:name="_Toc48745399"/>
      <w:bookmarkStart w:id="1444" w:name="_Toc48745765"/>
      <w:bookmarkStart w:id="1445" w:name="_Toc49334156"/>
      <w:bookmarkStart w:id="1446" w:name="_Toc50377316"/>
      <w:bookmarkStart w:id="1447" w:name="_Toc50377745"/>
      <w:bookmarkStart w:id="1448" w:name="_Toc50378172"/>
      <w:bookmarkStart w:id="1449" w:name="_Toc48744302"/>
      <w:bookmarkStart w:id="1450" w:name="_Toc48744668"/>
      <w:bookmarkStart w:id="1451" w:name="_Toc48745034"/>
      <w:bookmarkStart w:id="1452" w:name="_Toc48745400"/>
      <w:bookmarkStart w:id="1453" w:name="_Toc48745766"/>
      <w:bookmarkStart w:id="1454" w:name="_Toc49334157"/>
      <w:bookmarkStart w:id="1455" w:name="_Toc50377317"/>
      <w:bookmarkStart w:id="1456" w:name="_Toc50377746"/>
      <w:bookmarkStart w:id="1457" w:name="_Toc50378173"/>
      <w:bookmarkStart w:id="1458" w:name="_Toc48744303"/>
      <w:bookmarkStart w:id="1459" w:name="_Toc48744669"/>
      <w:bookmarkStart w:id="1460" w:name="_Toc48745035"/>
      <w:bookmarkStart w:id="1461" w:name="_Toc48745401"/>
      <w:bookmarkStart w:id="1462" w:name="_Toc48745767"/>
      <w:bookmarkStart w:id="1463" w:name="_Toc49334158"/>
      <w:bookmarkStart w:id="1464" w:name="_Toc50377318"/>
      <w:bookmarkStart w:id="1465" w:name="_Toc50377747"/>
      <w:bookmarkStart w:id="1466" w:name="_Toc50378174"/>
      <w:bookmarkStart w:id="1467" w:name="_Toc48744304"/>
      <w:bookmarkStart w:id="1468" w:name="_Toc48744670"/>
      <w:bookmarkStart w:id="1469" w:name="_Toc48745036"/>
      <w:bookmarkStart w:id="1470" w:name="_Toc48745402"/>
      <w:bookmarkStart w:id="1471" w:name="_Toc48745768"/>
      <w:bookmarkStart w:id="1472" w:name="_Toc49334159"/>
      <w:bookmarkStart w:id="1473" w:name="_Toc50377319"/>
      <w:bookmarkStart w:id="1474" w:name="_Toc50377748"/>
      <w:bookmarkStart w:id="1475" w:name="_Toc50378175"/>
      <w:bookmarkStart w:id="1476" w:name="_Toc48744305"/>
      <w:bookmarkStart w:id="1477" w:name="_Toc48744671"/>
      <w:bookmarkStart w:id="1478" w:name="_Toc48745037"/>
      <w:bookmarkStart w:id="1479" w:name="_Toc48745403"/>
      <w:bookmarkStart w:id="1480" w:name="_Toc48745769"/>
      <w:bookmarkStart w:id="1481" w:name="_Toc49334160"/>
      <w:bookmarkStart w:id="1482" w:name="_Toc50377320"/>
      <w:bookmarkStart w:id="1483" w:name="_Toc50377749"/>
      <w:bookmarkStart w:id="1484" w:name="_Toc50378176"/>
      <w:bookmarkStart w:id="1485" w:name="_Toc48744306"/>
      <w:bookmarkStart w:id="1486" w:name="_Toc48744672"/>
      <w:bookmarkStart w:id="1487" w:name="_Toc48745038"/>
      <w:bookmarkStart w:id="1488" w:name="_Toc48745404"/>
      <w:bookmarkStart w:id="1489" w:name="_Toc48745770"/>
      <w:bookmarkStart w:id="1490" w:name="_Toc49334161"/>
      <w:bookmarkStart w:id="1491" w:name="_Toc50377321"/>
      <w:bookmarkStart w:id="1492" w:name="_Toc50377750"/>
      <w:bookmarkStart w:id="1493" w:name="_Toc50378177"/>
      <w:bookmarkStart w:id="1494" w:name="_Toc48744307"/>
      <w:bookmarkStart w:id="1495" w:name="_Toc48744673"/>
      <w:bookmarkStart w:id="1496" w:name="_Toc48745039"/>
      <w:bookmarkStart w:id="1497" w:name="_Toc48745405"/>
      <w:bookmarkStart w:id="1498" w:name="_Toc48745771"/>
      <w:bookmarkStart w:id="1499" w:name="_Toc49334162"/>
      <w:bookmarkStart w:id="1500" w:name="_Toc50377322"/>
      <w:bookmarkStart w:id="1501" w:name="_Toc50377751"/>
      <w:bookmarkStart w:id="1502" w:name="_Toc50378178"/>
      <w:bookmarkStart w:id="1503" w:name="_Toc48744308"/>
      <w:bookmarkStart w:id="1504" w:name="_Toc48744674"/>
      <w:bookmarkStart w:id="1505" w:name="_Toc48745040"/>
      <w:bookmarkStart w:id="1506" w:name="_Toc48745406"/>
      <w:bookmarkStart w:id="1507" w:name="_Toc48745772"/>
      <w:bookmarkStart w:id="1508" w:name="_Toc49334163"/>
      <w:bookmarkStart w:id="1509" w:name="_Toc50377323"/>
      <w:bookmarkStart w:id="1510" w:name="_Toc50377752"/>
      <w:bookmarkStart w:id="1511" w:name="_Toc50378179"/>
      <w:bookmarkStart w:id="1512" w:name="_Toc48744309"/>
      <w:bookmarkStart w:id="1513" w:name="_Toc48744675"/>
      <w:bookmarkStart w:id="1514" w:name="_Toc48745041"/>
      <w:bookmarkStart w:id="1515" w:name="_Toc48745407"/>
      <w:bookmarkStart w:id="1516" w:name="_Toc48745773"/>
      <w:bookmarkStart w:id="1517" w:name="_Toc49334164"/>
      <w:bookmarkStart w:id="1518" w:name="_Toc50377324"/>
      <w:bookmarkStart w:id="1519" w:name="_Toc50377753"/>
      <w:bookmarkStart w:id="1520" w:name="_Toc50378180"/>
      <w:bookmarkStart w:id="1521" w:name="_Toc48744310"/>
      <w:bookmarkStart w:id="1522" w:name="_Toc48744676"/>
      <w:bookmarkStart w:id="1523" w:name="_Toc48745042"/>
      <w:bookmarkStart w:id="1524" w:name="_Toc48745408"/>
      <w:bookmarkStart w:id="1525" w:name="_Toc48745774"/>
      <w:bookmarkStart w:id="1526" w:name="_Toc49334165"/>
      <w:bookmarkStart w:id="1527" w:name="_Toc50377325"/>
      <w:bookmarkStart w:id="1528" w:name="_Toc50377754"/>
      <w:bookmarkStart w:id="1529" w:name="_Toc50378181"/>
      <w:bookmarkStart w:id="1530" w:name="_Toc48744311"/>
      <w:bookmarkStart w:id="1531" w:name="_Toc48744677"/>
      <w:bookmarkStart w:id="1532" w:name="_Toc48745043"/>
      <w:bookmarkStart w:id="1533" w:name="_Toc48745409"/>
      <w:bookmarkStart w:id="1534" w:name="_Toc48745775"/>
      <w:bookmarkStart w:id="1535" w:name="_Toc49334166"/>
      <w:bookmarkStart w:id="1536" w:name="_Toc50377326"/>
      <w:bookmarkStart w:id="1537" w:name="_Toc50377755"/>
      <w:bookmarkStart w:id="1538" w:name="_Toc50378182"/>
      <w:bookmarkStart w:id="1539" w:name="_Toc48744312"/>
      <w:bookmarkStart w:id="1540" w:name="_Toc48744678"/>
      <w:bookmarkStart w:id="1541" w:name="_Toc48745044"/>
      <w:bookmarkStart w:id="1542" w:name="_Toc48745410"/>
      <w:bookmarkStart w:id="1543" w:name="_Toc48745776"/>
      <w:bookmarkStart w:id="1544" w:name="_Toc49334167"/>
      <w:bookmarkStart w:id="1545" w:name="_Toc50377327"/>
      <w:bookmarkStart w:id="1546" w:name="_Toc50377756"/>
      <w:bookmarkStart w:id="1547" w:name="_Toc50378183"/>
      <w:bookmarkStart w:id="1548" w:name="_Toc48744313"/>
      <w:bookmarkStart w:id="1549" w:name="_Toc48744679"/>
      <w:bookmarkStart w:id="1550" w:name="_Toc48745045"/>
      <w:bookmarkStart w:id="1551" w:name="_Toc48745411"/>
      <w:bookmarkStart w:id="1552" w:name="_Toc48745777"/>
      <w:bookmarkStart w:id="1553" w:name="_Toc49334168"/>
      <w:bookmarkStart w:id="1554" w:name="_Toc50377328"/>
      <w:bookmarkStart w:id="1555" w:name="_Toc50377757"/>
      <w:bookmarkStart w:id="1556" w:name="_Toc50378184"/>
      <w:bookmarkStart w:id="1557" w:name="_Toc48744314"/>
      <w:bookmarkStart w:id="1558" w:name="_Toc48744680"/>
      <w:bookmarkStart w:id="1559" w:name="_Toc48745046"/>
      <w:bookmarkStart w:id="1560" w:name="_Toc48745412"/>
      <w:bookmarkStart w:id="1561" w:name="_Toc48745778"/>
      <w:bookmarkStart w:id="1562" w:name="_Toc49334169"/>
      <w:bookmarkStart w:id="1563" w:name="_Toc50377329"/>
      <w:bookmarkStart w:id="1564" w:name="_Toc50377758"/>
      <w:bookmarkStart w:id="1565" w:name="_Toc50378185"/>
      <w:bookmarkStart w:id="1566" w:name="_Toc48744315"/>
      <w:bookmarkStart w:id="1567" w:name="_Toc48744681"/>
      <w:bookmarkStart w:id="1568" w:name="_Toc48745047"/>
      <w:bookmarkStart w:id="1569" w:name="_Toc48745413"/>
      <w:bookmarkStart w:id="1570" w:name="_Toc48745779"/>
      <w:bookmarkStart w:id="1571" w:name="_Toc49334170"/>
      <w:bookmarkStart w:id="1572" w:name="_Toc50377330"/>
      <w:bookmarkStart w:id="1573" w:name="_Toc50377759"/>
      <w:bookmarkStart w:id="1574" w:name="_Toc50378186"/>
      <w:bookmarkStart w:id="1575" w:name="_Toc48744316"/>
      <w:bookmarkStart w:id="1576" w:name="_Toc48744682"/>
      <w:bookmarkStart w:id="1577" w:name="_Toc48745048"/>
      <w:bookmarkStart w:id="1578" w:name="_Toc48745414"/>
      <w:bookmarkStart w:id="1579" w:name="_Toc48745780"/>
      <w:bookmarkStart w:id="1580" w:name="_Toc49334171"/>
      <w:bookmarkStart w:id="1581" w:name="_Toc50377331"/>
      <w:bookmarkStart w:id="1582" w:name="_Toc50377760"/>
      <w:bookmarkStart w:id="1583" w:name="_Toc50378187"/>
      <w:bookmarkStart w:id="1584" w:name="_Toc48744317"/>
      <w:bookmarkStart w:id="1585" w:name="_Toc48744683"/>
      <w:bookmarkStart w:id="1586" w:name="_Toc48745049"/>
      <w:bookmarkStart w:id="1587" w:name="_Toc48745415"/>
      <w:bookmarkStart w:id="1588" w:name="_Toc48745781"/>
      <w:bookmarkStart w:id="1589" w:name="_Toc49334172"/>
      <w:bookmarkStart w:id="1590" w:name="_Toc50377332"/>
      <w:bookmarkStart w:id="1591" w:name="_Toc50377761"/>
      <w:bookmarkStart w:id="1592" w:name="_Toc50378188"/>
      <w:bookmarkStart w:id="1593" w:name="_Toc48744318"/>
      <w:bookmarkStart w:id="1594" w:name="_Toc48744684"/>
      <w:bookmarkStart w:id="1595" w:name="_Toc48745050"/>
      <w:bookmarkStart w:id="1596" w:name="_Toc48745416"/>
      <w:bookmarkStart w:id="1597" w:name="_Toc48745782"/>
      <w:bookmarkStart w:id="1598" w:name="_Toc49334173"/>
      <w:bookmarkStart w:id="1599" w:name="_Toc50377333"/>
      <w:bookmarkStart w:id="1600" w:name="_Toc50377762"/>
      <w:bookmarkStart w:id="1601" w:name="_Toc50378189"/>
      <w:bookmarkStart w:id="1602" w:name="_Toc48744319"/>
      <w:bookmarkStart w:id="1603" w:name="_Toc48744685"/>
      <w:bookmarkStart w:id="1604" w:name="_Toc48745051"/>
      <w:bookmarkStart w:id="1605" w:name="_Toc48745417"/>
      <w:bookmarkStart w:id="1606" w:name="_Toc48745783"/>
      <w:bookmarkStart w:id="1607" w:name="_Toc49334174"/>
      <w:bookmarkStart w:id="1608" w:name="_Toc50377334"/>
      <w:bookmarkStart w:id="1609" w:name="_Toc50377763"/>
      <w:bookmarkStart w:id="1610" w:name="_Toc50378190"/>
      <w:bookmarkStart w:id="1611" w:name="_Toc48744320"/>
      <w:bookmarkStart w:id="1612" w:name="_Toc48744686"/>
      <w:bookmarkStart w:id="1613" w:name="_Toc48745052"/>
      <w:bookmarkStart w:id="1614" w:name="_Toc48745418"/>
      <w:bookmarkStart w:id="1615" w:name="_Toc48745784"/>
      <w:bookmarkStart w:id="1616" w:name="_Toc49334175"/>
      <w:bookmarkStart w:id="1617" w:name="_Toc50377335"/>
      <w:bookmarkStart w:id="1618" w:name="_Toc50377764"/>
      <w:bookmarkStart w:id="1619" w:name="_Toc50378191"/>
      <w:bookmarkStart w:id="1620" w:name="_Toc48744321"/>
      <w:bookmarkStart w:id="1621" w:name="_Toc48744687"/>
      <w:bookmarkStart w:id="1622" w:name="_Toc48745053"/>
      <w:bookmarkStart w:id="1623" w:name="_Toc48745419"/>
      <w:bookmarkStart w:id="1624" w:name="_Toc48745785"/>
      <w:bookmarkStart w:id="1625" w:name="_Toc49334176"/>
      <w:bookmarkStart w:id="1626" w:name="_Toc50377336"/>
      <w:bookmarkStart w:id="1627" w:name="_Toc50377765"/>
      <w:bookmarkStart w:id="1628" w:name="_Toc50378192"/>
      <w:bookmarkStart w:id="1629" w:name="_Toc48744322"/>
      <w:bookmarkStart w:id="1630" w:name="_Toc48744688"/>
      <w:bookmarkStart w:id="1631" w:name="_Toc48745054"/>
      <w:bookmarkStart w:id="1632" w:name="_Toc48745420"/>
      <w:bookmarkStart w:id="1633" w:name="_Toc48745786"/>
      <w:bookmarkStart w:id="1634" w:name="_Toc49334177"/>
      <w:bookmarkStart w:id="1635" w:name="_Toc50377337"/>
      <w:bookmarkStart w:id="1636" w:name="_Toc50377766"/>
      <w:bookmarkStart w:id="1637" w:name="_Toc50378193"/>
      <w:bookmarkStart w:id="1638" w:name="_Toc48744323"/>
      <w:bookmarkStart w:id="1639" w:name="_Toc48744689"/>
      <w:bookmarkStart w:id="1640" w:name="_Toc48745055"/>
      <w:bookmarkStart w:id="1641" w:name="_Toc48745421"/>
      <w:bookmarkStart w:id="1642" w:name="_Toc48745787"/>
      <w:bookmarkStart w:id="1643" w:name="_Toc49334178"/>
      <w:bookmarkStart w:id="1644" w:name="_Toc50377338"/>
      <w:bookmarkStart w:id="1645" w:name="_Toc50377767"/>
      <w:bookmarkStart w:id="1646" w:name="_Toc50378194"/>
      <w:bookmarkStart w:id="1647" w:name="_Toc48744324"/>
      <w:bookmarkStart w:id="1648" w:name="_Toc48744690"/>
      <w:bookmarkStart w:id="1649" w:name="_Toc48745056"/>
      <w:bookmarkStart w:id="1650" w:name="_Toc48745422"/>
      <w:bookmarkStart w:id="1651" w:name="_Toc48745788"/>
      <w:bookmarkStart w:id="1652" w:name="_Toc49334179"/>
      <w:bookmarkStart w:id="1653" w:name="_Toc50377339"/>
      <w:bookmarkStart w:id="1654" w:name="_Toc50377768"/>
      <w:bookmarkStart w:id="1655" w:name="_Toc50378195"/>
      <w:bookmarkStart w:id="1656" w:name="_Toc48744325"/>
      <w:bookmarkStart w:id="1657" w:name="_Toc48744691"/>
      <w:bookmarkStart w:id="1658" w:name="_Toc48745057"/>
      <w:bookmarkStart w:id="1659" w:name="_Toc48745423"/>
      <w:bookmarkStart w:id="1660" w:name="_Toc48745789"/>
      <w:bookmarkStart w:id="1661" w:name="_Toc49334180"/>
      <w:bookmarkStart w:id="1662" w:name="_Toc50377340"/>
      <w:bookmarkStart w:id="1663" w:name="_Toc50377769"/>
      <w:bookmarkStart w:id="1664" w:name="_Toc50378196"/>
      <w:bookmarkStart w:id="1665" w:name="_Toc48744326"/>
      <w:bookmarkStart w:id="1666" w:name="_Toc48744692"/>
      <w:bookmarkStart w:id="1667" w:name="_Toc48745058"/>
      <w:bookmarkStart w:id="1668" w:name="_Toc48745424"/>
      <w:bookmarkStart w:id="1669" w:name="_Toc48745790"/>
      <w:bookmarkStart w:id="1670" w:name="_Toc49334181"/>
      <w:bookmarkStart w:id="1671" w:name="_Toc50377341"/>
      <w:bookmarkStart w:id="1672" w:name="_Toc50377770"/>
      <w:bookmarkStart w:id="1673" w:name="_Toc50378197"/>
      <w:bookmarkStart w:id="1674" w:name="_Toc48744327"/>
      <w:bookmarkStart w:id="1675" w:name="_Toc48744693"/>
      <w:bookmarkStart w:id="1676" w:name="_Toc48745059"/>
      <w:bookmarkStart w:id="1677" w:name="_Toc48745425"/>
      <w:bookmarkStart w:id="1678" w:name="_Toc48745791"/>
      <w:bookmarkStart w:id="1679" w:name="_Toc49334182"/>
      <w:bookmarkStart w:id="1680" w:name="_Toc50377342"/>
      <w:bookmarkStart w:id="1681" w:name="_Toc50377771"/>
      <w:bookmarkStart w:id="1682" w:name="_Toc50378198"/>
      <w:bookmarkStart w:id="1683" w:name="_Toc48744328"/>
      <w:bookmarkStart w:id="1684" w:name="_Toc48744694"/>
      <w:bookmarkStart w:id="1685" w:name="_Toc48745060"/>
      <w:bookmarkStart w:id="1686" w:name="_Toc48745426"/>
      <w:bookmarkStart w:id="1687" w:name="_Toc48745792"/>
      <w:bookmarkStart w:id="1688" w:name="_Toc49334183"/>
      <w:bookmarkStart w:id="1689" w:name="_Toc50377343"/>
      <w:bookmarkStart w:id="1690" w:name="_Toc50377772"/>
      <w:bookmarkStart w:id="1691" w:name="_Toc50378199"/>
      <w:bookmarkStart w:id="1692" w:name="_Toc48744329"/>
      <w:bookmarkStart w:id="1693" w:name="_Toc48744695"/>
      <w:bookmarkStart w:id="1694" w:name="_Toc48745061"/>
      <w:bookmarkStart w:id="1695" w:name="_Toc48745427"/>
      <w:bookmarkStart w:id="1696" w:name="_Toc48745793"/>
      <w:bookmarkStart w:id="1697" w:name="_Toc49334184"/>
      <w:bookmarkStart w:id="1698" w:name="_Toc50377344"/>
      <w:bookmarkStart w:id="1699" w:name="_Toc50377773"/>
      <w:bookmarkStart w:id="1700" w:name="_Toc50378200"/>
      <w:bookmarkStart w:id="1701" w:name="_Toc48744330"/>
      <w:bookmarkStart w:id="1702" w:name="_Toc48744696"/>
      <w:bookmarkStart w:id="1703" w:name="_Toc48745062"/>
      <w:bookmarkStart w:id="1704" w:name="_Toc48745428"/>
      <w:bookmarkStart w:id="1705" w:name="_Toc48745794"/>
      <w:bookmarkStart w:id="1706" w:name="_Toc49334185"/>
      <w:bookmarkStart w:id="1707" w:name="_Toc50377345"/>
      <w:bookmarkStart w:id="1708" w:name="_Toc50377774"/>
      <w:bookmarkStart w:id="1709" w:name="_Toc50378201"/>
      <w:bookmarkStart w:id="1710" w:name="_Toc48744331"/>
      <w:bookmarkStart w:id="1711" w:name="_Toc48744697"/>
      <w:bookmarkStart w:id="1712" w:name="_Toc48745063"/>
      <w:bookmarkStart w:id="1713" w:name="_Toc48745429"/>
      <w:bookmarkStart w:id="1714" w:name="_Toc48745795"/>
      <w:bookmarkStart w:id="1715" w:name="_Toc49334186"/>
      <w:bookmarkStart w:id="1716" w:name="_Toc50377346"/>
      <w:bookmarkStart w:id="1717" w:name="_Toc50377775"/>
      <w:bookmarkStart w:id="1718" w:name="_Toc50378202"/>
      <w:bookmarkStart w:id="1719" w:name="_Toc48744332"/>
      <w:bookmarkStart w:id="1720" w:name="_Toc48744698"/>
      <w:bookmarkStart w:id="1721" w:name="_Toc48745064"/>
      <w:bookmarkStart w:id="1722" w:name="_Toc48745430"/>
      <w:bookmarkStart w:id="1723" w:name="_Toc48745796"/>
      <w:bookmarkStart w:id="1724" w:name="_Toc49334187"/>
      <w:bookmarkStart w:id="1725" w:name="_Toc50377347"/>
      <w:bookmarkStart w:id="1726" w:name="_Toc50377776"/>
      <w:bookmarkStart w:id="1727" w:name="_Toc50378203"/>
      <w:bookmarkStart w:id="1728" w:name="_Toc48744333"/>
      <w:bookmarkStart w:id="1729" w:name="_Toc48744699"/>
      <w:bookmarkStart w:id="1730" w:name="_Toc48745065"/>
      <w:bookmarkStart w:id="1731" w:name="_Toc48745431"/>
      <w:bookmarkStart w:id="1732" w:name="_Toc48745797"/>
      <w:bookmarkStart w:id="1733" w:name="_Toc49334188"/>
      <w:bookmarkStart w:id="1734" w:name="_Toc50377348"/>
      <w:bookmarkStart w:id="1735" w:name="_Toc50377777"/>
      <w:bookmarkStart w:id="1736" w:name="_Toc50378204"/>
      <w:bookmarkStart w:id="1737" w:name="_Toc48744334"/>
      <w:bookmarkStart w:id="1738" w:name="_Toc48744700"/>
      <w:bookmarkStart w:id="1739" w:name="_Toc48745066"/>
      <w:bookmarkStart w:id="1740" w:name="_Toc48745432"/>
      <w:bookmarkStart w:id="1741" w:name="_Toc48745798"/>
      <w:bookmarkStart w:id="1742" w:name="_Toc49334189"/>
      <w:bookmarkStart w:id="1743" w:name="_Toc50377349"/>
      <w:bookmarkStart w:id="1744" w:name="_Toc50377778"/>
      <w:bookmarkStart w:id="1745" w:name="_Toc50378205"/>
      <w:bookmarkStart w:id="1746" w:name="_Toc48744335"/>
      <w:bookmarkStart w:id="1747" w:name="_Toc48744701"/>
      <w:bookmarkStart w:id="1748" w:name="_Toc48745067"/>
      <w:bookmarkStart w:id="1749" w:name="_Toc48745433"/>
      <w:bookmarkStart w:id="1750" w:name="_Toc48745799"/>
      <w:bookmarkStart w:id="1751" w:name="_Toc49334190"/>
      <w:bookmarkStart w:id="1752" w:name="_Toc50377350"/>
      <w:bookmarkStart w:id="1753" w:name="_Toc50377779"/>
      <w:bookmarkStart w:id="1754" w:name="_Toc50378206"/>
      <w:bookmarkStart w:id="1755" w:name="_Toc48744336"/>
      <w:bookmarkStart w:id="1756" w:name="_Toc48744702"/>
      <w:bookmarkStart w:id="1757" w:name="_Toc48745068"/>
      <w:bookmarkStart w:id="1758" w:name="_Toc48745434"/>
      <w:bookmarkStart w:id="1759" w:name="_Toc48745800"/>
      <w:bookmarkStart w:id="1760" w:name="_Toc49334191"/>
      <w:bookmarkStart w:id="1761" w:name="_Toc50377351"/>
      <w:bookmarkStart w:id="1762" w:name="_Toc50377780"/>
      <w:bookmarkStart w:id="1763" w:name="_Toc50378207"/>
      <w:bookmarkStart w:id="1764" w:name="_Toc48744338"/>
      <w:bookmarkStart w:id="1765" w:name="_Toc48744704"/>
      <w:bookmarkStart w:id="1766" w:name="_Toc48745070"/>
      <w:bookmarkStart w:id="1767" w:name="_Toc48745436"/>
      <w:bookmarkStart w:id="1768" w:name="_Toc48745802"/>
      <w:bookmarkStart w:id="1769" w:name="_Toc49334193"/>
      <w:bookmarkStart w:id="1770" w:name="_Toc50377353"/>
      <w:bookmarkStart w:id="1771" w:name="_Toc50377782"/>
      <w:bookmarkStart w:id="1772" w:name="_Toc50378209"/>
      <w:bookmarkStart w:id="1773" w:name="_Toc48744339"/>
      <w:bookmarkStart w:id="1774" w:name="_Toc48744705"/>
      <w:bookmarkStart w:id="1775" w:name="_Toc48745071"/>
      <w:bookmarkStart w:id="1776" w:name="_Toc48745437"/>
      <w:bookmarkStart w:id="1777" w:name="_Toc48745803"/>
      <w:bookmarkStart w:id="1778" w:name="_Toc49334194"/>
      <w:bookmarkStart w:id="1779" w:name="_Toc50377354"/>
      <w:bookmarkStart w:id="1780" w:name="_Toc50377783"/>
      <w:bookmarkStart w:id="1781" w:name="_Toc50378210"/>
      <w:bookmarkStart w:id="1782" w:name="_Toc48744340"/>
      <w:bookmarkStart w:id="1783" w:name="_Toc48744706"/>
      <w:bookmarkStart w:id="1784" w:name="_Toc48745072"/>
      <w:bookmarkStart w:id="1785" w:name="_Toc48745438"/>
      <w:bookmarkStart w:id="1786" w:name="_Toc48745804"/>
      <w:bookmarkStart w:id="1787" w:name="_Toc49334195"/>
      <w:bookmarkStart w:id="1788" w:name="_Toc50377355"/>
      <w:bookmarkStart w:id="1789" w:name="_Toc50377784"/>
      <w:bookmarkStart w:id="1790" w:name="_Toc50378211"/>
      <w:bookmarkStart w:id="1791" w:name="_Toc48744342"/>
      <w:bookmarkStart w:id="1792" w:name="_Toc48744708"/>
      <w:bookmarkStart w:id="1793" w:name="_Toc48745074"/>
      <w:bookmarkStart w:id="1794" w:name="_Toc48745440"/>
      <w:bookmarkStart w:id="1795" w:name="_Toc48745806"/>
      <w:bookmarkStart w:id="1796" w:name="_Toc49334197"/>
      <w:bookmarkStart w:id="1797" w:name="_Toc50377357"/>
      <w:bookmarkStart w:id="1798" w:name="_Toc50377786"/>
      <w:bookmarkStart w:id="1799" w:name="_Toc50378213"/>
      <w:bookmarkStart w:id="1800" w:name="_Toc48744343"/>
      <w:bookmarkStart w:id="1801" w:name="_Toc48744709"/>
      <w:bookmarkStart w:id="1802" w:name="_Toc48745075"/>
      <w:bookmarkStart w:id="1803" w:name="_Toc48745441"/>
      <w:bookmarkStart w:id="1804" w:name="_Toc48745807"/>
      <w:bookmarkStart w:id="1805" w:name="_Toc49334198"/>
      <w:bookmarkStart w:id="1806" w:name="_Toc50377358"/>
      <w:bookmarkStart w:id="1807" w:name="_Toc50377787"/>
      <w:bookmarkStart w:id="1808" w:name="_Toc50378214"/>
      <w:bookmarkStart w:id="1809" w:name="_Toc48744344"/>
      <w:bookmarkStart w:id="1810" w:name="_Toc48744710"/>
      <w:bookmarkStart w:id="1811" w:name="_Toc48745076"/>
      <w:bookmarkStart w:id="1812" w:name="_Toc48745442"/>
      <w:bookmarkStart w:id="1813" w:name="_Toc48745808"/>
      <w:bookmarkStart w:id="1814" w:name="_Toc49334199"/>
      <w:bookmarkStart w:id="1815" w:name="_Toc50377359"/>
      <w:bookmarkStart w:id="1816" w:name="_Toc50377788"/>
      <w:bookmarkStart w:id="1817" w:name="_Toc50378215"/>
      <w:bookmarkStart w:id="1818" w:name="_Toc48744345"/>
      <w:bookmarkStart w:id="1819" w:name="_Toc48744711"/>
      <w:bookmarkStart w:id="1820" w:name="_Toc48745077"/>
      <w:bookmarkStart w:id="1821" w:name="_Toc48745443"/>
      <w:bookmarkStart w:id="1822" w:name="_Toc48745809"/>
      <w:bookmarkStart w:id="1823" w:name="_Toc49334200"/>
      <w:bookmarkStart w:id="1824" w:name="_Toc50377360"/>
      <w:bookmarkStart w:id="1825" w:name="_Toc50377789"/>
      <w:bookmarkStart w:id="1826" w:name="_Toc50378216"/>
      <w:bookmarkStart w:id="1827" w:name="_Toc48744346"/>
      <w:bookmarkStart w:id="1828" w:name="_Toc48744712"/>
      <w:bookmarkStart w:id="1829" w:name="_Toc48745078"/>
      <w:bookmarkStart w:id="1830" w:name="_Toc48745444"/>
      <w:bookmarkStart w:id="1831" w:name="_Toc48745810"/>
      <w:bookmarkStart w:id="1832" w:name="_Toc49334201"/>
      <w:bookmarkStart w:id="1833" w:name="_Toc50377361"/>
      <w:bookmarkStart w:id="1834" w:name="_Toc50377790"/>
      <w:bookmarkStart w:id="1835" w:name="_Toc50378217"/>
      <w:bookmarkStart w:id="1836" w:name="_Toc48744347"/>
      <w:bookmarkStart w:id="1837" w:name="_Toc48744713"/>
      <w:bookmarkStart w:id="1838" w:name="_Toc48745079"/>
      <w:bookmarkStart w:id="1839" w:name="_Toc48745445"/>
      <w:bookmarkStart w:id="1840" w:name="_Toc48745811"/>
      <w:bookmarkStart w:id="1841" w:name="_Toc49334202"/>
      <w:bookmarkStart w:id="1842" w:name="_Toc50377362"/>
      <w:bookmarkStart w:id="1843" w:name="_Toc50377791"/>
      <w:bookmarkStart w:id="1844" w:name="_Toc50378218"/>
      <w:bookmarkStart w:id="1845" w:name="_Toc48744348"/>
      <w:bookmarkStart w:id="1846" w:name="_Toc48744714"/>
      <w:bookmarkStart w:id="1847" w:name="_Toc48745080"/>
      <w:bookmarkStart w:id="1848" w:name="_Toc48745446"/>
      <w:bookmarkStart w:id="1849" w:name="_Toc48745812"/>
      <w:bookmarkStart w:id="1850" w:name="_Toc49334203"/>
      <w:bookmarkStart w:id="1851" w:name="_Toc50377363"/>
      <w:bookmarkStart w:id="1852" w:name="_Toc50377792"/>
      <w:bookmarkStart w:id="1853" w:name="_Toc50378219"/>
      <w:bookmarkStart w:id="1854" w:name="_Toc48744349"/>
      <w:bookmarkStart w:id="1855" w:name="_Toc48744715"/>
      <w:bookmarkStart w:id="1856" w:name="_Toc48745081"/>
      <w:bookmarkStart w:id="1857" w:name="_Toc48745447"/>
      <w:bookmarkStart w:id="1858" w:name="_Toc48745813"/>
      <w:bookmarkStart w:id="1859" w:name="_Toc49334204"/>
      <w:bookmarkStart w:id="1860" w:name="_Toc50377364"/>
      <w:bookmarkStart w:id="1861" w:name="_Toc50377793"/>
      <w:bookmarkStart w:id="1862" w:name="_Toc50378220"/>
      <w:bookmarkStart w:id="1863" w:name="_Toc48744350"/>
      <w:bookmarkStart w:id="1864" w:name="_Toc48744716"/>
      <w:bookmarkStart w:id="1865" w:name="_Toc48745082"/>
      <w:bookmarkStart w:id="1866" w:name="_Toc48745448"/>
      <w:bookmarkStart w:id="1867" w:name="_Toc48745814"/>
      <w:bookmarkStart w:id="1868" w:name="_Toc49334205"/>
      <w:bookmarkStart w:id="1869" w:name="_Toc50377365"/>
      <w:bookmarkStart w:id="1870" w:name="_Toc50377794"/>
      <w:bookmarkStart w:id="1871" w:name="_Toc50378221"/>
      <w:bookmarkStart w:id="1872" w:name="_Toc48744351"/>
      <w:bookmarkStart w:id="1873" w:name="_Toc48744717"/>
      <w:bookmarkStart w:id="1874" w:name="_Toc48745083"/>
      <w:bookmarkStart w:id="1875" w:name="_Toc48745449"/>
      <w:bookmarkStart w:id="1876" w:name="_Toc48745815"/>
      <w:bookmarkStart w:id="1877" w:name="_Toc49334206"/>
      <w:bookmarkStart w:id="1878" w:name="_Toc50377366"/>
      <w:bookmarkStart w:id="1879" w:name="_Toc50377795"/>
      <w:bookmarkStart w:id="1880" w:name="_Toc50378222"/>
      <w:bookmarkStart w:id="1881" w:name="_Toc48744352"/>
      <w:bookmarkStart w:id="1882" w:name="_Toc48744718"/>
      <w:bookmarkStart w:id="1883" w:name="_Toc48745084"/>
      <w:bookmarkStart w:id="1884" w:name="_Toc48745450"/>
      <w:bookmarkStart w:id="1885" w:name="_Toc48745816"/>
      <w:bookmarkStart w:id="1886" w:name="_Toc49334207"/>
      <w:bookmarkStart w:id="1887" w:name="_Toc50377367"/>
      <w:bookmarkStart w:id="1888" w:name="_Toc50377796"/>
      <w:bookmarkStart w:id="1889" w:name="_Toc50378223"/>
      <w:bookmarkStart w:id="1890" w:name="_Toc42260461"/>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6700C5E4" w14:textId="77777777" w:rsidR="00494B73" w:rsidRPr="00494B73" w:rsidRDefault="00494B73" w:rsidP="00135FD5">
      <w:pPr>
        <w:pStyle w:val="Napis"/>
        <w:jc w:val="both"/>
        <w:rPr>
          <w:rFonts w:cs="Arial"/>
          <w:b/>
        </w:rPr>
      </w:pPr>
      <w:r w:rsidRPr="00494B73">
        <w:rPr>
          <w:rFonts w:cs="Arial"/>
          <w:b/>
        </w:rPr>
        <w:t>Požari v slovenskih gozdovih</w:t>
      </w:r>
    </w:p>
    <w:p w14:paraId="23B4A2B5" w14:textId="77777777" w:rsidR="00494B73" w:rsidRPr="00494B73" w:rsidRDefault="00494B73" w:rsidP="00135FD5">
      <w:pPr>
        <w:pStyle w:val="Napis"/>
        <w:jc w:val="both"/>
        <w:rPr>
          <w:rFonts w:cs="Arial"/>
        </w:rPr>
      </w:pPr>
      <w:r w:rsidRPr="00494B73">
        <w:rPr>
          <w:rFonts w:cs="Arial"/>
        </w:rPr>
        <w:t>Gozdni požari so pomemben dejavnik, ki vpliva na razvoj gozda, zlasti na Krasu s Primorjem in Istro, kjer se tudi zgodi velika večina požarov v Republiki Sloveniji. Po podatkih Zavoda za gozdove Slovenije je v Republiki Sloveniji dobra desetina gozdov z veliko oziroma zelo veliko požarno ogroženostjo (138.308 ha), ostali gozdovi pa so požarno srednje ogroženi (496.855 ha) in požarno malo ogroženi (544.165 ha). Požarna ogroženost gozda je odvisna od klimatskih značilnosti območja, vrste tal, vrste in strukture gozda oziroma količine in vlažnosti goriv ter od bližine potencialnih povzročiteljev požarov. Glavni znani vzrok požarov je človekova malomarnost in nepazljivost. Največ požarov povzročijo vlaki (odpadajoči delčki oblog pri zavorah), sledijo kmetijska opravila, obiskovalci in vojaška urjenja. Največ požarov se zgodi v spomladanskem sušnem obdobju od 20. marca 2020 do 4. maja 2020, ko tudi razglašena povečana požarna ogroženost naravnega okolja na območju celotne države, v kolikor ni prekrita s snežno odejo.</w:t>
      </w:r>
    </w:p>
    <w:p w14:paraId="6CD4B2D8" w14:textId="77777777" w:rsidR="00494B73" w:rsidRPr="00494B73" w:rsidRDefault="00494B73" w:rsidP="00135FD5">
      <w:pPr>
        <w:pStyle w:val="Napis"/>
        <w:jc w:val="both"/>
      </w:pPr>
      <w:r w:rsidRPr="00494B73">
        <w:t>Slika 1: Požarna ogroženost slovenskih gozdov</w:t>
      </w:r>
    </w:p>
    <w:p w14:paraId="36DDFFC1" w14:textId="77777777" w:rsidR="00494B73" w:rsidRDefault="00494B73" w:rsidP="006F4992">
      <w:pPr>
        <w:spacing w:line="260" w:lineRule="atLeast"/>
        <w:rPr>
          <w:rFonts w:ascii="Arial" w:eastAsia="Calibri" w:hAnsi="Arial" w:cs="Arial"/>
        </w:rPr>
      </w:pPr>
      <w:r>
        <w:rPr>
          <w:noProof/>
          <w:lang w:eastAsia="sl-SI"/>
        </w:rPr>
        <w:drawing>
          <wp:inline distT="0" distB="0" distL="0" distR="0" wp14:anchorId="22C6B1DD" wp14:editId="3BA2382A">
            <wp:extent cx="5972810" cy="4205854"/>
            <wp:effectExtent l="19050" t="19050" r="27940" b="23495"/>
            <wp:docPr id="21" name="Slika 21" descr="http://www.zgs.si/fileadmin/_processed_/4/8/csm_csm_SLO_KARTA_pozarna_ogr._624a2990a6_ae86428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gs.si/fileadmin/_processed_/4/8/csm_csm_SLO_KARTA_pozarna_ogr._624a2990a6_ae864280e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2810" cy="4205854"/>
                    </a:xfrm>
                    <a:prstGeom prst="rect">
                      <a:avLst/>
                    </a:prstGeom>
                    <a:noFill/>
                    <a:ln>
                      <a:solidFill>
                        <a:sysClr val="windowText" lastClr="000000"/>
                      </a:solidFill>
                    </a:ln>
                  </pic:spPr>
                </pic:pic>
              </a:graphicData>
            </a:graphic>
          </wp:inline>
        </w:drawing>
      </w:r>
    </w:p>
    <w:p w14:paraId="7DA96F8B" w14:textId="77777777" w:rsidR="00494B73" w:rsidRPr="00E874B1" w:rsidRDefault="00494B73">
      <w:pPr>
        <w:spacing w:line="260" w:lineRule="atLeast"/>
        <w:rPr>
          <w:rFonts w:ascii="Arial" w:eastAsia="Calibri" w:hAnsi="Arial" w:cs="Arial"/>
          <w:sz w:val="18"/>
          <w:szCs w:val="18"/>
        </w:rPr>
      </w:pPr>
      <w:r w:rsidRPr="00E874B1">
        <w:rPr>
          <w:rFonts w:ascii="Arial" w:eastAsia="Calibri" w:hAnsi="Arial" w:cs="Arial"/>
          <w:sz w:val="18"/>
          <w:szCs w:val="18"/>
        </w:rPr>
        <w:t>Vir. ZGS</w:t>
      </w:r>
    </w:p>
    <w:p w14:paraId="68291EEE" w14:textId="77777777" w:rsidR="00494B73" w:rsidRDefault="00494B73">
      <w:pPr>
        <w:spacing w:line="260" w:lineRule="atLeast"/>
        <w:rPr>
          <w:rFonts w:ascii="Arial" w:eastAsia="Calibri" w:hAnsi="Arial" w:cs="Arial"/>
        </w:rPr>
      </w:pPr>
    </w:p>
    <w:p w14:paraId="0C947EFC" w14:textId="77777777" w:rsidR="00494B73" w:rsidRDefault="00494B73">
      <w:pPr>
        <w:spacing w:line="260" w:lineRule="atLeast"/>
        <w:rPr>
          <w:rFonts w:ascii="Arial" w:eastAsia="Calibri" w:hAnsi="Arial" w:cs="Arial"/>
        </w:rPr>
      </w:pPr>
    </w:p>
    <w:p w14:paraId="37D839F4" w14:textId="77777777" w:rsidR="00494B73" w:rsidRDefault="00494B73">
      <w:pPr>
        <w:spacing w:line="260" w:lineRule="atLeast"/>
        <w:rPr>
          <w:rFonts w:ascii="Arial" w:eastAsia="Calibri" w:hAnsi="Arial" w:cs="Arial"/>
        </w:rPr>
      </w:pPr>
    </w:p>
    <w:p w14:paraId="7D340627" w14:textId="77777777" w:rsidR="00494B73" w:rsidRDefault="00494B73">
      <w:pPr>
        <w:spacing w:line="260" w:lineRule="atLeast"/>
        <w:rPr>
          <w:rFonts w:ascii="Arial" w:eastAsia="Calibri" w:hAnsi="Arial" w:cs="Arial"/>
        </w:rPr>
      </w:pPr>
    </w:p>
    <w:p w14:paraId="4FDCEF11" w14:textId="77777777" w:rsidR="00494B73" w:rsidRPr="000B5EE7" w:rsidRDefault="00494B73" w:rsidP="00135FD5">
      <w:pPr>
        <w:pStyle w:val="ZPpregnaslov"/>
        <w:jc w:val="both"/>
      </w:pPr>
      <w:bookmarkStart w:id="1891" w:name="_Toc523993454"/>
      <w:r w:rsidRPr="000B5EE7">
        <w:t xml:space="preserve">Preglednica </w:t>
      </w:r>
      <w:r>
        <w:rPr>
          <w:noProof/>
        </w:rPr>
        <w:t>1</w:t>
      </w:r>
      <w:r w:rsidRPr="000B5EE7">
        <w:t>: Število gozdnih požarov in površina pogorišč; 20</w:t>
      </w:r>
      <w:r>
        <w:t>10</w:t>
      </w:r>
      <w:r w:rsidRPr="000B5EE7">
        <w:t>–20</w:t>
      </w:r>
      <w:bookmarkEnd w:id="1891"/>
      <w:r>
        <w:t>20</w:t>
      </w:r>
    </w:p>
    <w:tbl>
      <w:tblPr>
        <w:tblW w:w="8841" w:type="dxa"/>
        <w:tblInd w:w="93"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ook w:val="04A0" w:firstRow="1" w:lastRow="0" w:firstColumn="1" w:lastColumn="0" w:noHBand="0" w:noVBand="1"/>
      </w:tblPr>
      <w:tblGrid>
        <w:gridCol w:w="1361"/>
        <w:gridCol w:w="680"/>
        <w:gridCol w:w="680"/>
        <w:gridCol w:w="680"/>
        <w:gridCol w:w="680"/>
        <w:gridCol w:w="680"/>
        <w:gridCol w:w="680"/>
        <w:gridCol w:w="680"/>
        <w:gridCol w:w="680"/>
        <w:gridCol w:w="680"/>
        <w:gridCol w:w="680"/>
        <w:gridCol w:w="680"/>
      </w:tblGrid>
      <w:tr w:rsidR="00494B73" w:rsidRPr="00B87EE1" w14:paraId="1D384F2B" w14:textId="77777777" w:rsidTr="00C7654E">
        <w:trPr>
          <w:trHeight w:val="315"/>
        </w:trPr>
        <w:tc>
          <w:tcPr>
            <w:tcW w:w="1361" w:type="dxa"/>
            <w:shd w:val="clear" w:color="000000" w:fill="D9D9D9"/>
            <w:vAlign w:val="center"/>
            <w:hideMark/>
          </w:tcPr>
          <w:p w14:paraId="69CC4467" w14:textId="77777777" w:rsidR="00494B73" w:rsidRPr="0004732A" w:rsidRDefault="00494B73" w:rsidP="00135FD5">
            <w:pPr>
              <w:rPr>
                <w:rFonts w:ascii="Arial" w:hAnsi="Arial" w:cs="Arial"/>
                <w:b/>
                <w:bCs/>
                <w:color w:val="000000"/>
                <w:sz w:val="16"/>
                <w:szCs w:val="16"/>
              </w:rPr>
            </w:pPr>
            <w:r w:rsidRPr="00B87EE1">
              <w:rPr>
                <w:rFonts w:ascii="Arial" w:hAnsi="Arial" w:cs="Arial"/>
                <w:b/>
                <w:bCs/>
                <w:color w:val="000000"/>
                <w:sz w:val="16"/>
                <w:szCs w:val="16"/>
              </w:rPr>
              <w:t> </w:t>
            </w:r>
          </w:p>
        </w:tc>
        <w:tc>
          <w:tcPr>
            <w:tcW w:w="680" w:type="dxa"/>
            <w:shd w:val="clear" w:color="000000" w:fill="D9D9D9"/>
            <w:vAlign w:val="center"/>
            <w:hideMark/>
          </w:tcPr>
          <w:p w14:paraId="5C690C77"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2010</w:t>
            </w:r>
          </w:p>
        </w:tc>
        <w:tc>
          <w:tcPr>
            <w:tcW w:w="680" w:type="dxa"/>
            <w:shd w:val="clear" w:color="000000" w:fill="D9D9D9"/>
            <w:vAlign w:val="center"/>
            <w:hideMark/>
          </w:tcPr>
          <w:p w14:paraId="45102465"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2011</w:t>
            </w:r>
          </w:p>
        </w:tc>
        <w:tc>
          <w:tcPr>
            <w:tcW w:w="680" w:type="dxa"/>
            <w:shd w:val="clear" w:color="000000" w:fill="D9D9D9"/>
            <w:vAlign w:val="center"/>
            <w:hideMark/>
          </w:tcPr>
          <w:p w14:paraId="17511780"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2012</w:t>
            </w:r>
          </w:p>
        </w:tc>
        <w:tc>
          <w:tcPr>
            <w:tcW w:w="680" w:type="dxa"/>
            <w:shd w:val="clear" w:color="000000" w:fill="D9D9D9"/>
            <w:vAlign w:val="center"/>
            <w:hideMark/>
          </w:tcPr>
          <w:p w14:paraId="1CFF570E"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2013</w:t>
            </w:r>
          </w:p>
        </w:tc>
        <w:tc>
          <w:tcPr>
            <w:tcW w:w="680" w:type="dxa"/>
            <w:shd w:val="clear" w:color="000000" w:fill="D9D9D9"/>
            <w:vAlign w:val="center"/>
            <w:hideMark/>
          </w:tcPr>
          <w:p w14:paraId="0ABB677E"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2014</w:t>
            </w:r>
          </w:p>
        </w:tc>
        <w:tc>
          <w:tcPr>
            <w:tcW w:w="680" w:type="dxa"/>
            <w:shd w:val="clear" w:color="000000" w:fill="D9D9D9"/>
            <w:vAlign w:val="center"/>
            <w:hideMark/>
          </w:tcPr>
          <w:p w14:paraId="527DF11D"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2015</w:t>
            </w:r>
          </w:p>
        </w:tc>
        <w:tc>
          <w:tcPr>
            <w:tcW w:w="680" w:type="dxa"/>
            <w:shd w:val="clear" w:color="000000" w:fill="D9D9D9"/>
            <w:vAlign w:val="center"/>
            <w:hideMark/>
          </w:tcPr>
          <w:p w14:paraId="4497C30C"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2016</w:t>
            </w:r>
          </w:p>
        </w:tc>
        <w:tc>
          <w:tcPr>
            <w:tcW w:w="680" w:type="dxa"/>
            <w:shd w:val="clear" w:color="000000" w:fill="D9D9D9"/>
            <w:vAlign w:val="center"/>
            <w:hideMark/>
          </w:tcPr>
          <w:p w14:paraId="0D227137"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2017</w:t>
            </w:r>
          </w:p>
        </w:tc>
        <w:tc>
          <w:tcPr>
            <w:tcW w:w="680" w:type="dxa"/>
            <w:shd w:val="clear" w:color="000000" w:fill="D9D9D9"/>
            <w:vAlign w:val="center"/>
            <w:hideMark/>
          </w:tcPr>
          <w:p w14:paraId="7D5DF3E3"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2018</w:t>
            </w:r>
          </w:p>
        </w:tc>
        <w:tc>
          <w:tcPr>
            <w:tcW w:w="680" w:type="dxa"/>
            <w:shd w:val="clear" w:color="000000" w:fill="D9D9D9"/>
            <w:vAlign w:val="center"/>
          </w:tcPr>
          <w:p w14:paraId="1862526A" w14:textId="77777777" w:rsidR="00494B73" w:rsidRPr="00B87EE1" w:rsidRDefault="00494B73" w:rsidP="00135FD5">
            <w:pPr>
              <w:rPr>
                <w:rFonts w:ascii="Arial" w:hAnsi="Arial" w:cs="Arial"/>
                <w:b/>
                <w:bCs/>
                <w:color w:val="000000"/>
                <w:sz w:val="16"/>
                <w:szCs w:val="16"/>
              </w:rPr>
            </w:pPr>
            <w:r>
              <w:rPr>
                <w:rFonts w:ascii="Arial" w:hAnsi="Arial" w:cs="Arial"/>
                <w:b/>
                <w:bCs/>
                <w:color w:val="000000"/>
                <w:sz w:val="16"/>
                <w:szCs w:val="16"/>
              </w:rPr>
              <w:t>2019</w:t>
            </w:r>
          </w:p>
        </w:tc>
        <w:tc>
          <w:tcPr>
            <w:tcW w:w="680" w:type="dxa"/>
            <w:shd w:val="clear" w:color="000000" w:fill="D9D9D9"/>
            <w:vAlign w:val="center"/>
          </w:tcPr>
          <w:p w14:paraId="0F00653B" w14:textId="77777777" w:rsidR="00494B73" w:rsidRPr="00B87EE1" w:rsidRDefault="00494B73" w:rsidP="00135FD5">
            <w:pPr>
              <w:rPr>
                <w:rFonts w:ascii="Arial" w:hAnsi="Arial" w:cs="Arial"/>
                <w:b/>
                <w:bCs/>
                <w:color w:val="000000"/>
                <w:sz w:val="16"/>
                <w:szCs w:val="16"/>
              </w:rPr>
            </w:pPr>
            <w:r>
              <w:rPr>
                <w:rFonts w:ascii="Arial" w:hAnsi="Arial" w:cs="Arial"/>
                <w:b/>
                <w:bCs/>
                <w:color w:val="000000"/>
                <w:sz w:val="16"/>
                <w:szCs w:val="16"/>
              </w:rPr>
              <w:t>2020</w:t>
            </w:r>
          </w:p>
        </w:tc>
      </w:tr>
      <w:tr w:rsidR="00494B73" w:rsidRPr="00B87EE1" w14:paraId="4708801F" w14:textId="77777777" w:rsidTr="00C7654E">
        <w:trPr>
          <w:trHeight w:val="315"/>
        </w:trPr>
        <w:tc>
          <w:tcPr>
            <w:tcW w:w="1361" w:type="dxa"/>
            <w:shd w:val="clear" w:color="auto" w:fill="auto"/>
            <w:vAlign w:val="center"/>
            <w:hideMark/>
          </w:tcPr>
          <w:p w14:paraId="1441EA15" w14:textId="77777777" w:rsidR="00494B73" w:rsidRPr="005D6E87" w:rsidRDefault="00494B73" w:rsidP="006F4992">
            <w:pPr>
              <w:rPr>
                <w:rFonts w:ascii="Arial" w:hAnsi="Arial" w:cs="Arial"/>
                <w:color w:val="000000"/>
                <w:sz w:val="16"/>
                <w:szCs w:val="16"/>
              </w:rPr>
            </w:pPr>
            <w:r w:rsidRPr="005D6E87">
              <w:rPr>
                <w:rFonts w:ascii="Arial" w:hAnsi="Arial" w:cs="Arial"/>
                <w:color w:val="000000"/>
                <w:sz w:val="16"/>
                <w:szCs w:val="16"/>
              </w:rPr>
              <w:t>Število požarov</w:t>
            </w:r>
          </w:p>
        </w:tc>
        <w:tc>
          <w:tcPr>
            <w:tcW w:w="680" w:type="dxa"/>
            <w:shd w:val="clear" w:color="auto" w:fill="auto"/>
            <w:vAlign w:val="center"/>
            <w:hideMark/>
          </w:tcPr>
          <w:p w14:paraId="3FBDE9B7"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32</w:t>
            </w:r>
          </w:p>
        </w:tc>
        <w:tc>
          <w:tcPr>
            <w:tcW w:w="680" w:type="dxa"/>
            <w:shd w:val="clear" w:color="auto" w:fill="auto"/>
            <w:vAlign w:val="center"/>
            <w:hideMark/>
          </w:tcPr>
          <w:p w14:paraId="73BBF342"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114</w:t>
            </w:r>
          </w:p>
        </w:tc>
        <w:tc>
          <w:tcPr>
            <w:tcW w:w="680" w:type="dxa"/>
            <w:shd w:val="clear" w:color="auto" w:fill="auto"/>
            <w:vAlign w:val="center"/>
            <w:hideMark/>
          </w:tcPr>
          <w:p w14:paraId="0C702CC1"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168</w:t>
            </w:r>
          </w:p>
        </w:tc>
        <w:tc>
          <w:tcPr>
            <w:tcW w:w="680" w:type="dxa"/>
            <w:shd w:val="clear" w:color="auto" w:fill="auto"/>
            <w:vAlign w:val="center"/>
            <w:hideMark/>
          </w:tcPr>
          <w:p w14:paraId="4671B2AB"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75</w:t>
            </w:r>
          </w:p>
        </w:tc>
        <w:tc>
          <w:tcPr>
            <w:tcW w:w="680" w:type="dxa"/>
            <w:shd w:val="clear" w:color="auto" w:fill="auto"/>
            <w:vAlign w:val="center"/>
            <w:hideMark/>
          </w:tcPr>
          <w:p w14:paraId="12E019B3"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35</w:t>
            </w:r>
          </w:p>
        </w:tc>
        <w:tc>
          <w:tcPr>
            <w:tcW w:w="680" w:type="dxa"/>
            <w:shd w:val="clear" w:color="auto" w:fill="auto"/>
            <w:vAlign w:val="center"/>
            <w:hideMark/>
          </w:tcPr>
          <w:p w14:paraId="3A4697C2"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93</w:t>
            </w:r>
          </w:p>
        </w:tc>
        <w:tc>
          <w:tcPr>
            <w:tcW w:w="680" w:type="dxa"/>
            <w:shd w:val="clear" w:color="auto" w:fill="auto"/>
            <w:vAlign w:val="center"/>
            <w:hideMark/>
          </w:tcPr>
          <w:p w14:paraId="4138BC00"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90</w:t>
            </w:r>
          </w:p>
        </w:tc>
        <w:tc>
          <w:tcPr>
            <w:tcW w:w="680" w:type="dxa"/>
            <w:shd w:val="clear" w:color="auto" w:fill="auto"/>
            <w:vAlign w:val="center"/>
            <w:hideMark/>
          </w:tcPr>
          <w:p w14:paraId="389133A0"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108</w:t>
            </w:r>
          </w:p>
        </w:tc>
        <w:tc>
          <w:tcPr>
            <w:tcW w:w="680" w:type="dxa"/>
            <w:shd w:val="clear" w:color="auto" w:fill="auto"/>
            <w:noWrap/>
            <w:vAlign w:val="center"/>
            <w:hideMark/>
          </w:tcPr>
          <w:p w14:paraId="357662FB"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32</w:t>
            </w:r>
          </w:p>
        </w:tc>
        <w:tc>
          <w:tcPr>
            <w:tcW w:w="680" w:type="dxa"/>
            <w:vAlign w:val="center"/>
          </w:tcPr>
          <w:p w14:paraId="19C01991"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84</w:t>
            </w:r>
          </w:p>
        </w:tc>
        <w:tc>
          <w:tcPr>
            <w:tcW w:w="680" w:type="dxa"/>
            <w:vAlign w:val="center"/>
          </w:tcPr>
          <w:p w14:paraId="79A1961B"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103</w:t>
            </w:r>
          </w:p>
        </w:tc>
      </w:tr>
      <w:tr w:rsidR="00494B73" w:rsidRPr="00B87EE1" w14:paraId="1509F088" w14:textId="77777777" w:rsidTr="00C7654E">
        <w:trPr>
          <w:trHeight w:val="465"/>
        </w:trPr>
        <w:tc>
          <w:tcPr>
            <w:tcW w:w="1361" w:type="dxa"/>
            <w:shd w:val="clear" w:color="auto" w:fill="auto"/>
            <w:vAlign w:val="center"/>
            <w:hideMark/>
          </w:tcPr>
          <w:p w14:paraId="2C27F7E9" w14:textId="77777777" w:rsidR="00494B73" w:rsidRPr="005D6E87" w:rsidRDefault="00494B73" w:rsidP="006F4992">
            <w:pPr>
              <w:rPr>
                <w:rFonts w:ascii="Arial" w:hAnsi="Arial" w:cs="Arial"/>
                <w:color w:val="000000"/>
                <w:sz w:val="16"/>
                <w:szCs w:val="16"/>
              </w:rPr>
            </w:pPr>
            <w:r w:rsidRPr="005D6E87">
              <w:rPr>
                <w:rFonts w:ascii="Arial" w:hAnsi="Arial" w:cs="Arial"/>
                <w:color w:val="000000"/>
                <w:sz w:val="16"/>
                <w:szCs w:val="16"/>
              </w:rPr>
              <w:t>Površina pogorišč (ha)</w:t>
            </w:r>
          </w:p>
        </w:tc>
        <w:tc>
          <w:tcPr>
            <w:tcW w:w="680" w:type="dxa"/>
            <w:shd w:val="clear" w:color="auto" w:fill="auto"/>
            <w:vAlign w:val="center"/>
            <w:hideMark/>
          </w:tcPr>
          <w:p w14:paraId="145E6689"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120</w:t>
            </w:r>
          </w:p>
        </w:tc>
        <w:tc>
          <w:tcPr>
            <w:tcW w:w="680" w:type="dxa"/>
            <w:shd w:val="clear" w:color="auto" w:fill="auto"/>
            <w:vAlign w:val="center"/>
            <w:hideMark/>
          </w:tcPr>
          <w:p w14:paraId="049054CA"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288</w:t>
            </w:r>
          </w:p>
        </w:tc>
        <w:tc>
          <w:tcPr>
            <w:tcW w:w="680" w:type="dxa"/>
            <w:shd w:val="clear" w:color="auto" w:fill="auto"/>
            <w:vAlign w:val="center"/>
            <w:hideMark/>
          </w:tcPr>
          <w:p w14:paraId="301173A5"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1.006</w:t>
            </w:r>
          </w:p>
        </w:tc>
        <w:tc>
          <w:tcPr>
            <w:tcW w:w="680" w:type="dxa"/>
            <w:shd w:val="clear" w:color="auto" w:fill="auto"/>
            <w:vAlign w:val="center"/>
            <w:hideMark/>
          </w:tcPr>
          <w:p w14:paraId="288E4581"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66</w:t>
            </w:r>
          </w:p>
        </w:tc>
        <w:tc>
          <w:tcPr>
            <w:tcW w:w="680" w:type="dxa"/>
            <w:shd w:val="clear" w:color="auto" w:fill="auto"/>
            <w:vAlign w:val="center"/>
            <w:hideMark/>
          </w:tcPr>
          <w:p w14:paraId="750D210E"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18</w:t>
            </w:r>
          </w:p>
        </w:tc>
        <w:tc>
          <w:tcPr>
            <w:tcW w:w="680" w:type="dxa"/>
            <w:shd w:val="clear" w:color="auto" w:fill="auto"/>
            <w:vAlign w:val="center"/>
            <w:hideMark/>
          </w:tcPr>
          <w:p w14:paraId="13BA02F6"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65</w:t>
            </w:r>
          </w:p>
        </w:tc>
        <w:tc>
          <w:tcPr>
            <w:tcW w:w="680" w:type="dxa"/>
            <w:shd w:val="clear" w:color="auto" w:fill="auto"/>
            <w:vAlign w:val="center"/>
            <w:hideMark/>
          </w:tcPr>
          <w:p w14:paraId="621047FE"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526</w:t>
            </w:r>
          </w:p>
        </w:tc>
        <w:tc>
          <w:tcPr>
            <w:tcW w:w="680" w:type="dxa"/>
            <w:shd w:val="clear" w:color="auto" w:fill="auto"/>
            <w:vAlign w:val="center"/>
            <w:hideMark/>
          </w:tcPr>
          <w:p w14:paraId="25A6D70F"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441</w:t>
            </w:r>
          </w:p>
        </w:tc>
        <w:tc>
          <w:tcPr>
            <w:tcW w:w="680" w:type="dxa"/>
            <w:shd w:val="clear" w:color="auto" w:fill="auto"/>
            <w:noWrap/>
            <w:vAlign w:val="center"/>
            <w:hideMark/>
          </w:tcPr>
          <w:p w14:paraId="0C9510A0" w14:textId="77777777" w:rsidR="00494B73" w:rsidRPr="00B87EE1" w:rsidRDefault="00494B73" w:rsidP="00135FD5">
            <w:pPr>
              <w:rPr>
                <w:rFonts w:ascii="Arial" w:hAnsi="Arial" w:cs="Arial"/>
                <w:color w:val="000000"/>
                <w:sz w:val="16"/>
                <w:szCs w:val="16"/>
              </w:rPr>
            </w:pPr>
            <w:r w:rsidRPr="00B87EE1">
              <w:rPr>
                <w:rFonts w:ascii="Arial" w:hAnsi="Arial" w:cs="Arial"/>
                <w:color w:val="000000"/>
                <w:sz w:val="16"/>
                <w:szCs w:val="16"/>
              </w:rPr>
              <w:t>20</w:t>
            </w:r>
          </w:p>
        </w:tc>
        <w:tc>
          <w:tcPr>
            <w:tcW w:w="680" w:type="dxa"/>
            <w:vAlign w:val="center"/>
          </w:tcPr>
          <w:p w14:paraId="4DAB8A1D"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154</w:t>
            </w:r>
          </w:p>
        </w:tc>
        <w:tc>
          <w:tcPr>
            <w:tcW w:w="680" w:type="dxa"/>
            <w:vAlign w:val="center"/>
          </w:tcPr>
          <w:p w14:paraId="48DE590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115</w:t>
            </w:r>
          </w:p>
        </w:tc>
      </w:tr>
      <w:tr w:rsidR="00494B73" w:rsidRPr="00B87EE1" w14:paraId="45F0F2B8" w14:textId="77777777" w:rsidTr="00C7654E">
        <w:trPr>
          <w:trHeight w:val="465"/>
        </w:trPr>
        <w:tc>
          <w:tcPr>
            <w:tcW w:w="1361" w:type="dxa"/>
            <w:shd w:val="clear" w:color="auto" w:fill="auto"/>
            <w:vAlign w:val="center"/>
          </w:tcPr>
          <w:p w14:paraId="395D5178" w14:textId="77777777" w:rsidR="00494B73" w:rsidRPr="005D6E87" w:rsidRDefault="00494B73" w:rsidP="006F4992">
            <w:pPr>
              <w:rPr>
                <w:rFonts w:ascii="Arial" w:hAnsi="Arial" w:cs="Arial"/>
                <w:color w:val="000000"/>
                <w:sz w:val="16"/>
                <w:szCs w:val="16"/>
              </w:rPr>
            </w:pPr>
            <w:r w:rsidRPr="005D6E87">
              <w:rPr>
                <w:rFonts w:ascii="Arial" w:hAnsi="Arial" w:cs="Arial"/>
                <w:color w:val="000000"/>
                <w:sz w:val="16"/>
                <w:szCs w:val="16"/>
              </w:rPr>
              <w:t>Povprečna površina požarišča (ha)</w:t>
            </w:r>
          </w:p>
        </w:tc>
        <w:tc>
          <w:tcPr>
            <w:tcW w:w="680" w:type="dxa"/>
            <w:shd w:val="clear" w:color="auto" w:fill="auto"/>
            <w:vAlign w:val="center"/>
          </w:tcPr>
          <w:p w14:paraId="4C0B4E0C"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3,77</w:t>
            </w:r>
          </w:p>
        </w:tc>
        <w:tc>
          <w:tcPr>
            <w:tcW w:w="680" w:type="dxa"/>
            <w:shd w:val="clear" w:color="auto" w:fill="auto"/>
            <w:vAlign w:val="center"/>
          </w:tcPr>
          <w:p w14:paraId="68BDF9F3"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2,53</w:t>
            </w:r>
          </w:p>
        </w:tc>
        <w:tc>
          <w:tcPr>
            <w:tcW w:w="680" w:type="dxa"/>
            <w:shd w:val="clear" w:color="auto" w:fill="auto"/>
            <w:vAlign w:val="center"/>
          </w:tcPr>
          <w:p w14:paraId="5B2AC614"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5,99</w:t>
            </w:r>
          </w:p>
        </w:tc>
        <w:tc>
          <w:tcPr>
            <w:tcW w:w="680" w:type="dxa"/>
            <w:shd w:val="clear" w:color="auto" w:fill="auto"/>
            <w:vAlign w:val="center"/>
          </w:tcPr>
          <w:p w14:paraId="12FDCF33"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0,88</w:t>
            </w:r>
          </w:p>
        </w:tc>
        <w:tc>
          <w:tcPr>
            <w:tcW w:w="680" w:type="dxa"/>
            <w:shd w:val="clear" w:color="auto" w:fill="auto"/>
            <w:vAlign w:val="center"/>
          </w:tcPr>
          <w:p w14:paraId="2E029A84"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0,51</w:t>
            </w:r>
          </w:p>
        </w:tc>
        <w:tc>
          <w:tcPr>
            <w:tcW w:w="680" w:type="dxa"/>
            <w:shd w:val="clear" w:color="auto" w:fill="auto"/>
            <w:vAlign w:val="center"/>
          </w:tcPr>
          <w:p w14:paraId="34EE7C44"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0,70</w:t>
            </w:r>
          </w:p>
        </w:tc>
        <w:tc>
          <w:tcPr>
            <w:tcW w:w="680" w:type="dxa"/>
            <w:shd w:val="clear" w:color="auto" w:fill="auto"/>
            <w:vAlign w:val="center"/>
          </w:tcPr>
          <w:p w14:paraId="3C220D07"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5,84</w:t>
            </w:r>
          </w:p>
        </w:tc>
        <w:tc>
          <w:tcPr>
            <w:tcW w:w="680" w:type="dxa"/>
            <w:shd w:val="clear" w:color="auto" w:fill="auto"/>
            <w:vAlign w:val="center"/>
          </w:tcPr>
          <w:p w14:paraId="015A9499"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4,08</w:t>
            </w:r>
          </w:p>
        </w:tc>
        <w:tc>
          <w:tcPr>
            <w:tcW w:w="680" w:type="dxa"/>
            <w:shd w:val="clear" w:color="auto" w:fill="auto"/>
            <w:noWrap/>
            <w:vAlign w:val="center"/>
          </w:tcPr>
          <w:p w14:paraId="0B0356E6"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0,62</w:t>
            </w:r>
          </w:p>
        </w:tc>
        <w:tc>
          <w:tcPr>
            <w:tcW w:w="680" w:type="dxa"/>
            <w:vAlign w:val="center"/>
          </w:tcPr>
          <w:p w14:paraId="1A297A91" w14:textId="77777777" w:rsidR="00494B73" w:rsidRDefault="00494B73" w:rsidP="00135FD5">
            <w:pPr>
              <w:rPr>
                <w:rFonts w:ascii="Arial" w:hAnsi="Arial" w:cs="Arial"/>
                <w:color w:val="000000"/>
                <w:sz w:val="16"/>
                <w:szCs w:val="16"/>
              </w:rPr>
            </w:pPr>
            <w:r>
              <w:rPr>
                <w:rFonts w:ascii="Arial" w:hAnsi="Arial" w:cs="Arial"/>
                <w:color w:val="000000"/>
                <w:sz w:val="16"/>
                <w:szCs w:val="16"/>
              </w:rPr>
              <w:t>1,83</w:t>
            </w:r>
          </w:p>
        </w:tc>
        <w:tc>
          <w:tcPr>
            <w:tcW w:w="680" w:type="dxa"/>
            <w:vAlign w:val="center"/>
          </w:tcPr>
          <w:p w14:paraId="444FD6D1" w14:textId="77777777" w:rsidR="00494B73" w:rsidRDefault="00494B73" w:rsidP="00135FD5">
            <w:pPr>
              <w:rPr>
                <w:rFonts w:ascii="Arial" w:hAnsi="Arial" w:cs="Arial"/>
                <w:color w:val="000000"/>
                <w:sz w:val="16"/>
                <w:szCs w:val="16"/>
              </w:rPr>
            </w:pPr>
            <w:r>
              <w:rPr>
                <w:rFonts w:ascii="Arial" w:hAnsi="Arial" w:cs="Arial"/>
                <w:color w:val="000000"/>
                <w:sz w:val="16"/>
                <w:szCs w:val="16"/>
              </w:rPr>
              <w:t>1,12</w:t>
            </w:r>
          </w:p>
        </w:tc>
      </w:tr>
    </w:tbl>
    <w:p w14:paraId="479C5675" w14:textId="77777777" w:rsidR="00494B73" w:rsidRDefault="00494B73" w:rsidP="006F4992">
      <w:pPr>
        <w:pStyle w:val="ZPpodnapis"/>
      </w:pPr>
      <w:r w:rsidRPr="000B5EE7">
        <w:t xml:space="preserve">Vir: </w:t>
      </w:r>
      <w:r>
        <w:t xml:space="preserve">Poročilo o gozdovih, </w:t>
      </w:r>
      <w:r w:rsidRPr="000B5EE7">
        <w:t>ZGS</w:t>
      </w:r>
    </w:p>
    <w:p w14:paraId="53ADA9A2" w14:textId="77777777" w:rsidR="00494B73" w:rsidRDefault="00494B73" w:rsidP="00135FD5">
      <w:pPr>
        <w:pStyle w:val="Napis"/>
        <w:jc w:val="both"/>
        <w:rPr>
          <w:rFonts w:cs="Arial"/>
        </w:rPr>
      </w:pPr>
      <w:r w:rsidRPr="00E874B1">
        <w:rPr>
          <w:rFonts w:cs="Arial"/>
        </w:rPr>
        <w:t>Po letih število gozdnih požarov in površina požarišča zelo nihata, in sta odvisna zlasti od temperaturnih in vlažnostnih razmer tekočega leta. V analiziranem 1</w:t>
      </w:r>
      <w:r>
        <w:rPr>
          <w:rFonts w:cs="Arial"/>
        </w:rPr>
        <w:t>0</w:t>
      </w:r>
      <w:r w:rsidRPr="00E874B1">
        <w:rPr>
          <w:rFonts w:cs="Arial"/>
        </w:rPr>
        <w:t>-letnem obdobju (</w:t>
      </w:r>
      <w:r>
        <w:rPr>
          <w:rFonts w:cs="Arial"/>
        </w:rPr>
        <w:t>2010 -2020</w:t>
      </w:r>
      <w:r w:rsidRPr="00E874B1">
        <w:rPr>
          <w:rFonts w:cs="Arial"/>
        </w:rPr>
        <w:t>) je b</w:t>
      </w:r>
      <w:r>
        <w:rPr>
          <w:rFonts w:cs="Arial"/>
        </w:rPr>
        <w:t>ilo povprečno letno 85</w:t>
      </w:r>
      <w:r w:rsidRPr="00E874B1">
        <w:rPr>
          <w:rFonts w:cs="Arial"/>
        </w:rPr>
        <w:t xml:space="preserve"> požarov, opožarjene gozdne površine 25</w:t>
      </w:r>
      <w:r>
        <w:rPr>
          <w:rFonts w:cs="Arial"/>
        </w:rPr>
        <w:t>5 ha, povprečna površina požarišča pa znaša 2,53 hektarja.</w:t>
      </w:r>
      <w:r w:rsidRPr="00E874B1">
        <w:rPr>
          <w:rFonts w:cs="Arial"/>
        </w:rPr>
        <w:t xml:space="preserve"> Po obsežnosti izstopa zlasti </w:t>
      </w:r>
      <w:r>
        <w:rPr>
          <w:rFonts w:cs="Arial"/>
        </w:rPr>
        <w:t>gozdni</w:t>
      </w:r>
      <w:r w:rsidRPr="00E874B1">
        <w:rPr>
          <w:rFonts w:cs="Arial"/>
        </w:rPr>
        <w:t xml:space="preserve"> požar, </w:t>
      </w:r>
      <w:r>
        <w:rPr>
          <w:rFonts w:cs="Arial"/>
        </w:rPr>
        <w:t>na območju Krasa iz leta 2012.</w:t>
      </w:r>
    </w:p>
    <w:p w14:paraId="4851919B" w14:textId="77777777" w:rsidR="00494B73" w:rsidRDefault="00494B73" w:rsidP="00135FD5">
      <w:pPr>
        <w:pStyle w:val="Napis"/>
        <w:jc w:val="both"/>
      </w:pPr>
    </w:p>
    <w:p w14:paraId="7C4BB468" w14:textId="77777777" w:rsidR="00494B73" w:rsidRPr="00104D15" w:rsidRDefault="00494B73" w:rsidP="00135FD5">
      <w:pPr>
        <w:pStyle w:val="Napis"/>
        <w:jc w:val="both"/>
        <w:rPr>
          <w:sz w:val="22"/>
          <w:szCs w:val="22"/>
        </w:rPr>
      </w:pPr>
      <w:r w:rsidRPr="00104D15">
        <w:rPr>
          <w:sz w:val="22"/>
          <w:szCs w:val="22"/>
        </w:rPr>
        <w:t xml:space="preserve">Slika </w:t>
      </w:r>
      <w:r>
        <w:rPr>
          <w:sz w:val="22"/>
          <w:szCs w:val="22"/>
        </w:rPr>
        <w:t>1</w:t>
      </w:r>
      <w:r w:rsidRPr="00104D15">
        <w:rPr>
          <w:sz w:val="22"/>
          <w:szCs w:val="22"/>
        </w:rPr>
        <w:t>: Število gozdnih požarov in površina pogorišč v obdobju 1988–2020</w:t>
      </w:r>
    </w:p>
    <w:p w14:paraId="7F54F675" w14:textId="77777777" w:rsidR="00494B73" w:rsidRDefault="00494B73" w:rsidP="006F4992">
      <w:pPr>
        <w:spacing w:line="260" w:lineRule="atLeast"/>
        <w:rPr>
          <w:rFonts w:ascii="Arial" w:eastAsia="Calibri" w:hAnsi="Arial" w:cs="Arial"/>
        </w:rPr>
      </w:pPr>
      <w:r w:rsidRPr="002F2EF4">
        <w:rPr>
          <w:noProof/>
          <w:sz w:val="20"/>
          <w:szCs w:val="20"/>
          <w:lang w:eastAsia="sl-SI"/>
        </w:rPr>
        <w:drawing>
          <wp:inline distT="0" distB="0" distL="0" distR="0" wp14:anchorId="595164AB" wp14:editId="228FE3EB">
            <wp:extent cx="5939790" cy="2648585"/>
            <wp:effectExtent l="0" t="0" r="3810" b="18415"/>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97FF04B" w14:textId="77777777" w:rsidR="00494B73" w:rsidRPr="00104D15" w:rsidRDefault="00494B73">
      <w:pPr>
        <w:spacing w:line="260" w:lineRule="atLeast"/>
        <w:rPr>
          <w:rFonts w:ascii="Arial" w:eastAsia="Calibri" w:hAnsi="Arial" w:cs="Arial"/>
          <w:sz w:val="18"/>
          <w:szCs w:val="18"/>
        </w:rPr>
      </w:pPr>
      <w:r w:rsidRPr="00104D15">
        <w:rPr>
          <w:rFonts w:ascii="Arial" w:eastAsia="Calibri" w:hAnsi="Arial" w:cs="Arial"/>
          <w:sz w:val="18"/>
          <w:szCs w:val="18"/>
        </w:rPr>
        <w:t>Vir: Poročilo o gozdovih, ZGS</w:t>
      </w:r>
    </w:p>
    <w:p w14:paraId="3C326EF3" w14:textId="77777777" w:rsidR="00494B73" w:rsidRDefault="00494B73">
      <w:pPr>
        <w:rPr>
          <w:rFonts w:ascii="Arial" w:hAnsi="Arial"/>
          <w:lang w:eastAsia="sl-SI"/>
        </w:rPr>
      </w:pPr>
      <w:r>
        <w:rPr>
          <w:rFonts w:ascii="Arial" w:hAnsi="Arial"/>
          <w:lang w:eastAsia="sl-SI"/>
        </w:rPr>
        <w:br w:type="page"/>
      </w:r>
    </w:p>
    <w:p w14:paraId="75D723EF" w14:textId="77777777" w:rsidR="00494B73" w:rsidRDefault="00494B73">
      <w:pPr>
        <w:widowControl w:val="0"/>
        <w:spacing w:before="120" w:after="120"/>
        <w:rPr>
          <w:rFonts w:ascii="Arial" w:hAnsi="Arial"/>
          <w:lang w:eastAsia="sl-SI"/>
        </w:rPr>
      </w:pPr>
    </w:p>
    <w:p w14:paraId="598A88D9" w14:textId="77777777" w:rsidR="00494B73" w:rsidRPr="00104D15" w:rsidRDefault="00494B73">
      <w:pPr>
        <w:widowControl w:val="0"/>
        <w:spacing w:before="120" w:after="120"/>
        <w:rPr>
          <w:rFonts w:ascii="Arial" w:hAnsi="Arial"/>
          <w:lang w:eastAsia="sl-SI"/>
        </w:rPr>
      </w:pPr>
      <w:r w:rsidRPr="00104D15">
        <w:rPr>
          <w:rFonts w:ascii="Arial" w:hAnsi="Arial"/>
          <w:lang w:eastAsia="sl-SI"/>
        </w:rPr>
        <w:t xml:space="preserve">Slika </w:t>
      </w:r>
      <w:r>
        <w:rPr>
          <w:rFonts w:ascii="Arial" w:hAnsi="Arial"/>
          <w:lang w:eastAsia="sl-SI"/>
        </w:rPr>
        <w:t>2</w:t>
      </w:r>
      <w:r w:rsidRPr="00104D15">
        <w:rPr>
          <w:rFonts w:ascii="Arial" w:hAnsi="Arial"/>
          <w:lang w:eastAsia="sl-SI"/>
        </w:rPr>
        <w:t>: Povprečna površina požarov po letih v obdobju 1988–2020</w:t>
      </w:r>
    </w:p>
    <w:p w14:paraId="32B0E4F1" w14:textId="77777777" w:rsidR="00494B73" w:rsidRDefault="00494B73">
      <w:pPr>
        <w:spacing w:line="260" w:lineRule="atLeast"/>
        <w:rPr>
          <w:rFonts w:ascii="Arial" w:eastAsia="Calibri" w:hAnsi="Arial" w:cs="Arial"/>
        </w:rPr>
      </w:pPr>
      <w:r w:rsidRPr="002F2EF4">
        <w:rPr>
          <w:noProof/>
          <w:lang w:eastAsia="sl-SI"/>
        </w:rPr>
        <w:drawing>
          <wp:inline distT="0" distB="0" distL="0" distR="0" wp14:anchorId="05276227" wp14:editId="52ED12FC">
            <wp:extent cx="5939790" cy="3096895"/>
            <wp:effectExtent l="0" t="0" r="3810" b="8255"/>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4BD1E9" w14:textId="77777777" w:rsidR="00494B73" w:rsidRPr="00104D15" w:rsidRDefault="00494B73">
      <w:pPr>
        <w:spacing w:line="260" w:lineRule="atLeast"/>
        <w:rPr>
          <w:rFonts w:ascii="Arial" w:eastAsia="Calibri" w:hAnsi="Arial" w:cs="Arial"/>
          <w:sz w:val="18"/>
          <w:szCs w:val="18"/>
        </w:rPr>
      </w:pPr>
      <w:r w:rsidRPr="00104D15">
        <w:rPr>
          <w:rFonts w:ascii="Arial" w:eastAsia="Calibri" w:hAnsi="Arial" w:cs="Arial"/>
          <w:sz w:val="18"/>
          <w:szCs w:val="18"/>
        </w:rPr>
        <w:t>Vir: Poročilo o gozdovih, ZGS</w:t>
      </w:r>
    </w:p>
    <w:p w14:paraId="42C0A1C0" w14:textId="77777777" w:rsidR="00494B73" w:rsidRDefault="00494B73">
      <w:pPr>
        <w:spacing w:line="260" w:lineRule="atLeast"/>
        <w:rPr>
          <w:rFonts w:ascii="Arial" w:eastAsia="Calibri" w:hAnsi="Arial" w:cs="Arial"/>
        </w:rPr>
      </w:pPr>
    </w:p>
    <w:p w14:paraId="63E99631" w14:textId="21701E0E" w:rsidR="00494B73" w:rsidRDefault="00494B73" w:rsidP="00135FD5">
      <w:pPr>
        <w:pStyle w:val="Napis"/>
        <w:jc w:val="both"/>
        <w:rPr>
          <w:rFonts w:cs="Arial"/>
        </w:rPr>
      </w:pPr>
      <w:r>
        <w:rPr>
          <w:rFonts w:cs="Arial"/>
        </w:rPr>
        <w:t>Kot je razvidno iz zgornje slike je povprečna površina pogorišča zelo majhna v primerjavi s celotno površino gozdov v Sloveniji. Prav tako p</w:t>
      </w:r>
      <w:r w:rsidRPr="006137A1">
        <w:rPr>
          <w:rFonts w:cs="Arial"/>
        </w:rPr>
        <w:t>ovprečna pogorela površina gozdnih požarov</w:t>
      </w:r>
      <w:r>
        <w:rPr>
          <w:rFonts w:cs="Arial"/>
        </w:rPr>
        <w:t xml:space="preserve"> v zanemarljivo majhna in ta se </w:t>
      </w:r>
      <w:r w:rsidRPr="006137A1">
        <w:rPr>
          <w:rFonts w:cs="Arial"/>
        </w:rPr>
        <w:t xml:space="preserve">z leti </w:t>
      </w:r>
      <w:r>
        <w:rPr>
          <w:rFonts w:cs="Arial"/>
        </w:rPr>
        <w:t xml:space="preserve">še </w:t>
      </w:r>
      <w:r w:rsidRPr="006137A1">
        <w:rPr>
          <w:rFonts w:cs="Arial"/>
        </w:rPr>
        <w:t xml:space="preserve">zmanjšuje. </w:t>
      </w:r>
      <w:r>
        <w:rPr>
          <w:rFonts w:cs="Arial"/>
        </w:rPr>
        <w:t>Zaradi navedenih dejstev požari v Republiki Sloveniji ne predstavljajo resne grožnje za uničenje slovenskih gozdov.</w:t>
      </w:r>
    </w:p>
    <w:p w14:paraId="44A04D50" w14:textId="3A9FCB7E" w:rsidR="00494B73" w:rsidRDefault="00494B73" w:rsidP="00135FD5">
      <w:pPr>
        <w:pStyle w:val="Napis"/>
        <w:jc w:val="both"/>
        <w:rPr>
          <w:rFonts w:cs="Arial"/>
        </w:rPr>
      </w:pPr>
      <w:r>
        <w:rPr>
          <w:rFonts w:cs="Arial"/>
        </w:rPr>
        <w:t>V Republiki Sloveniji se v vseh gozdovih, še posebno pa na območju Krasa in Istre izvaja preventivno (protipožarno) in kurativno (požarno) varstvo.</w:t>
      </w:r>
    </w:p>
    <w:p w14:paraId="54C2DC57" w14:textId="77777777" w:rsidR="00494B73" w:rsidRDefault="00494B73" w:rsidP="00135FD5">
      <w:pPr>
        <w:pStyle w:val="Napis"/>
        <w:jc w:val="both"/>
        <w:rPr>
          <w:rFonts w:cs="Arial"/>
        </w:rPr>
      </w:pPr>
      <w:r w:rsidRPr="00034171">
        <w:rPr>
          <w:rFonts w:cs="Arial"/>
        </w:rPr>
        <w:t xml:space="preserve">Protipožarni ukrepi </w:t>
      </w:r>
      <w:r>
        <w:rPr>
          <w:rFonts w:cs="Arial"/>
        </w:rPr>
        <w:t xml:space="preserve">na območju Krasa in Istre </w:t>
      </w:r>
      <w:r w:rsidRPr="00034171">
        <w:rPr>
          <w:rFonts w:cs="Arial"/>
        </w:rPr>
        <w:t>so uvrščeni med preventivna varstvena dela in so financirani iz sredstev proračuna za vlaganje v gozdove v gozdovih vseh lastništev. Med preventivnimi ukrepi varstva pred požari je najpomembnejša gradnja in vzdrževanje protipožarnih presek v gozdovih z zelo veliko in veliko požarno ogroženostjo. Protipožarne preseke omogočajo na ogroženih območjih z majhno gostoto prometnic interventnim gasilskim enotam hiter dostop do požara.</w:t>
      </w:r>
      <w:r>
        <w:rPr>
          <w:rFonts w:cs="Arial"/>
        </w:rPr>
        <w:t xml:space="preserve"> </w:t>
      </w:r>
    </w:p>
    <w:p w14:paraId="528BCD1F" w14:textId="77777777" w:rsidR="00494B73" w:rsidRDefault="00494B73" w:rsidP="006F4992">
      <w:pPr>
        <w:spacing w:line="260" w:lineRule="atLeast"/>
        <w:rPr>
          <w:rFonts w:ascii="Arial" w:eastAsia="Calibri" w:hAnsi="Arial" w:cs="Arial"/>
        </w:rPr>
      </w:pPr>
    </w:p>
    <w:p w14:paraId="5848FE18" w14:textId="77777777" w:rsidR="00494B73" w:rsidRPr="000B5EE7" w:rsidRDefault="00494B73" w:rsidP="00135FD5">
      <w:pPr>
        <w:pStyle w:val="ZPpregnaslov"/>
        <w:jc w:val="both"/>
      </w:pPr>
      <w:r w:rsidRPr="000B5EE7">
        <w:t xml:space="preserve">Preglednica </w:t>
      </w:r>
      <w:r>
        <w:rPr>
          <w:noProof/>
        </w:rPr>
        <w:t>2</w:t>
      </w:r>
      <w:r w:rsidRPr="000B5EE7">
        <w:t xml:space="preserve">: </w:t>
      </w:r>
      <w:r>
        <w:t>Sredstva proračuna RS namenjena za protipožarno varstvo na Krasu, izvedba ukrepov protipožarnega varstva</w:t>
      </w:r>
      <w:r w:rsidRPr="000B5EE7">
        <w:t>; 20</w:t>
      </w:r>
      <w:r>
        <w:t>10</w:t>
      </w:r>
      <w:r w:rsidRPr="000B5EE7">
        <w:t>–20</w:t>
      </w:r>
      <w:r>
        <w:t>20</w:t>
      </w:r>
    </w:p>
    <w:tbl>
      <w:tblPr>
        <w:tblW w:w="10491" w:type="dxa"/>
        <w:tblInd w:w="-318"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1135"/>
        <w:gridCol w:w="851"/>
        <w:gridCol w:w="850"/>
        <w:gridCol w:w="851"/>
        <w:gridCol w:w="830"/>
        <w:gridCol w:w="871"/>
        <w:gridCol w:w="850"/>
        <w:gridCol w:w="851"/>
        <w:gridCol w:w="850"/>
        <w:gridCol w:w="851"/>
        <w:gridCol w:w="850"/>
        <w:gridCol w:w="851"/>
      </w:tblGrid>
      <w:tr w:rsidR="00494B73" w:rsidRPr="00B87EE1" w14:paraId="03E689A1" w14:textId="77777777" w:rsidTr="00C7654E">
        <w:trPr>
          <w:trHeight w:val="315"/>
        </w:trPr>
        <w:tc>
          <w:tcPr>
            <w:tcW w:w="1135" w:type="dxa"/>
            <w:shd w:val="clear" w:color="000000" w:fill="D9D9D9"/>
            <w:vAlign w:val="center"/>
            <w:hideMark/>
          </w:tcPr>
          <w:p w14:paraId="0348C4C6" w14:textId="77777777" w:rsidR="00494B73" w:rsidRPr="0004732A" w:rsidRDefault="00494B73" w:rsidP="00135FD5">
            <w:pPr>
              <w:rPr>
                <w:rFonts w:ascii="Arial" w:hAnsi="Arial" w:cs="Arial"/>
                <w:b/>
                <w:bCs/>
                <w:color w:val="000000"/>
                <w:sz w:val="16"/>
                <w:szCs w:val="16"/>
              </w:rPr>
            </w:pPr>
            <w:r w:rsidRPr="00B87EE1">
              <w:rPr>
                <w:rFonts w:ascii="Arial" w:hAnsi="Arial" w:cs="Arial"/>
                <w:b/>
                <w:bCs/>
                <w:color w:val="000000"/>
                <w:sz w:val="16"/>
                <w:szCs w:val="16"/>
              </w:rPr>
              <w:t> </w:t>
            </w:r>
          </w:p>
        </w:tc>
        <w:tc>
          <w:tcPr>
            <w:tcW w:w="851" w:type="dxa"/>
            <w:shd w:val="clear" w:color="000000" w:fill="D9D9D9"/>
            <w:vAlign w:val="center"/>
            <w:hideMark/>
          </w:tcPr>
          <w:p w14:paraId="19B1A28B"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2010</w:t>
            </w:r>
          </w:p>
        </w:tc>
        <w:tc>
          <w:tcPr>
            <w:tcW w:w="850" w:type="dxa"/>
            <w:shd w:val="clear" w:color="000000" w:fill="D9D9D9"/>
            <w:vAlign w:val="center"/>
            <w:hideMark/>
          </w:tcPr>
          <w:p w14:paraId="4EB57455"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2011</w:t>
            </w:r>
          </w:p>
        </w:tc>
        <w:tc>
          <w:tcPr>
            <w:tcW w:w="851" w:type="dxa"/>
            <w:shd w:val="clear" w:color="000000" w:fill="D9D9D9"/>
            <w:vAlign w:val="center"/>
            <w:hideMark/>
          </w:tcPr>
          <w:p w14:paraId="223CB673"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2012</w:t>
            </w:r>
          </w:p>
        </w:tc>
        <w:tc>
          <w:tcPr>
            <w:tcW w:w="830" w:type="dxa"/>
            <w:shd w:val="clear" w:color="000000" w:fill="D9D9D9"/>
            <w:vAlign w:val="center"/>
            <w:hideMark/>
          </w:tcPr>
          <w:p w14:paraId="0E301DE4"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2013</w:t>
            </w:r>
          </w:p>
        </w:tc>
        <w:tc>
          <w:tcPr>
            <w:tcW w:w="871" w:type="dxa"/>
            <w:shd w:val="clear" w:color="000000" w:fill="D9D9D9"/>
            <w:vAlign w:val="center"/>
            <w:hideMark/>
          </w:tcPr>
          <w:p w14:paraId="66F76B93"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2014</w:t>
            </w:r>
          </w:p>
        </w:tc>
        <w:tc>
          <w:tcPr>
            <w:tcW w:w="850" w:type="dxa"/>
            <w:shd w:val="clear" w:color="000000" w:fill="D9D9D9"/>
            <w:vAlign w:val="center"/>
            <w:hideMark/>
          </w:tcPr>
          <w:p w14:paraId="3CE6C5A3"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2015</w:t>
            </w:r>
          </w:p>
        </w:tc>
        <w:tc>
          <w:tcPr>
            <w:tcW w:w="851" w:type="dxa"/>
            <w:shd w:val="clear" w:color="000000" w:fill="D9D9D9"/>
            <w:vAlign w:val="center"/>
            <w:hideMark/>
          </w:tcPr>
          <w:p w14:paraId="7C38D2E1"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2016</w:t>
            </w:r>
          </w:p>
        </w:tc>
        <w:tc>
          <w:tcPr>
            <w:tcW w:w="850" w:type="dxa"/>
            <w:shd w:val="clear" w:color="000000" w:fill="D9D9D9"/>
            <w:vAlign w:val="center"/>
            <w:hideMark/>
          </w:tcPr>
          <w:p w14:paraId="2AFF0BAF"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2017</w:t>
            </w:r>
          </w:p>
        </w:tc>
        <w:tc>
          <w:tcPr>
            <w:tcW w:w="851" w:type="dxa"/>
            <w:shd w:val="clear" w:color="000000" w:fill="D9D9D9"/>
            <w:vAlign w:val="center"/>
            <w:hideMark/>
          </w:tcPr>
          <w:p w14:paraId="156FFB7D" w14:textId="77777777" w:rsidR="00494B73" w:rsidRPr="00B87EE1" w:rsidRDefault="00494B73" w:rsidP="00135FD5">
            <w:pPr>
              <w:rPr>
                <w:rFonts w:ascii="Arial" w:hAnsi="Arial" w:cs="Arial"/>
                <w:b/>
                <w:bCs/>
                <w:color w:val="000000"/>
                <w:sz w:val="16"/>
                <w:szCs w:val="16"/>
              </w:rPr>
            </w:pPr>
            <w:r w:rsidRPr="00B87EE1">
              <w:rPr>
                <w:rFonts w:ascii="Arial" w:hAnsi="Arial" w:cs="Arial"/>
                <w:b/>
                <w:bCs/>
                <w:color w:val="000000"/>
                <w:sz w:val="16"/>
                <w:szCs w:val="16"/>
              </w:rPr>
              <w:t>2018</w:t>
            </w:r>
          </w:p>
        </w:tc>
        <w:tc>
          <w:tcPr>
            <w:tcW w:w="850" w:type="dxa"/>
            <w:shd w:val="clear" w:color="000000" w:fill="D9D9D9"/>
            <w:vAlign w:val="center"/>
          </w:tcPr>
          <w:p w14:paraId="040FA5C2" w14:textId="77777777" w:rsidR="00494B73" w:rsidRPr="00B87EE1" w:rsidRDefault="00494B73" w:rsidP="00135FD5">
            <w:pPr>
              <w:rPr>
                <w:rFonts w:ascii="Arial" w:hAnsi="Arial" w:cs="Arial"/>
                <w:b/>
                <w:bCs/>
                <w:color w:val="000000"/>
                <w:sz w:val="16"/>
                <w:szCs w:val="16"/>
              </w:rPr>
            </w:pPr>
            <w:r>
              <w:rPr>
                <w:rFonts w:ascii="Arial" w:hAnsi="Arial" w:cs="Arial"/>
                <w:b/>
                <w:bCs/>
                <w:color w:val="000000"/>
                <w:sz w:val="16"/>
                <w:szCs w:val="16"/>
              </w:rPr>
              <w:t>2019</w:t>
            </w:r>
          </w:p>
        </w:tc>
        <w:tc>
          <w:tcPr>
            <w:tcW w:w="851" w:type="dxa"/>
            <w:shd w:val="clear" w:color="000000" w:fill="D9D9D9"/>
            <w:vAlign w:val="center"/>
          </w:tcPr>
          <w:p w14:paraId="6756B18E" w14:textId="77777777" w:rsidR="00494B73" w:rsidRPr="00B87EE1" w:rsidRDefault="00494B73" w:rsidP="00135FD5">
            <w:pPr>
              <w:rPr>
                <w:rFonts w:ascii="Arial" w:hAnsi="Arial" w:cs="Arial"/>
                <w:b/>
                <w:bCs/>
                <w:color w:val="000000"/>
                <w:sz w:val="16"/>
                <w:szCs w:val="16"/>
              </w:rPr>
            </w:pPr>
            <w:r>
              <w:rPr>
                <w:rFonts w:ascii="Arial" w:hAnsi="Arial" w:cs="Arial"/>
                <w:b/>
                <w:bCs/>
                <w:color w:val="000000"/>
                <w:sz w:val="16"/>
                <w:szCs w:val="16"/>
              </w:rPr>
              <w:t>2020</w:t>
            </w:r>
          </w:p>
        </w:tc>
      </w:tr>
      <w:tr w:rsidR="00494B73" w:rsidRPr="00B87EE1" w14:paraId="2B04C950" w14:textId="77777777" w:rsidTr="00C7654E">
        <w:trPr>
          <w:trHeight w:val="315"/>
        </w:trPr>
        <w:tc>
          <w:tcPr>
            <w:tcW w:w="1135" w:type="dxa"/>
            <w:shd w:val="clear" w:color="auto" w:fill="auto"/>
            <w:vAlign w:val="center"/>
            <w:hideMark/>
          </w:tcPr>
          <w:p w14:paraId="3E3A8E53" w14:textId="77777777" w:rsidR="00494B73" w:rsidRPr="005D6E87" w:rsidRDefault="00494B73" w:rsidP="006F4992">
            <w:pPr>
              <w:rPr>
                <w:rFonts w:ascii="Arial" w:hAnsi="Arial" w:cs="Arial"/>
                <w:color w:val="000000"/>
                <w:sz w:val="16"/>
                <w:szCs w:val="16"/>
              </w:rPr>
            </w:pPr>
            <w:r>
              <w:rPr>
                <w:rFonts w:ascii="Arial" w:hAnsi="Arial" w:cs="Arial"/>
                <w:color w:val="000000"/>
                <w:sz w:val="16"/>
                <w:szCs w:val="16"/>
              </w:rPr>
              <w:t>Protipožarno varstvo na Krasu (EUR)</w:t>
            </w:r>
          </w:p>
        </w:tc>
        <w:tc>
          <w:tcPr>
            <w:tcW w:w="851" w:type="dxa"/>
            <w:shd w:val="clear" w:color="auto" w:fill="auto"/>
            <w:vAlign w:val="center"/>
          </w:tcPr>
          <w:p w14:paraId="6772DFC4"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178.063</w:t>
            </w:r>
          </w:p>
        </w:tc>
        <w:tc>
          <w:tcPr>
            <w:tcW w:w="850" w:type="dxa"/>
            <w:shd w:val="clear" w:color="auto" w:fill="auto"/>
            <w:vAlign w:val="center"/>
          </w:tcPr>
          <w:p w14:paraId="3CFF455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270.689</w:t>
            </w:r>
          </w:p>
        </w:tc>
        <w:tc>
          <w:tcPr>
            <w:tcW w:w="851" w:type="dxa"/>
            <w:shd w:val="clear" w:color="auto" w:fill="auto"/>
            <w:vAlign w:val="center"/>
          </w:tcPr>
          <w:p w14:paraId="2813B3A2"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117.945</w:t>
            </w:r>
          </w:p>
        </w:tc>
        <w:tc>
          <w:tcPr>
            <w:tcW w:w="830" w:type="dxa"/>
            <w:shd w:val="clear" w:color="auto" w:fill="auto"/>
            <w:vAlign w:val="center"/>
          </w:tcPr>
          <w:p w14:paraId="16DF1AF5" w14:textId="77777777" w:rsidR="00494B73" w:rsidRPr="00B87EE1" w:rsidRDefault="00494B73" w:rsidP="00135FD5">
            <w:pPr>
              <w:rPr>
                <w:rFonts w:ascii="Arial" w:hAnsi="Arial" w:cs="Arial"/>
                <w:color w:val="000000"/>
                <w:sz w:val="16"/>
                <w:szCs w:val="16"/>
              </w:rPr>
            </w:pPr>
            <w:r w:rsidRPr="0066447A">
              <w:rPr>
                <w:rFonts w:ascii="Arial" w:hAnsi="Arial" w:cs="Arial"/>
                <w:color w:val="000000"/>
                <w:sz w:val="16"/>
                <w:szCs w:val="16"/>
              </w:rPr>
              <w:t>149.409</w:t>
            </w:r>
          </w:p>
        </w:tc>
        <w:tc>
          <w:tcPr>
            <w:tcW w:w="871" w:type="dxa"/>
            <w:shd w:val="clear" w:color="auto" w:fill="auto"/>
            <w:vAlign w:val="center"/>
          </w:tcPr>
          <w:p w14:paraId="0819D8F6" w14:textId="77777777" w:rsidR="00494B73" w:rsidRPr="00B87EE1" w:rsidRDefault="00494B73" w:rsidP="00135FD5">
            <w:pPr>
              <w:rPr>
                <w:rFonts w:ascii="Arial" w:hAnsi="Arial" w:cs="Arial"/>
                <w:color w:val="000000"/>
                <w:sz w:val="16"/>
                <w:szCs w:val="16"/>
              </w:rPr>
            </w:pPr>
            <w:r w:rsidRPr="0066447A">
              <w:rPr>
                <w:rFonts w:ascii="Arial" w:hAnsi="Arial" w:cs="Arial"/>
                <w:color w:val="000000"/>
                <w:sz w:val="16"/>
                <w:szCs w:val="16"/>
              </w:rPr>
              <w:t>144.964</w:t>
            </w:r>
          </w:p>
        </w:tc>
        <w:tc>
          <w:tcPr>
            <w:tcW w:w="850" w:type="dxa"/>
            <w:shd w:val="clear" w:color="auto" w:fill="auto"/>
            <w:vAlign w:val="center"/>
          </w:tcPr>
          <w:p w14:paraId="62A5126F" w14:textId="77777777" w:rsidR="00494B73" w:rsidRPr="00B87EE1" w:rsidRDefault="00494B73" w:rsidP="00135FD5">
            <w:pPr>
              <w:rPr>
                <w:rFonts w:ascii="Arial" w:hAnsi="Arial" w:cs="Arial"/>
                <w:color w:val="000000"/>
                <w:sz w:val="16"/>
                <w:szCs w:val="16"/>
              </w:rPr>
            </w:pPr>
            <w:r w:rsidRPr="00B4515B">
              <w:rPr>
                <w:rFonts w:ascii="Arial" w:hAnsi="Arial" w:cs="Arial"/>
                <w:color w:val="000000"/>
                <w:sz w:val="16"/>
                <w:szCs w:val="16"/>
              </w:rPr>
              <w:t>167.525</w:t>
            </w:r>
          </w:p>
        </w:tc>
        <w:tc>
          <w:tcPr>
            <w:tcW w:w="851" w:type="dxa"/>
            <w:shd w:val="clear" w:color="auto" w:fill="auto"/>
            <w:vAlign w:val="center"/>
          </w:tcPr>
          <w:p w14:paraId="71C10796" w14:textId="77777777" w:rsidR="00494B73" w:rsidRPr="00B87EE1" w:rsidRDefault="00494B73" w:rsidP="00135FD5">
            <w:pPr>
              <w:rPr>
                <w:rFonts w:ascii="Arial" w:hAnsi="Arial" w:cs="Arial"/>
                <w:color w:val="000000"/>
                <w:sz w:val="16"/>
                <w:szCs w:val="16"/>
              </w:rPr>
            </w:pPr>
            <w:r w:rsidRPr="00B4515B">
              <w:rPr>
                <w:rFonts w:ascii="Arial" w:hAnsi="Arial" w:cs="Arial"/>
                <w:color w:val="000000"/>
                <w:sz w:val="16"/>
                <w:szCs w:val="16"/>
              </w:rPr>
              <w:t>149.019</w:t>
            </w:r>
          </w:p>
        </w:tc>
        <w:tc>
          <w:tcPr>
            <w:tcW w:w="850" w:type="dxa"/>
            <w:shd w:val="clear" w:color="auto" w:fill="auto"/>
            <w:vAlign w:val="center"/>
          </w:tcPr>
          <w:p w14:paraId="154CE87A" w14:textId="77777777" w:rsidR="00494B73" w:rsidRPr="00B87EE1" w:rsidRDefault="00494B73" w:rsidP="00135FD5">
            <w:pPr>
              <w:rPr>
                <w:rFonts w:ascii="Arial" w:hAnsi="Arial" w:cs="Arial"/>
                <w:color w:val="000000"/>
                <w:sz w:val="16"/>
                <w:szCs w:val="16"/>
              </w:rPr>
            </w:pPr>
            <w:r w:rsidRPr="00DB2741">
              <w:rPr>
                <w:rFonts w:ascii="Arial" w:hAnsi="Arial" w:cs="Arial"/>
                <w:color w:val="000000"/>
                <w:sz w:val="16"/>
                <w:szCs w:val="16"/>
              </w:rPr>
              <w:t>148.551</w:t>
            </w:r>
          </w:p>
        </w:tc>
        <w:tc>
          <w:tcPr>
            <w:tcW w:w="851" w:type="dxa"/>
            <w:shd w:val="clear" w:color="auto" w:fill="auto"/>
            <w:noWrap/>
            <w:vAlign w:val="center"/>
          </w:tcPr>
          <w:p w14:paraId="427F41D9" w14:textId="77777777" w:rsidR="00494B73" w:rsidRPr="00B87EE1" w:rsidRDefault="00494B73" w:rsidP="00135FD5">
            <w:pPr>
              <w:rPr>
                <w:rFonts w:ascii="Arial" w:hAnsi="Arial" w:cs="Arial"/>
                <w:color w:val="000000"/>
                <w:sz w:val="16"/>
                <w:szCs w:val="16"/>
              </w:rPr>
            </w:pPr>
            <w:r w:rsidRPr="00DB2741">
              <w:rPr>
                <w:rFonts w:ascii="Arial" w:hAnsi="Arial" w:cs="Arial"/>
                <w:color w:val="000000"/>
                <w:sz w:val="16"/>
                <w:szCs w:val="16"/>
              </w:rPr>
              <w:t>144.286</w:t>
            </w:r>
          </w:p>
        </w:tc>
        <w:tc>
          <w:tcPr>
            <w:tcW w:w="850" w:type="dxa"/>
            <w:vAlign w:val="center"/>
          </w:tcPr>
          <w:p w14:paraId="270DFE25" w14:textId="77777777" w:rsidR="00494B73" w:rsidRPr="00B87EE1" w:rsidRDefault="00494B73" w:rsidP="00135FD5">
            <w:pPr>
              <w:rPr>
                <w:rFonts w:ascii="Arial" w:hAnsi="Arial" w:cs="Arial"/>
                <w:color w:val="000000"/>
                <w:sz w:val="16"/>
                <w:szCs w:val="16"/>
              </w:rPr>
            </w:pPr>
            <w:r w:rsidRPr="00DB2741">
              <w:rPr>
                <w:rFonts w:ascii="Arial" w:hAnsi="Arial" w:cs="Arial"/>
                <w:color w:val="000000"/>
                <w:sz w:val="16"/>
                <w:szCs w:val="16"/>
              </w:rPr>
              <w:t>159.868</w:t>
            </w:r>
          </w:p>
        </w:tc>
        <w:tc>
          <w:tcPr>
            <w:tcW w:w="851" w:type="dxa"/>
            <w:vAlign w:val="center"/>
          </w:tcPr>
          <w:p w14:paraId="5EDBA2E3"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310.674</w:t>
            </w:r>
          </w:p>
        </w:tc>
      </w:tr>
      <w:tr w:rsidR="00494B73" w:rsidRPr="00B87EE1" w14:paraId="465E8C9B" w14:textId="77777777" w:rsidTr="00C7654E">
        <w:trPr>
          <w:trHeight w:val="465"/>
        </w:trPr>
        <w:tc>
          <w:tcPr>
            <w:tcW w:w="1135" w:type="dxa"/>
            <w:shd w:val="clear" w:color="auto" w:fill="auto"/>
            <w:vAlign w:val="center"/>
            <w:hideMark/>
          </w:tcPr>
          <w:p w14:paraId="71ABDCA6" w14:textId="77777777" w:rsidR="00494B73" w:rsidRPr="005D6E87" w:rsidRDefault="00494B73" w:rsidP="006F4992">
            <w:pPr>
              <w:rPr>
                <w:rFonts w:ascii="Arial" w:hAnsi="Arial" w:cs="Arial"/>
                <w:color w:val="000000"/>
                <w:sz w:val="16"/>
                <w:szCs w:val="16"/>
              </w:rPr>
            </w:pPr>
            <w:r>
              <w:rPr>
                <w:rFonts w:ascii="Arial" w:hAnsi="Arial" w:cs="Arial"/>
                <w:color w:val="000000"/>
                <w:sz w:val="16"/>
                <w:szCs w:val="16"/>
              </w:rPr>
              <w:t>Protipožarne preseke – novogradnja (km)</w:t>
            </w:r>
          </w:p>
        </w:tc>
        <w:tc>
          <w:tcPr>
            <w:tcW w:w="851" w:type="dxa"/>
            <w:shd w:val="clear" w:color="auto" w:fill="auto"/>
            <w:vAlign w:val="center"/>
          </w:tcPr>
          <w:p w14:paraId="693CBD4B"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5,25</w:t>
            </w:r>
          </w:p>
        </w:tc>
        <w:tc>
          <w:tcPr>
            <w:tcW w:w="850" w:type="dxa"/>
            <w:shd w:val="clear" w:color="auto" w:fill="auto"/>
            <w:vAlign w:val="center"/>
          </w:tcPr>
          <w:p w14:paraId="5A36E326"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22,04</w:t>
            </w:r>
          </w:p>
        </w:tc>
        <w:tc>
          <w:tcPr>
            <w:tcW w:w="851" w:type="dxa"/>
            <w:shd w:val="clear" w:color="auto" w:fill="auto"/>
            <w:vAlign w:val="center"/>
          </w:tcPr>
          <w:p w14:paraId="06B5212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5,21</w:t>
            </w:r>
          </w:p>
        </w:tc>
        <w:tc>
          <w:tcPr>
            <w:tcW w:w="830" w:type="dxa"/>
            <w:shd w:val="clear" w:color="auto" w:fill="auto"/>
            <w:vAlign w:val="center"/>
          </w:tcPr>
          <w:p w14:paraId="6DC530FA"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11,08</w:t>
            </w:r>
          </w:p>
        </w:tc>
        <w:tc>
          <w:tcPr>
            <w:tcW w:w="871" w:type="dxa"/>
            <w:shd w:val="clear" w:color="auto" w:fill="auto"/>
            <w:vAlign w:val="center"/>
          </w:tcPr>
          <w:p w14:paraId="40F4CAED"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11,20</w:t>
            </w:r>
          </w:p>
        </w:tc>
        <w:tc>
          <w:tcPr>
            <w:tcW w:w="850" w:type="dxa"/>
            <w:shd w:val="clear" w:color="auto" w:fill="auto"/>
            <w:vAlign w:val="center"/>
          </w:tcPr>
          <w:p w14:paraId="0A19B35A"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9,73</w:t>
            </w:r>
          </w:p>
        </w:tc>
        <w:tc>
          <w:tcPr>
            <w:tcW w:w="851" w:type="dxa"/>
            <w:shd w:val="clear" w:color="auto" w:fill="auto"/>
            <w:vAlign w:val="center"/>
          </w:tcPr>
          <w:p w14:paraId="17024197"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5,63</w:t>
            </w:r>
          </w:p>
        </w:tc>
        <w:tc>
          <w:tcPr>
            <w:tcW w:w="850" w:type="dxa"/>
            <w:shd w:val="clear" w:color="auto" w:fill="auto"/>
            <w:vAlign w:val="center"/>
          </w:tcPr>
          <w:p w14:paraId="4C9AF2AE"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11,40</w:t>
            </w:r>
          </w:p>
        </w:tc>
        <w:tc>
          <w:tcPr>
            <w:tcW w:w="851" w:type="dxa"/>
            <w:shd w:val="clear" w:color="auto" w:fill="auto"/>
            <w:noWrap/>
            <w:vAlign w:val="center"/>
          </w:tcPr>
          <w:p w14:paraId="6F5CD938"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8,37</w:t>
            </w:r>
          </w:p>
        </w:tc>
        <w:tc>
          <w:tcPr>
            <w:tcW w:w="850" w:type="dxa"/>
            <w:vAlign w:val="center"/>
          </w:tcPr>
          <w:p w14:paraId="58063BA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3,04</w:t>
            </w:r>
          </w:p>
        </w:tc>
        <w:tc>
          <w:tcPr>
            <w:tcW w:w="851" w:type="dxa"/>
            <w:vAlign w:val="center"/>
          </w:tcPr>
          <w:p w14:paraId="022AFDFD"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22,32</w:t>
            </w:r>
          </w:p>
        </w:tc>
      </w:tr>
      <w:tr w:rsidR="00494B73" w:rsidRPr="00B87EE1" w14:paraId="121EDE35" w14:textId="77777777" w:rsidTr="00C7654E">
        <w:trPr>
          <w:trHeight w:val="465"/>
        </w:trPr>
        <w:tc>
          <w:tcPr>
            <w:tcW w:w="1135" w:type="dxa"/>
            <w:shd w:val="clear" w:color="auto" w:fill="auto"/>
            <w:vAlign w:val="center"/>
          </w:tcPr>
          <w:p w14:paraId="3444EAE8" w14:textId="77777777" w:rsidR="00494B73" w:rsidRPr="005D6E87" w:rsidRDefault="00494B73" w:rsidP="006F4992">
            <w:pPr>
              <w:rPr>
                <w:rFonts w:ascii="Arial" w:hAnsi="Arial" w:cs="Arial"/>
                <w:color w:val="000000"/>
                <w:sz w:val="16"/>
                <w:szCs w:val="16"/>
              </w:rPr>
            </w:pPr>
            <w:r>
              <w:rPr>
                <w:rFonts w:ascii="Arial" w:hAnsi="Arial" w:cs="Arial"/>
                <w:color w:val="000000"/>
                <w:sz w:val="16"/>
                <w:szCs w:val="16"/>
              </w:rPr>
              <w:t>Protipožarne preseke – vzdrževanje (km)</w:t>
            </w:r>
          </w:p>
        </w:tc>
        <w:tc>
          <w:tcPr>
            <w:tcW w:w="851" w:type="dxa"/>
            <w:shd w:val="clear" w:color="auto" w:fill="auto"/>
            <w:vAlign w:val="center"/>
          </w:tcPr>
          <w:p w14:paraId="52F49388"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245,21</w:t>
            </w:r>
          </w:p>
        </w:tc>
        <w:tc>
          <w:tcPr>
            <w:tcW w:w="850" w:type="dxa"/>
            <w:shd w:val="clear" w:color="auto" w:fill="auto"/>
            <w:vAlign w:val="center"/>
          </w:tcPr>
          <w:p w14:paraId="0BCCACAA"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222,32</w:t>
            </w:r>
          </w:p>
        </w:tc>
        <w:tc>
          <w:tcPr>
            <w:tcW w:w="851" w:type="dxa"/>
            <w:shd w:val="clear" w:color="auto" w:fill="auto"/>
            <w:vAlign w:val="center"/>
          </w:tcPr>
          <w:p w14:paraId="4608AA9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139,39</w:t>
            </w:r>
          </w:p>
        </w:tc>
        <w:tc>
          <w:tcPr>
            <w:tcW w:w="830" w:type="dxa"/>
            <w:shd w:val="clear" w:color="auto" w:fill="auto"/>
            <w:vAlign w:val="center"/>
          </w:tcPr>
          <w:p w14:paraId="5584F224"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190,39</w:t>
            </w:r>
          </w:p>
        </w:tc>
        <w:tc>
          <w:tcPr>
            <w:tcW w:w="871" w:type="dxa"/>
            <w:shd w:val="clear" w:color="auto" w:fill="auto"/>
            <w:vAlign w:val="center"/>
          </w:tcPr>
          <w:p w14:paraId="684A2B03"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225,28</w:t>
            </w:r>
          </w:p>
        </w:tc>
        <w:tc>
          <w:tcPr>
            <w:tcW w:w="850" w:type="dxa"/>
            <w:shd w:val="clear" w:color="auto" w:fill="auto"/>
            <w:vAlign w:val="center"/>
          </w:tcPr>
          <w:p w14:paraId="00610D6D"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166,11</w:t>
            </w:r>
          </w:p>
        </w:tc>
        <w:tc>
          <w:tcPr>
            <w:tcW w:w="851" w:type="dxa"/>
            <w:shd w:val="clear" w:color="auto" w:fill="auto"/>
            <w:vAlign w:val="center"/>
          </w:tcPr>
          <w:p w14:paraId="264CC153"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197,52</w:t>
            </w:r>
          </w:p>
        </w:tc>
        <w:tc>
          <w:tcPr>
            <w:tcW w:w="850" w:type="dxa"/>
            <w:shd w:val="clear" w:color="auto" w:fill="auto"/>
            <w:vAlign w:val="center"/>
          </w:tcPr>
          <w:p w14:paraId="69A165DE"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190,76</w:t>
            </w:r>
          </w:p>
        </w:tc>
        <w:tc>
          <w:tcPr>
            <w:tcW w:w="851" w:type="dxa"/>
            <w:shd w:val="clear" w:color="auto" w:fill="auto"/>
            <w:noWrap/>
            <w:vAlign w:val="center"/>
          </w:tcPr>
          <w:p w14:paraId="6FCDE045" w14:textId="77777777" w:rsidR="00494B73" w:rsidRPr="00B87EE1" w:rsidRDefault="00494B73" w:rsidP="00135FD5">
            <w:pPr>
              <w:rPr>
                <w:rFonts w:ascii="Arial" w:hAnsi="Arial" w:cs="Arial"/>
                <w:color w:val="000000"/>
                <w:sz w:val="16"/>
                <w:szCs w:val="16"/>
              </w:rPr>
            </w:pPr>
            <w:r>
              <w:rPr>
                <w:rFonts w:ascii="Arial" w:hAnsi="Arial" w:cs="Arial"/>
                <w:color w:val="000000"/>
                <w:sz w:val="16"/>
                <w:szCs w:val="16"/>
              </w:rPr>
              <w:t>130,07</w:t>
            </w:r>
          </w:p>
        </w:tc>
        <w:tc>
          <w:tcPr>
            <w:tcW w:w="850" w:type="dxa"/>
            <w:vAlign w:val="center"/>
          </w:tcPr>
          <w:p w14:paraId="4821A31D" w14:textId="77777777" w:rsidR="00494B73" w:rsidRDefault="00494B73" w:rsidP="00135FD5">
            <w:pPr>
              <w:rPr>
                <w:rFonts w:ascii="Arial" w:hAnsi="Arial" w:cs="Arial"/>
                <w:color w:val="000000"/>
                <w:sz w:val="16"/>
                <w:szCs w:val="16"/>
              </w:rPr>
            </w:pPr>
            <w:r>
              <w:rPr>
                <w:rFonts w:ascii="Arial" w:hAnsi="Arial" w:cs="Arial"/>
                <w:color w:val="000000"/>
                <w:sz w:val="16"/>
                <w:szCs w:val="16"/>
              </w:rPr>
              <w:t>198,64</w:t>
            </w:r>
          </w:p>
        </w:tc>
        <w:tc>
          <w:tcPr>
            <w:tcW w:w="851" w:type="dxa"/>
            <w:vAlign w:val="center"/>
          </w:tcPr>
          <w:p w14:paraId="4D7B66AD" w14:textId="77777777" w:rsidR="00494B73" w:rsidRDefault="00494B73" w:rsidP="00135FD5">
            <w:pPr>
              <w:rPr>
                <w:rFonts w:ascii="Arial" w:hAnsi="Arial" w:cs="Arial"/>
                <w:color w:val="000000"/>
                <w:sz w:val="16"/>
                <w:szCs w:val="16"/>
              </w:rPr>
            </w:pPr>
            <w:r>
              <w:rPr>
                <w:rFonts w:ascii="Arial" w:hAnsi="Arial" w:cs="Arial"/>
                <w:color w:val="000000"/>
                <w:sz w:val="16"/>
                <w:szCs w:val="16"/>
              </w:rPr>
              <w:t>277,01</w:t>
            </w:r>
          </w:p>
        </w:tc>
      </w:tr>
    </w:tbl>
    <w:p w14:paraId="453F452F" w14:textId="77777777" w:rsidR="00494B73" w:rsidRDefault="00494B73" w:rsidP="006F4992">
      <w:pPr>
        <w:pStyle w:val="ZPpodnapis"/>
      </w:pPr>
      <w:r w:rsidRPr="000B5EE7">
        <w:t xml:space="preserve">Vir: </w:t>
      </w:r>
      <w:r>
        <w:t xml:space="preserve">Poročilo o gozdovih, </w:t>
      </w:r>
      <w:r w:rsidRPr="000B5EE7">
        <w:t>ZGS</w:t>
      </w:r>
    </w:p>
    <w:p w14:paraId="274E032D" w14:textId="0604287F" w:rsidR="00494B73" w:rsidRPr="005C6B16" w:rsidRDefault="00494B73" w:rsidP="00135FD5">
      <w:pPr>
        <w:pStyle w:val="Napis"/>
        <w:jc w:val="both"/>
        <w:rPr>
          <w:rFonts w:cs="Arial"/>
        </w:rPr>
      </w:pPr>
      <w:r>
        <w:rPr>
          <w:rFonts w:cs="Arial"/>
        </w:rPr>
        <w:t xml:space="preserve">V zadnjem desetletju se je povprečno za namen protipožarnega varstva na Krasu iz proračuna RS letno izplačalo </w:t>
      </w:r>
      <w:r w:rsidRPr="005C6B16">
        <w:rPr>
          <w:rFonts w:cs="Arial"/>
        </w:rPr>
        <w:t>176</w:t>
      </w:r>
      <w:r>
        <w:rPr>
          <w:rFonts w:cs="Arial"/>
        </w:rPr>
        <w:t xml:space="preserve">.454 </w:t>
      </w:r>
      <w:r w:rsidRPr="005C6B16">
        <w:rPr>
          <w:rFonts w:cs="Arial"/>
        </w:rPr>
        <w:t xml:space="preserve">evrov. Zgradilo se je povprečno </w:t>
      </w:r>
      <w:r>
        <w:rPr>
          <w:rFonts w:cs="Arial"/>
        </w:rPr>
        <w:t xml:space="preserve">11 km protipožarnih presek letno, ter vzdrževalo povprečno 200 km protipožarnih presek letno. </w:t>
      </w:r>
    </w:p>
    <w:p w14:paraId="76DCACC9" w14:textId="77777777" w:rsidR="00494B73" w:rsidRDefault="00494B73" w:rsidP="00135FD5">
      <w:pPr>
        <w:pStyle w:val="Napis"/>
        <w:jc w:val="both"/>
        <w:rPr>
          <w:rFonts w:cs="Arial"/>
        </w:rPr>
      </w:pPr>
    </w:p>
    <w:p w14:paraId="0ADD9A40" w14:textId="77777777" w:rsidR="00494B73" w:rsidRDefault="00494B73" w:rsidP="00135FD5">
      <w:pPr>
        <w:pStyle w:val="Napis"/>
        <w:jc w:val="both"/>
        <w:rPr>
          <w:rFonts w:cs="Arial"/>
        </w:rPr>
      </w:pPr>
      <w:r>
        <w:rPr>
          <w:rFonts w:cs="Arial"/>
        </w:rPr>
        <w:t>Protipožarni ukrepi v ostalih gozdovih se izvajajo preko Programa razvoja podeželja 2014 – 2020 in se bodo tudi v okviru Strateškega načrta 2023 – 2027. Z intervencijo Ureditev gozdne infrastrukture bomo odprli gozdove z gozdnimi cestami in vlakami, ki v gozdu predstavljajo bariere za širjenje požarov in omogočajo dostop vozilom za gašenje do mesta požara. V okviru Programa razvoja podeželja 2014-2020 smo povprečno zgradili 77 km gozdne infrastrukture letno.</w:t>
      </w:r>
    </w:p>
    <w:p w14:paraId="72734D35" w14:textId="77777777" w:rsidR="00494B73" w:rsidRDefault="00494B73" w:rsidP="00135FD5">
      <w:pPr>
        <w:pStyle w:val="Napis"/>
        <w:jc w:val="both"/>
        <w:rPr>
          <w:rFonts w:cs="Arial"/>
        </w:rPr>
      </w:pPr>
    </w:p>
    <w:p w14:paraId="4C65E0CA" w14:textId="5A26CE14" w:rsidR="00494B73" w:rsidRDefault="00494B73" w:rsidP="00135FD5">
      <w:pPr>
        <w:pStyle w:val="Napis"/>
        <w:jc w:val="both"/>
        <w:rPr>
          <w:rFonts w:cs="Arial"/>
        </w:rPr>
      </w:pPr>
      <w:r>
        <w:rPr>
          <w:rFonts w:cs="Arial"/>
        </w:rPr>
        <w:t xml:space="preserve">Z intervencijo </w:t>
      </w:r>
      <w:r w:rsidRPr="00AE1B6F">
        <w:rPr>
          <w:rFonts w:cs="Arial"/>
        </w:rPr>
        <w:t>Naložbe v sanacijo in obnovo gozdov po naravnih nesrečah in neugodnih vremenskih razmerah</w:t>
      </w:r>
      <w:r>
        <w:rPr>
          <w:rFonts w:cs="Arial"/>
        </w:rPr>
        <w:t xml:space="preserve"> bomo spremenili drevesno sestavo, tako, da bodo gozdovi bolj odporni na vse ekstremne vremenske pojave in požare. </w:t>
      </w:r>
    </w:p>
    <w:p w14:paraId="34C76795" w14:textId="77777777" w:rsidR="00494B73" w:rsidRDefault="00494B73" w:rsidP="00135FD5">
      <w:pPr>
        <w:pStyle w:val="Napis"/>
        <w:jc w:val="both"/>
        <w:rPr>
          <w:rFonts w:cs="Arial"/>
        </w:rPr>
      </w:pPr>
      <w:r>
        <w:rPr>
          <w:rFonts w:cs="Arial"/>
        </w:rPr>
        <w:t>Slovenija leži na območju, kjer je mediteranska klima, za katero so značilne suše in posledično tudi požari, na majhnem območju države. Na večjem območju države prevladuje zmerna klima, listnati in mešani gozdovi, ki so bolj odporni na požare. Slovenija ima veliko vodnih površin, kot so jezera, reke, morje. Vse te površine se lahko koristijo pri gašenju požarov.</w:t>
      </w:r>
    </w:p>
    <w:p w14:paraId="318FA4C4" w14:textId="77777777" w:rsidR="00494B73" w:rsidRDefault="00494B73" w:rsidP="00135FD5">
      <w:pPr>
        <w:pStyle w:val="Napis"/>
        <w:jc w:val="both"/>
        <w:rPr>
          <w:rFonts w:cs="Arial"/>
        </w:rPr>
      </w:pPr>
      <w:r w:rsidRPr="00DB2741">
        <w:rPr>
          <w:rFonts w:cs="Arial"/>
        </w:rPr>
        <w:t>Z</w:t>
      </w:r>
      <w:r>
        <w:rPr>
          <w:rFonts w:cs="Arial"/>
        </w:rPr>
        <w:t xml:space="preserve">avod za gozdove Slovenije prestavlja službo, ki </w:t>
      </w:r>
      <w:r w:rsidRPr="00DB2741">
        <w:rPr>
          <w:rFonts w:cs="Arial"/>
        </w:rPr>
        <w:t xml:space="preserve">je </w:t>
      </w:r>
      <w:r>
        <w:rPr>
          <w:rFonts w:cs="Arial"/>
        </w:rPr>
        <w:t>vključena v sistem</w:t>
      </w:r>
      <w:r w:rsidRPr="00DB2741">
        <w:rPr>
          <w:rFonts w:cs="Arial"/>
        </w:rPr>
        <w:t xml:space="preserve"> varovanja naravnega okolja pred požari zadolžen za načrtovanje in gradnjo</w:t>
      </w:r>
      <w:r>
        <w:rPr>
          <w:rFonts w:cs="Arial"/>
        </w:rPr>
        <w:t xml:space="preserve"> </w:t>
      </w:r>
      <w:r w:rsidRPr="00DB2741">
        <w:rPr>
          <w:rFonts w:cs="Arial"/>
        </w:rPr>
        <w:t>protipožarne infrastrukture, za določanje stopenj požarne ogroženosti gozdov, za nudenje</w:t>
      </w:r>
      <w:r>
        <w:rPr>
          <w:rFonts w:cs="Arial"/>
        </w:rPr>
        <w:t xml:space="preserve"> </w:t>
      </w:r>
      <w:r w:rsidRPr="00DB2741">
        <w:rPr>
          <w:rFonts w:cs="Arial"/>
        </w:rPr>
        <w:t>strokovne pomoči pri gašenju požarov, za evidentiranje gozdnih požarov ter za izdelavo načrtov</w:t>
      </w:r>
      <w:r>
        <w:rPr>
          <w:rFonts w:cs="Arial"/>
        </w:rPr>
        <w:t xml:space="preserve"> </w:t>
      </w:r>
      <w:r w:rsidRPr="00DB2741">
        <w:rPr>
          <w:rFonts w:cs="Arial"/>
        </w:rPr>
        <w:t xml:space="preserve">varstva gozdov pred požarom. </w:t>
      </w:r>
    </w:p>
    <w:p w14:paraId="0CFF4FF8" w14:textId="77777777" w:rsidR="00494B73" w:rsidRDefault="00494B73" w:rsidP="00135FD5">
      <w:pPr>
        <w:pStyle w:val="Napis"/>
        <w:jc w:val="both"/>
        <w:rPr>
          <w:rFonts w:cs="Arial"/>
        </w:rPr>
      </w:pPr>
      <w:r>
        <w:rPr>
          <w:rFonts w:cs="Arial"/>
        </w:rPr>
        <w:t>P</w:t>
      </w:r>
      <w:r w:rsidRPr="00DB2741">
        <w:rPr>
          <w:rFonts w:cs="Arial"/>
        </w:rPr>
        <w:t>ožarn</w:t>
      </w:r>
      <w:r>
        <w:rPr>
          <w:rFonts w:cs="Arial"/>
        </w:rPr>
        <w:t>o</w:t>
      </w:r>
      <w:r w:rsidRPr="00DB2741">
        <w:rPr>
          <w:rFonts w:cs="Arial"/>
        </w:rPr>
        <w:t xml:space="preserve"> varstvu </w:t>
      </w:r>
      <w:r>
        <w:rPr>
          <w:rFonts w:cs="Arial"/>
        </w:rPr>
        <w:t xml:space="preserve">v gozdovih izvajajo </w:t>
      </w:r>
      <w:r w:rsidRPr="00DB2741">
        <w:rPr>
          <w:rFonts w:cs="Arial"/>
        </w:rPr>
        <w:t>Z</w:t>
      </w:r>
      <w:r>
        <w:rPr>
          <w:rFonts w:cs="Arial"/>
        </w:rPr>
        <w:t>avod za gozdove Slovenije, Uprava</w:t>
      </w:r>
      <w:r w:rsidRPr="00DB2741">
        <w:rPr>
          <w:rFonts w:cs="Arial"/>
        </w:rPr>
        <w:t xml:space="preserve"> RS za zaščito in</w:t>
      </w:r>
      <w:r>
        <w:rPr>
          <w:rFonts w:cs="Arial"/>
        </w:rPr>
        <w:t xml:space="preserve"> reševanje, Gasilska</w:t>
      </w:r>
      <w:r w:rsidRPr="00DB2741">
        <w:rPr>
          <w:rFonts w:cs="Arial"/>
        </w:rPr>
        <w:t xml:space="preserve"> zvez</w:t>
      </w:r>
      <w:r>
        <w:rPr>
          <w:rFonts w:cs="Arial"/>
        </w:rPr>
        <w:t>a</w:t>
      </w:r>
      <w:r w:rsidRPr="00DB2741">
        <w:rPr>
          <w:rFonts w:cs="Arial"/>
        </w:rPr>
        <w:t xml:space="preserve"> Slovenije, Gozdarski</w:t>
      </w:r>
      <w:r>
        <w:rPr>
          <w:rFonts w:cs="Arial"/>
        </w:rPr>
        <w:t xml:space="preserve"> inštitut Slovenije in lokalne</w:t>
      </w:r>
      <w:r w:rsidRPr="00DB2741">
        <w:rPr>
          <w:rFonts w:cs="Arial"/>
        </w:rPr>
        <w:t xml:space="preserve"> skupnosti.</w:t>
      </w:r>
    </w:p>
    <w:p w14:paraId="05BF03C0" w14:textId="77777777" w:rsidR="00494B73" w:rsidRDefault="00494B73" w:rsidP="00135FD5">
      <w:pPr>
        <w:pStyle w:val="Napis"/>
        <w:jc w:val="both"/>
        <w:rPr>
          <w:rFonts w:cs="Arial"/>
        </w:rPr>
      </w:pPr>
      <w:r>
        <w:rPr>
          <w:rFonts w:cs="Arial"/>
        </w:rPr>
        <w:t xml:space="preserve">Lokalna skupnost organizira in koordinira požarno stražo. Uprava RS za zaščito in reševanje skupaj z gasilsko zvezo Slovenije zagotovi izvajanje dežurnih gasilskih enot. </w:t>
      </w:r>
      <w:r w:rsidRPr="003F1A84">
        <w:rPr>
          <w:rFonts w:cs="Arial"/>
        </w:rPr>
        <w:t xml:space="preserve">Finančna sredstva, opremo, naprave in druga sredstva za varstvo pred požarom, </w:t>
      </w:r>
      <w:r>
        <w:rPr>
          <w:rFonts w:cs="Arial"/>
        </w:rPr>
        <w:t xml:space="preserve">zagotovi Uprava RS za zaščito in reševanje iz proračuna Republike Slovenije. </w:t>
      </w:r>
    </w:p>
    <w:p w14:paraId="656C9CD4" w14:textId="77777777" w:rsidR="00494B73" w:rsidRDefault="00494B73" w:rsidP="00135FD5">
      <w:pPr>
        <w:pStyle w:val="Napis"/>
        <w:jc w:val="both"/>
        <w:rPr>
          <w:rFonts w:cs="Arial"/>
        </w:rPr>
      </w:pPr>
      <w:r>
        <w:rPr>
          <w:rFonts w:cs="Arial"/>
        </w:rPr>
        <w:t xml:space="preserve">Gašenje požarov v Republiki Sloveniji zagotavlja Gasilska zveza Slovenije. </w:t>
      </w:r>
      <w:r w:rsidRPr="003F1A84">
        <w:rPr>
          <w:rFonts w:cs="Arial"/>
        </w:rPr>
        <w:t>Gasilska zveza Slovenije je samostojna, nepridobitna, humanitarna, nepolitična ter najvišja oblika povezovanja prostovoljnih gasilskih društev in njihovih zvez. Deluje na podlagi Zakona o društvih in Zakona o gasilstvu. Je zveza vseh prostovoljnih gasilskih društev, vseh prostovoljnih industrijskih gasilskih društev ter njihovih gasilskih zvez, ki so organizirana na občinski, medobčinski in regijski ravni.</w:t>
      </w:r>
    </w:p>
    <w:p w14:paraId="5165ECEB" w14:textId="77777777" w:rsidR="00494B73" w:rsidRDefault="00494B73" w:rsidP="00135FD5">
      <w:pPr>
        <w:pStyle w:val="Napis"/>
        <w:jc w:val="both"/>
        <w:rPr>
          <w:rFonts w:cs="Arial"/>
        </w:rPr>
      </w:pPr>
      <w:r w:rsidRPr="003F1A84">
        <w:rPr>
          <w:rFonts w:cs="Arial"/>
        </w:rPr>
        <w:t>Prostovoljno gasilstvo ima na Slovenskem že 150-letno tradicijo. Ljudje se združujejo v gasilska društva, da bi učinkovitejše preprečevali in gasili požare. Naloga gasilskih društev je veliko več kot le gašenje in reševanje v primeru požarov. V njih so ljudje našli socialno oporo in solidarno, nesebično pomoč ob vsakršni nesreči. Skozi gasilska društva člani izkazujejo predanost slovenskemu narodu in obstoj te zavesti.</w:t>
      </w:r>
    </w:p>
    <w:p w14:paraId="5922AFFF" w14:textId="77777777" w:rsidR="00494B73" w:rsidRPr="004D5382" w:rsidRDefault="00494B73" w:rsidP="00135FD5">
      <w:pPr>
        <w:pStyle w:val="Napis"/>
        <w:jc w:val="both"/>
        <w:rPr>
          <w:rFonts w:cs="Arial"/>
        </w:rPr>
      </w:pPr>
      <w:r>
        <w:rPr>
          <w:rFonts w:cs="Arial"/>
        </w:rPr>
        <w:t>Republika Slovenija ima vzpostavljen in dobro organiziran sistem preventivnega in kurativnega varstva pred požari v naravnem okolju in gozdovih. Delovanje tega sistema je financirano s strani proračuna Republike Slovenije.</w:t>
      </w:r>
    </w:p>
    <w:p w14:paraId="5FF9BAFA" w14:textId="70A30A7C" w:rsidR="008B1728" w:rsidRPr="00893579" w:rsidRDefault="008B1728" w:rsidP="00135FD5">
      <w:pPr>
        <w:pStyle w:val="Napis"/>
        <w:jc w:val="both"/>
        <w:rPr>
          <w:rFonts w:cs="Arial"/>
          <w:b/>
          <w:sz w:val="22"/>
        </w:rPr>
      </w:pPr>
      <w:r w:rsidRPr="00893579">
        <w:rPr>
          <w:rFonts w:cs="Arial"/>
        </w:rPr>
        <w:br w:type="page"/>
      </w:r>
    </w:p>
    <w:p w14:paraId="5A237679" w14:textId="5DB29F8A" w:rsidR="007808E2" w:rsidRPr="00893579" w:rsidRDefault="00E36CBF" w:rsidP="006F4992">
      <w:pPr>
        <w:pStyle w:val="Naslov1"/>
        <w:tabs>
          <w:tab w:val="clear" w:pos="4537"/>
          <w:tab w:val="left" w:pos="0"/>
        </w:tabs>
        <w:spacing w:before="360"/>
        <w:rPr>
          <w:rFonts w:cs="Arial"/>
          <w:color w:val="auto"/>
          <w:szCs w:val="24"/>
        </w:rPr>
      </w:pPr>
      <w:bookmarkStart w:id="1892" w:name="_Toc42260464"/>
      <w:bookmarkStart w:id="1893" w:name="_Toc89347429"/>
      <w:bookmarkEnd w:id="1890"/>
      <w:r w:rsidRPr="00893579">
        <w:rPr>
          <w:rFonts w:cs="Arial"/>
          <w:color w:val="auto"/>
          <w:szCs w:val="24"/>
        </w:rPr>
        <w:t>OZAVEŠČENOST O PROBLEMATIKI PODNEBNIH SPREMEMB IN TRAJNOSTNE ENERGIJE</w:t>
      </w:r>
      <w:bookmarkEnd w:id="1892"/>
      <w:bookmarkEnd w:id="1893"/>
    </w:p>
    <w:p w14:paraId="1D84E20A" w14:textId="6444981B" w:rsidR="007808E2" w:rsidRPr="009B7F0A" w:rsidRDefault="007808E2" w:rsidP="00135FD5">
      <w:pPr>
        <w:pStyle w:val="Napis"/>
        <w:jc w:val="both"/>
      </w:pPr>
      <w:r w:rsidRPr="009E351E">
        <w:t>Ozaveščenost javnosti o problematiki podnebnih sprememb je še vedno premajhna, zato so potrebne dodatne izobraževalne aktivnosti tako kmetijskih svetovalcev kot kmetov, predvsem mlajše generacije. Prenos znanja in investicije v svetovanje so bistvenega pomena za spodbujanje trajnostnega razvoja kmetijstva in gozdarstva za vključevanje novih tehnologij in proizvodnih praks. Delež nosilcev KMG skupaj in nosilcev ml</w:t>
      </w:r>
      <w:r w:rsidRPr="001F02B1">
        <w:t>ajših od 35 let s popolno kmetijsko izobrazbo narašča in je bil leta 2016 29,41 % vseh nosilcev KMG, kar je več kot EU povprečje (21,69 %). Prav tako je bil skupni delež kmetijskih gospodarjev s popolno kmetijsko izobrazbo (14,48 %) višji od EU povprečja (9,06 %).</w:t>
      </w:r>
    </w:p>
    <w:p w14:paraId="5EAC153C" w14:textId="783CFC9B" w:rsidR="00DC69D4" w:rsidRPr="00893579" w:rsidRDefault="00DC69D4">
      <w:pPr>
        <w:spacing w:after="120" w:line="260" w:lineRule="atLeast"/>
        <w:rPr>
          <w:rFonts w:ascii="Arial" w:hAnsi="Arial" w:cs="Arial"/>
          <w:bCs/>
          <w:i/>
          <w:color w:val="000000"/>
          <w:sz w:val="20"/>
          <w:szCs w:val="20"/>
          <w:lang w:eastAsia="en-US"/>
        </w:rPr>
      </w:pPr>
    </w:p>
    <w:p w14:paraId="162986A3" w14:textId="469C0EDB" w:rsidR="009E351E" w:rsidRPr="009E351E" w:rsidRDefault="009E351E" w:rsidP="00135FD5">
      <w:pPr>
        <w:pStyle w:val="Napis"/>
        <w:jc w:val="both"/>
      </w:pPr>
      <w:bookmarkStart w:id="1894" w:name="_Toc86825382"/>
      <w:bookmarkStart w:id="1895" w:name="_Toc86825642"/>
      <w:bookmarkStart w:id="1896" w:name="_Toc86825667"/>
      <w:r w:rsidRPr="009E351E">
        <w:t xml:space="preserve">Tabela </w:t>
      </w:r>
      <w:r w:rsidRPr="001F02B1">
        <w:fldChar w:fldCharType="begin"/>
      </w:r>
      <w:r w:rsidRPr="00A42743">
        <w:instrText xml:space="preserve"> SEQ Tabela \* ARABIC </w:instrText>
      </w:r>
      <w:r w:rsidRPr="001F02B1">
        <w:fldChar w:fldCharType="separate"/>
      </w:r>
      <w:r w:rsidR="001A4E11">
        <w:rPr>
          <w:noProof/>
        </w:rPr>
        <w:t>26</w:t>
      </w:r>
      <w:r w:rsidRPr="001F02B1">
        <w:fldChar w:fldCharType="end"/>
      </w:r>
      <w:r w:rsidRPr="009B7F0A">
        <w:t xml:space="preserve">: </w:t>
      </w:r>
      <w:r w:rsidRPr="00A42743">
        <w:rPr>
          <w:rFonts w:cs="Arial"/>
          <w:bCs/>
          <w:color w:val="000000"/>
          <w:lang w:eastAsia="en-US"/>
        </w:rPr>
        <w:t>Kmetijska izobrazba nosilcev KMG</w:t>
      </w:r>
      <w:r>
        <w:rPr>
          <w:rFonts w:cs="Arial"/>
          <w:bCs/>
          <w:color w:val="000000"/>
          <w:lang w:eastAsia="en-US"/>
        </w:rPr>
        <w:t xml:space="preserve"> (</w:t>
      </w:r>
      <w:r>
        <w:t>kazalnik stanja C.15)</w:t>
      </w:r>
      <w:bookmarkEnd w:id="1894"/>
      <w:bookmarkEnd w:id="1895"/>
      <w:bookmarkEnd w:id="1896"/>
    </w:p>
    <w:tbl>
      <w:tblPr>
        <w:tblW w:w="5000" w:type="pct"/>
        <w:tblCellMar>
          <w:left w:w="70" w:type="dxa"/>
          <w:right w:w="70" w:type="dxa"/>
        </w:tblCellMar>
        <w:tblLook w:val="04A0" w:firstRow="1" w:lastRow="0" w:firstColumn="1" w:lastColumn="0" w:noHBand="0" w:noVBand="1"/>
      </w:tblPr>
      <w:tblGrid>
        <w:gridCol w:w="5239"/>
        <w:gridCol w:w="1107"/>
        <w:gridCol w:w="1146"/>
        <w:gridCol w:w="1126"/>
        <w:gridCol w:w="1124"/>
      </w:tblGrid>
      <w:tr w:rsidR="00DC69D4" w:rsidRPr="00893579" w14:paraId="2BE792F8" w14:textId="77777777" w:rsidTr="00DC69D4">
        <w:tc>
          <w:tcPr>
            <w:tcW w:w="2689"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6455C3A7" w14:textId="77777777" w:rsidR="00DC69D4" w:rsidRPr="00893579" w:rsidRDefault="00DC69D4" w:rsidP="00135FD5">
            <w:pPr>
              <w:spacing w:line="260" w:lineRule="atLeast"/>
              <w:rPr>
                <w:rFonts w:ascii="Arial" w:hAnsi="Arial" w:cs="Arial"/>
                <w:b/>
                <w:bCs/>
                <w:color w:val="FFFFFF"/>
                <w:sz w:val="20"/>
                <w:szCs w:val="20"/>
                <w:lang w:eastAsia="sl-SI"/>
              </w:rPr>
            </w:pPr>
            <w:r w:rsidRPr="00893579">
              <w:rPr>
                <w:rFonts w:ascii="Arial" w:hAnsi="Arial" w:cs="Arial"/>
                <w:b/>
                <w:bCs/>
                <w:color w:val="FFFFFF"/>
                <w:sz w:val="20"/>
                <w:szCs w:val="20"/>
                <w:lang w:eastAsia="sl-SI"/>
              </w:rPr>
              <w:t>Leto</w:t>
            </w:r>
          </w:p>
        </w:tc>
        <w:tc>
          <w:tcPr>
            <w:tcW w:w="568" w:type="pct"/>
            <w:tcBorders>
              <w:top w:val="single" w:sz="4" w:space="0" w:color="auto"/>
              <w:left w:val="nil"/>
              <w:bottom w:val="single" w:sz="4" w:space="0" w:color="auto"/>
              <w:right w:val="single" w:sz="4" w:space="0" w:color="auto"/>
            </w:tcBorders>
            <w:shd w:val="clear" w:color="000000" w:fill="00B050"/>
            <w:vAlign w:val="center"/>
            <w:hideMark/>
          </w:tcPr>
          <w:p w14:paraId="493FC24C" w14:textId="77777777" w:rsidR="00DC69D4" w:rsidRPr="00893579" w:rsidRDefault="00DC69D4" w:rsidP="00135FD5">
            <w:pPr>
              <w:spacing w:line="260" w:lineRule="atLeast"/>
              <w:rPr>
                <w:rFonts w:ascii="Arial" w:hAnsi="Arial" w:cs="Arial"/>
                <w:b/>
                <w:bCs/>
                <w:color w:val="FFFFFF"/>
                <w:sz w:val="20"/>
                <w:szCs w:val="20"/>
                <w:lang w:eastAsia="sl-SI"/>
              </w:rPr>
            </w:pPr>
            <w:r w:rsidRPr="00893579">
              <w:rPr>
                <w:rFonts w:ascii="Arial" w:hAnsi="Arial" w:cs="Arial"/>
                <w:b/>
                <w:bCs/>
                <w:color w:val="FFFFFF"/>
                <w:sz w:val="20"/>
                <w:szCs w:val="20"/>
                <w:lang w:eastAsia="sl-SI"/>
              </w:rPr>
              <w:t>2005</w:t>
            </w:r>
          </w:p>
        </w:tc>
        <w:tc>
          <w:tcPr>
            <w:tcW w:w="588" w:type="pct"/>
            <w:tcBorders>
              <w:top w:val="single" w:sz="4" w:space="0" w:color="auto"/>
              <w:left w:val="nil"/>
              <w:bottom w:val="single" w:sz="4" w:space="0" w:color="auto"/>
              <w:right w:val="single" w:sz="4" w:space="0" w:color="auto"/>
            </w:tcBorders>
            <w:shd w:val="clear" w:color="000000" w:fill="00B050"/>
            <w:vAlign w:val="center"/>
            <w:hideMark/>
          </w:tcPr>
          <w:p w14:paraId="2E0DB547" w14:textId="77777777" w:rsidR="00DC69D4" w:rsidRPr="00893579" w:rsidRDefault="00DC69D4" w:rsidP="00135FD5">
            <w:pPr>
              <w:spacing w:line="260" w:lineRule="atLeast"/>
              <w:rPr>
                <w:rFonts w:ascii="Arial" w:hAnsi="Arial" w:cs="Arial"/>
                <w:b/>
                <w:bCs/>
                <w:color w:val="FFFFFF"/>
                <w:sz w:val="20"/>
                <w:szCs w:val="20"/>
                <w:lang w:eastAsia="sl-SI"/>
              </w:rPr>
            </w:pPr>
            <w:r w:rsidRPr="00893579">
              <w:rPr>
                <w:rFonts w:ascii="Arial" w:hAnsi="Arial" w:cs="Arial"/>
                <w:b/>
                <w:bCs/>
                <w:color w:val="FFFFFF"/>
                <w:sz w:val="20"/>
                <w:szCs w:val="20"/>
                <w:lang w:eastAsia="sl-SI"/>
              </w:rPr>
              <w:t>2010</w:t>
            </w:r>
          </w:p>
        </w:tc>
        <w:tc>
          <w:tcPr>
            <w:tcW w:w="578" w:type="pct"/>
            <w:tcBorders>
              <w:top w:val="single" w:sz="4" w:space="0" w:color="auto"/>
              <w:left w:val="nil"/>
              <w:bottom w:val="single" w:sz="4" w:space="0" w:color="auto"/>
              <w:right w:val="single" w:sz="4" w:space="0" w:color="auto"/>
            </w:tcBorders>
            <w:shd w:val="clear" w:color="000000" w:fill="00B050"/>
            <w:vAlign w:val="center"/>
            <w:hideMark/>
          </w:tcPr>
          <w:p w14:paraId="5EF02C33" w14:textId="77777777" w:rsidR="00DC69D4" w:rsidRPr="00893579" w:rsidRDefault="00DC69D4" w:rsidP="00135FD5">
            <w:pPr>
              <w:spacing w:line="260" w:lineRule="atLeast"/>
              <w:rPr>
                <w:rFonts w:ascii="Arial" w:hAnsi="Arial" w:cs="Arial"/>
                <w:b/>
                <w:bCs/>
                <w:color w:val="FFFFFF"/>
                <w:sz w:val="20"/>
                <w:szCs w:val="20"/>
                <w:lang w:eastAsia="sl-SI"/>
              </w:rPr>
            </w:pPr>
            <w:r w:rsidRPr="00893579">
              <w:rPr>
                <w:rFonts w:ascii="Arial" w:hAnsi="Arial" w:cs="Arial"/>
                <w:b/>
                <w:bCs/>
                <w:color w:val="FFFFFF"/>
                <w:sz w:val="20"/>
                <w:szCs w:val="20"/>
                <w:lang w:eastAsia="sl-SI"/>
              </w:rPr>
              <w:t>2013</w:t>
            </w:r>
          </w:p>
        </w:tc>
        <w:tc>
          <w:tcPr>
            <w:tcW w:w="577" w:type="pct"/>
            <w:tcBorders>
              <w:top w:val="single" w:sz="4" w:space="0" w:color="auto"/>
              <w:left w:val="nil"/>
              <w:bottom w:val="single" w:sz="4" w:space="0" w:color="auto"/>
              <w:right w:val="single" w:sz="4" w:space="0" w:color="auto"/>
            </w:tcBorders>
            <w:shd w:val="clear" w:color="000000" w:fill="00B050"/>
            <w:vAlign w:val="center"/>
            <w:hideMark/>
          </w:tcPr>
          <w:p w14:paraId="3EDC7E57" w14:textId="77777777" w:rsidR="00DC69D4" w:rsidRPr="00893579" w:rsidRDefault="00DC69D4" w:rsidP="00135FD5">
            <w:pPr>
              <w:spacing w:line="260" w:lineRule="atLeast"/>
              <w:rPr>
                <w:rFonts w:ascii="Arial" w:hAnsi="Arial" w:cs="Arial"/>
                <w:b/>
                <w:bCs/>
                <w:color w:val="FFFFFF"/>
                <w:sz w:val="20"/>
                <w:szCs w:val="20"/>
                <w:lang w:eastAsia="sl-SI"/>
              </w:rPr>
            </w:pPr>
            <w:r w:rsidRPr="00893579">
              <w:rPr>
                <w:rFonts w:ascii="Arial" w:hAnsi="Arial" w:cs="Arial"/>
                <w:b/>
                <w:bCs/>
                <w:color w:val="FFFFFF"/>
                <w:sz w:val="20"/>
                <w:szCs w:val="20"/>
                <w:lang w:eastAsia="sl-SI"/>
              </w:rPr>
              <w:t>2016</w:t>
            </w:r>
          </w:p>
        </w:tc>
      </w:tr>
      <w:tr w:rsidR="00DC69D4" w:rsidRPr="00893579" w14:paraId="5654563F"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DFDF2E2"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425BAA2F"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19,24</w:t>
            </w:r>
          </w:p>
        </w:tc>
        <w:tc>
          <w:tcPr>
            <w:tcW w:w="588" w:type="pct"/>
            <w:tcBorders>
              <w:top w:val="nil"/>
              <w:left w:val="nil"/>
              <w:bottom w:val="single" w:sz="4" w:space="0" w:color="auto"/>
              <w:right w:val="single" w:sz="4" w:space="0" w:color="auto"/>
            </w:tcBorders>
            <w:shd w:val="clear" w:color="auto" w:fill="auto"/>
            <w:noWrap/>
            <w:vAlign w:val="center"/>
            <w:hideMark/>
          </w:tcPr>
          <w:p w14:paraId="519C9E12"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24,07</w:t>
            </w:r>
          </w:p>
        </w:tc>
        <w:tc>
          <w:tcPr>
            <w:tcW w:w="578" w:type="pct"/>
            <w:tcBorders>
              <w:top w:val="nil"/>
              <w:left w:val="nil"/>
              <w:bottom w:val="single" w:sz="4" w:space="0" w:color="auto"/>
              <w:right w:val="single" w:sz="4" w:space="0" w:color="auto"/>
            </w:tcBorders>
            <w:shd w:val="clear" w:color="auto" w:fill="auto"/>
            <w:noWrap/>
            <w:vAlign w:val="center"/>
            <w:hideMark/>
          </w:tcPr>
          <w:p w14:paraId="0068FFF2"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31,41</w:t>
            </w:r>
          </w:p>
        </w:tc>
        <w:tc>
          <w:tcPr>
            <w:tcW w:w="577" w:type="pct"/>
            <w:tcBorders>
              <w:top w:val="nil"/>
              <w:left w:val="nil"/>
              <w:bottom w:val="single" w:sz="4" w:space="0" w:color="auto"/>
              <w:right w:val="single" w:sz="4" w:space="0" w:color="auto"/>
            </w:tcBorders>
            <w:shd w:val="clear" w:color="auto" w:fill="auto"/>
            <w:noWrap/>
            <w:vAlign w:val="center"/>
            <w:hideMark/>
          </w:tcPr>
          <w:p w14:paraId="572F8D80"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29,72</w:t>
            </w:r>
          </w:p>
        </w:tc>
      </w:tr>
      <w:tr w:rsidR="00DC69D4" w:rsidRPr="00893579" w14:paraId="33ED1CC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7C7D8294"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60763D8"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19,53</w:t>
            </w:r>
          </w:p>
        </w:tc>
        <w:tc>
          <w:tcPr>
            <w:tcW w:w="588" w:type="pct"/>
            <w:tcBorders>
              <w:top w:val="nil"/>
              <w:left w:val="nil"/>
              <w:bottom w:val="single" w:sz="4" w:space="0" w:color="auto"/>
              <w:right w:val="single" w:sz="4" w:space="0" w:color="auto"/>
            </w:tcBorders>
            <w:shd w:val="clear" w:color="auto" w:fill="auto"/>
            <w:noWrap/>
            <w:vAlign w:val="center"/>
            <w:hideMark/>
          </w:tcPr>
          <w:p w14:paraId="148E4DE2"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22,84</w:t>
            </w:r>
          </w:p>
        </w:tc>
        <w:tc>
          <w:tcPr>
            <w:tcW w:w="578" w:type="pct"/>
            <w:tcBorders>
              <w:top w:val="nil"/>
              <w:left w:val="nil"/>
              <w:bottom w:val="single" w:sz="4" w:space="0" w:color="auto"/>
              <w:right w:val="single" w:sz="4" w:space="0" w:color="auto"/>
            </w:tcBorders>
            <w:shd w:val="clear" w:color="auto" w:fill="auto"/>
            <w:noWrap/>
            <w:vAlign w:val="center"/>
            <w:hideMark/>
          </w:tcPr>
          <w:p w14:paraId="324E86AF"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25,36</w:t>
            </w:r>
          </w:p>
        </w:tc>
        <w:tc>
          <w:tcPr>
            <w:tcW w:w="577" w:type="pct"/>
            <w:tcBorders>
              <w:top w:val="nil"/>
              <w:left w:val="nil"/>
              <w:bottom w:val="single" w:sz="4" w:space="0" w:color="auto"/>
              <w:right w:val="single" w:sz="4" w:space="0" w:color="auto"/>
            </w:tcBorders>
            <w:shd w:val="clear" w:color="auto" w:fill="auto"/>
            <w:noWrap/>
            <w:vAlign w:val="center"/>
            <w:hideMark/>
          </w:tcPr>
          <w:p w14:paraId="0991A82B"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29,41</w:t>
            </w:r>
          </w:p>
        </w:tc>
      </w:tr>
      <w:tr w:rsidR="00DC69D4" w:rsidRPr="00893579" w14:paraId="7CF21E03"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2A7545F3"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osnovna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70093E56"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21,21</w:t>
            </w:r>
          </w:p>
        </w:tc>
        <w:tc>
          <w:tcPr>
            <w:tcW w:w="588" w:type="pct"/>
            <w:tcBorders>
              <w:top w:val="nil"/>
              <w:left w:val="nil"/>
              <w:bottom w:val="single" w:sz="4" w:space="0" w:color="auto"/>
              <w:right w:val="single" w:sz="4" w:space="0" w:color="auto"/>
            </w:tcBorders>
            <w:shd w:val="clear" w:color="auto" w:fill="auto"/>
            <w:noWrap/>
            <w:vAlign w:val="center"/>
            <w:hideMark/>
          </w:tcPr>
          <w:p w14:paraId="2DA958E3"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26,71</w:t>
            </w:r>
          </w:p>
        </w:tc>
        <w:tc>
          <w:tcPr>
            <w:tcW w:w="578" w:type="pct"/>
            <w:tcBorders>
              <w:top w:val="nil"/>
              <w:left w:val="nil"/>
              <w:bottom w:val="single" w:sz="4" w:space="0" w:color="auto"/>
              <w:right w:val="single" w:sz="4" w:space="0" w:color="auto"/>
            </w:tcBorders>
            <w:shd w:val="clear" w:color="auto" w:fill="auto"/>
            <w:noWrap/>
            <w:vAlign w:val="center"/>
            <w:hideMark/>
          </w:tcPr>
          <w:p w14:paraId="54C3C8AA"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38,19</w:t>
            </w:r>
          </w:p>
        </w:tc>
        <w:tc>
          <w:tcPr>
            <w:tcW w:w="577" w:type="pct"/>
            <w:tcBorders>
              <w:top w:val="nil"/>
              <w:left w:val="nil"/>
              <w:bottom w:val="single" w:sz="4" w:space="0" w:color="auto"/>
              <w:right w:val="single" w:sz="4" w:space="0" w:color="auto"/>
            </w:tcBorders>
            <w:shd w:val="clear" w:color="auto" w:fill="auto"/>
            <w:noWrap/>
            <w:vAlign w:val="center"/>
            <w:hideMark/>
          </w:tcPr>
          <w:p w14:paraId="75F6178B"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35,41</w:t>
            </w:r>
          </w:p>
        </w:tc>
      </w:tr>
      <w:tr w:rsidR="00DC69D4" w:rsidRPr="00893579" w14:paraId="6D6C66C0" w14:textId="77777777" w:rsidTr="00DC69D4">
        <w:tc>
          <w:tcPr>
            <w:tcW w:w="2689" w:type="pct"/>
            <w:tcBorders>
              <w:top w:val="nil"/>
              <w:left w:val="single" w:sz="4" w:space="0" w:color="auto"/>
              <w:bottom w:val="single" w:sz="4" w:space="0" w:color="auto"/>
              <w:right w:val="single" w:sz="4" w:space="0" w:color="auto"/>
            </w:tcBorders>
            <w:shd w:val="clear" w:color="auto" w:fill="auto"/>
            <w:vAlign w:val="center"/>
            <w:hideMark/>
          </w:tcPr>
          <w:p w14:paraId="6F76564B"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Nosilci KMG mlajši od 35 let s kmetijsko izobrazbo skupaj – popolna izobrazba (%)</w:t>
            </w:r>
          </w:p>
        </w:tc>
        <w:tc>
          <w:tcPr>
            <w:tcW w:w="568" w:type="pct"/>
            <w:tcBorders>
              <w:top w:val="nil"/>
              <w:left w:val="nil"/>
              <w:bottom w:val="single" w:sz="4" w:space="0" w:color="auto"/>
              <w:right w:val="single" w:sz="4" w:space="0" w:color="auto"/>
            </w:tcBorders>
            <w:shd w:val="clear" w:color="auto" w:fill="auto"/>
            <w:noWrap/>
            <w:vAlign w:val="center"/>
            <w:hideMark/>
          </w:tcPr>
          <w:p w14:paraId="29D9692B"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6,76</w:t>
            </w:r>
          </w:p>
        </w:tc>
        <w:tc>
          <w:tcPr>
            <w:tcW w:w="588" w:type="pct"/>
            <w:tcBorders>
              <w:top w:val="nil"/>
              <w:left w:val="nil"/>
              <w:bottom w:val="single" w:sz="4" w:space="0" w:color="auto"/>
              <w:right w:val="single" w:sz="4" w:space="0" w:color="auto"/>
            </w:tcBorders>
            <w:shd w:val="clear" w:color="auto" w:fill="auto"/>
            <w:noWrap/>
            <w:vAlign w:val="center"/>
            <w:hideMark/>
          </w:tcPr>
          <w:p w14:paraId="14A45C15"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8,94</w:t>
            </w:r>
          </w:p>
        </w:tc>
        <w:tc>
          <w:tcPr>
            <w:tcW w:w="578" w:type="pct"/>
            <w:tcBorders>
              <w:top w:val="nil"/>
              <w:left w:val="nil"/>
              <w:bottom w:val="single" w:sz="4" w:space="0" w:color="auto"/>
              <w:right w:val="single" w:sz="4" w:space="0" w:color="auto"/>
            </w:tcBorders>
            <w:shd w:val="clear" w:color="auto" w:fill="auto"/>
            <w:noWrap/>
            <w:vAlign w:val="center"/>
            <w:hideMark/>
          </w:tcPr>
          <w:p w14:paraId="006D53B8"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11,77</w:t>
            </w:r>
          </w:p>
        </w:tc>
        <w:tc>
          <w:tcPr>
            <w:tcW w:w="577" w:type="pct"/>
            <w:tcBorders>
              <w:top w:val="nil"/>
              <w:left w:val="nil"/>
              <w:bottom w:val="single" w:sz="4" w:space="0" w:color="auto"/>
              <w:right w:val="single" w:sz="4" w:space="0" w:color="auto"/>
            </w:tcBorders>
            <w:shd w:val="clear" w:color="auto" w:fill="auto"/>
            <w:noWrap/>
            <w:vAlign w:val="center"/>
            <w:hideMark/>
          </w:tcPr>
          <w:p w14:paraId="7D317542" w14:textId="77777777" w:rsidR="00DC69D4" w:rsidRPr="00893579" w:rsidRDefault="00DC69D4" w:rsidP="00135FD5">
            <w:pPr>
              <w:spacing w:line="260" w:lineRule="atLeast"/>
              <w:rPr>
                <w:rFonts w:ascii="Arial" w:hAnsi="Arial" w:cs="Arial"/>
                <w:color w:val="000000"/>
                <w:sz w:val="20"/>
                <w:szCs w:val="20"/>
                <w:lang w:eastAsia="sl-SI"/>
              </w:rPr>
            </w:pPr>
            <w:r w:rsidRPr="00893579">
              <w:rPr>
                <w:rFonts w:ascii="Arial" w:hAnsi="Arial" w:cs="Arial"/>
                <w:color w:val="000000"/>
                <w:sz w:val="20"/>
                <w:szCs w:val="20"/>
                <w:lang w:eastAsia="sl-SI"/>
              </w:rPr>
              <w:t>14,48</w:t>
            </w:r>
          </w:p>
        </w:tc>
      </w:tr>
    </w:tbl>
    <w:p w14:paraId="2ACA6F29" w14:textId="72C470FA" w:rsidR="00DC69D4" w:rsidRPr="00893579" w:rsidRDefault="00DC69D4" w:rsidP="006F4992">
      <w:pPr>
        <w:spacing w:line="260" w:lineRule="atLeast"/>
        <w:rPr>
          <w:rFonts w:ascii="Arial" w:hAnsi="Arial" w:cs="Arial"/>
          <w:i/>
          <w:sz w:val="16"/>
          <w:szCs w:val="16"/>
        </w:rPr>
      </w:pPr>
      <w:r w:rsidRPr="00893579">
        <w:rPr>
          <w:rFonts w:ascii="Arial" w:hAnsi="Arial" w:cs="Arial"/>
          <w:i/>
          <w:sz w:val="16"/>
          <w:szCs w:val="16"/>
        </w:rPr>
        <w:t xml:space="preserve">Vir: </w:t>
      </w:r>
      <w:r w:rsidR="009E351E">
        <w:rPr>
          <w:rFonts w:ascii="Arial" w:hAnsi="Arial" w:cs="Arial"/>
          <w:i/>
          <w:sz w:val="16"/>
          <w:szCs w:val="16"/>
        </w:rPr>
        <w:t xml:space="preserve">Indicator </w:t>
      </w:r>
      <w:r w:rsidRPr="00893579">
        <w:rPr>
          <w:rFonts w:ascii="Arial" w:hAnsi="Arial" w:cs="Arial"/>
          <w:i/>
          <w:sz w:val="16"/>
          <w:szCs w:val="16"/>
        </w:rPr>
        <w:t>Dashboard</w:t>
      </w:r>
      <w:r w:rsidR="009E351E">
        <w:rPr>
          <w:rFonts w:ascii="Arial" w:hAnsi="Arial" w:cs="Arial"/>
          <w:i/>
          <w:sz w:val="16"/>
          <w:szCs w:val="16"/>
        </w:rPr>
        <w:t>.</w:t>
      </w:r>
      <w:r w:rsidRPr="00893579">
        <w:rPr>
          <w:rFonts w:ascii="Arial" w:hAnsi="Arial" w:cs="Arial"/>
          <w:i/>
          <w:sz w:val="16"/>
          <w:szCs w:val="16"/>
        </w:rPr>
        <w:t xml:space="preserve"> https://agridata.ec.europa.eu/extensions/DashboardIndicators/DataExplorer.html</w:t>
      </w:r>
    </w:p>
    <w:p w14:paraId="3BAD14B2" w14:textId="77777777" w:rsidR="007808E2" w:rsidRPr="00893579" w:rsidRDefault="007808E2">
      <w:pPr>
        <w:pStyle w:val="Bodytext90"/>
        <w:shd w:val="clear" w:color="auto" w:fill="auto"/>
        <w:spacing w:after="0" w:line="260" w:lineRule="atLeast"/>
        <w:rPr>
          <w:rFonts w:ascii="Arial" w:eastAsia="Arial" w:hAnsi="Arial" w:cs="Arial"/>
          <w:color w:val="000000"/>
          <w:sz w:val="22"/>
          <w:szCs w:val="22"/>
          <w:lang w:eastAsia="en-US"/>
        </w:rPr>
      </w:pPr>
    </w:p>
    <w:p w14:paraId="35D3D8BC" w14:textId="19789895" w:rsidR="007808E2" w:rsidRDefault="007808E2" w:rsidP="00135FD5">
      <w:pPr>
        <w:pStyle w:val="Napis"/>
        <w:jc w:val="both"/>
      </w:pPr>
      <w:r w:rsidRPr="00893579">
        <w:t xml:space="preserve">Tudi iz odgovorov na anketo, ki jo je opravil Deloitte d.o.o. (2017) izhaja, da je med KMG (še vedno) premalo zavedanja o pomembnosti zmanjševanja emisij TGP in </w:t>
      </w:r>
      <w:r w:rsidRPr="00135FD5">
        <w:rPr>
          <w:b/>
        </w:rPr>
        <w:t xml:space="preserve">amonijaka </w:t>
      </w:r>
      <w:r w:rsidRPr="00893579">
        <w:t>v kmetijstvu in o potrebnih aktivnostih, ki bi k tema ciljema prispevale.</w:t>
      </w:r>
    </w:p>
    <w:p w14:paraId="42825E40" w14:textId="5E29F4D2" w:rsidR="007C399D" w:rsidRPr="000824C5" w:rsidRDefault="00D5644F" w:rsidP="00135FD5">
      <w:r>
        <w:rPr>
          <w:rFonts w:ascii="Arial" w:eastAsia="Arial" w:hAnsi="Arial" w:cs="Arial"/>
          <w:color w:val="000000"/>
          <w:sz w:val="22"/>
          <w:szCs w:val="22"/>
          <w:lang w:eastAsia="en-US"/>
        </w:rPr>
        <w:t>Z</w:t>
      </w:r>
      <w:r w:rsidR="007C399D" w:rsidRPr="00F35AB0">
        <w:rPr>
          <w:rFonts w:ascii="Arial" w:eastAsia="Arial" w:hAnsi="Arial" w:cs="Arial"/>
          <w:color w:val="000000"/>
          <w:sz w:val="22"/>
          <w:szCs w:val="22"/>
          <w:lang w:eastAsia="en-US"/>
        </w:rPr>
        <w:t>avedanja o pomenu podnebnih sprememb in njihovem vplivu ter posledicah za kmetijstvo in gozdarstvo</w:t>
      </w:r>
      <w:r>
        <w:rPr>
          <w:rFonts w:ascii="Arial" w:eastAsia="Arial" w:hAnsi="Arial" w:cs="Arial"/>
          <w:color w:val="000000"/>
          <w:sz w:val="22"/>
          <w:szCs w:val="22"/>
          <w:lang w:eastAsia="en-US"/>
        </w:rPr>
        <w:t xml:space="preserve"> je premajhno</w:t>
      </w:r>
      <w:r w:rsidR="007C399D" w:rsidRPr="00F35AB0">
        <w:rPr>
          <w:rFonts w:ascii="Arial" w:eastAsia="Arial" w:hAnsi="Arial" w:cs="Arial"/>
          <w:color w:val="000000"/>
          <w:sz w:val="22"/>
          <w:szCs w:val="22"/>
          <w:lang w:eastAsia="en-US"/>
        </w:rPr>
        <w:t xml:space="preserve">. Povečati </w:t>
      </w:r>
      <w:r>
        <w:rPr>
          <w:rFonts w:ascii="Arial" w:eastAsia="Arial" w:hAnsi="Arial" w:cs="Arial"/>
          <w:color w:val="000000"/>
          <w:sz w:val="22"/>
          <w:szCs w:val="22"/>
          <w:lang w:eastAsia="en-US"/>
        </w:rPr>
        <w:t>je treba</w:t>
      </w:r>
      <w:r w:rsidR="007C399D" w:rsidRPr="00F35AB0">
        <w:rPr>
          <w:rFonts w:ascii="Arial" w:eastAsia="Arial" w:hAnsi="Arial" w:cs="Arial"/>
          <w:color w:val="000000"/>
          <w:sz w:val="22"/>
          <w:szCs w:val="22"/>
          <w:lang w:eastAsia="en-US"/>
        </w:rPr>
        <w:t xml:space="preserve"> usposobljenost kmetijskih svetovalcev in kmetov, da bodo razumeli in sprejeli ukrepe namenjene blaženju podnebnih sprememb in prilagajanju nanje. Posebno pozornost je trebna usmeriti predvsem k novim intervencijam za zmanjšanje TGP, tako v okviru SOPO shem</w:t>
      </w:r>
      <w:r>
        <w:rPr>
          <w:rFonts w:ascii="Arial" w:eastAsia="Arial" w:hAnsi="Arial" w:cs="Arial"/>
          <w:color w:val="000000"/>
          <w:sz w:val="22"/>
          <w:szCs w:val="22"/>
          <w:lang w:eastAsia="en-US"/>
        </w:rPr>
        <w:t>,</w:t>
      </w:r>
      <w:r w:rsidR="007C399D" w:rsidRPr="00F35AB0">
        <w:rPr>
          <w:rFonts w:ascii="Arial" w:eastAsia="Arial" w:hAnsi="Arial" w:cs="Arial"/>
          <w:color w:val="000000"/>
          <w:sz w:val="22"/>
          <w:szCs w:val="22"/>
          <w:lang w:eastAsia="en-US"/>
        </w:rPr>
        <w:t xml:space="preserve"> kot so dodatki za zmanjšanje emisij amonijaka in TGP kot intervencij v okviru KOPOP kot je izboljšanje kakovosti krme</w:t>
      </w:r>
      <w:r>
        <w:rPr>
          <w:rFonts w:ascii="Arial" w:eastAsia="Arial" w:hAnsi="Arial" w:cs="Arial"/>
          <w:color w:val="000000"/>
          <w:sz w:val="22"/>
          <w:szCs w:val="22"/>
          <w:lang w:eastAsia="en-US"/>
        </w:rPr>
        <w:t xml:space="preserve"> in optimiziranje prehrane rejnih živali</w:t>
      </w:r>
      <w:r w:rsidR="007C399D" w:rsidRPr="00F35AB0">
        <w:rPr>
          <w:rFonts w:ascii="Arial" w:eastAsia="Arial" w:hAnsi="Arial" w:cs="Arial"/>
          <w:color w:val="000000"/>
          <w:sz w:val="22"/>
          <w:szCs w:val="22"/>
          <w:lang w:eastAsia="en-US"/>
        </w:rPr>
        <w:t xml:space="preserve">. Pozornost potrebujejo tudi naložbe v učinkovito rabo dušikovih gnojil, ker je uporaba ustrezne mehanizacije in opreme za skladiščenje in aplikacijo organskih gnojil ključna pri zmanjšanju emisij </w:t>
      </w:r>
      <w:r>
        <w:rPr>
          <w:rFonts w:ascii="Arial" w:eastAsia="Arial" w:hAnsi="Arial" w:cs="Arial"/>
          <w:color w:val="000000"/>
          <w:sz w:val="22"/>
          <w:szCs w:val="22"/>
          <w:lang w:eastAsia="en-US"/>
        </w:rPr>
        <w:t xml:space="preserve">amonijaka in </w:t>
      </w:r>
      <w:r w:rsidR="007C399D" w:rsidRPr="00F35AB0">
        <w:rPr>
          <w:rFonts w:ascii="Arial" w:eastAsia="Arial" w:hAnsi="Arial" w:cs="Arial"/>
          <w:color w:val="000000"/>
          <w:sz w:val="22"/>
          <w:szCs w:val="22"/>
          <w:lang w:eastAsia="en-US"/>
        </w:rPr>
        <w:t xml:space="preserve">TGP. Pri vseh intervencijah za zmanjšanje emisij TGP </w:t>
      </w:r>
      <w:r>
        <w:rPr>
          <w:rFonts w:ascii="Arial" w:eastAsia="Arial" w:hAnsi="Arial" w:cs="Arial"/>
          <w:color w:val="000000"/>
          <w:sz w:val="22"/>
          <w:szCs w:val="22"/>
          <w:lang w:eastAsia="en-US"/>
        </w:rPr>
        <w:t xml:space="preserve">je treba </w:t>
      </w:r>
      <w:r w:rsidR="007C399D" w:rsidRPr="00F35AB0">
        <w:rPr>
          <w:rFonts w:ascii="Arial" w:eastAsia="Arial" w:hAnsi="Arial" w:cs="Arial"/>
          <w:color w:val="000000"/>
          <w:sz w:val="22"/>
          <w:szCs w:val="22"/>
          <w:lang w:eastAsia="en-US"/>
        </w:rPr>
        <w:t>ozavešča</w:t>
      </w:r>
      <w:r>
        <w:rPr>
          <w:rFonts w:ascii="Arial" w:eastAsia="Arial" w:hAnsi="Arial" w:cs="Arial"/>
          <w:color w:val="000000"/>
          <w:sz w:val="22"/>
          <w:szCs w:val="22"/>
          <w:lang w:eastAsia="en-US"/>
        </w:rPr>
        <w:t>ti</w:t>
      </w:r>
      <w:r w:rsidR="007C399D" w:rsidRPr="00F35AB0">
        <w:rPr>
          <w:rFonts w:ascii="Arial" w:eastAsia="Arial" w:hAnsi="Arial" w:cs="Arial"/>
          <w:color w:val="000000"/>
          <w:sz w:val="22"/>
          <w:szCs w:val="22"/>
          <w:lang w:eastAsia="en-US"/>
        </w:rPr>
        <w:t xml:space="preserve"> kmet</w:t>
      </w:r>
      <w:r>
        <w:rPr>
          <w:rFonts w:ascii="Arial" w:eastAsia="Arial" w:hAnsi="Arial" w:cs="Arial"/>
          <w:color w:val="000000"/>
          <w:sz w:val="22"/>
          <w:szCs w:val="22"/>
          <w:lang w:eastAsia="en-US"/>
        </w:rPr>
        <w:t>e</w:t>
      </w:r>
      <w:r w:rsidR="007C399D" w:rsidRPr="00F35AB0">
        <w:rPr>
          <w:rFonts w:ascii="Arial" w:eastAsia="Arial" w:hAnsi="Arial" w:cs="Arial"/>
          <w:color w:val="000000"/>
          <w:sz w:val="22"/>
          <w:szCs w:val="22"/>
          <w:lang w:eastAsia="en-US"/>
        </w:rPr>
        <w:t xml:space="preserve">e, da z izvajanjem prispevajo tako k blaženju podnebnih sprememb, varovanju naravnih virov in imajo zaradi tega </w:t>
      </w:r>
      <w:r w:rsidR="00A757EF">
        <w:rPr>
          <w:rFonts w:ascii="Arial" w:eastAsia="Arial" w:hAnsi="Arial" w:cs="Arial"/>
          <w:color w:val="000000"/>
          <w:sz w:val="22"/>
          <w:szCs w:val="22"/>
          <w:lang w:eastAsia="en-US"/>
        </w:rPr>
        <w:t xml:space="preserve">manjše </w:t>
      </w:r>
      <w:r w:rsidR="007C399D" w:rsidRPr="00F35AB0">
        <w:rPr>
          <w:rFonts w:ascii="Arial" w:eastAsia="Arial" w:hAnsi="Arial" w:cs="Arial"/>
          <w:color w:val="000000"/>
          <w:sz w:val="22"/>
          <w:szCs w:val="22"/>
          <w:lang w:eastAsia="en-US"/>
        </w:rPr>
        <w:t xml:space="preserve">izgube hranil </w:t>
      </w:r>
      <w:r w:rsidR="00A757EF">
        <w:rPr>
          <w:rFonts w:ascii="Arial" w:eastAsia="Arial" w:hAnsi="Arial" w:cs="Arial"/>
          <w:color w:val="000000"/>
          <w:sz w:val="22"/>
          <w:szCs w:val="22"/>
          <w:lang w:eastAsia="en-US"/>
        </w:rPr>
        <w:t xml:space="preserve">in </w:t>
      </w:r>
      <w:r w:rsidR="007C399D" w:rsidRPr="00F35AB0">
        <w:rPr>
          <w:rFonts w:ascii="Arial" w:eastAsia="Arial" w:hAnsi="Arial" w:cs="Arial"/>
          <w:color w:val="000000"/>
          <w:sz w:val="22"/>
          <w:szCs w:val="22"/>
          <w:lang w:eastAsia="en-US"/>
        </w:rPr>
        <w:t xml:space="preserve">ekonomsko korist. Pri ukrepih za prilagajanje na podnebne spremembe, ki so predvsem naložbe, </w:t>
      </w:r>
      <w:r w:rsidR="00A757EF">
        <w:rPr>
          <w:rFonts w:ascii="Arial" w:eastAsia="Arial" w:hAnsi="Arial" w:cs="Arial"/>
          <w:color w:val="000000"/>
          <w:sz w:val="22"/>
          <w:szCs w:val="22"/>
          <w:lang w:eastAsia="en-US"/>
        </w:rPr>
        <w:t xml:space="preserve">je treba slediti </w:t>
      </w:r>
      <w:r w:rsidR="007C399D" w:rsidRPr="00F35AB0">
        <w:rPr>
          <w:rFonts w:ascii="Arial" w:eastAsia="Arial" w:hAnsi="Arial" w:cs="Arial"/>
          <w:color w:val="000000"/>
          <w:sz w:val="22"/>
          <w:szCs w:val="22"/>
          <w:lang w:eastAsia="en-US"/>
        </w:rPr>
        <w:t>najnovejšim tehnološkim dosežkom in to znanje prenašali na kmetovalce</w:t>
      </w:r>
      <w:r w:rsidR="00A757EF">
        <w:rPr>
          <w:rFonts w:ascii="Arial" w:eastAsia="Arial" w:hAnsi="Arial" w:cs="Arial"/>
          <w:color w:val="000000"/>
          <w:sz w:val="22"/>
          <w:szCs w:val="22"/>
          <w:lang w:eastAsia="en-US"/>
        </w:rPr>
        <w:t>.</w:t>
      </w:r>
    </w:p>
    <w:p w14:paraId="300984C3" w14:textId="77777777" w:rsidR="00DC69D4" w:rsidRPr="00893579" w:rsidRDefault="00DC69D4" w:rsidP="006F4992">
      <w:pPr>
        <w:spacing w:line="260" w:lineRule="atLeast"/>
        <w:rPr>
          <w:rFonts w:ascii="Arial" w:hAnsi="Arial" w:cs="Arial"/>
          <w:sz w:val="22"/>
          <w:szCs w:val="22"/>
          <w:lang w:eastAsia="sl-SI"/>
        </w:rPr>
      </w:pPr>
    </w:p>
    <w:p w14:paraId="3569487A" w14:textId="77777777" w:rsidR="008B1728" w:rsidRPr="00893579" w:rsidRDefault="008B1728" w:rsidP="00135FD5">
      <w:pPr>
        <w:rPr>
          <w:rFonts w:ascii="Arial" w:eastAsia="Calibri" w:hAnsi="Arial" w:cs="Arial"/>
          <w:b/>
          <w:sz w:val="22"/>
        </w:rPr>
      </w:pPr>
      <w:bookmarkStart w:id="1897" w:name="_Toc42260465"/>
      <w:r w:rsidRPr="00893579">
        <w:rPr>
          <w:rFonts w:cs="Arial"/>
        </w:rPr>
        <w:br w:type="page"/>
      </w:r>
    </w:p>
    <w:p w14:paraId="2D7B18DD" w14:textId="27424BF9" w:rsidR="002E2335" w:rsidRPr="00893579" w:rsidRDefault="001109DB" w:rsidP="006F4992">
      <w:pPr>
        <w:pStyle w:val="Naslov1"/>
        <w:tabs>
          <w:tab w:val="clear" w:pos="4537"/>
          <w:tab w:val="left" w:pos="0"/>
        </w:tabs>
        <w:spacing w:before="360"/>
        <w:rPr>
          <w:rFonts w:cs="Arial"/>
          <w:color w:val="auto"/>
          <w:szCs w:val="24"/>
        </w:rPr>
      </w:pPr>
      <w:bookmarkStart w:id="1898" w:name="_Toc89347430"/>
      <w:r w:rsidRPr="00893579">
        <w:rPr>
          <w:rFonts w:cs="Arial"/>
          <w:color w:val="auto"/>
          <w:szCs w:val="24"/>
        </w:rPr>
        <w:t>SWOT ANALIZA</w:t>
      </w:r>
      <w:bookmarkEnd w:id="1897"/>
      <w:bookmarkEnd w:id="18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8511D3" w:rsidRPr="00893579" w14:paraId="682AA7F4"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62132F51" w14:textId="77777777"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150B28D8" w14:textId="77777777"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SLABOSTI</w:t>
            </w:r>
          </w:p>
        </w:tc>
      </w:tr>
      <w:tr w:rsidR="008511D3" w:rsidRPr="00893579" w14:paraId="4A7BE33E"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7A3267" w14:textId="73E5EA5E" w:rsidR="008511D3" w:rsidRPr="00893579" w:rsidRDefault="002136CC" w:rsidP="00135FD5">
            <w:pPr>
              <w:rPr>
                <w:rFonts w:ascii="Arial" w:hAnsi="Arial" w:cs="Arial"/>
                <w:b/>
                <w:sz w:val="20"/>
                <w:szCs w:val="20"/>
                <w:lang w:eastAsia="sl-SI"/>
              </w:rPr>
            </w:pPr>
            <w:r w:rsidRPr="00893579">
              <w:rPr>
                <w:rFonts w:ascii="Arial" w:hAnsi="Arial" w:cs="Arial"/>
                <w:b/>
                <w:sz w:val="20"/>
                <w:szCs w:val="20"/>
                <w:lang w:eastAsia="sl-SI"/>
              </w:rPr>
              <w:t xml:space="preserve">PRILAGAJANJE </w:t>
            </w:r>
            <w:r w:rsidR="008511D3" w:rsidRPr="00893579">
              <w:rPr>
                <w:rFonts w:ascii="Arial" w:hAnsi="Arial" w:cs="Arial"/>
                <w:b/>
                <w:sz w:val="20"/>
                <w:szCs w:val="20"/>
                <w:lang w:eastAsia="sl-SI"/>
              </w:rPr>
              <w:t>PODNEBN</w:t>
            </w:r>
            <w:r w:rsidR="00F46FD3" w:rsidRPr="00893579">
              <w:rPr>
                <w:rFonts w:ascii="Arial" w:hAnsi="Arial" w:cs="Arial"/>
                <w:b/>
                <w:sz w:val="20"/>
                <w:szCs w:val="20"/>
                <w:lang w:eastAsia="sl-SI"/>
              </w:rPr>
              <w:t>IM</w:t>
            </w:r>
            <w:r w:rsidR="008511D3" w:rsidRPr="00893579">
              <w:rPr>
                <w:rFonts w:ascii="Arial" w:hAnsi="Arial" w:cs="Arial"/>
                <w:b/>
                <w:sz w:val="20"/>
                <w:szCs w:val="20"/>
                <w:lang w:eastAsia="sl-SI"/>
              </w:rPr>
              <w:t xml:space="preserve"> SPREMEMB</w:t>
            </w:r>
            <w:r w:rsidR="00F46FD3"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EC6F70" w14:textId="565CFDE6" w:rsidR="008511D3" w:rsidRPr="00893579" w:rsidRDefault="002136CC" w:rsidP="00135FD5">
            <w:pPr>
              <w:keepNext/>
              <w:rPr>
                <w:rFonts w:ascii="Arial" w:hAnsi="Arial" w:cs="Arial"/>
                <w:b/>
                <w:sz w:val="20"/>
                <w:szCs w:val="20"/>
              </w:rPr>
            </w:pPr>
            <w:r w:rsidRPr="00893579">
              <w:rPr>
                <w:rFonts w:ascii="Arial" w:hAnsi="Arial" w:cs="Arial"/>
                <w:b/>
                <w:sz w:val="20"/>
                <w:szCs w:val="20"/>
                <w:lang w:eastAsia="sl-SI"/>
              </w:rPr>
              <w:t xml:space="preserve">PRILAGAJANJE </w:t>
            </w:r>
            <w:r w:rsidR="00F46FD3" w:rsidRPr="00893579">
              <w:rPr>
                <w:rFonts w:ascii="Arial" w:hAnsi="Arial" w:cs="Arial"/>
                <w:b/>
                <w:sz w:val="20"/>
                <w:szCs w:val="20"/>
                <w:lang w:eastAsia="sl-SI"/>
              </w:rPr>
              <w:t>PODNEBNIM SPREMEMBAM</w:t>
            </w:r>
            <w:r w:rsidR="00F46FD3" w:rsidRPr="00893579" w:rsidDel="002136CC">
              <w:rPr>
                <w:rFonts w:ascii="Arial" w:hAnsi="Arial" w:cs="Arial"/>
                <w:b/>
                <w:sz w:val="20"/>
                <w:szCs w:val="20"/>
              </w:rPr>
              <w:t xml:space="preserve"> </w:t>
            </w:r>
          </w:p>
        </w:tc>
      </w:tr>
      <w:tr w:rsidR="008511D3" w:rsidRPr="00893579" w14:paraId="6A28C92B"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2FF30DC3" w14:textId="3AA1086E" w:rsidR="008511D3" w:rsidRPr="00893579" w:rsidRDefault="001707FA"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rPr>
              <w:t xml:space="preserve">Izboljšanje </w:t>
            </w:r>
            <w:r w:rsidR="008511D3" w:rsidRPr="00893579">
              <w:rPr>
                <w:rFonts w:ascii="Arial" w:hAnsi="Arial" w:cs="Arial"/>
                <w:sz w:val="20"/>
                <w:szCs w:val="20"/>
              </w:rPr>
              <w:t xml:space="preserve">in promocija ukrepov za ohranjanje </w:t>
            </w:r>
            <w:r w:rsidR="008511D3" w:rsidRPr="00893579">
              <w:rPr>
                <w:rFonts w:ascii="Arial" w:hAnsi="Arial" w:cs="Arial"/>
                <w:sz w:val="20"/>
                <w:szCs w:val="20"/>
                <w:lang w:eastAsia="sl-SI"/>
              </w:rPr>
              <w:t>»</w:t>
            </w:r>
            <w:r w:rsidR="008511D3" w:rsidRPr="00893579">
              <w:rPr>
                <w:rFonts w:ascii="Arial" w:hAnsi="Arial" w:cs="Arial"/>
                <w:sz w:val="20"/>
                <w:szCs w:val="20"/>
              </w:rPr>
              <w:t>zdravih</w:t>
            </w:r>
            <w:r w:rsidR="008511D3" w:rsidRPr="00893579">
              <w:rPr>
                <w:rFonts w:ascii="Arial" w:hAnsi="Arial" w:cs="Arial"/>
                <w:sz w:val="20"/>
                <w:szCs w:val="20"/>
                <w:lang w:eastAsia="sl-SI"/>
              </w:rPr>
              <w:t>«</w:t>
            </w:r>
            <w:r w:rsidR="008511D3" w:rsidRPr="00893579">
              <w:rPr>
                <w:rFonts w:ascii="Arial" w:hAnsi="Arial" w:cs="Arial"/>
                <w:sz w:val="20"/>
                <w:szCs w:val="20"/>
              </w:rPr>
              <w:t xml:space="preserve"> tal (tehnike obdelave, ustrezno gnojenje).</w:t>
            </w:r>
          </w:p>
          <w:p w14:paraId="1A63CCE1" w14:textId="445E7399" w:rsidR="008511D3" w:rsidRPr="00893579" w:rsidRDefault="008511D3"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Vključenost v območja Natura 2000 – ohranjenost gozdnih ekosistemov, rezervatov in pragozdnih ostankov</w:t>
            </w:r>
          </w:p>
          <w:p w14:paraId="01B7A1D1" w14:textId="738ABBD1" w:rsidR="008511D3" w:rsidRPr="00893579" w:rsidRDefault="008511D3"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 xml:space="preserve">Raznolikost drevesnih vrst in razvojnih faz, ki </w:t>
            </w:r>
            <w:r w:rsidR="00F27907" w:rsidRPr="00893579">
              <w:rPr>
                <w:rFonts w:ascii="Arial" w:hAnsi="Arial" w:cs="Arial"/>
                <w:lang w:eastAsia="sl-SI"/>
              </w:rPr>
              <w:t>ob podpori malo</w:t>
            </w:r>
            <w:r w:rsidR="006D79EA" w:rsidRPr="00893579">
              <w:rPr>
                <w:rFonts w:ascii="Arial" w:hAnsi="Arial" w:cs="Arial"/>
                <w:lang w:eastAsia="sl-SI"/>
              </w:rPr>
              <w:t xml:space="preserve"> </w:t>
            </w:r>
            <w:r w:rsidR="00F27907" w:rsidRPr="00893579">
              <w:rPr>
                <w:rFonts w:ascii="Arial" w:hAnsi="Arial" w:cs="Arial"/>
                <w:lang w:eastAsia="sl-SI"/>
              </w:rPr>
              <w:t xml:space="preserve">površinskega gospodarjenja z gozdovi </w:t>
            </w:r>
            <w:r w:rsidRPr="00893579">
              <w:rPr>
                <w:rFonts w:ascii="Arial" w:hAnsi="Arial" w:cs="Arial"/>
                <w:lang w:eastAsia="sl-SI"/>
              </w:rPr>
              <w:t>zmanjšujejo vpliv naravnih nesreč.</w:t>
            </w:r>
          </w:p>
          <w:p w14:paraId="7CC78CBD" w14:textId="6F0676CD" w:rsidR="008511D3" w:rsidRPr="00893579" w:rsidRDefault="008511D3"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Zagotovljeno varstvo pred škodljivci in boleznimi</w:t>
            </w:r>
            <w:r w:rsidR="006D79EA" w:rsidRPr="00893579">
              <w:rPr>
                <w:rFonts w:ascii="Arial" w:hAnsi="Arial" w:cs="Arial"/>
                <w:lang w:eastAsia="sl-SI"/>
              </w:rPr>
              <w:t xml:space="preserve"> v gozdarstvu in kmetijstvu</w:t>
            </w:r>
            <w:r w:rsidRPr="00893579">
              <w:rPr>
                <w:rFonts w:ascii="Arial" w:hAnsi="Arial" w:cs="Arial"/>
                <w:lang w:eastAsia="sl-SI"/>
              </w:rPr>
              <w:t>.</w:t>
            </w:r>
          </w:p>
          <w:p w14:paraId="7AB88A70" w14:textId="56B2D574" w:rsidR="00D86B39" w:rsidRPr="00EB01FF" w:rsidRDefault="008511D3" w:rsidP="00135FD5">
            <w:pPr>
              <w:pStyle w:val="Odstavekseznama"/>
              <w:numPr>
                <w:ilvl w:val="0"/>
                <w:numId w:val="24"/>
              </w:numPr>
              <w:spacing w:after="60" w:line="259" w:lineRule="auto"/>
              <w:contextualSpacing/>
              <w:rPr>
                <w:rFonts w:asciiTheme="minorHAnsi" w:hAnsiTheme="minorHAnsi" w:cstheme="minorHAnsi"/>
                <w:sz w:val="22"/>
              </w:rPr>
            </w:pPr>
            <w:r w:rsidRPr="00893579">
              <w:rPr>
                <w:rFonts w:ascii="Arial" w:hAnsi="Arial" w:cs="Arial"/>
                <w:lang w:eastAsia="sl-SI"/>
              </w:rPr>
              <w:t xml:space="preserve">Povečana rast nekaterih kmetijskih rastlin zaradi </w:t>
            </w:r>
            <w:r w:rsidR="001707FA" w:rsidRPr="00893579">
              <w:rPr>
                <w:rFonts w:ascii="Arial" w:hAnsi="Arial" w:cs="Arial"/>
                <w:lang w:eastAsia="sl-SI"/>
              </w:rPr>
              <w:t xml:space="preserve"> pozitivnega </w:t>
            </w:r>
            <w:r w:rsidRPr="00893579">
              <w:rPr>
                <w:rFonts w:ascii="Arial" w:hAnsi="Arial" w:cs="Arial"/>
                <w:lang w:eastAsia="sl-SI"/>
              </w:rPr>
              <w:t>učinka povečanih koncentracij atmosferskega CO</w:t>
            </w:r>
            <w:r w:rsidRPr="00893579">
              <w:rPr>
                <w:rFonts w:ascii="Arial" w:hAnsi="Arial" w:cs="Arial"/>
                <w:vertAlign w:val="subscript"/>
                <w:lang w:eastAsia="sl-SI"/>
              </w:rPr>
              <w:t>2</w:t>
            </w:r>
            <w:r w:rsidRPr="00893579">
              <w:rPr>
                <w:rFonts w:ascii="Arial" w:hAnsi="Arial" w:cs="Arial"/>
                <w:lang w:eastAsia="sl-SI"/>
              </w:rPr>
              <w:t>.</w:t>
            </w:r>
          </w:p>
          <w:p w14:paraId="518711DE" w14:textId="10542665" w:rsidR="006D7DD4" w:rsidRPr="00893579" w:rsidRDefault="006D7DD4" w:rsidP="00135FD5">
            <w:pPr>
              <w:spacing w:line="260" w:lineRule="atLeast"/>
              <w:ind w:left="360"/>
              <w:rPr>
                <w:rFonts w:ascii="Arial" w:hAnsi="Arial" w:cs="Arial"/>
                <w:sz w:val="20"/>
                <w:szCs w:val="20"/>
                <w:lang w:eastAsia="sl-SI"/>
              </w:rPr>
            </w:pPr>
          </w:p>
          <w:p w14:paraId="5ABAD99D" w14:textId="77777777" w:rsidR="008511D3" w:rsidRPr="00893579" w:rsidRDefault="008511D3" w:rsidP="00135FD5">
            <w:pPr>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D3B3E91" w14:textId="77777777" w:rsidR="008511D3" w:rsidRPr="00893579" w:rsidRDefault="008511D3" w:rsidP="00135FD5">
            <w:pPr>
              <w:keepNext/>
              <w:numPr>
                <w:ilvl w:val="0"/>
                <w:numId w:val="24"/>
              </w:numPr>
              <w:spacing w:line="260" w:lineRule="atLeast"/>
              <w:rPr>
                <w:rFonts w:ascii="Arial" w:hAnsi="Arial" w:cs="Arial"/>
                <w:sz w:val="20"/>
                <w:szCs w:val="20"/>
              </w:rPr>
            </w:pPr>
            <w:r w:rsidRPr="00893579">
              <w:rPr>
                <w:rFonts w:ascii="Arial" w:hAnsi="Arial" w:cs="Arial"/>
                <w:sz w:val="20"/>
                <w:szCs w:val="20"/>
              </w:rPr>
              <w:t>Premalo ukrepov za prilagajanje podnebnim spremembam.</w:t>
            </w:r>
          </w:p>
          <w:p w14:paraId="74DC150B" w14:textId="77777777"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rPr>
              <w:t>Nezainteresiranost kmetov za preventivne ukrepe oz. premalo novih ukrepov na področju preventive, ki bodo atraktivni za kmetije.</w:t>
            </w:r>
          </w:p>
          <w:p w14:paraId="3A203511" w14:textId="77777777"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Občutljivost smrekovih monokultur na podnebne spremembe.</w:t>
            </w:r>
          </w:p>
          <w:p w14:paraId="00A0A093" w14:textId="72A59574"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 xml:space="preserve">Težave pri </w:t>
            </w:r>
            <w:r w:rsidR="00F27907" w:rsidRPr="00893579">
              <w:rPr>
                <w:rFonts w:ascii="Arial" w:hAnsi="Arial" w:cs="Arial"/>
                <w:sz w:val="20"/>
                <w:szCs w:val="20"/>
                <w:lang w:eastAsia="sl-SI"/>
              </w:rPr>
              <w:t xml:space="preserve">zagotavljanju primernih sadik za </w:t>
            </w:r>
            <w:r w:rsidRPr="00893579">
              <w:rPr>
                <w:rFonts w:ascii="Arial" w:hAnsi="Arial" w:cs="Arial"/>
                <w:sz w:val="20"/>
                <w:szCs w:val="20"/>
                <w:lang w:eastAsia="sl-SI"/>
              </w:rPr>
              <w:t>obnov</w:t>
            </w:r>
            <w:r w:rsidR="00F27907" w:rsidRPr="00893579">
              <w:rPr>
                <w:rFonts w:ascii="Arial" w:hAnsi="Arial" w:cs="Arial"/>
                <w:sz w:val="20"/>
                <w:szCs w:val="20"/>
                <w:lang w:eastAsia="sl-SI"/>
              </w:rPr>
              <w:t>o</w:t>
            </w:r>
            <w:r w:rsidRPr="00893579">
              <w:rPr>
                <w:rFonts w:ascii="Arial" w:hAnsi="Arial" w:cs="Arial"/>
                <w:sz w:val="20"/>
                <w:szCs w:val="20"/>
                <w:lang w:eastAsia="sl-SI"/>
              </w:rPr>
              <w:t xml:space="preserve"> gozdov</w:t>
            </w:r>
            <w:r w:rsidR="00F27907" w:rsidRPr="00893579">
              <w:rPr>
                <w:rFonts w:ascii="Arial" w:hAnsi="Arial" w:cs="Arial"/>
                <w:sz w:val="20"/>
                <w:szCs w:val="20"/>
                <w:lang w:eastAsia="sl-SI"/>
              </w:rPr>
              <w:t xml:space="preserve">, poškodovanih v </w:t>
            </w:r>
            <w:r w:rsidRPr="00893579">
              <w:rPr>
                <w:rFonts w:ascii="Arial" w:hAnsi="Arial" w:cs="Arial"/>
                <w:sz w:val="20"/>
                <w:szCs w:val="20"/>
                <w:lang w:eastAsia="sl-SI"/>
              </w:rPr>
              <w:t xml:space="preserve"> naravnih nesrečah.</w:t>
            </w:r>
          </w:p>
          <w:p w14:paraId="1874B8BF" w14:textId="77777777" w:rsidR="008511D3" w:rsidRPr="00893579" w:rsidRDefault="008511D3" w:rsidP="00135FD5">
            <w:pPr>
              <w:numPr>
                <w:ilvl w:val="0"/>
                <w:numId w:val="24"/>
              </w:numPr>
              <w:spacing w:line="260" w:lineRule="atLeast"/>
              <w:rPr>
                <w:rFonts w:ascii="Arial" w:hAnsi="Arial" w:cs="Arial"/>
                <w:sz w:val="20"/>
                <w:szCs w:val="20"/>
              </w:rPr>
            </w:pPr>
            <w:r w:rsidRPr="00893579">
              <w:rPr>
                <w:rFonts w:ascii="Arial" w:hAnsi="Arial" w:cs="Arial"/>
                <w:sz w:val="20"/>
                <w:szCs w:val="20"/>
              </w:rPr>
              <w:t>Nizka izkoriščenost namakalnih sistemov – obseg namakanih površin premajhen, zastareli namakalni sistemi.</w:t>
            </w:r>
          </w:p>
          <w:p w14:paraId="50E02761" w14:textId="5C2BBAC9" w:rsidR="008511D3" w:rsidRPr="00893579" w:rsidRDefault="00F27907" w:rsidP="00135FD5">
            <w:pPr>
              <w:pStyle w:val="Odstavekseznama"/>
              <w:numPr>
                <w:ilvl w:val="0"/>
                <w:numId w:val="24"/>
              </w:numPr>
              <w:spacing w:line="260" w:lineRule="atLeast"/>
              <w:rPr>
                <w:rFonts w:ascii="Arial" w:hAnsi="Arial" w:cs="Arial"/>
              </w:rPr>
            </w:pPr>
            <w:r w:rsidRPr="00893579">
              <w:rPr>
                <w:rFonts w:ascii="Arial" w:hAnsi="Arial" w:cs="Arial"/>
              </w:rPr>
              <w:t xml:space="preserve">Zahtevna sanacija </w:t>
            </w:r>
            <w:r w:rsidR="00221E8A" w:rsidRPr="00893579">
              <w:rPr>
                <w:rFonts w:ascii="Arial" w:hAnsi="Arial" w:cs="Arial"/>
              </w:rPr>
              <w:t xml:space="preserve">od </w:t>
            </w:r>
            <w:r w:rsidR="002F0D7C">
              <w:rPr>
                <w:rFonts w:ascii="Arial" w:hAnsi="Arial" w:cs="Arial"/>
              </w:rPr>
              <w:t xml:space="preserve">ujem </w:t>
            </w:r>
            <w:r w:rsidRPr="00893579">
              <w:rPr>
                <w:rFonts w:ascii="Arial" w:hAnsi="Arial" w:cs="Arial"/>
              </w:rPr>
              <w:t xml:space="preserve">poškodovanih gozdov </w:t>
            </w:r>
            <w:r w:rsidR="008511D3" w:rsidRPr="00893579">
              <w:rPr>
                <w:rFonts w:ascii="Arial" w:hAnsi="Arial" w:cs="Arial"/>
              </w:rPr>
              <w:t xml:space="preserve">na </w:t>
            </w:r>
            <w:r w:rsidRPr="00893579">
              <w:rPr>
                <w:rFonts w:ascii="Arial" w:hAnsi="Arial" w:cs="Arial"/>
              </w:rPr>
              <w:t>težje dostopnih območjih</w:t>
            </w:r>
            <w:r w:rsidR="008511D3" w:rsidRPr="00893579">
              <w:rPr>
                <w:rFonts w:ascii="Arial" w:hAnsi="Arial" w:cs="Arial"/>
              </w:rPr>
              <w:t>.</w:t>
            </w:r>
          </w:p>
          <w:p w14:paraId="62D6986C" w14:textId="77777777"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Premalo raziskav, tehnološkega razvoja in inovacij s področja prilagajanja kmetijstva in gozdarstva na podnebne spremembe.</w:t>
            </w:r>
          </w:p>
          <w:p w14:paraId="5DA24E69" w14:textId="768593AA"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 xml:space="preserve">Premajhno število </w:t>
            </w:r>
            <w:r w:rsidR="00221E8A" w:rsidRPr="00893579">
              <w:rPr>
                <w:rFonts w:ascii="Arial" w:hAnsi="Arial" w:cs="Arial"/>
              </w:rPr>
              <w:t xml:space="preserve">meteoroloških </w:t>
            </w:r>
            <w:r w:rsidRPr="00893579">
              <w:rPr>
                <w:rFonts w:ascii="Arial" w:hAnsi="Arial" w:cs="Arial"/>
              </w:rPr>
              <w:t>postaj zaradi razgibanega reliefa v Sloveniji zmanjšuje učinkovitost napovedovanja in obveščanja o vremenskih razmerah</w:t>
            </w:r>
            <w:r w:rsidR="002136CC" w:rsidRPr="00893579">
              <w:rPr>
                <w:rFonts w:ascii="Arial" w:hAnsi="Arial" w:cs="Arial"/>
              </w:rPr>
              <w:t xml:space="preserve"> in pojav</w:t>
            </w:r>
            <w:r w:rsidR="006E3405" w:rsidRPr="00893579">
              <w:rPr>
                <w:rFonts w:ascii="Arial" w:hAnsi="Arial" w:cs="Arial"/>
              </w:rPr>
              <w:t xml:space="preserve">ljanju rastlinskih </w:t>
            </w:r>
            <w:r w:rsidR="002136CC" w:rsidRPr="00893579">
              <w:rPr>
                <w:rFonts w:ascii="Arial" w:hAnsi="Arial" w:cs="Arial"/>
              </w:rPr>
              <w:t>bolezni in škodljivcev</w:t>
            </w:r>
            <w:r w:rsidR="00221E8A" w:rsidRPr="00893579">
              <w:rPr>
                <w:rFonts w:ascii="Arial" w:hAnsi="Arial" w:cs="Arial"/>
              </w:rPr>
              <w:t>.</w:t>
            </w:r>
          </w:p>
          <w:p w14:paraId="36A6F08E" w14:textId="77777777"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Pomanjkanje dolgoletnih meteoroloških podatkov otežuje modeliranje podnebja v bodoče.</w:t>
            </w:r>
          </w:p>
          <w:p w14:paraId="1960ACF2" w14:textId="45148EAC" w:rsidR="008511D3" w:rsidRPr="00893579" w:rsidRDefault="008511D3" w:rsidP="00135FD5">
            <w:pPr>
              <w:pStyle w:val="Odstavekseznama"/>
              <w:numPr>
                <w:ilvl w:val="0"/>
                <w:numId w:val="24"/>
              </w:numPr>
              <w:spacing w:line="260" w:lineRule="atLeast"/>
              <w:rPr>
                <w:rFonts w:ascii="Arial" w:hAnsi="Arial" w:cs="Arial"/>
                <w:lang w:eastAsia="sl-SI"/>
              </w:rPr>
            </w:pPr>
          </w:p>
          <w:p w14:paraId="58F72FB7" w14:textId="58C25040" w:rsidR="00275E7B" w:rsidRPr="00893579" w:rsidRDefault="00275E7B"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 xml:space="preserve">Pomanjkljiva </w:t>
            </w:r>
            <w:r w:rsidR="00CC5013" w:rsidRPr="00893579">
              <w:rPr>
                <w:rFonts w:ascii="Arial" w:hAnsi="Arial" w:cs="Arial"/>
                <w:sz w:val="20"/>
                <w:szCs w:val="20"/>
                <w:lang w:eastAsia="sl-SI"/>
              </w:rPr>
              <w:t xml:space="preserve">dostopnost </w:t>
            </w:r>
            <w:r w:rsidRPr="00893579">
              <w:rPr>
                <w:rFonts w:ascii="Arial" w:hAnsi="Arial" w:cs="Arial"/>
                <w:sz w:val="20"/>
                <w:szCs w:val="20"/>
                <w:lang w:eastAsia="sl-SI"/>
              </w:rPr>
              <w:t xml:space="preserve">do lokalnih virov vode za </w:t>
            </w:r>
            <w:r w:rsidR="00CC5013" w:rsidRPr="00893579">
              <w:rPr>
                <w:rFonts w:ascii="Arial" w:hAnsi="Arial" w:cs="Arial"/>
                <w:sz w:val="20"/>
                <w:szCs w:val="20"/>
                <w:lang w:eastAsia="sl-SI"/>
              </w:rPr>
              <w:t>namakanje</w:t>
            </w:r>
          </w:p>
          <w:p w14:paraId="583BD50C" w14:textId="0094D71E" w:rsidR="006E3405" w:rsidRPr="00893579" w:rsidRDefault="00CC5013"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 xml:space="preserve">Premajhna </w:t>
            </w:r>
            <w:r w:rsidR="006E3405" w:rsidRPr="00893579">
              <w:rPr>
                <w:rFonts w:ascii="Arial" w:hAnsi="Arial" w:cs="Arial"/>
                <w:lang w:eastAsia="sl-SI"/>
              </w:rPr>
              <w:t xml:space="preserve">oz. nezadostna infrastruktura/oprema za potrebe stalnega monitoringa </w:t>
            </w:r>
            <w:r w:rsidR="00D17FBD" w:rsidRPr="00893579">
              <w:rPr>
                <w:rFonts w:ascii="Arial" w:hAnsi="Arial" w:cs="Arial"/>
                <w:lang w:eastAsia="sl-SI"/>
              </w:rPr>
              <w:t xml:space="preserve">na področju prilagajanja </w:t>
            </w:r>
            <w:r w:rsidR="006E3405" w:rsidRPr="00893579">
              <w:rPr>
                <w:rFonts w:ascii="Arial" w:hAnsi="Arial" w:cs="Arial"/>
                <w:lang w:eastAsia="sl-SI"/>
              </w:rPr>
              <w:t xml:space="preserve">kmetijstva </w:t>
            </w:r>
            <w:r w:rsidR="00D17FBD" w:rsidRPr="00893579">
              <w:rPr>
                <w:rFonts w:ascii="Arial" w:hAnsi="Arial" w:cs="Arial"/>
                <w:lang w:eastAsia="sl-SI"/>
              </w:rPr>
              <w:t>podnebnim spremembam</w:t>
            </w:r>
          </w:p>
          <w:p w14:paraId="780511BE" w14:textId="40CA9F2B" w:rsidR="008511D3" w:rsidRPr="00893579" w:rsidRDefault="00F27907"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Razdrobljenost gozdnih posesti, ki vpliva na n</w:t>
            </w:r>
            <w:r w:rsidR="008511D3" w:rsidRPr="00893579">
              <w:rPr>
                <w:rFonts w:ascii="Arial" w:hAnsi="Arial" w:cs="Arial"/>
                <w:sz w:val="20"/>
                <w:szCs w:val="20"/>
                <w:lang w:eastAsia="sl-SI"/>
              </w:rPr>
              <w:t xml:space="preserve">eučinkovito </w:t>
            </w:r>
            <w:r w:rsidRPr="00893579">
              <w:rPr>
                <w:rFonts w:ascii="Arial" w:hAnsi="Arial" w:cs="Arial"/>
                <w:sz w:val="20"/>
                <w:szCs w:val="20"/>
                <w:lang w:eastAsia="sl-SI"/>
              </w:rPr>
              <w:t>izvajanje dela in izrabo delovnih sredstev ter energije.</w:t>
            </w:r>
          </w:p>
          <w:p w14:paraId="75868C99" w14:textId="77777777"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Pomanjkanje znanja in otežen prenos znanja na veliko število majhnih kmetij.</w:t>
            </w:r>
          </w:p>
          <w:p w14:paraId="74F6B000" w14:textId="38491CD9" w:rsidR="00432F47" w:rsidRPr="00893579" w:rsidRDefault="00432F47"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 xml:space="preserve">Pomanjkanje vlaganj v raziskovalno agrotehniko prilagojeno za potrebe prilagajanja </w:t>
            </w:r>
            <w:r w:rsidR="00CC5013" w:rsidRPr="00893579">
              <w:rPr>
                <w:rFonts w:ascii="Arial" w:hAnsi="Arial" w:cs="Arial"/>
                <w:lang w:eastAsia="sl-SI"/>
              </w:rPr>
              <w:t xml:space="preserve">podnebnim </w:t>
            </w:r>
            <w:r w:rsidRPr="00893579">
              <w:rPr>
                <w:rFonts w:ascii="Arial" w:hAnsi="Arial" w:cs="Arial"/>
                <w:lang w:eastAsia="sl-SI"/>
              </w:rPr>
              <w:t>spremembam</w:t>
            </w:r>
          </w:p>
          <w:p w14:paraId="6ED1B585" w14:textId="1E14AD59" w:rsidR="008511D3" w:rsidRPr="00893579" w:rsidRDefault="00432F47" w:rsidP="00135FD5">
            <w:pPr>
              <w:numPr>
                <w:ilvl w:val="0"/>
                <w:numId w:val="24"/>
              </w:numPr>
              <w:spacing w:line="260" w:lineRule="atLeast"/>
              <w:rPr>
                <w:rFonts w:ascii="Arial" w:hAnsi="Arial" w:cs="Arial"/>
                <w:lang w:eastAsia="sl-SI"/>
              </w:rPr>
            </w:pPr>
            <w:r w:rsidRPr="00893579" w:rsidDel="006E3405">
              <w:rPr>
                <w:rFonts w:ascii="Arial" w:hAnsi="Arial" w:cs="Arial"/>
                <w:sz w:val="20"/>
                <w:szCs w:val="20"/>
              </w:rPr>
              <w:t xml:space="preserve"> </w:t>
            </w:r>
          </w:p>
          <w:p w14:paraId="6E89E33C" w14:textId="68D4E4E7" w:rsidR="006D7DD4" w:rsidRDefault="00CC5013"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 xml:space="preserve">Premajhna </w:t>
            </w:r>
            <w:r w:rsidR="006E3405" w:rsidRPr="00893579">
              <w:rPr>
                <w:rFonts w:ascii="Arial" w:hAnsi="Arial" w:cs="Arial"/>
                <w:lang w:eastAsia="sl-SI"/>
              </w:rPr>
              <w:t xml:space="preserve">oz. nezadostna infrastruktura/oprema za potrebe </w:t>
            </w:r>
            <w:r w:rsidRPr="00893579">
              <w:rPr>
                <w:rFonts w:ascii="Arial" w:hAnsi="Arial" w:cs="Arial"/>
                <w:lang w:eastAsia="sl-SI"/>
              </w:rPr>
              <w:t xml:space="preserve">laboratorijske </w:t>
            </w:r>
            <w:r w:rsidR="006D7DD4" w:rsidRPr="00893579">
              <w:rPr>
                <w:rFonts w:ascii="Arial" w:hAnsi="Arial" w:cs="Arial"/>
                <w:lang w:eastAsia="sl-SI"/>
              </w:rPr>
              <w:t>analitike</w:t>
            </w:r>
            <w:r w:rsidR="00A2399D" w:rsidRPr="00893579">
              <w:rPr>
                <w:rFonts w:ascii="Arial" w:hAnsi="Arial" w:cs="Arial"/>
                <w:lang w:eastAsia="sl-SI"/>
              </w:rPr>
              <w:t xml:space="preserve"> spremljanja vpliva podnebnih sprememb na kmetijstvo </w:t>
            </w:r>
          </w:p>
          <w:p w14:paraId="15061009" w14:textId="7E2569EA" w:rsidR="00D86B39" w:rsidRPr="00EB01FF" w:rsidRDefault="00C66BD5" w:rsidP="00135FD5">
            <w:pPr>
              <w:pStyle w:val="Odstavekseznama"/>
              <w:numPr>
                <w:ilvl w:val="0"/>
                <w:numId w:val="24"/>
              </w:numPr>
              <w:spacing w:line="260" w:lineRule="atLeast"/>
              <w:contextualSpacing/>
              <w:rPr>
                <w:rFonts w:ascii="Arial" w:hAnsi="Arial" w:cs="Arial"/>
                <w:lang w:eastAsia="sl-SI"/>
              </w:rPr>
            </w:pPr>
            <w:r>
              <w:rPr>
                <w:rFonts w:ascii="Arial" w:hAnsi="Arial" w:cs="Arial"/>
                <w:lang w:eastAsia="sl-SI"/>
              </w:rPr>
              <w:t>P</w:t>
            </w:r>
            <w:r w:rsidRPr="00C66BD5">
              <w:rPr>
                <w:rFonts w:ascii="Arial" w:hAnsi="Arial" w:cs="Arial"/>
                <w:lang w:eastAsia="sl-SI"/>
              </w:rPr>
              <w:t>omanjkanje novih tehnologij za izvajanje programov preiskav za ugotavljanje navzočnosti bolezni in škodljivcev na terenu</w:t>
            </w:r>
          </w:p>
          <w:p w14:paraId="41FC2E86" w14:textId="78A08EBA" w:rsidR="001A4E11" w:rsidRPr="00893579" w:rsidRDefault="001A4E11" w:rsidP="00135FD5">
            <w:pPr>
              <w:pStyle w:val="Odstavekseznama"/>
              <w:numPr>
                <w:ilvl w:val="0"/>
                <w:numId w:val="24"/>
              </w:numPr>
              <w:spacing w:line="260" w:lineRule="atLeast"/>
              <w:contextualSpacing/>
              <w:rPr>
                <w:rFonts w:ascii="Arial" w:hAnsi="Arial" w:cs="Arial"/>
                <w:lang w:eastAsia="sl-SI"/>
              </w:rPr>
            </w:pPr>
            <w:r>
              <w:rPr>
                <w:rFonts w:ascii="Arial" w:hAnsi="Arial" w:cs="Arial"/>
                <w:lang w:eastAsia="sl-SI"/>
              </w:rPr>
              <w:t>Zastarelost strategije za prilagajanja kmetij</w:t>
            </w:r>
            <w:r w:rsidR="00A75B50">
              <w:rPr>
                <w:rFonts w:ascii="Arial" w:hAnsi="Arial" w:cs="Arial"/>
                <w:lang w:eastAsia="sl-SI"/>
              </w:rPr>
              <w:t>s</w:t>
            </w:r>
            <w:r>
              <w:rPr>
                <w:rFonts w:ascii="Arial" w:hAnsi="Arial" w:cs="Arial"/>
                <w:lang w:eastAsia="sl-SI"/>
              </w:rPr>
              <w:t>tva podnebim spremembam</w:t>
            </w:r>
          </w:p>
          <w:p w14:paraId="39576E21" w14:textId="77777777" w:rsidR="008511D3" w:rsidRPr="00893579" w:rsidRDefault="008511D3" w:rsidP="00135FD5">
            <w:pPr>
              <w:spacing w:line="260" w:lineRule="atLeast"/>
              <w:rPr>
                <w:rFonts w:ascii="Arial" w:hAnsi="Arial" w:cs="Arial"/>
                <w:sz w:val="20"/>
                <w:szCs w:val="20"/>
                <w:lang w:eastAsia="sl-SI"/>
              </w:rPr>
            </w:pPr>
          </w:p>
        </w:tc>
      </w:tr>
      <w:tr w:rsidR="002136CC" w:rsidRPr="00893579" w14:paraId="77B9AC72"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FF7B79" w14:textId="346A2F77" w:rsidR="002136CC" w:rsidRPr="00893579" w:rsidRDefault="002136CC" w:rsidP="00135FD5">
            <w:pPr>
              <w:spacing w:line="260" w:lineRule="atLeast"/>
              <w:ind w:left="360"/>
              <w:rPr>
                <w:rFonts w:ascii="Arial" w:hAnsi="Arial" w:cs="Arial"/>
                <w:b/>
                <w:sz w:val="20"/>
                <w:szCs w:val="20"/>
                <w:lang w:eastAsia="sl-SI"/>
              </w:rPr>
            </w:pPr>
            <w:r w:rsidRPr="00893579">
              <w:rPr>
                <w:rFonts w:ascii="Arial" w:hAnsi="Arial" w:cs="Arial"/>
                <w:b/>
                <w:sz w:val="20"/>
                <w:szCs w:val="20"/>
                <w:lang w:eastAsia="sl-SI"/>
              </w:rPr>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309465" w14:textId="497B1049" w:rsidR="002136CC" w:rsidRPr="00893579" w:rsidRDefault="002136CC" w:rsidP="00135FD5">
            <w:pPr>
              <w:keepNext/>
              <w:spacing w:line="260" w:lineRule="atLeast"/>
              <w:ind w:left="360"/>
              <w:rPr>
                <w:rFonts w:ascii="Arial" w:hAnsi="Arial" w:cs="Arial"/>
                <w:b/>
                <w:sz w:val="20"/>
                <w:szCs w:val="20"/>
              </w:rPr>
            </w:pPr>
            <w:r w:rsidRPr="00893579">
              <w:rPr>
                <w:rFonts w:ascii="Arial" w:hAnsi="Arial" w:cs="Arial"/>
                <w:b/>
                <w:sz w:val="20"/>
                <w:szCs w:val="20"/>
                <w:lang w:eastAsia="sl-SI"/>
              </w:rPr>
              <w:t>BLAŽENJE PODNEBNI</w:t>
            </w:r>
            <w:r w:rsidR="00F46FD3" w:rsidRPr="00893579">
              <w:rPr>
                <w:rFonts w:ascii="Arial" w:hAnsi="Arial" w:cs="Arial"/>
                <w:b/>
                <w:sz w:val="20"/>
                <w:szCs w:val="20"/>
                <w:lang w:eastAsia="sl-SI"/>
              </w:rPr>
              <w:t>H</w:t>
            </w:r>
            <w:r w:rsidRPr="00893579">
              <w:rPr>
                <w:rFonts w:ascii="Arial" w:hAnsi="Arial" w:cs="Arial"/>
                <w:b/>
                <w:sz w:val="20"/>
                <w:szCs w:val="20"/>
                <w:lang w:eastAsia="sl-SI"/>
              </w:rPr>
              <w:t xml:space="preserve"> SPREMEMB</w:t>
            </w:r>
          </w:p>
        </w:tc>
      </w:tr>
      <w:tr w:rsidR="002136CC" w:rsidRPr="00893579" w14:paraId="5F79C24A" w14:textId="77777777" w:rsidTr="009B0457">
        <w:tc>
          <w:tcPr>
            <w:tcW w:w="2500" w:type="pct"/>
            <w:tcBorders>
              <w:top w:val="single" w:sz="4" w:space="0" w:color="auto"/>
              <w:left w:val="single" w:sz="4" w:space="0" w:color="auto"/>
              <w:bottom w:val="single" w:sz="4" w:space="0" w:color="auto"/>
              <w:right w:val="single" w:sz="4" w:space="0" w:color="auto"/>
            </w:tcBorders>
            <w:shd w:val="clear" w:color="auto" w:fill="auto"/>
          </w:tcPr>
          <w:p w14:paraId="486164C3" w14:textId="3FCA0B69" w:rsidR="002136CC" w:rsidRPr="00893579" w:rsidRDefault="00A2399D" w:rsidP="00135FD5">
            <w:pPr>
              <w:numPr>
                <w:ilvl w:val="0"/>
                <w:numId w:val="24"/>
              </w:numPr>
              <w:spacing w:line="260" w:lineRule="atLeast"/>
              <w:rPr>
                <w:rFonts w:ascii="Arial" w:hAnsi="Arial" w:cs="Arial"/>
                <w:sz w:val="20"/>
                <w:szCs w:val="20"/>
              </w:rPr>
            </w:pPr>
            <w:r w:rsidRPr="00893579">
              <w:rPr>
                <w:rFonts w:ascii="Arial" w:hAnsi="Arial" w:cs="Arial"/>
                <w:sz w:val="20"/>
                <w:szCs w:val="20"/>
              </w:rPr>
              <w:t>Napreden ra</w:t>
            </w:r>
            <w:r w:rsidR="00A75B50">
              <w:rPr>
                <w:rFonts w:ascii="Arial" w:hAnsi="Arial" w:cs="Arial"/>
                <w:sz w:val="20"/>
                <w:szCs w:val="20"/>
              </w:rPr>
              <w:t>z</w:t>
            </w:r>
            <w:r w:rsidRPr="00893579">
              <w:rPr>
                <w:rFonts w:ascii="Arial" w:hAnsi="Arial" w:cs="Arial"/>
                <w:sz w:val="20"/>
                <w:szCs w:val="20"/>
              </w:rPr>
              <w:t xml:space="preserve">voj </w:t>
            </w:r>
            <w:r w:rsidR="002136CC" w:rsidRPr="00893579">
              <w:rPr>
                <w:rFonts w:ascii="Arial" w:hAnsi="Arial" w:cs="Arial"/>
                <w:sz w:val="20"/>
                <w:szCs w:val="20"/>
              </w:rPr>
              <w:t xml:space="preserve">primerov dobrih praks v </w:t>
            </w:r>
            <w:r w:rsidR="00CC5013" w:rsidRPr="00893579">
              <w:rPr>
                <w:rFonts w:ascii="Arial" w:hAnsi="Arial" w:cs="Arial"/>
                <w:sz w:val="20"/>
                <w:szCs w:val="20"/>
              </w:rPr>
              <w:t xml:space="preserve">kmetijstvu </w:t>
            </w:r>
            <w:r w:rsidR="002136CC" w:rsidRPr="00893579">
              <w:rPr>
                <w:rFonts w:ascii="Arial" w:hAnsi="Arial" w:cs="Arial"/>
                <w:sz w:val="20"/>
                <w:szCs w:val="20"/>
              </w:rPr>
              <w:t>(npr. gnojenje, skladiščenje gnojil, krmni obroki).</w:t>
            </w:r>
          </w:p>
          <w:p w14:paraId="5D5D08B5" w14:textId="78C39E6E" w:rsidR="002136CC" w:rsidRDefault="004A3682"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Velik del gozdnih zemljišč vključen v /</w:t>
            </w:r>
            <w:r w:rsidR="002136CC" w:rsidRPr="00893579">
              <w:rPr>
                <w:rFonts w:ascii="Arial" w:hAnsi="Arial" w:cs="Arial"/>
                <w:lang w:eastAsia="sl-SI"/>
              </w:rPr>
              <w:t>Vključenost v območja Natura 2000 – ohranjenost gozdnih ekosistemov, rez</w:t>
            </w:r>
            <w:r w:rsidR="00C66BD5">
              <w:rPr>
                <w:rFonts w:ascii="Arial" w:hAnsi="Arial" w:cs="Arial"/>
                <w:lang w:eastAsia="sl-SI"/>
              </w:rPr>
              <w:t>ervatov in pragozdnih ostankov.</w:t>
            </w:r>
          </w:p>
          <w:p w14:paraId="03A1CC83" w14:textId="39A5A6A2" w:rsidR="00845E1E" w:rsidRDefault="00845E1E" w:rsidP="00135FD5">
            <w:pPr>
              <w:pStyle w:val="Odstavekseznama"/>
              <w:numPr>
                <w:ilvl w:val="0"/>
                <w:numId w:val="24"/>
              </w:numPr>
              <w:spacing w:line="260" w:lineRule="atLeast"/>
              <w:contextualSpacing/>
              <w:rPr>
                <w:rFonts w:ascii="Arial" w:hAnsi="Arial" w:cs="Arial"/>
                <w:lang w:eastAsia="sl-SI"/>
              </w:rPr>
            </w:pPr>
            <w:r w:rsidRPr="00135FD5">
              <w:rPr>
                <w:rFonts w:ascii="Arial" w:hAnsi="Arial" w:cs="Arial"/>
                <w:lang w:eastAsia="sl-SI"/>
              </w:rPr>
              <w:t>Razpoložlji</w:t>
            </w:r>
            <w:r w:rsidRPr="00845E1E">
              <w:rPr>
                <w:rFonts w:ascii="Arial" w:hAnsi="Arial" w:cs="Arial"/>
                <w:lang w:eastAsia="sl-SI"/>
              </w:rPr>
              <w:t>vost novih tehnologij za zmanjš</w:t>
            </w:r>
            <w:r w:rsidRPr="00135FD5">
              <w:rPr>
                <w:rFonts w:ascii="Arial" w:hAnsi="Arial" w:cs="Arial"/>
                <w:lang w:eastAsia="sl-SI"/>
              </w:rPr>
              <w:t>anje emisij TGP (</w:t>
            </w:r>
            <w:r w:rsidR="00A757EF">
              <w:rPr>
                <w:rFonts w:ascii="Arial" w:hAnsi="Arial" w:cs="Arial"/>
                <w:lang w:eastAsia="sl-SI"/>
              </w:rPr>
              <w:t xml:space="preserve">krmni dodatki za zmanjšanje </w:t>
            </w:r>
            <w:r w:rsidRPr="00135FD5">
              <w:rPr>
                <w:rFonts w:ascii="Arial" w:hAnsi="Arial" w:cs="Arial"/>
                <w:lang w:eastAsia="sl-SI"/>
              </w:rPr>
              <w:t xml:space="preserve">metanogeneze pri kravah molznicah, uporaba </w:t>
            </w:r>
            <w:r w:rsidR="00A757EF">
              <w:rPr>
                <w:rFonts w:ascii="Arial" w:hAnsi="Arial" w:cs="Arial"/>
                <w:lang w:eastAsia="sl-SI"/>
              </w:rPr>
              <w:t xml:space="preserve">inhibitorjev </w:t>
            </w:r>
            <w:r w:rsidRPr="00135FD5">
              <w:rPr>
                <w:rFonts w:ascii="Arial" w:hAnsi="Arial" w:cs="Arial"/>
                <w:lang w:eastAsia="sl-SI"/>
              </w:rPr>
              <w:t>ureaze, nitrifikacije in denitrifikacije)</w:t>
            </w:r>
          </w:p>
          <w:p w14:paraId="210E4D27" w14:textId="2C34EA76" w:rsidR="00C66BD5" w:rsidRPr="00C66BD5" w:rsidRDefault="00C66BD5" w:rsidP="00135FD5">
            <w:pPr>
              <w:pStyle w:val="Odstavekseznama"/>
              <w:numPr>
                <w:ilvl w:val="0"/>
                <w:numId w:val="24"/>
              </w:numPr>
              <w:spacing w:line="260" w:lineRule="atLeast"/>
              <w:contextualSpacing/>
              <w:rPr>
                <w:rFonts w:ascii="Arial" w:hAnsi="Arial" w:cs="Arial"/>
                <w:lang w:eastAsia="sl-SI"/>
              </w:rPr>
            </w:pPr>
            <w:r w:rsidRPr="00C66BD5">
              <w:rPr>
                <w:rFonts w:ascii="Arial" w:hAnsi="Arial" w:cs="Arial"/>
                <w:lang w:eastAsia="sl-SI"/>
              </w:rPr>
              <w:t xml:space="preserve">Izvajanje nacionalnih programov monitoringov za hitro odkrivanje karantenskih in novih bolezni in škodljivcev ter izvajanje ukrepov za njihovo izkoreninjenje. </w:t>
            </w:r>
          </w:p>
          <w:p w14:paraId="18B604F2" w14:textId="5B48FF4C" w:rsidR="00C66BD5" w:rsidRDefault="00C66BD5" w:rsidP="00135FD5">
            <w:pPr>
              <w:pStyle w:val="Odstavekseznama"/>
              <w:numPr>
                <w:ilvl w:val="0"/>
                <w:numId w:val="24"/>
              </w:numPr>
              <w:spacing w:line="260" w:lineRule="atLeast"/>
              <w:contextualSpacing/>
              <w:rPr>
                <w:rFonts w:ascii="Arial" w:hAnsi="Arial" w:cs="Arial"/>
                <w:lang w:eastAsia="sl-SI"/>
              </w:rPr>
            </w:pPr>
            <w:r>
              <w:rPr>
                <w:rFonts w:ascii="Arial" w:hAnsi="Arial" w:cs="Arial"/>
                <w:lang w:eastAsia="sl-SI"/>
              </w:rPr>
              <w:t>S</w:t>
            </w:r>
            <w:r w:rsidRPr="00C66BD5">
              <w:rPr>
                <w:rFonts w:ascii="Arial" w:hAnsi="Arial" w:cs="Arial"/>
                <w:lang w:eastAsia="sl-SI"/>
              </w:rPr>
              <w:t>istem opazovanja in napovedovanja bolezni in škodljivcev v okviru Javne službe zdravstvenega varstva rastlin</w:t>
            </w:r>
          </w:p>
          <w:p w14:paraId="2C661A2C" w14:textId="77777777" w:rsidR="00175230" w:rsidRPr="00175230" w:rsidRDefault="00175230" w:rsidP="00135FD5">
            <w:pPr>
              <w:pStyle w:val="Odstavekseznama"/>
              <w:numPr>
                <w:ilvl w:val="0"/>
                <w:numId w:val="24"/>
              </w:numPr>
              <w:spacing w:line="260" w:lineRule="atLeast"/>
              <w:contextualSpacing/>
              <w:rPr>
                <w:rFonts w:ascii="Arial" w:hAnsi="Arial" w:cs="Arial"/>
                <w:lang w:eastAsia="sl-SI"/>
              </w:rPr>
            </w:pPr>
            <w:r w:rsidRPr="00175230">
              <w:rPr>
                <w:rFonts w:ascii="Arial" w:hAnsi="Arial" w:cs="Arial"/>
                <w:lang w:eastAsia="sl-SI"/>
              </w:rPr>
              <w:t>Zelo velika in velika požarna ogroženost gozdov se pojavlja le na majhnem delu Slovenije.</w:t>
            </w:r>
          </w:p>
          <w:p w14:paraId="6406D729" w14:textId="77777777" w:rsidR="00175230" w:rsidRPr="00175230" w:rsidRDefault="00175230" w:rsidP="00135FD5">
            <w:pPr>
              <w:pStyle w:val="Odstavekseznama"/>
              <w:numPr>
                <w:ilvl w:val="0"/>
                <w:numId w:val="24"/>
              </w:numPr>
              <w:spacing w:line="260" w:lineRule="atLeast"/>
              <w:contextualSpacing/>
              <w:rPr>
                <w:rFonts w:ascii="Arial" w:hAnsi="Arial" w:cs="Arial"/>
                <w:lang w:eastAsia="sl-SI"/>
              </w:rPr>
            </w:pPr>
            <w:r w:rsidRPr="00175230">
              <w:rPr>
                <w:rFonts w:ascii="Arial" w:hAnsi="Arial" w:cs="Arial"/>
                <w:lang w:eastAsia="sl-SI"/>
              </w:rPr>
              <w:t>Zagotovljen dober sistem preventivnega in kurativnega varstva pred požari v gozdovih.</w:t>
            </w:r>
          </w:p>
          <w:p w14:paraId="1A76E266" w14:textId="77777777" w:rsidR="00175230" w:rsidRPr="00893579" w:rsidRDefault="00175230" w:rsidP="00135FD5">
            <w:pPr>
              <w:pStyle w:val="Odstavekseznama"/>
              <w:numPr>
                <w:ilvl w:val="0"/>
                <w:numId w:val="24"/>
              </w:numPr>
              <w:spacing w:line="260" w:lineRule="atLeast"/>
              <w:contextualSpacing/>
              <w:rPr>
                <w:rFonts w:ascii="Arial" w:hAnsi="Arial" w:cs="Arial"/>
                <w:lang w:eastAsia="sl-SI"/>
              </w:rPr>
            </w:pPr>
          </w:p>
          <w:p w14:paraId="70A482C6" w14:textId="77777777" w:rsidR="002136CC" w:rsidRPr="00893579" w:rsidRDefault="002136CC" w:rsidP="00135FD5">
            <w:pPr>
              <w:spacing w:line="260" w:lineRule="atLeast"/>
              <w:ind w:left="360"/>
              <w:rPr>
                <w:rFonts w:ascii="Arial" w:hAnsi="Arial" w:cs="Arial"/>
                <w:sz w:val="20"/>
                <w:szCs w:val="20"/>
              </w:rPr>
            </w:pPr>
          </w:p>
          <w:p w14:paraId="0B979075" w14:textId="77777777" w:rsidR="002136CC" w:rsidRPr="00893579" w:rsidRDefault="002136CC" w:rsidP="00135FD5">
            <w:pPr>
              <w:spacing w:line="260" w:lineRule="atLeast"/>
              <w:ind w:left="360"/>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775FD9D" w14:textId="3083097A" w:rsidR="002136CC" w:rsidRPr="00893579" w:rsidRDefault="002136CC" w:rsidP="00135FD5">
            <w:pPr>
              <w:keepNext/>
              <w:numPr>
                <w:ilvl w:val="0"/>
                <w:numId w:val="24"/>
              </w:numPr>
              <w:spacing w:line="260" w:lineRule="atLeast"/>
              <w:rPr>
                <w:rFonts w:ascii="Arial" w:hAnsi="Arial" w:cs="Arial"/>
                <w:sz w:val="20"/>
                <w:szCs w:val="20"/>
              </w:rPr>
            </w:pPr>
            <w:r w:rsidRPr="00893579">
              <w:rPr>
                <w:rFonts w:ascii="Arial" w:hAnsi="Arial" w:cs="Arial"/>
                <w:sz w:val="20"/>
                <w:szCs w:val="20"/>
              </w:rPr>
              <w:t>Premalo ukrepov za</w:t>
            </w:r>
            <w:r w:rsidR="00CC5013" w:rsidRPr="00893579">
              <w:rPr>
                <w:rFonts w:ascii="Arial" w:hAnsi="Arial" w:cs="Arial"/>
                <w:sz w:val="20"/>
                <w:szCs w:val="20"/>
              </w:rPr>
              <w:t xml:space="preserve"> </w:t>
            </w:r>
            <w:r w:rsidRPr="00893579">
              <w:rPr>
                <w:rFonts w:ascii="Arial" w:hAnsi="Arial" w:cs="Arial"/>
                <w:sz w:val="20"/>
                <w:szCs w:val="20"/>
              </w:rPr>
              <w:t xml:space="preserve">blaženje </w:t>
            </w:r>
            <w:r w:rsidR="00CC5013" w:rsidRPr="00893579">
              <w:rPr>
                <w:rFonts w:ascii="Arial" w:hAnsi="Arial" w:cs="Arial"/>
                <w:sz w:val="20"/>
                <w:szCs w:val="20"/>
              </w:rPr>
              <w:t>podnebnih sprememb</w:t>
            </w:r>
          </w:p>
          <w:p w14:paraId="4C1366DF" w14:textId="64D552C1" w:rsidR="002136CC" w:rsidRPr="00893579" w:rsidRDefault="002136CC" w:rsidP="00135FD5">
            <w:pPr>
              <w:numPr>
                <w:ilvl w:val="0"/>
                <w:numId w:val="24"/>
              </w:numPr>
              <w:spacing w:line="260" w:lineRule="atLeast"/>
              <w:rPr>
                <w:rFonts w:ascii="Arial" w:hAnsi="Arial" w:cs="Arial"/>
                <w:sz w:val="20"/>
                <w:szCs w:val="20"/>
              </w:rPr>
            </w:pPr>
            <w:r w:rsidRPr="00893579">
              <w:rPr>
                <w:rFonts w:ascii="Arial" w:hAnsi="Arial" w:cs="Arial"/>
                <w:sz w:val="20"/>
                <w:szCs w:val="20"/>
              </w:rPr>
              <w:t>Pomanjkljivi podatki za spremljanje emisij TGP na ravni kmetijskih in gozdnih zemljišč.</w:t>
            </w:r>
          </w:p>
          <w:p w14:paraId="12476FCA" w14:textId="7D3D4AE1" w:rsidR="002136CC" w:rsidRPr="00893579" w:rsidRDefault="002136CC"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Premalo raziskav, tehnološkega razvoja in inovacij s področja blaženja kmetijstva in gozdarstva na podnebne spremembe.</w:t>
            </w:r>
          </w:p>
          <w:p w14:paraId="58EB55E2" w14:textId="77777777" w:rsidR="006E3405" w:rsidRPr="00893579" w:rsidRDefault="006E3405"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Premalo podpore prehodu na nizkoogljično kmetijstvo in kmetijstvo z malo emisijami v vode, tla in zrak.</w:t>
            </w:r>
          </w:p>
          <w:p w14:paraId="49CBA4D1" w14:textId="706FFEC2" w:rsidR="006E3405" w:rsidRPr="00893579" w:rsidRDefault="006E3405" w:rsidP="00135FD5">
            <w:pPr>
              <w:numPr>
                <w:ilvl w:val="0"/>
                <w:numId w:val="24"/>
              </w:numPr>
              <w:spacing w:line="260" w:lineRule="atLeast"/>
              <w:rPr>
                <w:rFonts w:ascii="Arial" w:hAnsi="Arial" w:cs="Arial"/>
                <w:sz w:val="20"/>
                <w:szCs w:val="20"/>
              </w:rPr>
            </w:pPr>
            <w:r w:rsidRPr="00893579">
              <w:rPr>
                <w:rFonts w:ascii="Arial" w:hAnsi="Arial" w:cs="Arial"/>
                <w:sz w:val="20"/>
                <w:szCs w:val="20"/>
              </w:rPr>
              <w:t>Pomanjkljiva zakonodaja s področja blaženja podnebnim spremembam.</w:t>
            </w:r>
          </w:p>
          <w:p w14:paraId="10A8187A" w14:textId="77777777" w:rsidR="006E3405" w:rsidRPr="00893579" w:rsidRDefault="006E3405"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Ni ukrepov za zmanjševanje metana.</w:t>
            </w:r>
          </w:p>
          <w:p w14:paraId="7C540987" w14:textId="0A7B1E85" w:rsidR="006E3405" w:rsidRPr="00893579" w:rsidRDefault="006E3405"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Višek gnojil zaradi intenzivne živinoreje na posameznih območjih.</w:t>
            </w:r>
          </w:p>
          <w:p w14:paraId="12508F2B" w14:textId="2E0F5B3F" w:rsidR="00432F47" w:rsidRDefault="00432F47" w:rsidP="006F4992">
            <w:pPr>
              <w:pStyle w:val="Odstavekseznama"/>
              <w:numPr>
                <w:ilvl w:val="0"/>
                <w:numId w:val="24"/>
              </w:numPr>
              <w:rPr>
                <w:rFonts w:ascii="Arial" w:hAnsi="Arial" w:cs="Arial"/>
              </w:rPr>
            </w:pPr>
            <w:r w:rsidRPr="00893579">
              <w:rPr>
                <w:rFonts w:ascii="Arial" w:hAnsi="Arial" w:cs="Arial"/>
              </w:rPr>
              <w:t xml:space="preserve">Pomanjkanje vlaganj v raziskovalno agrotehniko prilagojeno za potrebe blaženja </w:t>
            </w:r>
            <w:r w:rsidR="00CC5013" w:rsidRPr="00893579">
              <w:rPr>
                <w:rFonts w:ascii="Arial" w:hAnsi="Arial" w:cs="Arial"/>
              </w:rPr>
              <w:t xml:space="preserve">podnebnim </w:t>
            </w:r>
            <w:r w:rsidRPr="00893579">
              <w:rPr>
                <w:rFonts w:ascii="Arial" w:hAnsi="Arial" w:cs="Arial"/>
              </w:rPr>
              <w:t>spremembam</w:t>
            </w:r>
          </w:p>
          <w:p w14:paraId="508D8024" w14:textId="283358C2" w:rsidR="002136CC" w:rsidRPr="00893579" w:rsidRDefault="002136CC">
            <w:pPr>
              <w:pStyle w:val="Odstavekseznama"/>
              <w:numPr>
                <w:ilvl w:val="0"/>
                <w:numId w:val="24"/>
              </w:numPr>
              <w:rPr>
                <w:rFonts w:ascii="Arial" w:hAnsi="Arial" w:cs="Arial"/>
              </w:rPr>
            </w:pPr>
          </w:p>
        </w:tc>
      </w:tr>
      <w:tr w:rsidR="008511D3" w:rsidRPr="00893579" w14:paraId="3559589D"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BA6704" w14:textId="67A2EF3A"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F0EC99D" w14:textId="77777777" w:rsidR="008511D3" w:rsidRPr="00893579" w:rsidRDefault="008511D3" w:rsidP="00135FD5">
            <w:pPr>
              <w:keepNext/>
              <w:rPr>
                <w:rFonts w:ascii="Arial" w:hAnsi="Arial" w:cs="Arial"/>
                <w:b/>
                <w:sz w:val="20"/>
                <w:szCs w:val="20"/>
              </w:rPr>
            </w:pPr>
            <w:r w:rsidRPr="00893579">
              <w:rPr>
                <w:rFonts w:ascii="Arial" w:hAnsi="Arial" w:cs="Arial"/>
                <w:b/>
                <w:sz w:val="20"/>
                <w:szCs w:val="20"/>
                <w:lang w:eastAsia="sl-SI"/>
              </w:rPr>
              <w:t>TRAJNOSTNA ENERGIJA</w:t>
            </w:r>
          </w:p>
        </w:tc>
      </w:tr>
      <w:tr w:rsidR="008511D3" w:rsidRPr="00893579" w14:paraId="585B1FC8" w14:textId="77777777" w:rsidTr="00FE43B9">
        <w:tc>
          <w:tcPr>
            <w:tcW w:w="2500" w:type="pct"/>
            <w:tcBorders>
              <w:top w:val="single" w:sz="4" w:space="0" w:color="auto"/>
              <w:left w:val="single" w:sz="4" w:space="0" w:color="auto"/>
              <w:bottom w:val="single" w:sz="4" w:space="0" w:color="auto"/>
              <w:right w:val="single" w:sz="4" w:space="0" w:color="auto"/>
            </w:tcBorders>
          </w:tcPr>
          <w:p w14:paraId="24543DFF" w14:textId="3A4667D6" w:rsidR="00A757EF" w:rsidRPr="00A757EF"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rPr>
              <w:t>Podpora uporabi lesne biomase v energetske namene na nadzorovan in okoljsko prijazen način.</w:t>
            </w:r>
          </w:p>
          <w:p w14:paraId="5CACB31A" w14:textId="77777777" w:rsidR="008511D3" w:rsidRPr="00893579" w:rsidRDefault="008511D3" w:rsidP="00135FD5">
            <w:pPr>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85FC515" w14:textId="77777777" w:rsidR="008511D3" w:rsidRPr="00893579" w:rsidRDefault="008511D3" w:rsidP="00135FD5">
            <w:pPr>
              <w:numPr>
                <w:ilvl w:val="0"/>
                <w:numId w:val="24"/>
              </w:numPr>
              <w:spacing w:line="260" w:lineRule="atLeast"/>
              <w:rPr>
                <w:rFonts w:ascii="Arial" w:hAnsi="Arial" w:cs="Arial"/>
                <w:sz w:val="20"/>
                <w:szCs w:val="20"/>
              </w:rPr>
            </w:pPr>
            <w:r w:rsidRPr="00893579">
              <w:rPr>
                <w:rFonts w:ascii="Arial" w:hAnsi="Arial" w:cs="Arial"/>
                <w:sz w:val="20"/>
                <w:szCs w:val="20"/>
              </w:rPr>
              <w:t>Neizkoriščenost potenciala lesnih ostankov in odsluženega lesa.</w:t>
            </w:r>
          </w:p>
          <w:p w14:paraId="78FAD652" w14:textId="77777777" w:rsidR="00A2399D" w:rsidRPr="00893579" w:rsidRDefault="008511D3" w:rsidP="00135FD5">
            <w:pPr>
              <w:pStyle w:val="Odstavekseznama"/>
              <w:numPr>
                <w:ilvl w:val="0"/>
                <w:numId w:val="24"/>
              </w:numPr>
              <w:spacing w:after="60" w:line="259" w:lineRule="auto"/>
              <w:contextualSpacing/>
              <w:rPr>
                <w:rFonts w:asciiTheme="minorHAnsi" w:hAnsiTheme="minorHAnsi" w:cstheme="minorHAnsi"/>
                <w:sz w:val="22"/>
              </w:rPr>
            </w:pPr>
            <w:r w:rsidRPr="00893579">
              <w:rPr>
                <w:rFonts w:ascii="Arial" w:hAnsi="Arial" w:cs="Arial"/>
              </w:rPr>
              <w:t>Nezainteresiranost vlagateljev za naložbe v OVE.</w:t>
            </w:r>
          </w:p>
          <w:p w14:paraId="216D0565" w14:textId="49FD0E83" w:rsidR="006D7DD4" w:rsidRPr="00893579" w:rsidRDefault="006D7DD4" w:rsidP="00135FD5">
            <w:pPr>
              <w:pStyle w:val="Odstavekseznama"/>
              <w:numPr>
                <w:ilvl w:val="0"/>
                <w:numId w:val="24"/>
              </w:numPr>
              <w:spacing w:after="60" w:line="259" w:lineRule="auto"/>
              <w:contextualSpacing/>
              <w:rPr>
                <w:rFonts w:asciiTheme="minorHAnsi" w:hAnsiTheme="minorHAnsi" w:cstheme="minorHAnsi"/>
                <w:sz w:val="22"/>
              </w:rPr>
            </w:pPr>
            <w:r w:rsidRPr="00893579">
              <w:rPr>
                <w:rFonts w:asciiTheme="minorHAnsi" w:hAnsiTheme="minorHAnsi" w:cstheme="minorHAnsi"/>
                <w:sz w:val="22"/>
              </w:rPr>
              <w:t>Slabo izkoriščen potencial za proizvodnjo bioplina iz živinskih gnojil (z vidika blaženja in trajnostne energije)</w:t>
            </w:r>
          </w:p>
          <w:p w14:paraId="3D18B243" w14:textId="1772ECFE" w:rsidR="008511D3" w:rsidRPr="00893579" w:rsidRDefault="006D7DD4" w:rsidP="00135FD5">
            <w:pPr>
              <w:pStyle w:val="Odstavekseznama"/>
              <w:numPr>
                <w:ilvl w:val="0"/>
                <w:numId w:val="24"/>
              </w:numPr>
              <w:spacing w:after="60" w:line="260" w:lineRule="atLeast"/>
              <w:contextualSpacing/>
              <w:rPr>
                <w:rFonts w:ascii="Arial" w:hAnsi="Arial" w:cs="Arial"/>
              </w:rPr>
            </w:pPr>
            <w:r w:rsidRPr="00893579">
              <w:rPr>
                <w:rFonts w:asciiTheme="minorHAnsi" w:hAnsiTheme="minorHAnsi" w:cstheme="minorHAnsi"/>
                <w:sz w:val="22"/>
              </w:rPr>
              <w:t xml:space="preserve">Majhen obseg izvajanja energetsko varčnih tehnologij in neučinkovita raba energije na kmetijskih gospodarstvih </w:t>
            </w:r>
          </w:p>
          <w:p w14:paraId="777B82F0" w14:textId="77777777" w:rsidR="008511D3" w:rsidRPr="00893579" w:rsidRDefault="008511D3" w:rsidP="00135FD5">
            <w:pPr>
              <w:rPr>
                <w:rFonts w:ascii="Arial" w:hAnsi="Arial" w:cs="Arial"/>
                <w:sz w:val="20"/>
                <w:szCs w:val="20"/>
              </w:rPr>
            </w:pPr>
          </w:p>
        </w:tc>
      </w:tr>
      <w:tr w:rsidR="008511D3" w:rsidRPr="00893579" w14:paraId="2CE9B2E8"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ADF1964" w14:textId="77777777"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DDF416" w14:textId="77777777" w:rsidR="008511D3" w:rsidRPr="00893579" w:rsidRDefault="008511D3" w:rsidP="00135FD5">
            <w:pPr>
              <w:keepNext/>
              <w:rPr>
                <w:rFonts w:ascii="Arial" w:hAnsi="Arial" w:cs="Arial"/>
                <w:b/>
                <w:sz w:val="20"/>
                <w:szCs w:val="20"/>
              </w:rPr>
            </w:pPr>
            <w:r w:rsidRPr="00893579">
              <w:rPr>
                <w:rFonts w:ascii="Arial" w:hAnsi="Arial" w:cs="Arial"/>
                <w:b/>
                <w:sz w:val="20"/>
                <w:szCs w:val="20"/>
              </w:rPr>
              <w:t>SPLOŠNO</w:t>
            </w:r>
          </w:p>
        </w:tc>
      </w:tr>
      <w:tr w:rsidR="008511D3" w:rsidRPr="00893579" w14:paraId="7D29C468" w14:textId="77777777" w:rsidTr="00FE43B9">
        <w:tc>
          <w:tcPr>
            <w:tcW w:w="2500" w:type="pct"/>
            <w:tcBorders>
              <w:top w:val="single" w:sz="4" w:space="0" w:color="auto"/>
              <w:left w:val="single" w:sz="4" w:space="0" w:color="auto"/>
              <w:bottom w:val="single" w:sz="4" w:space="0" w:color="auto"/>
              <w:right w:val="single" w:sz="4" w:space="0" w:color="auto"/>
            </w:tcBorders>
          </w:tcPr>
          <w:p w14:paraId="1C8129A0" w14:textId="502F80C2"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 xml:space="preserve">Majhnost države in </w:t>
            </w:r>
            <w:r w:rsidR="00A2399D" w:rsidRPr="00893579">
              <w:rPr>
                <w:rFonts w:ascii="Arial" w:hAnsi="Arial" w:cs="Arial"/>
                <w:sz w:val="20"/>
                <w:szCs w:val="20"/>
                <w:lang w:eastAsia="sl-SI"/>
              </w:rPr>
              <w:t>prilagodljivost na prilagajanje podnebnim sprmemebam v kmetijstvu in gozdarstvu</w:t>
            </w:r>
            <w:r w:rsidRPr="00893579">
              <w:rPr>
                <w:rFonts w:ascii="Arial" w:hAnsi="Arial" w:cs="Arial"/>
                <w:sz w:val="20"/>
                <w:szCs w:val="20"/>
                <w:lang w:eastAsia="sl-SI"/>
              </w:rPr>
              <w:t>.</w:t>
            </w:r>
          </w:p>
          <w:p w14:paraId="2226B392" w14:textId="77777777" w:rsidR="008511D3" w:rsidRPr="00893579" w:rsidRDefault="008511D3" w:rsidP="00135FD5">
            <w:pPr>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41C3B6B7" w14:textId="767E0269"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Premajhna</w:t>
            </w:r>
            <w:r w:rsidR="001846E4" w:rsidRPr="00893579">
              <w:rPr>
                <w:rFonts w:ascii="Arial" w:hAnsi="Arial" w:cs="Arial"/>
              </w:rPr>
              <w:t xml:space="preserve"> informiranost </w:t>
            </w:r>
            <w:r w:rsidRPr="00893579">
              <w:rPr>
                <w:rFonts w:ascii="Arial" w:hAnsi="Arial" w:cs="Arial"/>
              </w:rPr>
              <w:t xml:space="preserve">o dostopnosti do informacijskih in komunikacijskih tehnologij in hkrati premajhna </w:t>
            </w:r>
            <w:r w:rsidR="001846E4" w:rsidRPr="00893579">
              <w:rPr>
                <w:rFonts w:ascii="Arial" w:hAnsi="Arial" w:cs="Arial"/>
              </w:rPr>
              <w:t>informiranost</w:t>
            </w:r>
            <w:r w:rsidRPr="00893579">
              <w:rPr>
                <w:rFonts w:ascii="Arial" w:hAnsi="Arial" w:cs="Arial"/>
              </w:rPr>
              <w:t xml:space="preserve"> o obstoječih bazah podatkov.</w:t>
            </w:r>
          </w:p>
          <w:p w14:paraId="5B8E41D3" w14:textId="75FA9253" w:rsidR="008511D3"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Slabo medsektorsko in medresorsko sodelovanje.</w:t>
            </w:r>
          </w:p>
          <w:p w14:paraId="28CC7D0E" w14:textId="4C8189F2" w:rsidR="008C3D53" w:rsidRPr="008C3D53" w:rsidRDefault="008C3D53" w:rsidP="00135FD5">
            <w:pPr>
              <w:pStyle w:val="Odstavekseznama"/>
              <w:numPr>
                <w:ilvl w:val="0"/>
                <w:numId w:val="24"/>
              </w:numPr>
              <w:spacing w:line="260" w:lineRule="atLeast"/>
              <w:ind w:right="57"/>
              <w:contextualSpacing/>
              <w:rPr>
                <w:rFonts w:ascii="Arial" w:hAnsi="Arial" w:cs="Arial"/>
              </w:rPr>
            </w:pPr>
            <w:r w:rsidRPr="00135FD5">
              <w:rPr>
                <w:rFonts w:ascii="Arial" w:hAnsi="Arial" w:cs="Arial"/>
                <w:noProof/>
              </w:rPr>
              <w:t>Premajhno zavedanje o pomenu in posledicah podnebnih sprememb za kmetijstvo in gozdarstvo</w:t>
            </w:r>
            <w:r>
              <w:rPr>
                <w:rFonts w:ascii="Arial" w:hAnsi="Arial" w:cs="Arial"/>
                <w:noProof/>
              </w:rPr>
              <w:t>.</w:t>
            </w:r>
          </w:p>
          <w:p w14:paraId="7B801EC7" w14:textId="77777777" w:rsidR="008511D3" w:rsidRPr="00893579" w:rsidRDefault="008511D3" w:rsidP="00135FD5">
            <w:pPr>
              <w:ind w:right="57"/>
              <w:contextualSpacing/>
              <w:rPr>
                <w:rFonts w:ascii="Arial" w:hAnsi="Arial" w:cs="Arial"/>
                <w:sz w:val="20"/>
                <w:szCs w:val="20"/>
              </w:rPr>
            </w:pPr>
          </w:p>
        </w:tc>
      </w:tr>
      <w:tr w:rsidR="008511D3" w:rsidRPr="00893579" w14:paraId="7136BE30"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00B050"/>
            <w:hideMark/>
          </w:tcPr>
          <w:p w14:paraId="4660BD3F" w14:textId="77777777"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PRILOŽNOSTI</w:t>
            </w:r>
          </w:p>
        </w:tc>
        <w:tc>
          <w:tcPr>
            <w:tcW w:w="2500" w:type="pct"/>
            <w:tcBorders>
              <w:top w:val="single" w:sz="4" w:space="0" w:color="auto"/>
              <w:left w:val="single" w:sz="4" w:space="0" w:color="auto"/>
              <w:bottom w:val="single" w:sz="4" w:space="0" w:color="auto"/>
              <w:right w:val="single" w:sz="4" w:space="0" w:color="auto"/>
            </w:tcBorders>
            <w:shd w:val="clear" w:color="auto" w:fill="FFC000"/>
            <w:hideMark/>
          </w:tcPr>
          <w:p w14:paraId="0848F048" w14:textId="77777777" w:rsidR="008511D3" w:rsidRPr="00893579" w:rsidRDefault="008511D3" w:rsidP="00135FD5">
            <w:pPr>
              <w:rPr>
                <w:rFonts w:ascii="Arial" w:hAnsi="Arial" w:cs="Arial"/>
                <w:b/>
                <w:sz w:val="20"/>
                <w:szCs w:val="20"/>
                <w:lang w:eastAsia="sl-SI"/>
              </w:rPr>
            </w:pPr>
            <w:r w:rsidRPr="00893579">
              <w:rPr>
                <w:rFonts w:ascii="Arial" w:hAnsi="Arial" w:cs="Arial"/>
                <w:b/>
                <w:sz w:val="20"/>
                <w:szCs w:val="20"/>
                <w:lang w:eastAsia="sl-SI"/>
              </w:rPr>
              <w:t>NEVARNOSTI</w:t>
            </w:r>
          </w:p>
        </w:tc>
      </w:tr>
      <w:tr w:rsidR="002136CC" w:rsidRPr="00893579" w14:paraId="514F4C72"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C2B34F1" w14:textId="0E0BA322" w:rsidR="002136CC" w:rsidRPr="00893579" w:rsidRDefault="002136CC" w:rsidP="00135FD5">
            <w:pPr>
              <w:rPr>
                <w:rFonts w:ascii="Arial" w:hAnsi="Arial" w:cs="Arial"/>
                <w:b/>
                <w:sz w:val="20"/>
                <w:szCs w:val="20"/>
                <w:lang w:eastAsia="sl-SI"/>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9AE4FC" w14:textId="6F7E0718" w:rsidR="002136CC" w:rsidRPr="00893579" w:rsidRDefault="002136CC" w:rsidP="00135FD5">
            <w:pPr>
              <w:keepNext/>
              <w:rPr>
                <w:rFonts w:ascii="Arial" w:hAnsi="Arial" w:cs="Arial"/>
                <w:b/>
                <w:sz w:val="20"/>
                <w:szCs w:val="20"/>
              </w:rPr>
            </w:pPr>
            <w:r w:rsidRPr="00893579">
              <w:rPr>
                <w:rFonts w:ascii="Arial" w:hAnsi="Arial" w:cs="Arial"/>
                <w:b/>
                <w:sz w:val="20"/>
                <w:szCs w:val="20"/>
                <w:lang w:eastAsia="sl-SI"/>
              </w:rPr>
              <w:t>PRILAGAJANJE PODNEBN</w:t>
            </w:r>
            <w:r w:rsidR="00B467E1" w:rsidRPr="00893579">
              <w:rPr>
                <w:rFonts w:ascii="Arial" w:hAnsi="Arial" w:cs="Arial"/>
                <w:b/>
                <w:sz w:val="20"/>
                <w:szCs w:val="20"/>
                <w:lang w:eastAsia="sl-SI"/>
              </w:rPr>
              <w:t>IM</w:t>
            </w:r>
            <w:r w:rsidRPr="00893579">
              <w:rPr>
                <w:rFonts w:ascii="Arial" w:hAnsi="Arial" w:cs="Arial"/>
                <w:b/>
                <w:sz w:val="20"/>
                <w:szCs w:val="20"/>
                <w:lang w:eastAsia="sl-SI"/>
              </w:rPr>
              <w:t xml:space="preserve"> SPREMEMB</w:t>
            </w:r>
            <w:r w:rsidR="00B467E1" w:rsidRPr="00893579">
              <w:rPr>
                <w:rFonts w:ascii="Arial" w:hAnsi="Arial" w:cs="Arial"/>
                <w:b/>
                <w:sz w:val="20"/>
                <w:szCs w:val="20"/>
                <w:lang w:eastAsia="sl-SI"/>
              </w:rPr>
              <w:t>AM</w:t>
            </w:r>
          </w:p>
        </w:tc>
      </w:tr>
      <w:tr w:rsidR="008511D3" w:rsidRPr="00893579" w14:paraId="31DF90F1"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6A349465" w14:textId="50E32951" w:rsidR="008511D3" w:rsidRPr="00893579" w:rsidRDefault="008511D3" w:rsidP="00135FD5">
            <w:pPr>
              <w:numPr>
                <w:ilvl w:val="0"/>
                <w:numId w:val="24"/>
              </w:numPr>
              <w:spacing w:line="260" w:lineRule="atLeast"/>
              <w:rPr>
                <w:rFonts w:ascii="Arial" w:hAnsi="Arial" w:cs="Arial"/>
                <w:sz w:val="20"/>
                <w:szCs w:val="20"/>
              </w:rPr>
            </w:pPr>
            <w:r w:rsidRPr="00893579">
              <w:rPr>
                <w:rFonts w:ascii="Arial" w:hAnsi="Arial" w:cs="Arial"/>
                <w:sz w:val="20"/>
                <w:szCs w:val="20"/>
              </w:rPr>
              <w:t>Razvoj in promocija ukrepov za učinkovito prilagajanje podnebnih sprememb.</w:t>
            </w:r>
          </w:p>
          <w:p w14:paraId="3B23B7CE" w14:textId="01F0147B" w:rsidR="008511D3" w:rsidRPr="00893579" w:rsidRDefault="008511D3" w:rsidP="00135FD5">
            <w:pPr>
              <w:numPr>
                <w:ilvl w:val="0"/>
                <w:numId w:val="24"/>
              </w:numPr>
              <w:spacing w:line="260" w:lineRule="atLeast"/>
              <w:rPr>
                <w:rFonts w:ascii="Arial" w:hAnsi="Arial" w:cs="Arial"/>
                <w:sz w:val="20"/>
                <w:szCs w:val="20"/>
                <w:lang w:eastAsia="sl-SI"/>
              </w:rPr>
            </w:pPr>
          </w:p>
          <w:p w14:paraId="644F3638" w14:textId="037CB213" w:rsidR="008511D3" w:rsidRPr="00893579" w:rsidRDefault="00551C8C" w:rsidP="00135FD5">
            <w:pPr>
              <w:numPr>
                <w:ilvl w:val="0"/>
                <w:numId w:val="24"/>
              </w:numPr>
              <w:spacing w:line="260" w:lineRule="atLeast"/>
              <w:contextualSpacing/>
              <w:rPr>
                <w:rFonts w:ascii="Arial" w:hAnsi="Arial" w:cs="Arial"/>
                <w:sz w:val="20"/>
                <w:szCs w:val="20"/>
                <w:lang w:eastAsia="sl-SI"/>
              </w:rPr>
            </w:pPr>
            <w:r>
              <w:rPr>
                <w:rFonts w:ascii="Arial" w:hAnsi="Arial" w:cs="Arial"/>
                <w:sz w:val="20"/>
                <w:szCs w:val="20"/>
                <w:lang w:eastAsia="sl-SI"/>
              </w:rPr>
              <w:t>Razvoj novih tehnologij in ukrepov</w:t>
            </w:r>
            <w:r w:rsidR="008511D3" w:rsidRPr="00893579">
              <w:rPr>
                <w:rFonts w:ascii="Arial" w:hAnsi="Arial" w:cs="Arial"/>
                <w:sz w:val="20"/>
                <w:szCs w:val="20"/>
                <w:lang w:eastAsia="sl-SI"/>
              </w:rPr>
              <w:t xml:space="preserve"> (obdelava tal, kolobar, ...) </w:t>
            </w:r>
            <w:r>
              <w:rPr>
                <w:rFonts w:ascii="Arial" w:hAnsi="Arial" w:cs="Arial"/>
                <w:sz w:val="20"/>
                <w:szCs w:val="20"/>
                <w:lang w:eastAsia="sl-SI"/>
              </w:rPr>
              <w:t>za</w:t>
            </w:r>
            <w:r w:rsidR="0073007B" w:rsidRPr="00893579">
              <w:rPr>
                <w:rFonts w:ascii="Arial" w:hAnsi="Arial" w:cs="Arial"/>
                <w:sz w:val="20"/>
                <w:szCs w:val="20"/>
                <w:lang w:eastAsia="sl-SI"/>
              </w:rPr>
              <w:t xml:space="preserve"> </w:t>
            </w:r>
            <w:r w:rsidR="008511D3" w:rsidRPr="00893579">
              <w:rPr>
                <w:rFonts w:ascii="Arial" w:hAnsi="Arial" w:cs="Arial"/>
                <w:sz w:val="20"/>
                <w:szCs w:val="20"/>
                <w:lang w:eastAsia="sl-SI"/>
              </w:rPr>
              <w:t>var</w:t>
            </w:r>
            <w:r>
              <w:rPr>
                <w:rFonts w:ascii="Arial" w:hAnsi="Arial" w:cs="Arial"/>
                <w:sz w:val="20"/>
                <w:szCs w:val="20"/>
                <w:lang w:eastAsia="sl-SI"/>
              </w:rPr>
              <w:t>ovanje</w:t>
            </w:r>
            <w:r w:rsidR="008511D3" w:rsidRPr="00893579">
              <w:rPr>
                <w:rFonts w:ascii="Arial" w:hAnsi="Arial" w:cs="Arial"/>
                <w:sz w:val="20"/>
                <w:szCs w:val="20"/>
                <w:lang w:eastAsia="sl-SI"/>
              </w:rPr>
              <w:t xml:space="preserve">je varovanje </w:t>
            </w:r>
            <w:r w:rsidR="0073007B" w:rsidRPr="00893579">
              <w:rPr>
                <w:rFonts w:ascii="Arial" w:hAnsi="Arial" w:cs="Arial"/>
                <w:sz w:val="20"/>
                <w:szCs w:val="20"/>
                <w:lang w:eastAsia="sl-SI"/>
              </w:rPr>
              <w:t xml:space="preserve">tla </w:t>
            </w:r>
            <w:r w:rsidR="008511D3" w:rsidRPr="00893579">
              <w:rPr>
                <w:rFonts w:ascii="Arial" w:hAnsi="Arial" w:cs="Arial"/>
                <w:sz w:val="20"/>
                <w:szCs w:val="20"/>
                <w:lang w:eastAsia="sl-SI"/>
              </w:rPr>
              <w:t xml:space="preserve">in </w:t>
            </w:r>
            <w:r w:rsidR="0073007B" w:rsidRPr="00893579">
              <w:rPr>
                <w:rFonts w:ascii="Arial" w:hAnsi="Arial" w:cs="Arial"/>
                <w:sz w:val="20"/>
                <w:szCs w:val="20"/>
                <w:lang w:eastAsia="sl-SI"/>
              </w:rPr>
              <w:t>njihov</w:t>
            </w:r>
            <w:r>
              <w:rPr>
                <w:rFonts w:ascii="Arial" w:hAnsi="Arial" w:cs="Arial"/>
                <w:sz w:val="20"/>
                <w:szCs w:val="20"/>
                <w:lang w:eastAsia="sl-SI"/>
              </w:rPr>
              <w:t>ih</w:t>
            </w:r>
            <w:r w:rsidR="0073007B" w:rsidRPr="00893579">
              <w:rPr>
                <w:rFonts w:ascii="Arial" w:hAnsi="Arial" w:cs="Arial"/>
                <w:sz w:val="20"/>
                <w:szCs w:val="20"/>
                <w:lang w:eastAsia="sl-SI"/>
              </w:rPr>
              <w:t xml:space="preserve"> </w:t>
            </w:r>
            <w:r w:rsidR="008511D3" w:rsidRPr="00893579">
              <w:rPr>
                <w:rFonts w:ascii="Arial" w:hAnsi="Arial" w:cs="Arial"/>
                <w:sz w:val="20"/>
                <w:szCs w:val="20"/>
                <w:lang w:eastAsia="sl-SI"/>
              </w:rPr>
              <w:t>funkci</w:t>
            </w:r>
            <w:r w:rsidR="0073007B" w:rsidRPr="00893579">
              <w:rPr>
                <w:rFonts w:ascii="Arial" w:hAnsi="Arial" w:cs="Arial"/>
                <w:sz w:val="20"/>
                <w:szCs w:val="20"/>
                <w:lang w:eastAsia="sl-SI"/>
              </w:rPr>
              <w:t>j</w:t>
            </w:r>
          </w:p>
          <w:p w14:paraId="4844B47B" w14:textId="10EFC0C7" w:rsidR="008511D3" w:rsidRPr="00893579" w:rsidRDefault="008511D3" w:rsidP="00135FD5">
            <w:pPr>
              <w:numPr>
                <w:ilvl w:val="0"/>
                <w:numId w:val="24"/>
              </w:numPr>
              <w:spacing w:line="260" w:lineRule="atLeast"/>
              <w:ind w:right="57"/>
              <w:rPr>
                <w:rFonts w:ascii="Arial" w:hAnsi="Arial" w:cs="Arial"/>
                <w:sz w:val="20"/>
                <w:szCs w:val="20"/>
              </w:rPr>
            </w:pPr>
            <w:r w:rsidRPr="00893579">
              <w:rPr>
                <w:rFonts w:ascii="Arial" w:hAnsi="Arial" w:cs="Arial"/>
                <w:sz w:val="20"/>
                <w:szCs w:val="20"/>
              </w:rPr>
              <w:t>Krepitev odpornosti gozdov</w:t>
            </w:r>
            <w:r w:rsidR="000B32CB" w:rsidRPr="00893579">
              <w:rPr>
                <w:rFonts w:ascii="Arial" w:hAnsi="Arial" w:cs="Arial"/>
                <w:sz w:val="20"/>
                <w:szCs w:val="20"/>
              </w:rPr>
              <w:t xml:space="preserve"> na podnebne spremembe</w:t>
            </w:r>
            <w:r w:rsidRPr="00893579">
              <w:rPr>
                <w:rFonts w:ascii="Arial" w:hAnsi="Arial" w:cs="Arial"/>
                <w:sz w:val="20"/>
                <w:szCs w:val="20"/>
              </w:rPr>
              <w:t>.</w:t>
            </w:r>
          </w:p>
          <w:p w14:paraId="5F2E2964" w14:textId="7E378EB2" w:rsidR="008511D3" w:rsidRPr="00893579" w:rsidRDefault="008511D3" w:rsidP="00135FD5">
            <w:pPr>
              <w:numPr>
                <w:ilvl w:val="0"/>
                <w:numId w:val="24"/>
              </w:numPr>
              <w:spacing w:line="260" w:lineRule="atLeast"/>
              <w:ind w:right="57"/>
              <w:rPr>
                <w:rFonts w:ascii="Arial" w:hAnsi="Arial" w:cs="Arial"/>
                <w:sz w:val="20"/>
                <w:szCs w:val="20"/>
              </w:rPr>
            </w:pPr>
            <w:r w:rsidRPr="00893579">
              <w:rPr>
                <w:rFonts w:ascii="Arial" w:hAnsi="Arial" w:cs="Arial"/>
                <w:sz w:val="20"/>
                <w:szCs w:val="20"/>
              </w:rPr>
              <w:t>Uvajanje lokalnih pasem domačih živali in sort kmetijskih rastlin</w:t>
            </w:r>
            <w:r w:rsidR="000B32CB" w:rsidRPr="00893579">
              <w:rPr>
                <w:rFonts w:ascii="Arial" w:hAnsi="Arial" w:cs="Arial"/>
                <w:sz w:val="20"/>
                <w:szCs w:val="20"/>
              </w:rPr>
              <w:t>, ki so bolj odporne na podnebne spremembe</w:t>
            </w:r>
            <w:r w:rsidRPr="00893579">
              <w:rPr>
                <w:rFonts w:ascii="Arial" w:hAnsi="Arial" w:cs="Arial"/>
                <w:sz w:val="20"/>
                <w:szCs w:val="20"/>
              </w:rPr>
              <w:t>.</w:t>
            </w:r>
          </w:p>
          <w:p w14:paraId="7DEFC159" w14:textId="77777777" w:rsidR="008511D3" w:rsidRDefault="008511D3" w:rsidP="00135FD5">
            <w:pPr>
              <w:numPr>
                <w:ilvl w:val="0"/>
                <w:numId w:val="24"/>
              </w:numPr>
              <w:spacing w:line="260" w:lineRule="atLeast"/>
              <w:ind w:left="357" w:right="57" w:hanging="357"/>
              <w:rPr>
                <w:rFonts w:ascii="Arial" w:hAnsi="Arial" w:cs="Arial"/>
                <w:sz w:val="20"/>
                <w:szCs w:val="20"/>
                <w:lang w:eastAsia="sl-SI"/>
              </w:rPr>
            </w:pPr>
            <w:r w:rsidRPr="00893579">
              <w:rPr>
                <w:rFonts w:ascii="Arial" w:hAnsi="Arial" w:cs="Arial"/>
                <w:sz w:val="20"/>
                <w:szCs w:val="20"/>
                <w:lang w:eastAsia="sl-SI"/>
              </w:rPr>
              <w:t>Integracija gozdnega genetskega monitoringa v obstoječe sheme spremljanja gozdov. Uporaba rezultatov gozdnega genetskega monitoringa kot sistema zgodnjega opozarjanja na spremembe, ki služi kot orodje za trajnostno upravljanje z gozdovi.</w:t>
            </w:r>
          </w:p>
          <w:p w14:paraId="3DB68601" w14:textId="77777777" w:rsidR="008511D3" w:rsidRPr="00893579" w:rsidRDefault="008511D3" w:rsidP="00135FD5">
            <w:pPr>
              <w:numPr>
                <w:ilvl w:val="0"/>
                <w:numId w:val="24"/>
              </w:numPr>
              <w:spacing w:line="260" w:lineRule="atLeast"/>
              <w:ind w:right="57"/>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F39FD91" w14:textId="77777777"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Naraščanje negativnih vplivov podnebnih sprememb v obliki še večje pogostosti in daljšega trajanja spomladanske in poletne suše ter večje pogostosti ekstremnih vremenskih dogodkov.</w:t>
            </w:r>
          </w:p>
          <w:p w14:paraId="1EC19A11" w14:textId="77777777"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S podnebnimi spremembami bodo naraščale potrebe po vodi za kmetijstvo.</w:t>
            </w:r>
          </w:p>
          <w:p w14:paraId="0440315B" w14:textId="54140D2C" w:rsidR="008511D3" w:rsidRPr="00893579" w:rsidRDefault="008511D3"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w:t>
            </w:r>
          </w:p>
          <w:p w14:paraId="26632C6F" w14:textId="2F185E47"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Izsuševanje mokrišč zaradi intenzivne kmetijske proizvodnje</w:t>
            </w:r>
            <w:r w:rsidR="0018021A" w:rsidRPr="00893579">
              <w:rPr>
                <w:rFonts w:ascii="Arial" w:hAnsi="Arial" w:cs="Arial"/>
              </w:rPr>
              <w:t xml:space="preserve"> in s tem povečanjem izpustov emisj TPG</w:t>
            </w:r>
          </w:p>
          <w:p w14:paraId="0293AB91" w14:textId="77777777" w:rsidR="008511D3"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Pritiski interesov drugih sektorjev v okolje povečujejo ranljivost kmetijskih zemljišč.</w:t>
            </w:r>
          </w:p>
          <w:p w14:paraId="7A3D560F" w14:textId="204A41E7" w:rsidR="00C66BD5" w:rsidRPr="00C66BD5" w:rsidRDefault="00A75B50" w:rsidP="00135FD5">
            <w:pPr>
              <w:pStyle w:val="Odstavekseznama"/>
              <w:numPr>
                <w:ilvl w:val="0"/>
                <w:numId w:val="24"/>
              </w:numPr>
              <w:spacing w:line="260" w:lineRule="atLeast"/>
              <w:ind w:right="57"/>
              <w:contextualSpacing/>
              <w:rPr>
                <w:rFonts w:ascii="Arial" w:hAnsi="Arial" w:cs="Arial"/>
              </w:rPr>
            </w:pPr>
            <w:r>
              <w:rPr>
                <w:rFonts w:ascii="Arial" w:hAnsi="Arial" w:cs="Arial"/>
                <w:lang w:eastAsia="sl-SI"/>
              </w:rPr>
              <w:t>V</w:t>
            </w:r>
            <w:r w:rsidRPr="00893579">
              <w:rPr>
                <w:rFonts w:ascii="Arial" w:hAnsi="Arial" w:cs="Arial"/>
                <w:lang w:eastAsia="sl-SI"/>
              </w:rPr>
              <w:t>dor invazivnih tujerodnih vrst</w:t>
            </w:r>
            <w:r w:rsidRPr="00C66BD5">
              <w:rPr>
                <w:rFonts w:ascii="Arial" w:hAnsi="Arial" w:cs="Arial"/>
              </w:rPr>
              <w:t xml:space="preserve"> </w:t>
            </w:r>
            <w:r w:rsidR="00551C8C">
              <w:rPr>
                <w:rFonts w:ascii="Arial" w:hAnsi="Arial" w:cs="Arial"/>
              </w:rPr>
              <w:t>ter u</w:t>
            </w:r>
            <w:r w:rsidR="00C66BD5" w:rsidRPr="00C66BD5">
              <w:rPr>
                <w:rFonts w:ascii="Arial" w:hAnsi="Arial" w:cs="Arial"/>
              </w:rPr>
              <w:t>stalitve in razmnožitve novih porajajočih se bolezni in škodljivcev rastlin, .</w:t>
            </w:r>
          </w:p>
          <w:p w14:paraId="1811C5AF" w14:textId="1FC4A350" w:rsidR="00D86B39" w:rsidRDefault="00D86B39" w:rsidP="00135FD5">
            <w:pPr>
              <w:pStyle w:val="Odstavekseznama"/>
              <w:numPr>
                <w:ilvl w:val="0"/>
                <w:numId w:val="24"/>
              </w:numPr>
              <w:spacing w:line="260" w:lineRule="atLeast"/>
              <w:ind w:right="57"/>
              <w:contextualSpacing/>
              <w:rPr>
                <w:rFonts w:ascii="Arial" w:hAnsi="Arial" w:cs="Arial"/>
              </w:rPr>
            </w:pPr>
            <w:r>
              <w:rPr>
                <w:rFonts w:ascii="Arial" w:hAnsi="Arial" w:cs="Arial"/>
              </w:rPr>
              <w:t>Pomanjkanje dostopnosti do vode za namakanje</w:t>
            </w:r>
          </w:p>
          <w:p w14:paraId="25D9B30E" w14:textId="1C2C6DFC" w:rsidR="00D86B39" w:rsidRPr="00893579" w:rsidRDefault="00D86B39" w:rsidP="00135FD5">
            <w:pPr>
              <w:pStyle w:val="Odstavekseznama"/>
              <w:numPr>
                <w:ilvl w:val="0"/>
                <w:numId w:val="24"/>
              </w:numPr>
              <w:spacing w:line="260" w:lineRule="atLeast"/>
              <w:ind w:right="57"/>
              <w:contextualSpacing/>
              <w:rPr>
                <w:rFonts w:ascii="Arial" w:hAnsi="Arial" w:cs="Arial"/>
              </w:rPr>
            </w:pPr>
            <w:r>
              <w:rPr>
                <w:rFonts w:ascii="Arial" w:hAnsi="Arial" w:cs="Arial"/>
              </w:rPr>
              <w:t>Izguba organske snovi na določenih območjih Slovenije (SV in JZ regijah)</w:t>
            </w:r>
          </w:p>
          <w:p w14:paraId="762984FB" w14:textId="77777777" w:rsidR="008511D3" w:rsidRPr="00893579" w:rsidRDefault="008511D3" w:rsidP="00135FD5">
            <w:pPr>
              <w:rPr>
                <w:rFonts w:ascii="Arial" w:hAnsi="Arial" w:cs="Arial"/>
                <w:sz w:val="20"/>
                <w:szCs w:val="20"/>
                <w:lang w:eastAsia="sl-SI"/>
              </w:rPr>
            </w:pPr>
          </w:p>
        </w:tc>
      </w:tr>
      <w:tr w:rsidR="002136CC" w:rsidRPr="00893579" w14:paraId="1D96CF4F"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642DE7" w14:textId="465A154F" w:rsidR="002136CC" w:rsidRPr="00893579" w:rsidRDefault="00B467E1" w:rsidP="00135FD5">
            <w:pPr>
              <w:spacing w:line="260" w:lineRule="atLeast"/>
              <w:ind w:left="360"/>
              <w:rPr>
                <w:rFonts w:ascii="Arial" w:hAnsi="Arial" w:cs="Arial"/>
                <w:b/>
                <w:sz w:val="20"/>
                <w:szCs w:val="20"/>
                <w:lang w:eastAsia="sl-SI"/>
              </w:rPr>
            </w:pPr>
            <w:r w:rsidRPr="00893579">
              <w:rPr>
                <w:rFonts w:ascii="Arial" w:hAnsi="Arial" w:cs="Arial"/>
                <w:b/>
                <w:sz w:val="20"/>
                <w:szCs w:val="20"/>
                <w:lang w:eastAsia="sl-SI"/>
              </w:rPr>
              <w:t>BLAŽENJE PODNEBNIH</w:t>
            </w:r>
            <w:r w:rsidR="002136CC" w:rsidRPr="00893579">
              <w:rPr>
                <w:rFonts w:ascii="Arial" w:hAnsi="Arial" w:cs="Arial"/>
                <w:b/>
                <w:sz w:val="20"/>
                <w:szCs w:val="20"/>
                <w:lang w:eastAsia="sl-SI"/>
              </w:rPr>
              <w:t xml:space="preserve"> SPREMEMB</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841C106" w14:textId="776C5FFA" w:rsidR="002136CC" w:rsidRPr="00893579" w:rsidRDefault="00B467E1" w:rsidP="00135FD5">
            <w:pPr>
              <w:keepNext/>
              <w:spacing w:line="260" w:lineRule="atLeast"/>
              <w:ind w:left="360"/>
              <w:rPr>
                <w:rFonts w:ascii="Arial" w:hAnsi="Arial" w:cs="Arial"/>
                <w:b/>
                <w:sz w:val="20"/>
                <w:szCs w:val="20"/>
              </w:rPr>
            </w:pPr>
            <w:r w:rsidRPr="00893579">
              <w:rPr>
                <w:rFonts w:ascii="Arial" w:hAnsi="Arial" w:cs="Arial"/>
                <w:b/>
                <w:sz w:val="20"/>
                <w:szCs w:val="20"/>
                <w:lang w:eastAsia="sl-SI"/>
              </w:rPr>
              <w:t>BLAŽENJE PODNEBNIH</w:t>
            </w:r>
            <w:r w:rsidR="002136CC" w:rsidRPr="00893579">
              <w:rPr>
                <w:rFonts w:ascii="Arial" w:hAnsi="Arial" w:cs="Arial"/>
                <w:b/>
                <w:sz w:val="20"/>
                <w:szCs w:val="20"/>
                <w:lang w:eastAsia="sl-SI"/>
              </w:rPr>
              <w:t xml:space="preserve"> SPREMEMB</w:t>
            </w:r>
          </w:p>
        </w:tc>
      </w:tr>
      <w:tr w:rsidR="002136CC" w:rsidRPr="00893579" w14:paraId="525D1F97" w14:textId="77777777" w:rsidTr="002136CC">
        <w:tc>
          <w:tcPr>
            <w:tcW w:w="2500" w:type="pct"/>
            <w:tcBorders>
              <w:top w:val="single" w:sz="4" w:space="0" w:color="auto"/>
              <w:left w:val="single" w:sz="4" w:space="0" w:color="auto"/>
              <w:bottom w:val="single" w:sz="4" w:space="0" w:color="auto"/>
              <w:right w:val="single" w:sz="4" w:space="0" w:color="auto"/>
            </w:tcBorders>
            <w:shd w:val="clear" w:color="auto" w:fill="auto"/>
          </w:tcPr>
          <w:p w14:paraId="15FA2A4D" w14:textId="3F8B80C8" w:rsidR="00CD01F4" w:rsidRPr="00893579" w:rsidRDefault="00CD01F4" w:rsidP="00135FD5">
            <w:pPr>
              <w:pStyle w:val="Odstavekseznama"/>
              <w:numPr>
                <w:ilvl w:val="0"/>
                <w:numId w:val="24"/>
              </w:numPr>
              <w:spacing w:line="260" w:lineRule="atLeast"/>
              <w:contextualSpacing/>
              <w:rPr>
                <w:rFonts w:ascii="Arial" w:hAnsi="Arial" w:cs="Arial"/>
                <w:lang w:eastAsia="sl-SI"/>
              </w:rPr>
            </w:pPr>
            <w:r w:rsidRPr="00893579">
              <w:rPr>
                <w:rFonts w:ascii="Arial" w:hAnsi="Arial" w:cs="Arial"/>
                <w:lang w:eastAsia="sl-SI"/>
              </w:rPr>
              <w:t xml:space="preserve">Razvoj </w:t>
            </w:r>
            <w:r w:rsidR="00551C8C">
              <w:rPr>
                <w:rFonts w:ascii="Arial" w:hAnsi="Arial" w:cs="Arial"/>
                <w:lang w:eastAsia="sl-SI"/>
              </w:rPr>
              <w:t xml:space="preserve">novih tehnologij </w:t>
            </w:r>
            <w:r w:rsidRPr="00893579">
              <w:rPr>
                <w:rFonts w:ascii="Arial" w:hAnsi="Arial" w:cs="Arial"/>
                <w:lang w:eastAsia="sl-SI"/>
              </w:rPr>
              <w:t xml:space="preserve">in promocija ukrepov za prilagoditev načinov reje živali, ki povzročajo izpuste TGP (živinoreja) </w:t>
            </w:r>
          </w:p>
          <w:p w14:paraId="2593BBF5" w14:textId="59810C74" w:rsidR="00CD01F4" w:rsidRDefault="00CD01F4"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Uporaba tehnik zajemanja in skladiščenja CO</w:t>
            </w:r>
            <w:r w:rsidRPr="00893579">
              <w:rPr>
                <w:rFonts w:ascii="Arial" w:hAnsi="Arial" w:cs="Arial"/>
                <w:vertAlign w:val="subscript"/>
              </w:rPr>
              <w:t>2</w:t>
            </w:r>
            <w:r w:rsidRPr="00893579">
              <w:rPr>
                <w:rFonts w:ascii="Arial" w:hAnsi="Arial" w:cs="Arial"/>
              </w:rPr>
              <w:t xml:space="preserve"> v kmetijstvu</w:t>
            </w:r>
            <w:r w:rsidR="00551C8C">
              <w:rPr>
                <w:rFonts w:ascii="Arial" w:hAnsi="Arial" w:cs="Arial"/>
              </w:rPr>
              <w:t xml:space="preserve"> (carbon farming)</w:t>
            </w:r>
            <w:r w:rsidRPr="00893579">
              <w:rPr>
                <w:rFonts w:ascii="Arial" w:hAnsi="Arial" w:cs="Arial"/>
              </w:rPr>
              <w:t>.</w:t>
            </w:r>
          </w:p>
          <w:p w14:paraId="124542FD" w14:textId="7408027A" w:rsidR="00C66BD5" w:rsidRDefault="00C66BD5" w:rsidP="00135FD5">
            <w:pPr>
              <w:pStyle w:val="Odstavekseznama"/>
              <w:numPr>
                <w:ilvl w:val="0"/>
                <w:numId w:val="24"/>
              </w:numPr>
              <w:spacing w:line="260" w:lineRule="atLeast"/>
              <w:ind w:right="57"/>
              <w:contextualSpacing/>
              <w:rPr>
                <w:rFonts w:ascii="Arial" w:hAnsi="Arial" w:cs="Arial"/>
              </w:rPr>
            </w:pPr>
            <w:r w:rsidRPr="00C66BD5">
              <w:rPr>
                <w:rFonts w:ascii="Arial" w:hAnsi="Arial" w:cs="Arial"/>
              </w:rPr>
              <w:t>Razvoj in promocija alternativnih metod varstva pred boleznimi in škodljivci</w:t>
            </w:r>
          </w:p>
          <w:p w14:paraId="7253E719" w14:textId="46C7B3EE" w:rsidR="004F610A" w:rsidRPr="00893579" w:rsidRDefault="004F610A" w:rsidP="00135FD5">
            <w:pPr>
              <w:pStyle w:val="Odstavekseznama"/>
              <w:numPr>
                <w:ilvl w:val="0"/>
                <w:numId w:val="24"/>
              </w:numPr>
              <w:spacing w:line="260" w:lineRule="atLeast"/>
              <w:ind w:right="57"/>
              <w:contextualSpacing/>
              <w:rPr>
                <w:rFonts w:ascii="Arial" w:hAnsi="Arial" w:cs="Arial"/>
              </w:rPr>
            </w:pPr>
            <w:r>
              <w:rPr>
                <w:rFonts w:ascii="Arial" w:hAnsi="Arial" w:cs="Arial"/>
              </w:rPr>
              <w:t xml:space="preserve">Ozaveščenost potrošnikov o </w:t>
            </w:r>
            <w:r w:rsidR="00551C8C">
              <w:rPr>
                <w:rFonts w:ascii="Arial" w:hAnsi="Arial" w:cs="Arial"/>
              </w:rPr>
              <w:t xml:space="preserve">pomenu živil </w:t>
            </w:r>
            <w:r>
              <w:rPr>
                <w:rFonts w:ascii="Arial" w:hAnsi="Arial" w:cs="Arial"/>
              </w:rPr>
              <w:t>rastlinsk</w:t>
            </w:r>
            <w:r w:rsidR="00551C8C">
              <w:rPr>
                <w:rFonts w:ascii="Arial" w:hAnsi="Arial" w:cs="Arial"/>
              </w:rPr>
              <w:t>ega izvora</w:t>
            </w:r>
          </w:p>
          <w:p w14:paraId="3D9BD228" w14:textId="14EC8A96" w:rsidR="002136CC" w:rsidRPr="00893579" w:rsidRDefault="002136CC" w:rsidP="00135FD5">
            <w:pPr>
              <w:spacing w:line="260" w:lineRule="atLeast"/>
              <w:ind w:left="360"/>
              <w:rPr>
                <w:rFonts w:ascii="Arial" w:hAnsi="Arial" w:cs="Arial"/>
                <w:sz w:val="20"/>
                <w:szCs w:val="20"/>
                <w:lang w:eastAsia="sl-SI"/>
              </w:rPr>
            </w:pP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1CE2B2E9" w14:textId="64ACEBFE" w:rsidR="00CD01F4" w:rsidRDefault="00CD01F4" w:rsidP="00135FD5">
            <w:pPr>
              <w:numPr>
                <w:ilvl w:val="0"/>
                <w:numId w:val="24"/>
              </w:numPr>
              <w:spacing w:line="260" w:lineRule="atLeast"/>
              <w:rPr>
                <w:rFonts w:ascii="Arial" w:hAnsi="Arial" w:cs="Arial"/>
                <w:sz w:val="20"/>
                <w:szCs w:val="20"/>
                <w:lang w:eastAsia="sl-SI"/>
              </w:rPr>
            </w:pPr>
            <w:r w:rsidRPr="00893579">
              <w:rPr>
                <w:rFonts w:ascii="Arial" w:hAnsi="Arial" w:cs="Arial"/>
                <w:sz w:val="20"/>
                <w:szCs w:val="20"/>
                <w:lang w:eastAsia="sl-SI"/>
              </w:rPr>
              <w:t>.</w:t>
            </w:r>
          </w:p>
          <w:p w14:paraId="008C388F" w14:textId="58E64C68" w:rsidR="004F610A" w:rsidRPr="00893579" w:rsidRDefault="004F610A" w:rsidP="00135FD5">
            <w:pPr>
              <w:numPr>
                <w:ilvl w:val="0"/>
                <w:numId w:val="24"/>
              </w:numPr>
              <w:spacing w:line="260" w:lineRule="atLeast"/>
              <w:rPr>
                <w:rFonts w:ascii="Arial" w:hAnsi="Arial" w:cs="Arial"/>
                <w:sz w:val="20"/>
                <w:szCs w:val="20"/>
                <w:lang w:eastAsia="sl-SI"/>
              </w:rPr>
            </w:pPr>
            <w:r>
              <w:rPr>
                <w:rFonts w:ascii="Arial" w:hAnsi="Arial" w:cs="Arial"/>
                <w:sz w:val="20"/>
                <w:szCs w:val="20"/>
                <w:lang w:eastAsia="sl-SI"/>
              </w:rPr>
              <w:t>Pomanjkanje celostnega pris</w:t>
            </w:r>
            <w:r w:rsidR="00A75B50">
              <w:rPr>
                <w:rFonts w:ascii="Arial" w:hAnsi="Arial" w:cs="Arial"/>
                <w:sz w:val="20"/>
                <w:szCs w:val="20"/>
                <w:lang w:eastAsia="sl-SI"/>
              </w:rPr>
              <w:t>topa</w:t>
            </w:r>
            <w:r>
              <w:rPr>
                <w:rFonts w:ascii="Arial" w:hAnsi="Arial" w:cs="Arial"/>
                <w:sz w:val="20"/>
                <w:szCs w:val="20"/>
                <w:lang w:eastAsia="sl-SI"/>
              </w:rPr>
              <w:t xml:space="preserve"> za ublažitev/prilagoditev agroživilskega sektorja</w:t>
            </w:r>
          </w:p>
          <w:p w14:paraId="1DDA14D0" w14:textId="77777777" w:rsidR="002136CC" w:rsidRPr="00893579" w:rsidRDefault="002136CC" w:rsidP="00135FD5">
            <w:pPr>
              <w:keepNext/>
              <w:spacing w:line="260" w:lineRule="atLeast"/>
              <w:ind w:left="360"/>
              <w:rPr>
                <w:rFonts w:ascii="Arial" w:hAnsi="Arial" w:cs="Arial"/>
                <w:sz w:val="20"/>
                <w:szCs w:val="20"/>
              </w:rPr>
            </w:pPr>
          </w:p>
        </w:tc>
      </w:tr>
      <w:tr w:rsidR="008511D3" w:rsidRPr="00893579" w14:paraId="1C6085C1"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C82C6A" w14:textId="3229247E" w:rsidR="008511D3" w:rsidRPr="00893579" w:rsidRDefault="008511D3" w:rsidP="00135FD5">
            <w:pPr>
              <w:ind w:left="360" w:hanging="360"/>
              <w:rPr>
                <w:rFonts w:ascii="Arial" w:hAnsi="Arial" w:cs="Arial"/>
                <w:b/>
                <w:sz w:val="20"/>
                <w:szCs w:val="20"/>
              </w:rPr>
            </w:pPr>
            <w:r w:rsidRPr="00893579">
              <w:rPr>
                <w:rFonts w:ascii="Arial" w:hAnsi="Arial" w:cs="Arial"/>
                <w:b/>
                <w:sz w:val="20"/>
                <w:szCs w:val="20"/>
              </w:rPr>
              <w:t>TRAJNOSTNA ENERGIJA</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5CC78E" w14:textId="77777777" w:rsidR="008511D3" w:rsidRPr="00893579" w:rsidRDefault="008511D3" w:rsidP="00135FD5">
            <w:pPr>
              <w:ind w:left="360" w:hanging="360"/>
              <w:rPr>
                <w:rFonts w:ascii="Arial" w:hAnsi="Arial" w:cs="Arial"/>
                <w:b/>
                <w:sz w:val="20"/>
                <w:szCs w:val="20"/>
                <w:lang w:eastAsia="sl-SI"/>
              </w:rPr>
            </w:pPr>
            <w:r w:rsidRPr="00893579">
              <w:rPr>
                <w:rFonts w:ascii="Arial" w:hAnsi="Arial" w:cs="Arial"/>
                <w:b/>
                <w:sz w:val="20"/>
                <w:szCs w:val="20"/>
                <w:lang w:eastAsia="sl-SI"/>
              </w:rPr>
              <w:t>TRAJNOSTNA ENERGIJA</w:t>
            </w:r>
          </w:p>
        </w:tc>
      </w:tr>
      <w:tr w:rsidR="008511D3" w:rsidRPr="00893579" w14:paraId="7B5CE318"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3DF7F78F" w14:textId="160E2985" w:rsidR="008511D3" w:rsidRPr="00893579" w:rsidRDefault="008511D3" w:rsidP="00135FD5">
            <w:pPr>
              <w:pStyle w:val="Odstavekseznama"/>
              <w:numPr>
                <w:ilvl w:val="0"/>
                <w:numId w:val="24"/>
              </w:numPr>
              <w:spacing w:line="260" w:lineRule="atLeast"/>
              <w:ind w:right="57"/>
              <w:rPr>
                <w:rFonts w:ascii="Arial" w:hAnsi="Arial" w:cs="Arial"/>
              </w:rPr>
            </w:pPr>
            <w:r w:rsidRPr="00893579">
              <w:rPr>
                <w:rFonts w:ascii="Arial" w:hAnsi="Arial" w:cs="Arial"/>
              </w:rPr>
              <w:t>Inovativni pristopi za izboljšanje izkoriščanja energije</w:t>
            </w:r>
            <w:r w:rsidRPr="00893579" w:rsidDel="00B718E4">
              <w:rPr>
                <w:rFonts w:ascii="Arial" w:hAnsi="Arial" w:cs="Arial"/>
              </w:rPr>
              <w:t xml:space="preserve"> </w:t>
            </w:r>
            <w:r w:rsidR="00551C8C">
              <w:rPr>
                <w:rFonts w:ascii="Arial" w:hAnsi="Arial" w:cs="Arial"/>
              </w:rPr>
              <w:t>v kmetijstvu in gozdarstvu</w:t>
            </w:r>
            <w:r w:rsidRPr="00893579">
              <w:rPr>
                <w:rFonts w:ascii="Arial" w:hAnsi="Arial" w:cs="Arial"/>
              </w:rPr>
              <w:t>.</w:t>
            </w:r>
          </w:p>
          <w:p w14:paraId="6CE0F67F" w14:textId="77A3EF1F"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 xml:space="preserve">Zaradi </w:t>
            </w:r>
            <w:r w:rsidR="0018021A" w:rsidRPr="00893579">
              <w:rPr>
                <w:rFonts w:ascii="Arial" w:hAnsi="Arial" w:cs="Arial"/>
              </w:rPr>
              <w:t xml:space="preserve">počasnega </w:t>
            </w:r>
            <w:r w:rsidRPr="00893579">
              <w:rPr>
                <w:rFonts w:ascii="Arial" w:hAnsi="Arial" w:cs="Arial"/>
              </w:rPr>
              <w:t>prehoda na OVE so nove priložnosti za uporabo odpadne rastlinske biomase in živinskih gnojil.</w:t>
            </w:r>
          </w:p>
          <w:p w14:paraId="37FDCAA6" w14:textId="4D8FF608" w:rsidR="00970E52" w:rsidRPr="00893579" w:rsidRDefault="00970E52" w:rsidP="00135FD5">
            <w:pPr>
              <w:pStyle w:val="Odstavekseznama"/>
              <w:numPr>
                <w:ilvl w:val="0"/>
                <w:numId w:val="24"/>
              </w:numPr>
              <w:spacing w:line="260" w:lineRule="atLeast"/>
              <w:ind w:right="57"/>
              <w:contextualSpacing/>
              <w:rPr>
                <w:rFonts w:ascii="Arial" w:hAnsi="Arial" w:cs="Arial"/>
              </w:rPr>
            </w:pPr>
            <w:r>
              <w:rPr>
                <w:rFonts w:ascii="Arial" w:hAnsi="Arial" w:cs="Arial"/>
              </w:rPr>
              <w:t xml:space="preserve">Kaskadni pristop uporabe biomase skladno z Novo strategijo EU za gozdove do leta 2030. </w:t>
            </w:r>
          </w:p>
          <w:p w14:paraId="0D5D6644" w14:textId="77777777" w:rsidR="008511D3" w:rsidRPr="00893579" w:rsidRDefault="008511D3" w:rsidP="00135FD5">
            <w:pPr>
              <w:ind w:left="360" w:hanging="360"/>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575BCCA0" w14:textId="63C1C905" w:rsidR="006D7DD4" w:rsidRDefault="006D7DD4" w:rsidP="00135FD5">
            <w:pPr>
              <w:pStyle w:val="Odstavekseznama"/>
              <w:numPr>
                <w:ilvl w:val="0"/>
                <w:numId w:val="24"/>
              </w:numPr>
              <w:spacing w:after="60" w:line="259" w:lineRule="auto"/>
              <w:contextualSpacing/>
              <w:rPr>
                <w:rFonts w:ascii="Arial" w:hAnsi="Arial" w:cs="Arial"/>
              </w:rPr>
            </w:pPr>
            <w:r w:rsidRPr="00893579">
              <w:rPr>
                <w:rFonts w:ascii="Arial" w:hAnsi="Arial" w:cs="Arial"/>
              </w:rPr>
              <w:t xml:space="preserve">Neugodna posestna struktura oz. </w:t>
            </w:r>
            <w:r w:rsidR="002F7049" w:rsidRPr="00893579">
              <w:rPr>
                <w:rFonts w:ascii="Arial" w:hAnsi="Arial" w:cs="Arial"/>
              </w:rPr>
              <w:t xml:space="preserve">–majhnost </w:t>
            </w:r>
            <w:r w:rsidRPr="00893579">
              <w:rPr>
                <w:rFonts w:ascii="Arial" w:hAnsi="Arial" w:cs="Arial"/>
              </w:rPr>
              <w:t>kmetij za proizvodnjo bioplina iz živinskih gnojil (z vidika blaženja in trajnostne energije)</w:t>
            </w:r>
          </w:p>
          <w:p w14:paraId="77C5F1C2" w14:textId="77777777" w:rsidR="006D7DD4" w:rsidRPr="00893579" w:rsidRDefault="006D7DD4" w:rsidP="00135FD5">
            <w:pPr>
              <w:pStyle w:val="Odstavekseznama"/>
              <w:numPr>
                <w:ilvl w:val="0"/>
                <w:numId w:val="24"/>
              </w:numPr>
              <w:spacing w:after="60" w:line="259" w:lineRule="auto"/>
              <w:contextualSpacing/>
              <w:rPr>
                <w:rFonts w:ascii="Arial" w:hAnsi="Arial" w:cs="Arial"/>
              </w:rPr>
            </w:pPr>
            <w:r w:rsidRPr="00893579">
              <w:rPr>
                <w:rFonts w:ascii="Arial" w:hAnsi="Arial" w:cs="Arial"/>
              </w:rPr>
              <w:t>Neugodna posestna struktura in razdrobljenost kmetijskih zemljišč otežujeta učinkovito rabo energije v kmetijstvu</w:t>
            </w:r>
          </w:p>
          <w:p w14:paraId="5D0BF54A" w14:textId="3874B368" w:rsidR="006D7DD4" w:rsidRPr="00893579" w:rsidRDefault="00970E52" w:rsidP="00135FD5">
            <w:pPr>
              <w:pStyle w:val="Odstavekseznama"/>
              <w:numPr>
                <w:ilvl w:val="0"/>
                <w:numId w:val="24"/>
              </w:numPr>
              <w:spacing w:line="260" w:lineRule="atLeast"/>
              <w:ind w:right="57"/>
              <w:contextualSpacing/>
              <w:rPr>
                <w:rFonts w:ascii="Arial" w:hAnsi="Arial" w:cs="Arial"/>
              </w:rPr>
            </w:pPr>
            <w:r>
              <w:rPr>
                <w:rFonts w:ascii="Arial" w:hAnsi="Arial" w:cs="Arial"/>
              </w:rPr>
              <w:t>Uporaba vrednejših gozdnih sortimentov kot so žagarski in furnirski hlodi za proizvodnjo energije.</w:t>
            </w:r>
          </w:p>
          <w:p w14:paraId="685AB84A" w14:textId="77777777" w:rsidR="008511D3" w:rsidRPr="00893579" w:rsidRDefault="008511D3" w:rsidP="00135FD5">
            <w:pPr>
              <w:ind w:left="360" w:hanging="360"/>
              <w:rPr>
                <w:rFonts w:ascii="Arial" w:hAnsi="Arial" w:cs="Arial"/>
                <w:sz w:val="20"/>
                <w:szCs w:val="20"/>
                <w:lang w:eastAsia="sl-SI"/>
              </w:rPr>
            </w:pPr>
          </w:p>
        </w:tc>
      </w:tr>
      <w:tr w:rsidR="008511D3" w:rsidRPr="00893579" w14:paraId="6136F696" w14:textId="77777777" w:rsidTr="00FE43B9">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81055B" w14:textId="77777777" w:rsidR="008511D3" w:rsidRPr="00893579" w:rsidRDefault="008511D3" w:rsidP="00135FD5">
            <w:pPr>
              <w:ind w:left="360" w:hanging="360"/>
              <w:rPr>
                <w:rFonts w:ascii="Arial" w:hAnsi="Arial" w:cs="Arial"/>
                <w:b/>
                <w:sz w:val="20"/>
                <w:szCs w:val="20"/>
              </w:rPr>
            </w:pPr>
            <w:r w:rsidRPr="00893579">
              <w:rPr>
                <w:rFonts w:ascii="Arial" w:hAnsi="Arial" w:cs="Arial"/>
                <w:b/>
                <w:sz w:val="20"/>
                <w:szCs w:val="20"/>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1B754A4" w14:textId="77777777" w:rsidR="008511D3" w:rsidRPr="00893579" w:rsidRDefault="008511D3" w:rsidP="00135FD5">
            <w:pPr>
              <w:ind w:left="360" w:hanging="360"/>
              <w:rPr>
                <w:rFonts w:ascii="Arial" w:hAnsi="Arial" w:cs="Arial"/>
                <w:b/>
                <w:sz w:val="20"/>
                <w:szCs w:val="20"/>
                <w:lang w:eastAsia="sl-SI"/>
              </w:rPr>
            </w:pPr>
            <w:r w:rsidRPr="00893579">
              <w:rPr>
                <w:rFonts w:ascii="Arial" w:hAnsi="Arial" w:cs="Arial"/>
                <w:b/>
                <w:sz w:val="20"/>
                <w:szCs w:val="20"/>
                <w:lang w:eastAsia="sl-SI"/>
              </w:rPr>
              <w:t>SPLOŠNO</w:t>
            </w:r>
          </w:p>
        </w:tc>
      </w:tr>
      <w:tr w:rsidR="008511D3" w:rsidRPr="00893579" w14:paraId="4D8B8083" w14:textId="77777777" w:rsidTr="00FE43B9">
        <w:tc>
          <w:tcPr>
            <w:tcW w:w="2500" w:type="pct"/>
            <w:tcBorders>
              <w:top w:val="single" w:sz="4" w:space="0" w:color="auto"/>
              <w:left w:val="single" w:sz="4" w:space="0" w:color="auto"/>
              <w:bottom w:val="single" w:sz="4" w:space="0" w:color="auto"/>
              <w:right w:val="single" w:sz="4" w:space="0" w:color="auto"/>
            </w:tcBorders>
            <w:hideMark/>
          </w:tcPr>
          <w:p w14:paraId="149EBE9F" w14:textId="77777777" w:rsidR="008511D3" w:rsidRPr="00893579" w:rsidRDefault="008511D3" w:rsidP="00135FD5">
            <w:pPr>
              <w:pStyle w:val="Odstavekseznama"/>
              <w:numPr>
                <w:ilvl w:val="0"/>
                <w:numId w:val="24"/>
              </w:numPr>
              <w:spacing w:line="260" w:lineRule="atLeast"/>
              <w:ind w:right="57"/>
              <w:contextualSpacing/>
              <w:rPr>
                <w:rFonts w:ascii="Arial" w:hAnsi="Arial" w:cs="Arial"/>
              </w:rPr>
            </w:pPr>
            <w:r w:rsidRPr="00893579">
              <w:rPr>
                <w:rFonts w:ascii="Arial" w:hAnsi="Arial" w:cs="Arial"/>
              </w:rPr>
              <w:t>Urbano kmetijstvo kot ena izmed metod trajnostnega razvoja.</w:t>
            </w:r>
          </w:p>
          <w:p w14:paraId="2903A358" w14:textId="77777777" w:rsidR="008511D3" w:rsidRPr="00893579" w:rsidRDefault="008511D3" w:rsidP="00135FD5">
            <w:pPr>
              <w:ind w:left="360" w:hanging="360"/>
              <w:rPr>
                <w:rFonts w:ascii="Arial"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tcPr>
          <w:p w14:paraId="0B9E28AF" w14:textId="77777777" w:rsidR="008511D3" w:rsidRPr="00893579" w:rsidRDefault="008511D3" w:rsidP="00135FD5">
            <w:pPr>
              <w:ind w:left="360" w:hanging="360"/>
              <w:rPr>
                <w:rFonts w:ascii="Arial" w:hAnsi="Arial" w:cs="Arial"/>
                <w:sz w:val="20"/>
                <w:szCs w:val="20"/>
                <w:lang w:eastAsia="sl-SI"/>
              </w:rPr>
            </w:pPr>
          </w:p>
        </w:tc>
      </w:tr>
    </w:tbl>
    <w:p w14:paraId="313F9E88" w14:textId="77777777" w:rsidR="008511D3" w:rsidRPr="00893579" w:rsidRDefault="008511D3" w:rsidP="006F4992">
      <w:pPr>
        <w:pStyle w:val="Bodytext90"/>
        <w:shd w:val="clear" w:color="auto" w:fill="auto"/>
        <w:spacing w:after="0" w:line="260" w:lineRule="atLeast"/>
        <w:rPr>
          <w:rFonts w:ascii="Arial" w:eastAsia="Arial" w:hAnsi="Arial" w:cs="Arial"/>
          <w:color w:val="000000"/>
          <w:sz w:val="22"/>
          <w:szCs w:val="22"/>
          <w:lang w:eastAsia="en-US"/>
        </w:rPr>
      </w:pPr>
    </w:p>
    <w:p w14:paraId="70B1861E" w14:textId="77777777" w:rsidR="008511D3" w:rsidRPr="00893579" w:rsidRDefault="008511D3">
      <w:pPr>
        <w:pStyle w:val="Bodytext90"/>
        <w:shd w:val="clear" w:color="auto" w:fill="auto"/>
        <w:spacing w:after="0" w:line="260" w:lineRule="atLeast"/>
        <w:rPr>
          <w:rFonts w:ascii="Arial" w:eastAsia="Arial" w:hAnsi="Arial" w:cs="Arial"/>
          <w:color w:val="000000"/>
          <w:sz w:val="22"/>
          <w:szCs w:val="22"/>
          <w:lang w:eastAsia="en-US"/>
        </w:rPr>
      </w:pPr>
    </w:p>
    <w:p w14:paraId="427BC526" w14:textId="77777777" w:rsidR="00BE17E9" w:rsidRPr="00893579" w:rsidRDefault="00BE17E9" w:rsidP="00135FD5">
      <w:pPr>
        <w:rPr>
          <w:rFonts w:ascii="Arial" w:eastAsia="Calibri" w:hAnsi="Arial"/>
          <w:b/>
          <w:color w:val="000000" w:themeColor="text1"/>
          <w:sz w:val="28"/>
          <w:szCs w:val="44"/>
          <w:lang w:eastAsia="en-US"/>
        </w:rPr>
      </w:pPr>
      <w:r w:rsidRPr="00893579">
        <w:rPr>
          <w:lang w:eastAsia="en-US"/>
        </w:rPr>
        <w:br w:type="page"/>
      </w:r>
    </w:p>
    <w:p w14:paraId="3B0B6569" w14:textId="79D383FF" w:rsidR="001D7413" w:rsidRPr="00893579" w:rsidRDefault="001D7413" w:rsidP="006F4992">
      <w:pPr>
        <w:pStyle w:val="Naslov1"/>
        <w:rPr>
          <w:lang w:eastAsia="en-US"/>
        </w:rPr>
      </w:pPr>
      <w:bookmarkStart w:id="1899" w:name="_Toc89347431"/>
      <w:r w:rsidRPr="00893579">
        <w:rPr>
          <w:lang w:eastAsia="en-US"/>
        </w:rPr>
        <w:t>VIRI IN LITERATURA</w:t>
      </w:r>
      <w:bookmarkEnd w:id="1899"/>
    </w:p>
    <w:p w14:paraId="60B0344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Agencija za energijo. 2014. Poročilo o doseganju nacionalnih ciljev na področju OVE in SPTE za obdobje 2012–2014 (</w:t>
      </w:r>
      <w:hyperlink r:id="rId93"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62D3B3EE"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Agencija za energijo. 2018. Poročilo o doseganju nacionalnih ciljev na področju OVE in SPTE za obdobje 2017–2018 (</w:t>
      </w:r>
      <w:hyperlink r:id="rId94" w:history="1">
        <w:r w:rsidRPr="00893579">
          <w:rPr>
            <w:rStyle w:val="Hiperpovezava"/>
            <w:rFonts w:ascii="Arial" w:hAnsi="Arial" w:cs="Arial"/>
          </w:rPr>
          <w:t>https://www.agen-rs.si/documents/10926/24862/Cilji_OVE_SPTE_2017_2018/799cd615-9115-4ef6-a8c3-90ffb69e458f</w:t>
        </w:r>
      </w:hyperlink>
      <w:r w:rsidRPr="00893579">
        <w:rPr>
          <w:rFonts w:ascii="Arial" w:hAnsi="Arial" w:cs="Arial"/>
        </w:rPr>
        <w:t>)</w:t>
      </w:r>
    </w:p>
    <w:p w14:paraId="6EAAAD9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Akcijski načrt strategije prilagajanja slovenskega kmetijstva in gozdarstva podnebnim spremembam za leti 2010 in 2011 (</w:t>
      </w:r>
      <w:hyperlink r:id="rId95" w:history="1">
        <w:r w:rsidRPr="00893579">
          <w:rPr>
            <w:rStyle w:val="Hiperpovezava"/>
            <w:rFonts w:ascii="Arial" w:hAnsi="Arial" w:cs="Arial"/>
          </w:rPr>
          <w:t>http://agromet.mko.gov.si/Publikacije/Akcijski_nacrt__precisceno_besedilo.pdf</w:t>
        </w:r>
      </w:hyperlink>
      <w:r w:rsidRPr="00893579">
        <w:rPr>
          <w:rFonts w:ascii="Arial" w:hAnsi="Arial" w:cs="Arial"/>
        </w:rPr>
        <w:t>)</w:t>
      </w:r>
    </w:p>
    <w:p w14:paraId="24D35F6A"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Akcijski načrt za obnovljive vire energije, 2010,</w:t>
      </w:r>
      <w:hyperlink r:id="rId96" w:history="1">
        <w:r w:rsidRPr="00893579">
          <w:rPr>
            <w:rStyle w:val="Hiperpovezava"/>
            <w:rFonts w:ascii="Arial" w:hAnsi="Arial" w:cs="Arial"/>
          </w:rPr>
          <w:t>https://www.energetika-portal.si/dokumenti/strateski-razvojni-dokumenti/akcijski-nacrt-za-obnovljivo-energijo/</w:t>
        </w:r>
      </w:hyperlink>
    </w:p>
    <w:p w14:paraId="5C00374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Analiza ciljev in ukrepov Programa upravljanja območij Natura 2000 (</w:t>
      </w:r>
      <w:hyperlink r:id="rId97" w:history="1">
        <w:r w:rsidRPr="00893579">
          <w:rPr>
            <w:rStyle w:val="Hiperpovezava"/>
            <w:rFonts w:ascii="Arial" w:hAnsi="Arial" w:cs="Arial"/>
          </w:rPr>
          <w:t>http://www.natura2000.si/life_upravljanje/rezultati</w:t>
        </w:r>
      </w:hyperlink>
      <w:r w:rsidRPr="00893579">
        <w:rPr>
          <w:rFonts w:ascii="Arial" w:hAnsi="Arial" w:cs="Arial"/>
        </w:rPr>
        <w:t>)</w:t>
      </w:r>
    </w:p>
    <w:p w14:paraId="0F5498F9"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ARSO (</w:t>
      </w:r>
      <w:hyperlink r:id="rId98" w:history="1">
        <w:r w:rsidRPr="00893579">
          <w:rPr>
            <w:rStyle w:val="Hiperpovezava"/>
            <w:rFonts w:ascii="Arial" w:hAnsi="Arial" w:cs="Arial"/>
          </w:rPr>
          <w:t>http://kazalci.arso.gov.si/sl/content/obnovljivi-viri-energije-3</w:t>
        </w:r>
      </w:hyperlink>
      <w:r w:rsidRPr="00893579">
        <w:rPr>
          <w:rFonts w:ascii="Arial" w:hAnsi="Arial" w:cs="Arial"/>
          <w:u w:val="single"/>
        </w:rPr>
        <w:t>)</w:t>
      </w:r>
    </w:p>
    <w:p w14:paraId="3B7D5290"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2018. (</w:t>
      </w:r>
      <w:hyperlink r:id="rId99" w:history="1">
        <w:r w:rsidRPr="00893579">
          <w:rPr>
            <w:rStyle w:val="Hiperpovezava"/>
            <w:rFonts w:ascii="Arial" w:hAnsi="Arial" w:cs="Arial"/>
          </w:rPr>
          <w:t>http://meteo.arso.gov.si/uploads/probase/www/climate/text/sl/publications/PSSbrosura s pread SLO.pdf</w:t>
        </w:r>
      </w:hyperlink>
      <w:r w:rsidRPr="00893579">
        <w:rPr>
          <w:rFonts w:ascii="Arial" w:hAnsi="Arial" w:cs="Arial"/>
        </w:rPr>
        <w:t>)</w:t>
      </w:r>
    </w:p>
    <w:p w14:paraId="51D52A70"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2017. Ocena podnebnih sprememb v Sloveniji do konca 21.stoletja: Povzetek temperaturnih in padavinskih povprečij (</w:t>
      </w:r>
      <w:hyperlink r:id="rId100" w:history="1">
        <w:r w:rsidRPr="00893579">
          <w:rPr>
            <w:rStyle w:val="Hiperpovezava"/>
            <w:rFonts w:ascii="Arial" w:hAnsi="Arial" w:cs="Arial"/>
          </w:rPr>
          <w:t>https://meteo.arso.gov.si/uploads/probase/www/climate/text/sl/publications/povzetek-podnebnih-sprememb-temp-pad.pdf</w:t>
        </w:r>
      </w:hyperlink>
      <w:r w:rsidRPr="00893579">
        <w:rPr>
          <w:rFonts w:ascii="Arial" w:hAnsi="Arial" w:cs="Arial"/>
        </w:rPr>
        <w:t>)</w:t>
      </w:r>
    </w:p>
    <w:p w14:paraId="79C9F98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2018. Ocena podnebnih sprememb v Sloveniji do konca 21. Stoletja (</w:t>
      </w:r>
      <w:hyperlink r:id="rId101"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5475BC8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2018. Ocena podnebnih sprememb v Sloveniji do konca 21. Stoletja: Povzetek (</w:t>
      </w:r>
      <w:hyperlink r:id="rId102" w:history="1">
        <w:r w:rsidRPr="00893579">
          <w:rPr>
            <w:rStyle w:val="Hiperpovezava"/>
            <w:rFonts w:ascii="Arial" w:hAnsi="Arial" w:cs="Arial"/>
          </w:rPr>
          <w:t>https://meteo.arso.gov.si/uploads/probase/www/climate/text/sl/publications/OPS21_povzetek_posodobljeno.pdf</w:t>
        </w:r>
      </w:hyperlink>
      <w:r w:rsidRPr="00893579">
        <w:rPr>
          <w:rFonts w:ascii="Arial" w:hAnsi="Arial" w:cs="Arial"/>
        </w:rPr>
        <w:t>)</w:t>
      </w:r>
    </w:p>
    <w:p w14:paraId="43CD776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2018. Ocena podnebnih sprememb v Sloveniji do konca 21. stoletja: Sintezno poročilo – prvi del (</w:t>
      </w:r>
      <w:hyperlink r:id="rId103" w:history="1">
        <w:r w:rsidRPr="00893579">
          <w:rPr>
            <w:rStyle w:val="Hiperpovezava"/>
            <w:rFonts w:ascii="Arial" w:hAnsi="Arial" w:cs="Arial"/>
          </w:rPr>
          <w:t>https://meteo.arso.gov.si/uploads/probase/www/climate/text/sl/publications/OPS21_Porocilo.pdf</w:t>
        </w:r>
      </w:hyperlink>
      <w:r w:rsidRPr="00893579">
        <w:rPr>
          <w:rFonts w:ascii="Arial" w:hAnsi="Arial" w:cs="Arial"/>
        </w:rPr>
        <w:t>)</w:t>
      </w:r>
    </w:p>
    <w:p w14:paraId="3C6AA2C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2019. Indeks izkoriščanja vode (</w:t>
      </w:r>
      <w:hyperlink r:id="rId104" w:history="1">
        <w:r w:rsidRPr="00893579">
          <w:rPr>
            <w:rStyle w:val="Hiperpovezava"/>
            <w:rFonts w:ascii="Arial" w:hAnsi="Arial" w:cs="Arial"/>
          </w:rPr>
          <w:t>http://kazalci.arso.gov.si/sl/content/indeks-izkoriscanja-vode-0?tid=16</w:t>
        </w:r>
      </w:hyperlink>
      <w:r w:rsidRPr="00893579">
        <w:rPr>
          <w:rFonts w:ascii="Arial" w:hAnsi="Arial" w:cs="Arial"/>
        </w:rPr>
        <w:t>)</w:t>
      </w:r>
    </w:p>
    <w:p w14:paraId="61F2950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2019. Kazalci okolja. Namakanje kmetijskih zemljišč (</w:t>
      </w:r>
      <w:hyperlink r:id="rId105" w:history="1">
        <w:r w:rsidRPr="00893579">
          <w:rPr>
            <w:rStyle w:val="Hiperpovezava"/>
            <w:rFonts w:ascii="Arial" w:hAnsi="Arial" w:cs="Arial"/>
          </w:rPr>
          <w:t>http://kazalci.arso.gov.si/sl/content/namakanje-kmetijskih-zemljisc-1</w:t>
        </w:r>
      </w:hyperlink>
      <w:r w:rsidRPr="00893579">
        <w:rPr>
          <w:rFonts w:ascii="Arial" w:hAnsi="Arial" w:cs="Arial"/>
        </w:rPr>
        <w:t>)</w:t>
      </w:r>
    </w:p>
    <w:p w14:paraId="324B783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Medletna in prostorska spremenljivost (časovni trakovi) (</w:t>
      </w:r>
      <w:hyperlink r:id="rId106" w:history="1">
        <w:r w:rsidRPr="00893579">
          <w:rPr>
            <w:rStyle w:val="Hiperpovezava"/>
            <w:rFonts w:ascii="Arial" w:hAnsi="Arial" w:cs="Arial"/>
          </w:rPr>
          <w:t>http://meteo.arso.gov.si/met/sl/climate/casovni_trakovi/</w:t>
        </w:r>
      </w:hyperlink>
      <w:r w:rsidRPr="00893579">
        <w:rPr>
          <w:rFonts w:ascii="Arial" w:hAnsi="Arial" w:cs="Arial"/>
        </w:rPr>
        <w:t>)</w:t>
      </w:r>
    </w:p>
    <w:p w14:paraId="144EE36B"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ARSO. Podnebna spremenljivost Slovenije. Medletna in prostorska spremenljivost (časovni trakovi). Odklon letne povprečne temperature zraka (</w:t>
      </w:r>
      <w:hyperlink r:id="rId107" w:history="1">
        <w:r w:rsidRPr="00893579">
          <w:rPr>
            <w:rStyle w:val="Hiperpovezava"/>
            <w:rFonts w:ascii="Arial" w:hAnsi="Arial" w:cs="Arial"/>
          </w:rPr>
          <w:t>https://meteo.arso.gov.si/uploads/probase/www/climate/text/sl/publications/Temperatura%20-%20Casovni%20trak%201961-2019.pdf</w:t>
        </w:r>
      </w:hyperlink>
      <w:r w:rsidRPr="00893579">
        <w:rPr>
          <w:rFonts w:ascii="Arial" w:hAnsi="Arial" w:cs="Arial"/>
        </w:rPr>
        <w:t>)</w:t>
      </w:r>
    </w:p>
    <w:p w14:paraId="31773DC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Bouzarovski, S., &amp; Tirado Herrero, S. (2017). Geographies of injustice: the socio-spatial determinants of energy poverty in Poland, the Czech Republic and Hungary. Post-Communist Economies, 29(1), 27-50 (</w:t>
      </w:r>
      <w:hyperlink r:id="rId108" w:history="1">
        <w:r w:rsidRPr="00893579">
          <w:rPr>
            <w:rStyle w:val="Hiperpovezava"/>
            <w:rFonts w:ascii="Arial" w:hAnsi="Arial" w:cs="Arial"/>
          </w:rPr>
          <w:t>https://www.tandfonline.com/doi/pdf/10.1080/14631377.2016.1242257?needAccess=true</w:t>
        </w:r>
      </w:hyperlink>
      <w:r w:rsidRPr="00893579">
        <w:rPr>
          <w:rFonts w:ascii="Arial" w:hAnsi="Arial" w:cs="Arial"/>
        </w:rPr>
        <w:t>)</w:t>
      </w:r>
    </w:p>
    <w:p w14:paraId="46893D0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Bouzarovski, S., Petrova, S., &amp; Sarlamanov, R. (2012). Energy poverty policies in the EU: A critical perspective. Energy Policy, 49, 76-82 (</w:t>
      </w:r>
      <w:hyperlink r:id="rId109" w:history="1">
        <w:r w:rsidRPr="00893579">
          <w:rPr>
            <w:rStyle w:val="Hiperpovezava"/>
            <w:rFonts w:ascii="Arial" w:hAnsi="Arial" w:cs="Arial"/>
          </w:rPr>
          <w:t>https://econpapers.repec.org/article/eeeenepol/v_3a49_3ay_3a2012_3ai_3ac_3ap_3a76-82.htm</w:t>
        </w:r>
      </w:hyperlink>
      <w:r w:rsidRPr="00893579">
        <w:rPr>
          <w:rFonts w:ascii="Arial" w:hAnsi="Arial" w:cs="Arial"/>
        </w:rPr>
        <w:t xml:space="preserve">); </w:t>
      </w:r>
    </w:p>
    <w:p w14:paraId="19F7118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CAP Specific objectives – Brief No 4 (</w:t>
      </w:r>
      <w:hyperlink r:id="rId110"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6695086"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Celoviti nacionalni energetski in podnebni načrt Republike Slovenije (NEPN). 2020.  (</w:t>
      </w:r>
      <w:hyperlink r:id="rId111" w:history="1">
        <w:r w:rsidRPr="00893579">
          <w:rPr>
            <w:rStyle w:val="Hiperpovezava"/>
            <w:rFonts w:ascii="Arial" w:hAnsi="Arial" w:cs="Arial"/>
          </w:rPr>
          <w:t>https://www.energetika-portal.si/fileadmin/dokumenti/publikacije/nepn/dokumenti/nepn_5.0_final_feb-2020.pdf</w:t>
        </w:r>
      </w:hyperlink>
      <w:r w:rsidRPr="00893579">
        <w:rPr>
          <w:rFonts w:ascii="Arial" w:hAnsi="Arial" w:cs="Arial"/>
        </w:rPr>
        <w:t>)</w:t>
      </w:r>
    </w:p>
    <w:p w14:paraId="0142F9A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Ciljni raziskovalni projekt (V4-1614): Obvladovanje tveganj pri gospodarjenju s smreko v gozdovih Slovenije – zaključno poročilo</w:t>
      </w:r>
    </w:p>
    <w:p w14:paraId="01702E66"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Delež biogoriv v porabi tekočih goriv brez UNP v cestnem in železniškem prometu.</w:t>
      </w:r>
    </w:p>
    <w:p w14:paraId="47B0B16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Deloitte d.o.o. 2017. Presoja rezultatov Programa razvoja podeželja Republike Slovenije za obdobje 2014–2020 – končno poročilo (</w:t>
      </w:r>
      <w:hyperlink r:id="rId112" w:history="1">
        <w:r w:rsidRPr="00893579">
          <w:rPr>
            <w:rStyle w:val="Hiperpovezava"/>
            <w:rFonts w:ascii="Arial" w:hAnsi="Arial" w:cs="Arial"/>
          </w:rPr>
          <w:t>https://www.program-podezelja.si/images/SPLETNA_STRAN_PRP_NOVA/1_PRP_2014-2020/1_4_Spremljanje_in_vrednotenje/3_Vrednotenje/Vrednotenje_PRP_Koncno_porocilo_16062017.pdf</w:t>
        </w:r>
      </w:hyperlink>
      <w:r w:rsidRPr="00893579">
        <w:rPr>
          <w:rFonts w:ascii="Arial" w:hAnsi="Arial" w:cs="Arial"/>
        </w:rPr>
        <w:t>)</w:t>
      </w:r>
    </w:p>
    <w:p w14:paraId="6092CA84"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Direktiva 2009/28/ES Evropskega parlamenta in Sveta z dne 23. aprila 2009 o spodbujanju uporabe energije iz obnovljivih virov, spremembi in poznejši razveljavitvi direktiv 2001/77/ES in 2003/30/ES (UL L št. 140 z dne 5. 6. 2009, str. 16)</w:t>
      </w:r>
    </w:p>
    <w:p w14:paraId="7A70127A"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Direktiva Evropskega parlamenta in Sveta 2000/60/ES z dne 23. oktobra 2000 o določitvi okvira za ukrepe Skupnosti na področju vodne politike (UL L št. 327 z dne 22. 12. 2000, str. 1)</w:t>
      </w:r>
    </w:p>
    <w:p w14:paraId="223466A3" w14:textId="40004EAB" w:rsidR="003C0AF5" w:rsidRPr="00135FD5"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Dolinar, M. 2015. Podnebje Slovenije v prihodnosti. Agrometeorološki seminar – Roving seminar, 3. 12. 2015 (</w:t>
      </w:r>
      <w:hyperlink r:id="rId113" w:history="1">
        <w:r w:rsidRPr="00893579">
          <w:rPr>
            <w:rStyle w:val="Hiperpovezava"/>
            <w:rFonts w:ascii="Arial" w:hAnsi="Arial" w:cs="Arial"/>
          </w:rPr>
          <w:t>http://www.kmetzav-mb.si/Lombergar_15/Lomb_7_2_15.pdf</w:t>
        </w:r>
      </w:hyperlink>
      <w:r w:rsidRPr="00893579">
        <w:rPr>
          <w:rFonts w:ascii="Arial" w:hAnsi="Arial" w:cs="Arial"/>
        </w:rPr>
        <w:t>)</w:t>
      </w:r>
    </w:p>
    <w:p w14:paraId="63F278FA" w14:textId="47BFBFF8"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dr. Jože Verbič. Kmetijski inštitut Slovenije. Stanje v živinoreji in toplogredni plini</w:t>
      </w:r>
    </w:p>
    <w:p w14:paraId="68180E0C"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Družba Borzen (</w:t>
      </w:r>
      <w:hyperlink r:id="rId114" w:history="1">
        <w:r w:rsidRPr="00893579">
          <w:rPr>
            <w:rStyle w:val="Hiperpovezava"/>
            <w:rFonts w:ascii="Arial" w:hAnsi="Arial" w:cs="Arial"/>
          </w:rPr>
          <w:t>https://www.borzen.si/sl/Domov/menu2/Center-za-podpore-proizvodnji-zelene-energije/Poro%C4%8Dila-in-podatki/Podatki</w:t>
        </w:r>
      </w:hyperlink>
      <w:r w:rsidRPr="00893579">
        <w:rPr>
          <w:rFonts w:ascii="Arial" w:hAnsi="Arial" w:cs="Arial"/>
          <w:u w:val="single"/>
        </w:rPr>
        <w:t>)</w:t>
      </w:r>
    </w:p>
    <w:p w14:paraId="7DDFCC8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Emisijske evidence, Kmetijski inštitut Slovenije, 2020</w:t>
      </w:r>
    </w:p>
    <w:p w14:paraId="0DB6660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Energetski zakon (Uradni list RS, št. 60/19 – uradno prečiščeno besedilo), </w:t>
      </w:r>
      <w:hyperlink r:id="rId115" w:history="1">
        <w:r w:rsidRPr="00893579">
          <w:rPr>
            <w:rStyle w:val="Hiperpovezava"/>
            <w:rFonts w:ascii="Arial" w:hAnsi="Arial" w:cs="Arial"/>
          </w:rPr>
          <w:t>http://www.pisrs.si/Pis.web/pregledPredpisa?id=ZAKO6665</w:t>
        </w:r>
      </w:hyperlink>
    </w:p>
    <w:p w14:paraId="29742415"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EU Commission, Analytical factsheet for Slovenia, Sept. 2019 (</w:t>
      </w:r>
      <w:hyperlink r:id="rId116" w:history="1">
        <w:r w:rsidRPr="00893579">
          <w:rPr>
            <w:rStyle w:val="Hiperpovezava"/>
            <w:rFonts w:ascii="Arial" w:hAnsi="Arial" w:cs="Arial"/>
          </w:rPr>
          <w:t>https://ec.europa.eu/info/sites/info/files/food-farming-fisheries/by_country/documents/analytical_factsheet_sl.pdf</w:t>
        </w:r>
      </w:hyperlink>
      <w:r w:rsidRPr="00893579">
        <w:rPr>
          <w:rFonts w:ascii="Arial" w:hAnsi="Arial" w:cs="Arial"/>
        </w:rPr>
        <w:t>)</w:t>
      </w:r>
    </w:p>
    <w:p w14:paraId="67990CC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EU Commission. 2011. </w:t>
      </w:r>
      <w:r w:rsidRPr="00893579">
        <w:rPr>
          <w:rFonts w:ascii="Arial" w:hAnsi="Arial" w:cs="Arial"/>
          <w:lang w:val="en-GB"/>
        </w:rPr>
        <w:t xml:space="preserve">Agricultural Policy Perspectives </w:t>
      </w:r>
      <w:r w:rsidRPr="00893579">
        <w:rPr>
          <w:rFonts w:ascii="Arial" w:hAnsi="Arial" w:cs="Arial"/>
        </w:rPr>
        <w:t>Briefs, Brief No. 4: The future of rural development policy (</w:t>
      </w:r>
      <w:hyperlink r:id="rId117" w:history="1">
        <w:r w:rsidRPr="00893579">
          <w:rPr>
            <w:rStyle w:val="Hiperpovezava"/>
            <w:rFonts w:ascii="Arial" w:hAnsi="Arial" w:cs="Arial"/>
          </w:rPr>
          <w:t>https://ec.europa.eu/info/sites/info/files/food-farming-fisheries/farming/documents/agri-policy-perspectives-brief-04_en.pdf</w:t>
        </w:r>
      </w:hyperlink>
      <w:r w:rsidRPr="00893579">
        <w:rPr>
          <w:rFonts w:ascii="Arial" w:hAnsi="Arial" w:cs="Arial"/>
        </w:rPr>
        <w:t>)</w:t>
      </w:r>
    </w:p>
    <w:p w14:paraId="758CDFC6"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EU Commission. CAP specific objectives, Brief No 4: Agriculture and Climate mitigation (</w:t>
      </w:r>
      <w:hyperlink r:id="rId118" w:history="1">
        <w:r w:rsidRPr="00893579">
          <w:rPr>
            <w:rStyle w:val="Hiperpovezava"/>
            <w:rFonts w:ascii="Arial" w:hAnsi="Arial" w:cs="Arial"/>
          </w:rPr>
          <w:t>https://ec.europa.eu/info/sites/info/files/food-farming-fisheries/key_policies/documents/cap-specific-objectives-brief-5-agriculture-and-climate-mitigation_en.pdf</w:t>
        </w:r>
      </w:hyperlink>
      <w:r w:rsidRPr="00893579">
        <w:rPr>
          <w:rFonts w:ascii="Arial" w:hAnsi="Arial" w:cs="Arial"/>
        </w:rPr>
        <w:t>)</w:t>
      </w:r>
    </w:p>
    <w:p w14:paraId="38719DD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EUROSTAT (</w:t>
      </w:r>
      <w:hyperlink r:id="rId119" w:anchor="file" w:history="1">
        <w:r w:rsidRPr="00893579">
          <w:rPr>
            <w:rStyle w:val="Hiperpovezava"/>
            <w:rFonts w:ascii="Arial" w:hAnsi="Arial" w:cs="Arial"/>
          </w:rPr>
          <w:t>https://ec.europa.eu/eurostat/statistics-explained/index.php?title=File:Livestock_density_and_grazing_livestock_density,_2016_(livestock_units_per_hectare).png#file</w:t>
        </w:r>
      </w:hyperlink>
      <w:r w:rsidRPr="00893579">
        <w:rPr>
          <w:rFonts w:ascii="Arial" w:hAnsi="Arial" w:cs="Arial"/>
        </w:rPr>
        <w:t>)</w:t>
      </w:r>
    </w:p>
    <w:p w14:paraId="79C07AE5"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Evidenca dejanske rabe kmetijskih zemljišč; Ministrstvo za kmetijstvo, gozdarstvi in prehrano, 2019</w:t>
      </w:r>
    </w:p>
    <w:p w14:paraId="68379BD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Geološki zavod Slovenije. Geotermija (</w:t>
      </w:r>
      <w:hyperlink r:id="rId120" w:history="1">
        <w:r w:rsidRPr="00893579">
          <w:rPr>
            <w:rStyle w:val="Hiperpovezava"/>
            <w:rFonts w:ascii="Arial" w:hAnsi="Arial" w:cs="Arial"/>
          </w:rPr>
          <w:t>http://www.geo-zs.si/index.php/dejavnosti/geotermija</w:t>
        </w:r>
      </w:hyperlink>
      <w:r w:rsidRPr="00893579">
        <w:rPr>
          <w:rFonts w:ascii="Arial" w:hAnsi="Arial" w:cs="Arial"/>
        </w:rPr>
        <w:t>)</w:t>
      </w:r>
    </w:p>
    <w:p w14:paraId="3861D893"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 xml:space="preserve">Gozdarski inštitut Slovenije – Jemec, T., Kocjan, D., Krajnc N. 2017. </w:t>
      </w:r>
      <w:r w:rsidRPr="00893579">
        <w:rPr>
          <w:rFonts w:ascii="Arial" w:hAnsi="Arial" w:cs="Arial"/>
          <w:bCs/>
          <w:u w:val="single"/>
        </w:rPr>
        <w:t>Študija in analiza stanja potencialov, proizvodnje lesne biomase ter politik povezanih s proizvodnjo in rabo lesne biomase v Sloveniji (</w:t>
      </w:r>
      <w:hyperlink r:id="rId121"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1CBE60F6"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Gozdarski inštitut Slovenije. Raba lesa v energetske namene (</w:t>
      </w:r>
      <w:hyperlink r:id="rId122" w:history="1">
        <w:r w:rsidRPr="00893579">
          <w:rPr>
            <w:rStyle w:val="Hiperpovezava"/>
            <w:rFonts w:ascii="Arial" w:hAnsi="Arial" w:cs="Arial"/>
          </w:rPr>
          <w:t>http://wcm.gozdis.si/splosno/raba-lesa-v-energetske-namene</w:t>
        </w:r>
      </w:hyperlink>
      <w:r w:rsidRPr="00893579">
        <w:rPr>
          <w:rFonts w:ascii="Arial" w:hAnsi="Arial" w:cs="Arial"/>
          <w:u w:val="single"/>
        </w:rPr>
        <w:t>)</w:t>
      </w:r>
    </w:p>
    <w:p w14:paraId="4E9A83E0"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Hills, J. (2012). Getting the measure of fuel poverty: Final Report of the Fuel Poverty Review (</w:t>
      </w:r>
      <w:hyperlink r:id="rId123" w:history="1">
        <w:r w:rsidRPr="00893579">
          <w:rPr>
            <w:rStyle w:val="Hiperpovezava"/>
            <w:rFonts w:ascii="Arial" w:hAnsi="Arial" w:cs="Arial"/>
          </w:rPr>
          <w:t>http://eprints.lse.ac.uk/43153/</w:t>
        </w:r>
      </w:hyperlink>
      <w:r w:rsidRPr="00893579">
        <w:rPr>
          <w:rFonts w:ascii="Arial" w:hAnsi="Arial" w:cs="Arial"/>
        </w:rPr>
        <w:t>)</w:t>
      </w:r>
    </w:p>
    <w:p w14:paraId="18C1FF4B"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24" w:history="1">
        <w:r w:rsidR="00431152" w:rsidRPr="00893579">
          <w:rPr>
            <w:rStyle w:val="Hiperpovezava"/>
            <w:rFonts w:ascii="Arial" w:hAnsi="Arial" w:cs="Arial"/>
          </w:rPr>
          <w:t>http://agromet.mkgp.gov.si/</w:t>
        </w:r>
      </w:hyperlink>
    </w:p>
    <w:p w14:paraId="656BAEB2"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25" w:history="1">
        <w:r w:rsidR="00431152" w:rsidRPr="00893579">
          <w:rPr>
            <w:rStyle w:val="Hiperpovezava"/>
            <w:rFonts w:ascii="Arial" w:hAnsi="Arial" w:cs="Arial"/>
          </w:rPr>
          <w:t>http://kazalci.arso.gov.si/sl/content/poraba-energije-v-kmetijstvu-0</w:t>
        </w:r>
      </w:hyperlink>
    </w:p>
    <w:p w14:paraId="6F19C35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https://ec.europa.eu/agriculture/sites/agriculture/files/cap-indicators/context/2015/c43_en.pdf</w:t>
      </w:r>
    </w:p>
    <w:p w14:paraId="4A6706C4" w14:textId="77777777" w:rsidR="00431152" w:rsidRPr="00893579" w:rsidRDefault="002C683C" w:rsidP="00135FD5">
      <w:pPr>
        <w:pStyle w:val="Odstavekseznama"/>
        <w:numPr>
          <w:ilvl w:val="0"/>
          <w:numId w:val="59"/>
        </w:numPr>
        <w:spacing w:after="200" w:line="276" w:lineRule="auto"/>
        <w:contextualSpacing/>
        <w:rPr>
          <w:rFonts w:ascii="Arial" w:hAnsi="Arial" w:cs="Arial"/>
          <w:u w:val="single"/>
        </w:rPr>
      </w:pPr>
      <w:hyperlink r:id="rId126" w:history="1">
        <w:r w:rsidR="00431152" w:rsidRPr="00893579">
          <w:rPr>
            <w:rStyle w:val="Hiperpovezava"/>
            <w:rFonts w:ascii="Arial" w:hAnsi="Arial" w:cs="Arial"/>
          </w:rPr>
          <w:t>https://ec.europa.eu/assets/agri/cap-context-indicators/documents/c43_en.pdf</w:t>
        </w:r>
      </w:hyperlink>
    </w:p>
    <w:p w14:paraId="6D7B6F48" w14:textId="77777777" w:rsidR="00431152" w:rsidRPr="00893579" w:rsidRDefault="002C683C" w:rsidP="00135FD5">
      <w:pPr>
        <w:pStyle w:val="Odstavekseznama"/>
        <w:numPr>
          <w:ilvl w:val="0"/>
          <w:numId w:val="59"/>
        </w:numPr>
        <w:spacing w:after="200" w:line="276" w:lineRule="auto"/>
        <w:contextualSpacing/>
        <w:rPr>
          <w:rFonts w:ascii="Arial" w:hAnsi="Arial" w:cs="Arial"/>
          <w:u w:val="single"/>
        </w:rPr>
      </w:pPr>
      <w:hyperlink r:id="rId127" w:history="1">
        <w:r w:rsidR="00431152" w:rsidRPr="00893579">
          <w:rPr>
            <w:rStyle w:val="Hiperpovezava"/>
            <w:rFonts w:ascii="Arial" w:hAnsi="Arial" w:cs="Arial"/>
          </w:rPr>
          <w:t>https://ec.europa.eu/transparency/regdoc/rep/3/2009/SL/C-2009-5174-F1-SL-MAIN.PDF</w:t>
        </w:r>
      </w:hyperlink>
    </w:p>
    <w:p w14:paraId="33691471"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28" w:history="1">
        <w:r w:rsidR="00431152" w:rsidRPr="00893579">
          <w:rPr>
            <w:rStyle w:val="Hiperpovezava"/>
            <w:rFonts w:ascii="Arial" w:hAnsi="Arial" w:cs="Arial"/>
          </w:rPr>
          <w:t>https://eur-lex.europa.eu/legal-content/sl/TXT/?uri=CELEX%3A32018R0841</w:t>
        </w:r>
      </w:hyperlink>
    </w:p>
    <w:p w14:paraId="6142137B"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29" w:history="1">
        <w:r w:rsidR="00431152" w:rsidRPr="00893579">
          <w:rPr>
            <w:rStyle w:val="Hiperpovezava"/>
            <w:rFonts w:ascii="Arial" w:hAnsi="Arial" w:cs="Arial"/>
          </w:rPr>
          <w:t>https://unfccc.int/</w:t>
        </w:r>
      </w:hyperlink>
    </w:p>
    <w:p w14:paraId="3EF24D1F"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30" w:history="1">
        <w:r w:rsidR="00431152" w:rsidRPr="00893579">
          <w:rPr>
            <w:rStyle w:val="Hiperpovezava"/>
            <w:rFonts w:ascii="Arial" w:hAnsi="Arial" w:cs="Arial"/>
          </w:rPr>
          <w:t>https://unfccc.int/ghg-inventories-annex-i-parties/2020</w:t>
        </w:r>
      </w:hyperlink>
    </w:p>
    <w:p w14:paraId="70856644"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https://unfccc.int/process-and-meetings/the-convention/what-is-the-united-nations-framework-convention-on-climate-change</w:t>
      </w:r>
    </w:p>
    <w:p w14:paraId="48B12DE6"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31" w:history="1">
        <w:r w:rsidR="00431152" w:rsidRPr="00893579">
          <w:rPr>
            <w:rStyle w:val="Hiperpovezava"/>
            <w:rFonts w:ascii="Arial" w:hAnsi="Arial" w:cs="Arial"/>
          </w:rPr>
          <w:t>https://www.energetika-portal.si/dokumenti/strateski-razvojni-dokumenti/nacionalni-energetski-in-podnebni-nacrt/</w:t>
        </w:r>
      </w:hyperlink>
    </w:p>
    <w:p w14:paraId="503A994F" w14:textId="77777777" w:rsidR="00431152" w:rsidRPr="00893579" w:rsidRDefault="002C683C" w:rsidP="00135FD5">
      <w:pPr>
        <w:pStyle w:val="Odstavekseznama"/>
        <w:numPr>
          <w:ilvl w:val="0"/>
          <w:numId w:val="59"/>
        </w:numPr>
        <w:spacing w:after="200" w:line="276" w:lineRule="auto"/>
        <w:contextualSpacing/>
        <w:rPr>
          <w:rFonts w:ascii="Arial" w:hAnsi="Arial" w:cs="Arial"/>
          <w:lang w:val="en-US"/>
        </w:rPr>
      </w:pPr>
      <w:hyperlink r:id="rId132" w:history="1">
        <w:r w:rsidR="00431152" w:rsidRPr="00893579">
          <w:rPr>
            <w:rStyle w:val="Hiperpovezava"/>
            <w:rFonts w:ascii="Arial" w:hAnsi="Arial" w:cs="Arial"/>
          </w:rPr>
          <w:t>https://www.ipcc.ch/</w:t>
        </w:r>
      </w:hyperlink>
    </w:p>
    <w:p w14:paraId="731853D9"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33" w:history="1">
        <w:r w:rsidR="00431152" w:rsidRPr="00893579">
          <w:rPr>
            <w:rStyle w:val="Hiperpovezava"/>
            <w:rFonts w:ascii="Arial" w:hAnsi="Arial" w:cs="Arial"/>
          </w:rPr>
          <w:t>https://www.kis.si/en/Presentation_of_the_Department_1/</w:t>
        </w:r>
      </w:hyperlink>
    </w:p>
    <w:p w14:paraId="0755981B"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34" w:history="1">
        <w:r w:rsidR="00431152" w:rsidRPr="00893579">
          <w:rPr>
            <w:rStyle w:val="Hiperpovezava"/>
            <w:rFonts w:ascii="Arial" w:hAnsi="Arial" w:cs="Arial"/>
          </w:rPr>
          <w:t>https://www.researchgate.net/publication/271523860_Ucinkovita_raba_energije_v_kmetijstvu_Energy_efficiency_in_agriculture</w:t>
        </w:r>
      </w:hyperlink>
    </w:p>
    <w:p w14:paraId="79B9096A" w14:textId="77777777" w:rsidR="00431152" w:rsidRPr="00893579" w:rsidRDefault="002C683C" w:rsidP="00135FD5">
      <w:pPr>
        <w:pStyle w:val="Odstavekseznama"/>
        <w:numPr>
          <w:ilvl w:val="0"/>
          <w:numId w:val="59"/>
        </w:numPr>
        <w:spacing w:after="200" w:line="276" w:lineRule="auto"/>
        <w:contextualSpacing/>
        <w:rPr>
          <w:rFonts w:ascii="Arial" w:hAnsi="Arial" w:cs="Arial"/>
        </w:rPr>
      </w:pPr>
      <w:hyperlink r:id="rId135" w:history="1">
        <w:r w:rsidR="00431152" w:rsidRPr="00893579">
          <w:rPr>
            <w:rStyle w:val="Hiperpovezava"/>
            <w:rFonts w:ascii="Arial" w:hAnsi="Arial" w:cs="Arial"/>
          </w:rPr>
          <w:t>https://www.zdravgozd.si/</w:t>
        </w:r>
      </w:hyperlink>
    </w:p>
    <w:p w14:paraId="4AAB1DE5" w14:textId="77777777" w:rsidR="00431152" w:rsidRDefault="00431152" w:rsidP="00135FD5">
      <w:pPr>
        <w:pStyle w:val="Odstavekseznama"/>
        <w:numPr>
          <w:ilvl w:val="0"/>
          <w:numId w:val="59"/>
        </w:numPr>
        <w:spacing w:after="200" w:line="276" w:lineRule="auto"/>
        <w:contextualSpacing/>
        <w:rPr>
          <w:rFonts w:ascii="Arial" w:hAnsi="Arial" w:cs="Arial"/>
        </w:rPr>
      </w:pPr>
      <w:r w:rsidRPr="00975A10">
        <w:rPr>
          <w:rFonts w:ascii="Arial" w:hAnsi="Arial" w:cs="Arial"/>
        </w:rPr>
        <w:t xml:space="preserve">Hunjan, M.S., Lore, J.S., 2020. Climate Change: Impact on Plant Pathogens, Diseases, and Their Management, in: Jabran, K., Florentine, S., Chauhan, B.S. (Eds.), Crop Protection Under Changing Climate. Springer International Publishing, Cham, pp. 85–100. </w:t>
      </w:r>
      <w:hyperlink r:id="rId136" w:history="1">
        <w:r w:rsidRPr="00732807">
          <w:rPr>
            <w:rStyle w:val="Hiperpovezava"/>
            <w:rFonts w:ascii="Arial" w:hAnsi="Arial" w:cs="Arial"/>
          </w:rPr>
          <w:t>https://doi.org/10.1007/978-3-030-46111-9_4</w:t>
        </w:r>
      </w:hyperlink>
    </w:p>
    <w:p w14:paraId="21A6B3B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Information on LULUCF action, Slovenia (</w:t>
      </w:r>
      <w:hyperlink r:id="rId137" w:history="1">
        <w:r w:rsidRPr="00893579">
          <w:rPr>
            <w:rStyle w:val="Hiperpovezava"/>
            <w:rFonts w:ascii="Arial" w:hAnsi="Arial" w:cs="Arial"/>
          </w:rPr>
          <w:t>https://cdr.eionet.europa.eu/si/eu/mmr/lulucf/envwlm_fa/</w:t>
        </w:r>
      </w:hyperlink>
      <w:r w:rsidRPr="00893579">
        <w:rPr>
          <w:rFonts w:ascii="Arial" w:hAnsi="Arial" w:cs="Arial"/>
        </w:rPr>
        <w:t xml:space="preserve">) </w:t>
      </w:r>
    </w:p>
    <w:p w14:paraId="1349E919" w14:textId="77777777" w:rsidR="00431152" w:rsidRPr="00135FD5"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 xml:space="preserve">Jemec, T., Kocjan, D., Krajnc N., </w:t>
      </w:r>
      <w:r w:rsidRPr="00135FD5">
        <w:rPr>
          <w:rFonts w:ascii="Arial" w:hAnsi="Arial" w:cs="Arial"/>
          <w:bCs/>
          <w:u w:val="single"/>
        </w:rPr>
        <w:t xml:space="preserve">Študija in analiza stanja potencialov, proizvodnje lesne biomase ter politik povezanih s proizvodnjo in rabo lesne biomase v Sloveniji, 2017, </w:t>
      </w:r>
      <w:r w:rsidRPr="00893579">
        <w:rPr>
          <w:rFonts w:ascii="Arial" w:hAnsi="Arial" w:cs="Arial"/>
          <w:u w:val="single"/>
        </w:rPr>
        <w:t xml:space="preserve">Gozdarski inštitut Slovenije. </w:t>
      </w:r>
      <w:r w:rsidRPr="00135FD5">
        <w:rPr>
          <w:rFonts w:ascii="Arial" w:hAnsi="Arial" w:cs="Arial"/>
          <w:bCs/>
          <w:u w:val="single"/>
        </w:rPr>
        <w:t>(</w:t>
      </w:r>
      <w:hyperlink r:id="rId138" w:history="1">
        <w:r w:rsidRPr="00135FD5">
          <w:rPr>
            <w:rStyle w:val="Hiperpovezava"/>
            <w:rFonts w:ascii="Arial" w:hAnsi="Arial" w:cs="Arial"/>
            <w:bCs/>
          </w:rPr>
          <w:t>https://www.interregeurope.eu/fileadmin/user_upload/tx_tevprojects/library/file_1504696829.pdf</w:t>
        </w:r>
      </w:hyperlink>
      <w:r w:rsidRPr="00135FD5">
        <w:rPr>
          <w:rFonts w:ascii="Arial" w:hAnsi="Arial" w:cs="Arial"/>
          <w:bCs/>
          <w:u w:val="single"/>
        </w:rPr>
        <w:t>)</w:t>
      </w:r>
    </w:p>
    <w:p w14:paraId="1580279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KIS in partnerji. Ciljni raziskovalni projekt (V4-1628): Spremljanje zalog ogljika v kmetijskih in gozdarskih rabah tal za potrebe poročanja o nacionalni bilanci ogljika (</w:t>
      </w:r>
      <w:hyperlink r:id="rId139"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rPr>
        <w:t>)</w:t>
      </w:r>
    </w:p>
    <w:p w14:paraId="707BBEF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KIS, emisijske evidence 2020</w:t>
      </w:r>
    </w:p>
    <w:p w14:paraId="565923C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Kmetijski inštitut Slovenije in Inštitut za ekonomska raziskovanja. 2015. Izdelava sprotnega vrednotenja Programa razvoja podeželja 2007–2013 v letu 2014 – Sklop 1: Vrednotenje vplivov plačil I. stebra SKP in investicijskih ukrepov na uspešnost izvajanja KOP (PRP 2007–2013) – končno poročilo (</w:t>
      </w:r>
      <w:hyperlink r:id="rId140" w:history="1">
        <w:r w:rsidRPr="00893579">
          <w:rPr>
            <w:rStyle w:val="Hiperpovezava"/>
            <w:rFonts w:ascii="Arial" w:hAnsi="Arial" w:cs="Arial"/>
          </w:rPr>
          <w:t>https://www.program-podezelja.si/images/SPLETNA_STRAN_PRP_NOVA/2_PRP_2007-2013/2_4_Spremljanje_in_vrednotenje/Vrednotenje/Sprotno_vrednotenje_2014_-_sklop_1.pdf</w:t>
        </w:r>
      </w:hyperlink>
      <w:r w:rsidRPr="00893579">
        <w:rPr>
          <w:rFonts w:ascii="Arial" w:hAnsi="Arial" w:cs="Arial"/>
        </w:rPr>
        <w:t>)</w:t>
      </w:r>
    </w:p>
    <w:p w14:paraId="34BD74D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Kmetijski inštitut Slovenije in partnerji. Ciljni raziskovalni projekt (V4-1628): Spremljanje zalog ogljika v kmetijskih in gozdarskih rabah tal za potrebe poročanja o nacionalni bilanci ogljika (</w:t>
      </w:r>
      <w:hyperlink r:id="rId141" w:history="1">
        <w:r w:rsidRPr="00893579">
          <w:rPr>
            <w:rStyle w:val="Hiperpovezava"/>
            <w:rFonts w:ascii="Arial" w:hAnsi="Arial" w:cs="Arial"/>
          </w:rPr>
          <w:t>https://www.kis.si/p/index.php?v1=sl&amp;sajt=&amp;v2=Zbirka_vseh_projektov_OKENV&amp;v3=CRP-V4-1628-SpremljanjeOgljika&amp;bcms</w:t>
        </w:r>
      </w:hyperlink>
      <w:r w:rsidRPr="00893579">
        <w:rPr>
          <w:rFonts w:ascii="Arial" w:hAnsi="Arial" w:cs="Arial"/>
          <w:u w:val="single"/>
        </w:rPr>
        <w:t>)</w:t>
      </w:r>
    </w:p>
    <w:p w14:paraId="6338FC47"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Kmetijski inštitut Slovenije. 2017. Poročilo o stanja kmetijstva, živilstva, gozdarstva in ribištva v letu 2016 (</w:t>
      </w:r>
      <w:hyperlink r:id="rId142" w:history="1">
        <w:r w:rsidRPr="00893579">
          <w:rPr>
            <w:rStyle w:val="Hiperpovezava"/>
            <w:rFonts w:ascii="Arial" w:hAnsi="Arial" w:cs="Arial"/>
          </w:rPr>
          <w:t>https://www.kis.si/f/docs/Porocila_o_stanju_v_kmetijstvu_OEK/ZP_2016_splosno_priloge-pop.pdf</w:t>
        </w:r>
      </w:hyperlink>
      <w:r w:rsidRPr="00893579">
        <w:rPr>
          <w:rFonts w:ascii="Arial" w:hAnsi="Arial" w:cs="Arial"/>
          <w:u w:val="single"/>
        </w:rPr>
        <w:t>)</w:t>
      </w:r>
    </w:p>
    <w:p w14:paraId="1C33204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Kmetijski inštitut Slovenije. 2019. Poročilo o stanja kmetijstva, živilstva, gozdarstva in ribištva v letu 2018 (</w:t>
      </w:r>
      <w:hyperlink r:id="rId143"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rPr>
        <w:t>)</w:t>
      </w:r>
    </w:p>
    <w:p w14:paraId="70697677" w14:textId="77777777" w:rsidR="00431152" w:rsidRDefault="00431152" w:rsidP="00135FD5">
      <w:pPr>
        <w:pStyle w:val="Odstavekseznama"/>
        <w:numPr>
          <w:ilvl w:val="0"/>
          <w:numId w:val="59"/>
        </w:numPr>
        <w:spacing w:after="200" w:line="276" w:lineRule="auto"/>
        <w:contextualSpacing/>
        <w:rPr>
          <w:rFonts w:ascii="Arial" w:hAnsi="Arial" w:cs="Arial"/>
        </w:rPr>
      </w:pPr>
      <w:r w:rsidRPr="00975A10">
        <w:rPr>
          <w:rFonts w:ascii="Arial" w:hAnsi="Arial" w:cs="Arial"/>
        </w:rPr>
        <w:t>Knapič V. Slovenian Plant Protection, 13:51:23 UTC. Vpliv novih bolezni in škodljivcev</w:t>
      </w:r>
      <w:r>
        <w:rPr>
          <w:rFonts w:ascii="Arial" w:hAnsi="Arial" w:cs="Arial"/>
        </w:rPr>
        <w:t xml:space="preserve"> rastlin na pridelavo in naravo; </w:t>
      </w:r>
      <w:hyperlink r:id="rId144" w:history="1">
        <w:r w:rsidRPr="00732807">
          <w:rPr>
            <w:rStyle w:val="Hiperpovezava"/>
            <w:rFonts w:ascii="Arial" w:hAnsi="Arial" w:cs="Arial"/>
          </w:rPr>
          <w:t>https://www.slideshare.net/Lasta5/vpliv-novih-bolezni-in-kodljivcev-rastlin-na-pridelavo-in-naravo</w:t>
        </w:r>
      </w:hyperlink>
    </w:p>
    <w:p w14:paraId="18F2A20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LesEnSvet.2004. </w:t>
      </w:r>
      <w:hyperlink r:id="rId145" w:history="1">
        <w:r w:rsidRPr="00893579">
          <w:rPr>
            <w:rStyle w:val="Hiperpovezava"/>
            <w:rFonts w:ascii="Arial" w:hAnsi="Arial" w:cs="Arial"/>
          </w:rPr>
          <w:t>http://www.zgs.si/delovna_podrocja/lesna_biomasa/svetovalna_mreza_lesensvet/index.html</w:t>
        </w:r>
      </w:hyperlink>
    </w:p>
    <w:p w14:paraId="2F3F991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Marmot Review Team (2011). Health impacts of fuel poverty and cold housing</w:t>
      </w:r>
    </w:p>
    <w:p w14:paraId="35E04B44"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Marolt, A. 2017. Vpliv podnebnih sprememb na organski ogljik v tleh. Diplomska delo (</w:t>
      </w:r>
      <w:hyperlink r:id="rId146" w:history="1">
        <w:r w:rsidRPr="00893579">
          <w:rPr>
            <w:rStyle w:val="Hiperpovezava"/>
            <w:rFonts w:ascii="Arial" w:hAnsi="Arial" w:cs="Arial"/>
          </w:rPr>
          <w:t>https://repozitorij.uni-lj.si/Dokument.php?id=101162&amp;lang=slv</w:t>
        </w:r>
      </w:hyperlink>
      <w:r w:rsidRPr="00893579">
        <w:rPr>
          <w:rFonts w:ascii="Arial" w:hAnsi="Arial" w:cs="Arial"/>
        </w:rPr>
        <w:t>)</w:t>
      </w:r>
    </w:p>
    <w:p w14:paraId="78B42F9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Meteo portal, ARSO; (</w:t>
      </w:r>
      <w:hyperlink r:id="rId147" w:history="1">
        <w:r w:rsidRPr="00893579">
          <w:rPr>
            <w:rStyle w:val="Hiperpovezava"/>
            <w:rFonts w:ascii="Arial" w:hAnsi="Arial" w:cs="Arial"/>
          </w:rPr>
          <w:t>https://meteo.arso.gov.si/uploads/probase/www/climate/text/sl/publications/povzetek-podnebnih-sprememb-agro.pdf</w:t>
        </w:r>
      </w:hyperlink>
      <w:r w:rsidRPr="00893579">
        <w:rPr>
          <w:rFonts w:ascii="Arial" w:hAnsi="Arial" w:cs="Arial"/>
        </w:rPr>
        <w:t>)</w:t>
      </w:r>
    </w:p>
    <w:p w14:paraId="339397EA"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Ministrstvo za kmetijstvo in okolje (MKO) in Ministrstvo za gospodarski razvoj in tehnologijo (MGRT). 2012. Akcijski načrt za povečanje konkurenčnosti gozdno-lesne verige v Sloveniji do leta 2020, »Les je lep« (</w:t>
      </w:r>
      <w:hyperlink r:id="rId148" w:history="1">
        <w:r w:rsidRPr="00893579">
          <w:rPr>
            <w:rStyle w:val="Hiperpovezava"/>
            <w:rFonts w:ascii="Arial" w:hAnsi="Arial" w:cs="Arial"/>
          </w:rPr>
          <w:t>http://www.mkgp.gov.si/fileadmin/mkgp.gov.si/pageuploads/podrocja/Gozdarstvo/Akcijski_nacrt_Les_je_lep.pdf</w:t>
        </w:r>
      </w:hyperlink>
      <w:r w:rsidRPr="00893579">
        <w:rPr>
          <w:rFonts w:ascii="Arial" w:hAnsi="Arial" w:cs="Arial"/>
        </w:rPr>
        <w:t>)</w:t>
      </w:r>
    </w:p>
    <w:p w14:paraId="4037CBD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Ministrstvo za kmetijstvo in okolje. 2014. Strategija za izvajanje resolucije o strateških usmeritvah razvoja slovenskega kmetijstva in živilstva do leta 2020 (</w:t>
      </w:r>
      <w:hyperlink r:id="rId149" w:history="1">
        <w:r w:rsidRPr="00893579">
          <w:rPr>
            <w:rStyle w:val="Hiperpovezava"/>
            <w:rFonts w:ascii="Arial" w:hAnsi="Arial" w:cs="Arial"/>
          </w:rPr>
          <w:t>http://vrs-3.vlada.si/mandat13/vladnagradiva.nsf/bf16d7c913264dcac1256efa002c1c6e/7695b7f27056870cc1257cf400295ee4/$FILE/STRATEGIJA_12_6_2014.pdf</w:t>
        </w:r>
      </w:hyperlink>
      <w:r w:rsidRPr="00893579">
        <w:rPr>
          <w:rFonts w:ascii="Arial" w:hAnsi="Arial" w:cs="Arial"/>
        </w:rPr>
        <w:t>)</w:t>
      </w:r>
    </w:p>
    <w:p w14:paraId="3793DD29"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MKGP</w:t>
      </w:r>
    </w:p>
    <w:p w14:paraId="3E98308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MZI 2015 – Energetska bilanca RS za leto 2017 (</w:t>
      </w:r>
      <w:hyperlink r:id="rId150" w:history="1">
        <w:r w:rsidRPr="00893579">
          <w:rPr>
            <w:rStyle w:val="Hiperpovezava"/>
            <w:rFonts w:ascii="Arial" w:hAnsi="Arial" w:cs="Arial"/>
          </w:rPr>
          <w:t>https://www.energetika-portal.si/fileadmin/dokumenti/publikacije/energetska_bilanca/ebrs_2017.pdf</w:t>
        </w:r>
      </w:hyperlink>
      <w:r w:rsidRPr="00893579">
        <w:rPr>
          <w:rFonts w:ascii="Arial" w:hAnsi="Arial" w:cs="Arial"/>
        </w:rPr>
        <w:t>)</w:t>
      </w:r>
    </w:p>
    <w:p w14:paraId="6F89B10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Načrt sanacije gozdov poškodovanih v žledolomu 30. 1.-10. 2. 2014 s spremembami in dopolnitvami v letu 2018; Zavod za gozdove Slovenije. 2019. (</w:t>
      </w:r>
      <w:hyperlink r:id="rId151" w:history="1">
        <w:r w:rsidRPr="00893579">
          <w:rPr>
            <w:rStyle w:val="Hiperpovezava"/>
            <w:rFonts w:ascii="Arial" w:hAnsi="Arial" w:cs="Arial"/>
          </w:rPr>
          <w:t>http://www.zgs.si/fileadmin/zgs/main/img/CE/varstvo/Nacrti_sanacije/Nacrti_9092019/Nacrt_sanacije_zled-podlubniki_20avg2019_podpisan_skupaj_s__prilogami.pdf</w:t>
        </w:r>
      </w:hyperlink>
      <w:r w:rsidRPr="00893579">
        <w:rPr>
          <w:rFonts w:ascii="Arial" w:hAnsi="Arial" w:cs="Arial"/>
        </w:rPr>
        <w:t>)</w:t>
      </w:r>
    </w:p>
    <w:p w14:paraId="105A7162"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Naknadno vrednotenje Programa razvoja podeželja Republike Slovenije za obdobje 2007–2013. OIKOS, 2017., svetovanje za razvoj, Kamnik. 358 str. (</w:t>
      </w:r>
      <w:hyperlink r:id="rId152" w:history="1">
        <w:r w:rsidRPr="00893579">
          <w:rPr>
            <w:rStyle w:val="Hiperpovezava"/>
            <w:rFonts w:ascii="Arial" w:hAnsi="Arial" w:cs="Arial"/>
          </w:rPr>
          <w:t>https://www.program-podezelja.si/images/SPLETNA_STRAN_PRP_NOVA/2_PRP_2007-2013/2_4_Spremljanje_in_vrednotenje/Vrednotenje/Ex-post_PRP20072013_zakljucno_porocilo_15012017_final_cistopis.pdf</w:t>
        </w:r>
      </w:hyperlink>
      <w:r w:rsidRPr="00893579">
        <w:rPr>
          <w:rFonts w:ascii="Arial" w:hAnsi="Arial" w:cs="Arial"/>
          <w:u w:val="single"/>
        </w:rPr>
        <w:t>)</w:t>
      </w:r>
    </w:p>
    <w:p w14:paraId="78BC637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Odločba št. 406/2009/ES Evropskega parlamenta in Sveta z dne 23. aprila 2009 o prizadevanju držav članic za zmanjšanje emisij toplogrednih plinov, da do leta 2020 izpolnijo zavezo Skupnosti za zmanjšanje emisij toplogrednih plinov (UL L št. 140 z dne 5. 6. 2009, str. 136)</w:t>
      </w:r>
    </w:p>
    <w:p w14:paraId="6E4196A9"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Operativni program zmanjševanja emisij toplogrednih plinov do leta 2020. 2014. Ljubljana, Vlada RS (</w:t>
      </w:r>
      <w:hyperlink r:id="rId153" w:history="1">
        <w:r w:rsidRPr="00893579">
          <w:rPr>
            <w:rStyle w:val="Hiperpovezava"/>
            <w:rFonts w:ascii="Arial" w:hAnsi="Arial" w:cs="Arial"/>
          </w:rPr>
          <w:t>http://www.mop.gov.si/fileadmin/mop.gov.si/pageuploads/zakonodaja/varstvo_okolja/operativni_programi/optgp2020.pdf</w:t>
        </w:r>
      </w:hyperlink>
      <w:r w:rsidRPr="00893579">
        <w:rPr>
          <w:rFonts w:ascii="Arial" w:hAnsi="Arial" w:cs="Arial"/>
        </w:rPr>
        <w:t>)</w:t>
      </w:r>
    </w:p>
    <w:p w14:paraId="653DD31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Osnutek Akcijskega načrta za obnovljive vire energije za obdobje 2010–2020 – posodobitev 2017 (</w:t>
      </w:r>
      <w:hyperlink r:id="rId154" w:history="1">
        <w:r w:rsidRPr="00893579">
          <w:rPr>
            <w:rStyle w:val="Hiperpovezava"/>
            <w:rFonts w:ascii="Arial" w:hAnsi="Arial" w:cs="Arial"/>
          </w:rPr>
          <w:t>http://www.energetika-portal.si/fileadmin/dokumenti/publikacije/an_ove/posodobitev_2017/an_ove_2010-2020_posod-2017.pdf</w:t>
        </w:r>
      </w:hyperlink>
      <w:r w:rsidRPr="00893579">
        <w:rPr>
          <w:rFonts w:ascii="Arial" w:hAnsi="Arial" w:cs="Arial"/>
        </w:rPr>
        <w:t>)</w:t>
      </w:r>
    </w:p>
    <w:p w14:paraId="0FD829B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Podnebno ogledalo 2018, Ukrep v središču – Energetska revščina, Poročilo C4.1, Vol. 1, Zvezek 4, 30 str. (</w:t>
      </w:r>
      <w:hyperlink r:id="rId155" w:history="1">
        <w:r w:rsidRPr="00893579">
          <w:rPr>
            <w:rStyle w:val="Hiperpovezava"/>
            <w:rFonts w:ascii="Arial" w:hAnsi="Arial" w:cs="Arial"/>
          </w:rPr>
          <w:t>https://www.podnebnapot2050.si/wp-content/uploads/2018/04/Podnebno_Ogledalo_2018_Zvezek4.pdf</w:t>
        </w:r>
      </w:hyperlink>
      <w:r w:rsidRPr="00893579">
        <w:rPr>
          <w:rFonts w:ascii="Arial" w:hAnsi="Arial" w:cs="Arial"/>
        </w:rPr>
        <w:t>)</w:t>
      </w:r>
    </w:p>
    <w:p w14:paraId="72C638A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Podnebno ogledalo 2019 (</w:t>
      </w:r>
      <w:hyperlink r:id="rId156" w:history="1">
        <w:r w:rsidRPr="00893579">
          <w:rPr>
            <w:rStyle w:val="Hiperpovezava"/>
            <w:rFonts w:ascii="Arial" w:hAnsi="Arial" w:cs="Arial"/>
          </w:rPr>
          <w:t>https://www.podnebnapot2050.si/rezultati-slovenije/letno-podnebno-ogledalo/</w:t>
        </w:r>
      </w:hyperlink>
      <w:r w:rsidRPr="00893579">
        <w:rPr>
          <w:rFonts w:ascii="Arial" w:hAnsi="Arial" w:cs="Arial"/>
        </w:rPr>
        <w:t>)</w:t>
      </w:r>
    </w:p>
    <w:p w14:paraId="39798989"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Podnebno ogledalo 2019, Ostali sektorji, Poročilo C4.1, Vol. 2, Zvezek 5, 85 str. (</w:t>
      </w:r>
      <w:hyperlink r:id="rId157" w:history="1">
        <w:r w:rsidRPr="00893579">
          <w:rPr>
            <w:rStyle w:val="Hiperpovezava"/>
            <w:rFonts w:ascii="Arial" w:hAnsi="Arial" w:cs="Arial"/>
          </w:rPr>
          <w:t>https://www.podnebnapot2050.si/wp-content/uploads/2019/06/Podnebno_Ogledalo_2019_Zvezek5_Ostali_sektorji_KONCNO-2.pdf</w:t>
        </w:r>
      </w:hyperlink>
      <w:r w:rsidRPr="00893579">
        <w:rPr>
          <w:rFonts w:ascii="Arial" w:hAnsi="Arial" w:cs="Arial"/>
        </w:rPr>
        <w:t>)</w:t>
      </w:r>
    </w:p>
    <w:p w14:paraId="069E1F45"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Podnebno ogledalo 2020 (</w:t>
      </w:r>
      <w:hyperlink r:id="rId158" w:history="1">
        <w:r w:rsidRPr="00893579">
          <w:rPr>
            <w:rStyle w:val="Hiperpovezava"/>
            <w:rFonts w:ascii="Arial" w:hAnsi="Arial" w:cs="Arial"/>
          </w:rPr>
          <w:t>https://www.podnebnapot2050.si/wp-content/uploads/2020/06/Podnebno_Ogledalo_2020_Zvezek4_Kmetijstvo_Koncen_2020-06-16.pdf</w:t>
        </w:r>
      </w:hyperlink>
      <w:r w:rsidRPr="00893579">
        <w:rPr>
          <w:rFonts w:ascii="Arial" w:hAnsi="Arial" w:cs="Arial"/>
        </w:rPr>
        <w:t>)</w:t>
      </w:r>
    </w:p>
    <w:p w14:paraId="7B224D04" w14:textId="1CF0570D" w:rsidR="00431152"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Podnebno ogledalo 2020, Ostali sektorji, Poročilo C4.1, Vol. 3, Zvezek 5, 75 str. (</w:t>
      </w:r>
      <w:hyperlink r:id="rId159" w:history="1">
        <w:r w:rsidRPr="00893579">
          <w:rPr>
            <w:rStyle w:val="Hiperpovezava"/>
            <w:rFonts w:ascii="Arial" w:hAnsi="Arial" w:cs="Arial"/>
          </w:rPr>
          <w:t>(https://www.podnebnapot2050.si/wp-content/uploads/2020/06/Podnebno_Ogledalo_2020_Zvezek5_Ostali_sektorji_Koncen_2020-06-15.pdf</w:t>
        </w:r>
      </w:hyperlink>
      <w:r w:rsidRPr="00893579">
        <w:rPr>
          <w:rFonts w:ascii="Arial" w:hAnsi="Arial" w:cs="Arial"/>
        </w:rPr>
        <w:t>)</w:t>
      </w:r>
    </w:p>
    <w:p w14:paraId="4B485461" w14:textId="604CA29A" w:rsidR="00764CE8" w:rsidRPr="00893579" w:rsidRDefault="00764CE8" w:rsidP="00764CE8">
      <w:pPr>
        <w:pStyle w:val="Odstavekseznama"/>
        <w:numPr>
          <w:ilvl w:val="0"/>
          <w:numId w:val="59"/>
        </w:numPr>
        <w:spacing w:after="200" w:line="276" w:lineRule="auto"/>
        <w:contextualSpacing/>
        <w:rPr>
          <w:rFonts w:ascii="Arial" w:hAnsi="Arial" w:cs="Arial"/>
        </w:rPr>
      </w:pPr>
      <w:r w:rsidRPr="00764CE8">
        <w:rPr>
          <w:rFonts w:ascii="Arial" w:hAnsi="Arial" w:cs="Arial"/>
        </w:rPr>
        <w:t>Podnebno ogledalo 202</w:t>
      </w:r>
      <w:r>
        <w:rPr>
          <w:rFonts w:ascii="Arial" w:hAnsi="Arial" w:cs="Arial"/>
        </w:rPr>
        <w:t>2, Ostali sektorji, Zvezek 5, 114</w:t>
      </w:r>
      <w:r w:rsidRPr="00764CE8">
        <w:rPr>
          <w:rFonts w:ascii="Arial" w:hAnsi="Arial" w:cs="Arial"/>
        </w:rPr>
        <w:t xml:space="preserve"> str.</w:t>
      </w:r>
      <w:r w:rsidRPr="00764CE8">
        <w:t xml:space="preserve"> </w:t>
      </w:r>
      <w:r w:rsidRPr="00764CE8">
        <w:rPr>
          <w:rFonts w:ascii="Arial" w:hAnsi="Arial" w:cs="Arial"/>
        </w:rPr>
        <w:t>https://podnebnapot2050.si/wp-content/uploads/2022/06/PO2022_Zvezek5_Ostali_sektorji_KON_2022-06-15F.pdf#page=84&amp;zoom=100,92,114</w:t>
      </w:r>
    </w:p>
    <w:p w14:paraId="6DF1801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Pogačar, T. in sod., 2019 _____</w:t>
      </w:r>
    </w:p>
    <w:p w14:paraId="64CB28D9"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Pollution and Directive (EU) 2016/2284 on the reduction of national emissions of certain atmospheric pollutants. Slovenian Environment Agency, 2020, 295 s. </w:t>
      </w:r>
      <w:hyperlink r:id="rId160" w:history="1">
        <w:r w:rsidRPr="00893579">
          <w:rPr>
            <w:rStyle w:val="Hiperpovezava"/>
            <w:rFonts w:ascii="Arial" w:hAnsi="Arial" w:cs="Arial"/>
          </w:rPr>
          <w:t>http://cdr.eionet.europa.eu/si/eu/nec_revised/iir/envxmoqhg/Slovenia_IIR_2020.pdf</w:t>
        </w:r>
      </w:hyperlink>
    </w:p>
    <w:p w14:paraId="60EB05D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Poročilo o okolju v Republiki Sloveniji 2017. 2017. Ljubljana, Vlada RS, s. 141 (</w:t>
      </w:r>
      <w:hyperlink r:id="rId161" w:history="1">
        <w:r w:rsidRPr="00893579">
          <w:rPr>
            <w:rStyle w:val="Hiperpovezava"/>
            <w:rFonts w:ascii="Arial" w:hAnsi="Arial" w:cs="Arial"/>
          </w:rPr>
          <w:t>http://www.mop.gov.si/fileadmin/mop.gov.si/pageuploads/pomembni_dokumenti/porocilo_o_okolju_2017.pdf</w:t>
        </w:r>
      </w:hyperlink>
      <w:r w:rsidRPr="00893579">
        <w:rPr>
          <w:rFonts w:ascii="Arial" w:hAnsi="Arial" w:cs="Arial"/>
        </w:rPr>
        <w:t>)</w:t>
      </w:r>
    </w:p>
    <w:p w14:paraId="54680944" w14:textId="66D6D222" w:rsidR="003C0AF5"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Poročilo o stanja kmetijstva, živilstva, gozdarstva in ribištva v letu 2018, Kmetijski inštitut Slovenije.  2019. (</w:t>
      </w:r>
      <w:hyperlink r:id="rId162" w:history="1">
        <w:r w:rsidRPr="00893579">
          <w:rPr>
            <w:rStyle w:val="Hiperpovezava"/>
            <w:rFonts w:ascii="Arial" w:hAnsi="Arial" w:cs="Arial"/>
          </w:rPr>
          <w:t>https://www.kis.si/f/docs/Porocila_o_stanju_v_kmetijstvu_OEK/ZP_2018_splosno__priloge_koncna_02.12.pdf</w:t>
        </w:r>
      </w:hyperlink>
      <w:r w:rsidRPr="00893579">
        <w:rPr>
          <w:rFonts w:ascii="Arial" w:hAnsi="Arial" w:cs="Arial"/>
          <w:u w:val="single"/>
        </w:rPr>
        <w:t>)</w:t>
      </w:r>
    </w:p>
    <w:p w14:paraId="4AC0714F" w14:textId="77777777" w:rsidR="00431152" w:rsidRPr="00135FD5" w:rsidRDefault="00431152" w:rsidP="00135FD5">
      <w:pPr>
        <w:pStyle w:val="Odstavekseznama"/>
        <w:numPr>
          <w:ilvl w:val="0"/>
          <w:numId w:val="59"/>
        </w:numPr>
        <w:spacing w:after="200" w:line="276" w:lineRule="auto"/>
        <w:contextualSpacing/>
      </w:pPr>
      <w:r w:rsidRPr="00135FD5">
        <w:t>Portal energetika, Ministrstvo za infrastrukturo,  (</w:t>
      </w:r>
      <w:hyperlink r:id="rId163" w:history="1">
        <w:r w:rsidRPr="003C0AF5">
          <w:rPr>
            <w:rStyle w:val="Hiperpovezava"/>
            <w:rFonts w:ascii="Arial" w:hAnsi="Arial" w:cs="Arial"/>
          </w:rPr>
          <w:t>https://www.energetika-portal.si/dokumenti/strateski-razvojni-dokumenti/akcijski-nacrt-za-obnovljivo-energijo/</w:t>
        </w:r>
      </w:hyperlink>
      <w:r w:rsidRPr="00135FD5">
        <w:t>)</w:t>
      </w:r>
    </w:p>
    <w:p w14:paraId="53C7CEA0"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Pravilnik o financiranju in sofinanciranju vlaganj v gozdove (Uradni list RS, št. 71/04, 95/04, 37/05, 87/05, 73/08, 63/10, 54/14, 60/15, 86/16 in 31/19) (</w:t>
      </w:r>
      <w:hyperlink r:id="rId164" w:history="1">
        <w:r w:rsidRPr="00893579">
          <w:rPr>
            <w:rStyle w:val="Hiperpovezava"/>
            <w:rFonts w:ascii="Arial" w:hAnsi="Arial" w:cs="Arial"/>
          </w:rPr>
          <w:t>http://www.pisrs.si/Pis.web/pregledPredpisa?id=PRAV5730</w:t>
        </w:r>
      </w:hyperlink>
      <w:r w:rsidRPr="00893579">
        <w:rPr>
          <w:rFonts w:ascii="Arial" w:hAnsi="Arial" w:cs="Arial"/>
        </w:rPr>
        <w:t>)</w:t>
      </w:r>
    </w:p>
    <w:p w14:paraId="6AB6079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bCs/>
          <w:color w:val="000000" w:themeColor="text1"/>
          <w:shd w:val="clear" w:color="auto" w:fill="FFFFFF"/>
        </w:rPr>
        <w:t>Pravilnik o varstvu gozdov (Uradni list RS, št. </w:t>
      </w:r>
      <w:hyperlink r:id="rId165" w:tgtFrame="_blank" w:tooltip="Pravilnik o varstvu gozdov" w:history="1">
        <w:r w:rsidRPr="00893579">
          <w:rPr>
            <w:rStyle w:val="Hiperpovezava"/>
            <w:rFonts w:ascii="Arial" w:hAnsi="Arial" w:cs="Arial"/>
            <w:bCs/>
            <w:color w:val="000000" w:themeColor="text1"/>
            <w:shd w:val="clear" w:color="auto" w:fill="FFFFFF"/>
          </w:rPr>
          <w:t>114/09</w:t>
        </w:r>
      </w:hyperlink>
      <w:r w:rsidRPr="00893579">
        <w:rPr>
          <w:rFonts w:ascii="Arial" w:hAnsi="Arial" w:cs="Arial"/>
          <w:bCs/>
          <w:color w:val="000000" w:themeColor="text1"/>
          <w:shd w:val="clear" w:color="auto" w:fill="FFFFFF"/>
        </w:rPr>
        <w:t> in </w:t>
      </w:r>
      <w:hyperlink r:id="rId166" w:tgtFrame="_blank" w:tooltip="Pravilnik o spremembah in dopolnitvah Pravilnika o varstvu gozdov" w:history="1">
        <w:r w:rsidRPr="00893579">
          <w:rPr>
            <w:rStyle w:val="Hiperpovezava"/>
            <w:rFonts w:ascii="Arial" w:hAnsi="Arial" w:cs="Arial"/>
            <w:bCs/>
            <w:color w:val="000000" w:themeColor="text1"/>
            <w:shd w:val="clear" w:color="auto" w:fill="FFFFFF"/>
          </w:rPr>
          <w:t>31/16</w:t>
        </w:r>
      </w:hyperlink>
      <w:r w:rsidRPr="00893579">
        <w:rPr>
          <w:rFonts w:ascii="Arial" w:hAnsi="Arial" w:cs="Arial"/>
          <w:bCs/>
          <w:color w:val="000000" w:themeColor="text1"/>
          <w:shd w:val="clear" w:color="auto" w:fill="FFFFFF"/>
        </w:rPr>
        <w:t>)</w:t>
      </w:r>
      <w:r w:rsidRPr="00893579">
        <w:rPr>
          <w:rFonts w:ascii="Arial" w:hAnsi="Arial" w:cs="Arial"/>
          <w:color w:val="000000" w:themeColor="text1"/>
        </w:rPr>
        <w:t xml:space="preserve"> </w:t>
      </w:r>
      <w:r w:rsidRPr="00893579">
        <w:rPr>
          <w:rFonts w:ascii="Arial" w:hAnsi="Arial" w:cs="Arial"/>
        </w:rPr>
        <w:t>Uradni list RS, št. 114/09 in 31/16 (</w:t>
      </w:r>
      <w:hyperlink r:id="rId167" w:history="1">
        <w:r w:rsidRPr="00893579">
          <w:rPr>
            <w:rStyle w:val="Hiperpovezava"/>
            <w:rFonts w:ascii="Arial" w:hAnsi="Arial" w:cs="Arial"/>
          </w:rPr>
          <w:t>http://pisrs.si/Pis.web/pregledPredpisa?id=PRAV9492</w:t>
        </w:r>
      </w:hyperlink>
      <w:r w:rsidRPr="00893579">
        <w:rPr>
          <w:rFonts w:ascii="Arial" w:hAnsi="Arial" w:cs="Arial"/>
        </w:rPr>
        <w:t>)</w:t>
      </w:r>
    </w:p>
    <w:p w14:paraId="644E29F5"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Priloga XI predloga Uredbe EU o strateških načrtih</w:t>
      </w:r>
    </w:p>
    <w:p w14:paraId="25AC90BE"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Program razvoja podeželja (</w:t>
      </w:r>
      <w:hyperlink r:id="rId168" w:history="1">
        <w:r w:rsidRPr="00893579">
          <w:rPr>
            <w:rStyle w:val="Hiperpovezava"/>
            <w:rFonts w:ascii="Arial" w:hAnsi="Arial" w:cs="Arial"/>
          </w:rPr>
          <w:t>https://www.program-podezelja.si/sl/kaj-je-program-razvoja-podezelja-2014-2020</w:t>
        </w:r>
      </w:hyperlink>
      <w:r w:rsidRPr="00893579">
        <w:rPr>
          <w:rFonts w:ascii="Arial" w:hAnsi="Arial" w:cs="Arial"/>
        </w:rPr>
        <w:t>)</w:t>
      </w:r>
    </w:p>
    <w:p w14:paraId="6839A2B6"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Program razvoja podeželja, 2014, </w:t>
      </w:r>
      <w:hyperlink r:id="rId169" w:history="1">
        <w:r w:rsidRPr="00893579">
          <w:rPr>
            <w:rStyle w:val="Hiperpovezava"/>
            <w:rFonts w:ascii="Arial" w:hAnsi="Arial" w:cs="Arial"/>
          </w:rPr>
          <w:t>https://www.program-podezelja.si/sl/</w:t>
        </w:r>
      </w:hyperlink>
    </w:p>
    <w:p w14:paraId="03186681" w14:textId="3D85A0D6" w:rsidR="003C0AF5" w:rsidRDefault="003C0AF5" w:rsidP="00135FD5">
      <w:pPr>
        <w:pStyle w:val="Odstavekseznama"/>
        <w:numPr>
          <w:ilvl w:val="0"/>
          <w:numId w:val="59"/>
        </w:numPr>
        <w:spacing w:after="200" w:line="276" w:lineRule="auto"/>
        <w:contextualSpacing/>
        <w:rPr>
          <w:rFonts w:ascii="Arial" w:hAnsi="Arial" w:cs="Arial"/>
        </w:rPr>
      </w:pPr>
      <w:r w:rsidRPr="003C0AF5">
        <w:rPr>
          <w:rFonts w:ascii="Arial" w:hAnsi="Arial" w:cs="Arial"/>
        </w:rPr>
        <w:t>Resolucija o Dolgoročni podnebni strategiji Slovenije do leta 2050 (Uradni list RS, št. 119/21 in 44/22 – ZVO-2)</w:t>
      </w:r>
      <w:r>
        <w:rPr>
          <w:rFonts w:ascii="Arial" w:hAnsi="Arial" w:cs="Arial"/>
        </w:rPr>
        <w:t xml:space="preserve"> (</w:t>
      </w:r>
      <w:hyperlink r:id="rId170" w:history="1">
        <w:r w:rsidRPr="00E96359">
          <w:rPr>
            <w:rStyle w:val="Hiperpovezava"/>
            <w:rFonts w:ascii="Arial" w:hAnsi="Arial" w:cs="Arial"/>
          </w:rPr>
          <w:t>http://www.pisrs.si/Pis.web/pregledPredpisa?id=RESO131</w:t>
        </w:r>
      </w:hyperlink>
      <w:r>
        <w:rPr>
          <w:rFonts w:ascii="Arial" w:hAnsi="Arial" w:cs="Arial"/>
        </w:rPr>
        <w:t>)</w:t>
      </w:r>
    </w:p>
    <w:p w14:paraId="06240A38" w14:textId="73F11751"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Resolucija o strateških usmeritvah razvoja slovenskega kmetijstva in živilstva do leta 2020 – »Zagotovimo.si hrano za jutri« (Uradni list RS, št. 25/11) (</w:t>
      </w:r>
      <w:hyperlink r:id="rId171" w:history="1">
        <w:r w:rsidRPr="00893579">
          <w:rPr>
            <w:rStyle w:val="Hiperpovezava"/>
            <w:rFonts w:ascii="Arial" w:hAnsi="Arial" w:cs="Arial"/>
          </w:rPr>
          <w:t>http://www.pisrs.si/Pis.web/pregledPredpisa?id=RESO80</w:t>
        </w:r>
      </w:hyperlink>
      <w:r w:rsidRPr="00893579">
        <w:rPr>
          <w:rFonts w:ascii="Arial" w:hAnsi="Arial" w:cs="Arial"/>
        </w:rPr>
        <w:t>)</w:t>
      </w:r>
    </w:p>
    <w:p w14:paraId="2FA8C19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Resolucija: »Naša hrana, podeželje in naravni viri po 2021« – Strateški okvir razvoja slovenskega kmetijstva, predelave hrane in podeželja (Uradni list RS, št. 8/20) (</w:t>
      </w:r>
      <w:hyperlink r:id="rId172" w:history="1">
        <w:r w:rsidRPr="00893579">
          <w:rPr>
            <w:rStyle w:val="Hiperpovezava"/>
            <w:rFonts w:ascii="Arial" w:hAnsi="Arial" w:cs="Arial"/>
          </w:rPr>
          <w:t>https://www.uradni-list.si/glasilo-uradni-list-rs/vsebina/2020-01-0203/resolucija-o-nacionalnem-programu-o-strateskih-usmeritvah-razvoja-slovenskega-kmetijstva-in-zivilstva-nasa-hrana-podezelje-in-naravni-viri-od-leta-2021-renpursk</w:t>
        </w:r>
      </w:hyperlink>
      <w:r w:rsidRPr="00893579">
        <w:rPr>
          <w:rFonts w:ascii="Arial" w:hAnsi="Arial" w:cs="Arial"/>
        </w:rPr>
        <w:t>)</w:t>
      </w:r>
    </w:p>
    <w:p w14:paraId="7818718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Salobir, B. 2000. Geotermija v rudarski praksi. Posvetovanje rudarskih in geotehnoloških strokovnjakov ob 40. Skoku čez kožo  (</w:t>
      </w:r>
      <w:hyperlink r:id="rId173" w:history="1">
        <w:r w:rsidRPr="00893579">
          <w:rPr>
            <w:rStyle w:val="Hiperpovezava"/>
            <w:rFonts w:ascii="Arial" w:hAnsi="Arial" w:cs="Arial"/>
          </w:rPr>
          <w:t>http://www.srdit.si/40skok/clanki/09BSalobirSkok07clanek.pdf</w:t>
        </w:r>
      </w:hyperlink>
      <w:r w:rsidRPr="00893579">
        <w:rPr>
          <w:rFonts w:ascii="Arial" w:hAnsi="Arial" w:cs="Arial"/>
        </w:rPr>
        <w:t>)</w:t>
      </w:r>
    </w:p>
    <w:p w14:paraId="5CC78162" w14:textId="77777777" w:rsidR="00431152" w:rsidRDefault="00431152" w:rsidP="00135FD5">
      <w:pPr>
        <w:pStyle w:val="Odstavekseznama"/>
        <w:numPr>
          <w:ilvl w:val="0"/>
          <w:numId w:val="59"/>
        </w:numPr>
        <w:spacing w:after="200" w:line="276" w:lineRule="auto"/>
        <w:contextualSpacing/>
        <w:rPr>
          <w:rFonts w:ascii="Arial" w:hAnsi="Arial" w:cs="Arial"/>
        </w:rPr>
      </w:pPr>
      <w:r w:rsidRPr="00975A10">
        <w:rPr>
          <w:rFonts w:ascii="Arial" w:hAnsi="Arial" w:cs="Arial"/>
        </w:rPr>
        <w:t xml:space="preserve">Savary, S., Ficke, A., Aubertot, J.-N., Hollier, C., 2012. Crop losses due to diseases and their implications for global food production losses and food security. Food Sec. 4, 519–537. </w:t>
      </w:r>
      <w:hyperlink r:id="rId174" w:history="1">
        <w:r w:rsidRPr="00732807">
          <w:rPr>
            <w:rStyle w:val="Hiperpovezava"/>
            <w:rFonts w:ascii="Arial" w:hAnsi="Arial" w:cs="Arial"/>
          </w:rPr>
          <w:t>https://doi.org/10.1007/s12571-012-0200-5</w:t>
        </w:r>
      </w:hyperlink>
    </w:p>
    <w:p w14:paraId="6CBB81D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Sistem Skupnosti za trgovanje s pravicami do emisije toplogrednih plinov</w:t>
      </w:r>
    </w:p>
    <w:p w14:paraId="7071DF6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Sklep Sveta (EU) 2016/1841 z dne 5. oktobra 2016 o sklenitvi Pariškega sporazuma, sprejetega na podlagi Okvirne konvencije Združenih narodov o spremembi podnebja, v imenu Evropske unije (UL L št. 282 z dne 19. 10. 2016, str. 1)</w:t>
      </w:r>
    </w:p>
    <w:p w14:paraId="5B93CC94"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bCs/>
        </w:rPr>
        <w:t>Sklep št. 529/2013/EU Evropskega parlamenta in Sveta z dne 21. maja 2013 o pravilih za obračunavanje emisij in odvzemov toplogrednih plinov, ki nastanejo pri dejavnostih v zvezi z rabo zemljišč, spremembo rabe zemljišč in gozdarstvom, ter informacijah o ukrepih v zvezi s temi dejavnostmi (</w:t>
      </w:r>
      <w:r w:rsidRPr="00893579">
        <w:rPr>
          <w:rFonts w:ascii="Arial" w:hAnsi="Arial" w:cs="Arial"/>
        </w:rPr>
        <w:t>UL L št. 165 z dne 18. 6. 2013, str. 80)</w:t>
      </w:r>
    </w:p>
    <w:p w14:paraId="501C2E1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Slovenian Informative Inventory Report 2020. Submission under the UNECE Convention on Long-Range Transboundary Air</w:t>
      </w:r>
    </w:p>
    <w:p w14:paraId="642130D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lang w:bidi="en-US"/>
        </w:rPr>
        <w:t>Slovenia's National Inventory Report 2018 GHG emissions inventories 1986–2016, 2018</w:t>
      </w:r>
    </w:p>
    <w:p w14:paraId="685CD944"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Strategija izkoriščanja biomase iz kmetijstva in gozdarstva v energetske namene (IBKGEN). 2011, str.1</w:t>
      </w:r>
    </w:p>
    <w:p w14:paraId="4D07E204"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Strategija izkoriščanja biomase iz kmetijstva in gozdarstva v energetske namene (IBKGEN). 2011, str.12</w:t>
      </w:r>
    </w:p>
    <w:p w14:paraId="427684E6"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Strategija izkoriščanja biomase iz kmetijstva in gozdarstva v energetske namene (IBKGEN)</w:t>
      </w:r>
    </w:p>
    <w:p w14:paraId="57D5566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Strategija izkoriščanja biomase iz kmetijstva in gozdarstva v energetske namene (IBKGEN). 2011, str.17</w:t>
      </w:r>
    </w:p>
    <w:p w14:paraId="2E60880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Strategija prilagajanja slovenskega kmetijstva in gozdarstva podnebnim spremembam, 2008, MKGP. (</w:t>
      </w:r>
      <w:hyperlink r:id="rId175" w:history="1">
        <w:r w:rsidRPr="00893579">
          <w:rPr>
            <w:rStyle w:val="Hiperpovezava"/>
            <w:rFonts w:ascii="Arial" w:hAnsi="Arial" w:cs="Arial"/>
          </w:rPr>
          <w:t>http://agromet.mkgp.gov.si/Publikacije/STRATEGIJA%20prilagajanja.pdf</w:t>
        </w:r>
      </w:hyperlink>
      <w:r w:rsidRPr="00893579">
        <w:rPr>
          <w:rFonts w:ascii="Arial" w:hAnsi="Arial" w:cs="Arial"/>
          <w:u w:val="single"/>
        </w:rPr>
        <w:t>)</w:t>
      </w:r>
    </w:p>
    <w:p w14:paraId="484E7F5B"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Strateški okvir prilagajanja podnebnim spremembam (SOPPS). 2016. (</w:t>
      </w:r>
      <w:hyperlink r:id="rId176" w:history="1">
        <w:r w:rsidRPr="00893579">
          <w:rPr>
            <w:rStyle w:val="Hiperpovezava"/>
            <w:rFonts w:ascii="Arial" w:hAnsi="Arial" w:cs="Arial"/>
          </w:rPr>
          <w:t>http://www.mop.gov.si/fileadmin/mop.gov.si/pageuploads/podrocja/podnebne_spremembe/SOzP.pdf</w:t>
        </w:r>
      </w:hyperlink>
      <w:r w:rsidRPr="00893579">
        <w:rPr>
          <w:rFonts w:ascii="Arial" w:hAnsi="Arial" w:cs="Arial"/>
        </w:rPr>
        <w:t>)</w:t>
      </w:r>
    </w:p>
    <w:p w14:paraId="06789C9B"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SURS. 2018 (</w:t>
      </w:r>
      <w:hyperlink r:id="rId177" w:history="1">
        <w:r w:rsidRPr="00893579">
          <w:rPr>
            <w:rStyle w:val="Hiperpovezava"/>
            <w:rFonts w:ascii="Arial" w:hAnsi="Arial" w:cs="Arial"/>
          </w:rPr>
          <w:t>https://www.stat.si/StatWeb/News/Index/7868</w:t>
        </w:r>
      </w:hyperlink>
      <w:r w:rsidRPr="00893579">
        <w:rPr>
          <w:rFonts w:ascii="Arial" w:hAnsi="Arial" w:cs="Arial"/>
          <w:u w:val="single"/>
        </w:rPr>
        <w:t>)</w:t>
      </w:r>
    </w:p>
    <w:p w14:paraId="5C1C91EA"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SURS. 2019. Indeks izkoriščanja vode (</w:t>
      </w:r>
      <w:hyperlink r:id="rId178" w:history="1">
        <w:r w:rsidRPr="00893579">
          <w:rPr>
            <w:rStyle w:val="Hiperpovezava"/>
            <w:rFonts w:ascii="Arial" w:hAnsi="Arial" w:cs="Arial"/>
          </w:rPr>
          <w:t>https://www.stat.si/Pages/cilji/cilj-6.-vsem-zagotoviti-dostop-do-vode-in-sanitarne-ureditve-ter-poskrbeti-za-trajnostno-gospodarjenje-z-vodnimi-viri/6.6-indikator-rabe-(izkori%C5%A1%C4%8Danja)-vode</w:t>
        </w:r>
      </w:hyperlink>
      <w:r w:rsidRPr="00893579">
        <w:rPr>
          <w:rFonts w:ascii="Arial" w:hAnsi="Arial" w:cs="Arial"/>
        </w:rPr>
        <w:t>)</w:t>
      </w:r>
    </w:p>
    <w:p w14:paraId="4F16B345"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SURS. 2019. Količina vode, porabljene za namakanje, Slovenija (</w:t>
      </w:r>
      <w:hyperlink r:id="rId179" w:history="1">
        <w:r w:rsidRPr="00893579">
          <w:rPr>
            <w:rStyle w:val="Hiperpovezava"/>
            <w:rFonts w:ascii="Arial" w:hAnsi="Arial" w:cs="Arial"/>
          </w:rPr>
          <w:t>https://www.stat.si/StatWeb/News/Index/8097</w:t>
        </w:r>
      </w:hyperlink>
      <w:r w:rsidRPr="00893579">
        <w:rPr>
          <w:rFonts w:ascii="Arial" w:hAnsi="Arial" w:cs="Arial"/>
        </w:rPr>
        <w:t>)</w:t>
      </w:r>
    </w:p>
    <w:p w14:paraId="34E8422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SURS. 2019. Porabljena voda za namakanje (</w:t>
      </w:r>
      <w:hyperlink r:id="rId180" w:history="1">
        <w:r w:rsidRPr="00893579">
          <w:rPr>
            <w:rStyle w:val="Hiperpovezava"/>
            <w:rFonts w:ascii="Arial" w:hAnsi="Arial" w:cs="Arial"/>
          </w:rPr>
          <w:t>https://pxweb.stat.si/SiStatDb/pxweb/sl/30_Okolje/30_Okolje__27_okolje__03_27193_voda__04_27222_namakanje/2722207S.px/table/tableViewLayout2/</w:t>
        </w:r>
      </w:hyperlink>
      <w:r w:rsidRPr="00893579">
        <w:rPr>
          <w:rFonts w:ascii="Arial" w:hAnsi="Arial" w:cs="Arial"/>
        </w:rPr>
        <w:t>)</w:t>
      </w:r>
    </w:p>
    <w:p w14:paraId="4D3F5F3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SURS. 2019. Zemljišča, pripravljena za namakanje v letih 2003–2018 (</w:t>
      </w:r>
      <w:hyperlink r:id="rId181" w:history="1">
        <w:r w:rsidRPr="00893579">
          <w:rPr>
            <w:rStyle w:val="Hiperpovezava"/>
            <w:rFonts w:ascii="Arial" w:hAnsi="Arial" w:cs="Arial"/>
          </w:rPr>
          <w:t>https://pxweb.stat.si/SiStatDb/pxweb/sl/30_Okolje/30_Okolje__27_okolje__03_27193_voda__04_27222_namakanje/2722202S.px/table/tableViewLayout2/</w:t>
        </w:r>
      </w:hyperlink>
      <w:r w:rsidRPr="00893579">
        <w:rPr>
          <w:rFonts w:ascii="Arial" w:hAnsi="Arial" w:cs="Arial"/>
        </w:rPr>
        <w:t>)</w:t>
      </w:r>
    </w:p>
    <w:p w14:paraId="1335650E"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SURS. Namakanje zemljišč, Slovenija, 2018 (</w:t>
      </w:r>
      <w:hyperlink r:id="rId182" w:history="1">
        <w:r w:rsidRPr="00893579">
          <w:rPr>
            <w:rStyle w:val="Hiperpovezava"/>
            <w:rFonts w:ascii="Arial" w:hAnsi="Arial" w:cs="Arial"/>
          </w:rPr>
          <w:t>https://www.stat.si/StatWeb/News/Index/8097</w:t>
        </w:r>
      </w:hyperlink>
      <w:r w:rsidRPr="00893579">
        <w:rPr>
          <w:rFonts w:ascii="Arial" w:hAnsi="Arial" w:cs="Arial"/>
          <w:i/>
        </w:rPr>
        <w:t>)</w:t>
      </w:r>
    </w:p>
    <w:p w14:paraId="02727EEA"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SURS. Statopis – Statistični pregled Slovenije 2018 (</w:t>
      </w:r>
      <w:hyperlink r:id="rId183" w:history="1">
        <w:r w:rsidRPr="00893579">
          <w:rPr>
            <w:rStyle w:val="Hiperpovezava"/>
            <w:rFonts w:ascii="Arial" w:hAnsi="Arial" w:cs="Arial"/>
          </w:rPr>
          <w:t>https://www.stat.si/StatWeb/File/DocSysFile/10178/STATOPIS_2018.pdf</w:t>
        </w:r>
      </w:hyperlink>
      <w:r w:rsidRPr="00893579">
        <w:rPr>
          <w:rFonts w:ascii="Arial" w:hAnsi="Arial" w:cs="Arial"/>
          <w:u w:val="single"/>
        </w:rPr>
        <w:t>)</w:t>
      </w:r>
    </w:p>
    <w:p w14:paraId="7D7B8CA7"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u w:val="single"/>
        </w:rPr>
        <w:t xml:space="preserve">SURS: </w:t>
      </w:r>
      <w:hyperlink r:id="rId184" w:history="1">
        <w:r w:rsidRPr="00893579">
          <w:rPr>
            <w:rStyle w:val="Hiperpovezava"/>
            <w:rFonts w:ascii="Arial" w:hAnsi="Arial" w:cs="Arial"/>
          </w:rPr>
          <w:t>https://www.stat.si/StatWeb/News/Index/7722</w:t>
        </w:r>
      </w:hyperlink>
    </w:p>
    <w:p w14:paraId="07CFE4F9" w14:textId="77777777" w:rsidR="00431152" w:rsidRPr="00893579" w:rsidRDefault="00431152" w:rsidP="00135FD5">
      <w:pPr>
        <w:pStyle w:val="Odstavekseznama"/>
        <w:numPr>
          <w:ilvl w:val="0"/>
          <w:numId w:val="59"/>
        </w:numPr>
        <w:spacing w:after="200" w:line="276" w:lineRule="auto"/>
        <w:contextualSpacing/>
        <w:rPr>
          <w:rFonts w:ascii="Arial" w:hAnsi="Arial" w:cs="Arial"/>
          <w:u w:val="single"/>
        </w:rPr>
      </w:pPr>
      <w:r w:rsidRPr="00893579">
        <w:rPr>
          <w:rFonts w:ascii="Arial" w:hAnsi="Arial" w:cs="Arial"/>
          <w:bCs/>
          <w:u w:val="single"/>
        </w:rPr>
        <w:t xml:space="preserve">Študija in analiza stanja potencialov, proizvodnje lesne biomase ter politik povezanih s proizvodnjo in rabo lesne biomase v Sloveniji, </w:t>
      </w:r>
      <w:r w:rsidRPr="00893579">
        <w:rPr>
          <w:rFonts w:ascii="Arial" w:hAnsi="Arial" w:cs="Arial"/>
          <w:u w:val="single"/>
        </w:rPr>
        <w:t xml:space="preserve">Gozdarski inštitut Slovenije. 2017. </w:t>
      </w:r>
      <w:r w:rsidRPr="00893579">
        <w:rPr>
          <w:rFonts w:ascii="Arial" w:hAnsi="Arial" w:cs="Arial"/>
          <w:bCs/>
          <w:u w:val="single"/>
        </w:rPr>
        <w:t>(</w:t>
      </w:r>
      <w:hyperlink r:id="rId185" w:history="1">
        <w:r w:rsidRPr="00893579">
          <w:rPr>
            <w:rStyle w:val="Hiperpovezava"/>
            <w:rFonts w:ascii="Arial" w:hAnsi="Arial" w:cs="Arial"/>
            <w:bCs/>
          </w:rPr>
          <w:t>https://www.interregeurope.eu/fileadmin/user_upload/tx_tevprojects/library/file_1504696829.pdf</w:t>
        </w:r>
      </w:hyperlink>
      <w:r w:rsidRPr="00893579">
        <w:rPr>
          <w:rFonts w:ascii="Arial" w:hAnsi="Arial" w:cs="Arial"/>
          <w:bCs/>
          <w:u w:val="single"/>
        </w:rPr>
        <w:t>)</w:t>
      </w:r>
    </w:p>
    <w:p w14:paraId="4D8FEA11"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Thomson, H., &amp; Snell, C. (2013). Quantifying the prevalence of fuel poverty across the European Union. Energy Policy, 52, 563-572 (</w:t>
      </w:r>
      <w:hyperlink r:id="rId186" w:history="1">
        <w:r w:rsidRPr="00893579">
          <w:rPr>
            <w:rStyle w:val="Hiperpovezava"/>
            <w:rFonts w:ascii="Arial" w:hAnsi="Arial" w:cs="Arial"/>
          </w:rPr>
          <w:t>https://econpapers.repec.org/article/eeeenepol/v_3a52_3ay_3a2013_3ai_3ac_3ap_3a563-572.htm</w:t>
        </w:r>
      </w:hyperlink>
      <w:r w:rsidRPr="00893579">
        <w:rPr>
          <w:rFonts w:ascii="Arial" w:hAnsi="Arial" w:cs="Arial"/>
        </w:rPr>
        <w:t>)</w:t>
      </w:r>
    </w:p>
    <w:p w14:paraId="25135E3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Tretje letno poročilo o izvajanju Operativnega programa ukrepov zmanjšanja emisij toplogrednih plinov do leta 2020 (</w:t>
      </w:r>
      <w:hyperlink r:id="rId187" w:history="1">
        <w:r w:rsidRPr="00893579">
          <w:rPr>
            <w:rStyle w:val="Hiperpovezava"/>
            <w:rFonts w:ascii="Arial" w:hAnsi="Arial" w:cs="Arial"/>
          </w:rPr>
          <w:t>http://www.mop.gov.si/fileadmin/mop.gov.si/pageuploads/podrocja/podnebne_spremembe/tretje_porocilo_izvajanje_OP_TGP_2018.pdf</w:t>
        </w:r>
      </w:hyperlink>
      <w:r w:rsidRPr="00893579">
        <w:rPr>
          <w:rFonts w:ascii="Arial" w:hAnsi="Arial" w:cs="Arial"/>
        </w:rPr>
        <w:t>)</w:t>
      </w:r>
    </w:p>
    <w:p w14:paraId="7311A410"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Udovč, A. in sod. 2019. Cilji raziskovalni projekt (V4-1814): Analitične podpore za večjo učinkovitost in ciljnost kmetijske politike do okolja in narave v Sloveniji (</w:t>
      </w:r>
      <w:hyperlink r:id="rId188" w:history="1">
        <w:r w:rsidRPr="00893579">
          <w:rPr>
            <w:rStyle w:val="Hiperpovezava"/>
            <w:rFonts w:ascii="Arial" w:hAnsi="Arial" w:cs="Arial"/>
          </w:rPr>
          <w:t>http://www.bf.uni-lj.si/index.php?eID=dumpFile&amp;t=f&amp;f=38497&amp;token=02fb88e9c177b37fdb2c4216c30c30d1e1c0ab73</w:t>
        </w:r>
      </w:hyperlink>
      <w:r w:rsidRPr="00893579">
        <w:rPr>
          <w:rFonts w:ascii="Arial" w:hAnsi="Arial" w:cs="Arial"/>
        </w:rPr>
        <w:t>)</w:t>
      </w:r>
    </w:p>
    <w:p w14:paraId="06CFFC57"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Uradni list RS, št. 30/93, 56/99 – ZON, 67/02, 110/02 – ZGO-1, 115/06 – ORZG40, 110/07, 106/10, 63/13, 101/13 – ZDavNepr, 17/14, 22/14 – odl. US, 24/15, 9/16 – ZGGLRS in 77/16 (</w:t>
      </w:r>
      <w:hyperlink r:id="rId189" w:history="1">
        <w:r w:rsidRPr="00893579">
          <w:rPr>
            <w:rStyle w:val="Hiperpovezava"/>
            <w:rFonts w:ascii="Arial" w:hAnsi="Arial" w:cs="Arial"/>
          </w:rPr>
          <w:t>http://pisrs.si/Pis.web/pregledPredpisa?id=ZAKO270</w:t>
        </w:r>
      </w:hyperlink>
      <w:r w:rsidRPr="00893579">
        <w:rPr>
          <w:rFonts w:ascii="Arial" w:hAnsi="Arial" w:cs="Arial"/>
        </w:rPr>
        <w:t>)</w:t>
      </w:r>
    </w:p>
    <w:p w14:paraId="7410594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Uradni list RS, št. 88/05, 56/07, 29/09, 91/10, 1/13 in 39/15 (</w:t>
      </w:r>
      <w:hyperlink r:id="rId190" w:history="1">
        <w:r w:rsidRPr="00893579">
          <w:rPr>
            <w:rStyle w:val="Hiperpovezava"/>
            <w:rFonts w:ascii="Arial" w:hAnsi="Arial" w:cs="Arial"/>
          </w:rPr>
          <w:t>http://www.pisrs.si/Pis.web/pregledPredpisa?id=URED3176</w:t>
        </w:r>
      </w:hyperlink>
      <w:r w:rsidRPr="00893579">
        <w:rPr>
          <w:rFonts w:ascii="Arial" w:hAnsi="Arial" w:cs="Arial"/>
        </w:rPr>
        <w:t>)</w:t>
      </w:r>
    </w:p>
    <w:p w14:paraId="323D605E" w14:textId="77777777" w:rsidR="00431152" w:rsidRPr="00893579" w:rsidRDefault="00431152" w:rsidP="006F4992">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UREDBA (EU) 2018/1999 EVROPSKEGA PARLAMENTA IN SVETA z dne 11. decembra 2018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 </w:t>
      </w:r>
      <w:hyperlink r:id="rId191" w:anchor="d1e2221-1-1" w:history="1">
        <w:r w:rsidRPr="00893579">
          <w:rPr>
            <w:rStyle w:val="Hiperpovezava"/>
            <w:rFonts w:ascii="Arial" w:hAnsi="Arial" w:cs="Arial"/>
          </w:rPr>
          <w:t>https://eur-lex.europa.eu/legal-content/SL/TXT/HTML/?uri=CELEX:32018R1999&amp;from=SL#d1e2221-1-1</w:t>
        </w:r>
      </w:hyperlink>
    </w:p>
    <w:p w14:paraId="77A6C7E4"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Uredba (EU) 2018/841 Evropskega parlamenta in Sveta z dne 30. maja 2018 o vključitvi emisij toplogrednih plinov in odvzemov zaradi rabe zemljišč, spremembe rabe zemljišč in gozdarstva v okvir podnebne in energetske politike do leta 2030 ter spremembi Uredbe (EU) št. 525/2013 in Sklepa št. 529/2013/EU (UL L št. 156 z dne 19. 6. 2018 str. 1)</w:t>
      </w:r>
    </w:p>
    <w:p w14:paraId="544F7C8C"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Uredba (EU) 2018/842, določeni nacionalni cilji zmanjšanja emisij TGP za vsako državo članico EU v obsegu med 0 in 40 %. Oblika in način nadzora ter poročanja v okviru Uredbe o delitvi bremen je bila harmonizirana za vse države članice s sprejemom Uredbe o upravljanju energetske unije in podnebnih ukrepov</w:t>
      </w:r>
    </w:p>
    <w:p w14:paraId="0869F77B"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Uredba o izvajanju ukrepa Sodelovanje iz Programa razvoja podeželja Republike Slovenije za obdobje 2014–2020 (Uradni list RS, št. 68/17, 71/18 in 36/19) (</w:t>
      </w:r>
      <w:hyperlink r:id="rId192" w:history="1">
        <w:r w:rsidRPr="00893579">
          <w:rPr>
            <w:rStyle w:val="Hiperpovezava"/>
            <w:rFonts w:ascii="Arial" w:hAnsi="Arial" w:cs="Arial"/>
          </w:rPr>
          <w:t>http://www.pisrs.si/Pis.web/pregledPredpisa?id=URED7467</w:t>
        </w:r>
      </w:hyperlink>
      <w:r w:rsidRPr="00893579">
        <w:rPr>
          <w:rFonts w:ascii="Arial" w:hAnsi="Arial" w:cs="Arial"/>
        </w:rPr>
        <w:t>)</w:t>
      </w:r>
    </w:p>
    <w:p w14:paraId="6447DD62"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Uredba o zelenem javnem naročanju (Uradni list RS, št. 51/17 in 64/19), (</w:t>
      </w:r>
      <w:hyperlink r:id="rId193" w:history="1">
        <w:r w:rsidRPr="00893579">
          <w:rPr>
            <w:rStyle w:val="Hiperpovezava"/>
            <w:rFonts w:ascii="Arial" w:hAnsi="Arial" w:cs="Arial"/>
          </w:rPr>
          <w:t>http://pisrs.si/Pis.web/pregledPredpisa?id=URED7202</w:t>
        </w:r>
      </w:hyperlink>
      <w:r w:rsidRPr="00893579">
        <w:rPr>
          <w:rFonts w:ascii="Arial" w:hAnsi="Arial" w:cs="Arial"/>
        </w:rPr>
        <w:t>)</w:t>
      </w:r>
    </w:p>
    <w:p w14:paraId="3404DF2E"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 xml:space="preserve">Westergren, M., Božič, G., Kraigher, H. 2017. Trendi v gozdnem semenarstvu in drevesničarstvu v Sloveniji. </w:t>
      </w:r>
      <w:r w:rsidRPr="00893579">
        <w:rPr>
          <w:rFonts w:ascii="Arial" w:hAnsi="Arial" w:cs="Arial"/>
          <w:iCs/>
        </w:rPr>
        <w:t>Gozdarski vestnik, letnik 75, št. 4, str. 184-191 (</w:t>
      </w:r>
      <w:hyperlink r:id="rId194" w:history="1">
        <w:r w:rsidRPr="00893579">
          <w:rPr>
            <w:rStyle w:val="Hiperpovezava"/>
            <w:rFonts w:ascii="Arial" w:hAnsi="Arial" w:cs="Arial"/>
            <w:iCs/>
          </w:rPr>
          <w:t>https://www.dlib.si/stream/URN:NBN:SI:DOC-7NW9RHJ4/fdd22332-567d-4ac9-a77a-68bcd398d51f/PDF</w:t>
        </w:r>
      </w:hyperlink>
      <w:r w:rsidRPr="00893579">
        <w:rPr>
          <w:rFonts w:ascii="Arial" w:hAnsi="Arial" w:cs="Arial"/>
          <w:iCs/>
        </w:rPr>
        <w:t>)</w:t>
      </w:r>
    </w:p>
    <w:p w14:paraId="39F2B4BD"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World Resources Institute. Accelerating Building Efficiency. Eight Actions for Urban Leaders. (2016). (</w:t>
      </w:r>
      <w:hyperlink r:id="rId195" w:history="1">
        <w:r w:rsidRPr="00893579">
          <w:rPr>
            <w:rStyle w:val="Hiperpovezava"/>
            <w:rFonts w:ascii="Arial" w:hAnsi="Arial" w:cs="Arial"/>
          </w:rPr>
          <w:t>http://publications.wri.org/buildingefficiency/</w:t>
        </w:r>
      </w:hyperlink>
      <w:r w:rsidRPr="00893579">
        <w:rPr>
          <w:rFonts w:ascii="Arial" w:hAnsi="Arial" w:cs="Arial"/>
        </w:rPr>
        <w:t>)</w:t>
      </w:r>
    </w:p>
    <w:p w14:paraId="2F0C8603"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Zakon o divjadi in lovstvu (Uradni list RS, št. 16/04, 120/06 – odl. US, 17/08, 46/14 – ZON-C in 31/18) (</w:t>
      </w:r>
      <w:hyperlink r:id="rId196" w:history="1">
        <w:r w:rsidRPr="00893579">
          <w:rPr>
            <w:rStyle w:val="Hiperpovezava"/>
            <w:rFonts w:ascii="Arial" w:hAnsi="Arial" w:cs="Arial"/>
          </w:rPr>
          <w:t>http://www.pisrs.si/Pis.web/pregledPredpisa?id=ZAKO3780</w:t>
        </w:r>
      </w:hyperlink>
      <w:r w:rsidRPr="00893579">
        <w:rPr>
          <w:rFonts w:ascii="Arial" w:hAnsi="Arial" w:cs="Arial"/>
        </w:rPr>
        <w:t>)</w:t>
      </w:r>
    </w:p>
    <w:p w14:paraId="0E7DE248"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Zakon o gozdovih (Uradni list RS, št. 30/93, 56/99 – ZON, 67/02, 110/02 – ZGO-1, 115/06 – ORZG40, 110/07, 106/10, 63/13, 101/13 – ZDavNepr, 17/14, 22/14 – odl. US, 24/15, 9/16 – ZGGLRS in 77/16) (</w:t>
      </w:r>
      <w:hyperlink r:id="rId197" w:history="1">
        <w:r w:rsidRPr="00893579">
          <w:rPr>
            <w:rStyle w:val="Hiperpovezava"/>
            <w:rFonts w:ascii="Arial" w:hAnsi="Arial" w:cs="Arial"/>
          </w:rPr>
          <w:t>http://pisrs.si/Pis.web/pregledPredpisa?id=ZAKO270</w:t>
        </w:r>
      </w:hyperlink>
      <w:r w:rsidRPr="00893579">
        <w:rPr>
          <w:rFonts w:ascii="Arial" w:hAnsi="Arial" w:cs="Arial"/>
        </w:rPr>
        <w:t>)</w:t>
      </w:r>
    </w:p>
    <w:p w14:paraId="0E5E98AF"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Zakon o odpravi posledic naravnih nesreč (Uradni list RS, št. 114/05 – uradno prečiščeno besedilo, 90/07, 102/07, 40/12 – ZUJF in 17/14) (</w:t>
      </w:r>
      <w:hyperlink r:id="rId198" w:history="1">
        <w:r w:rsidRPr="00893579">
          <w:rPr>
            <w:rStyle w:val="Hiperpovezava"/>
            <w:rFonts w:ascii="Arial" w:hAnsi="Arial" w:cs="Arial"/>
          </w:rPr>
          <w:t>http://www.pisrs.si/Pis.web/pregledPredpisa?id=ZAKO3734</w:t>
        </w:r>
      </w:hyperlink>
      <w:r w:rsidRPr="00893579">
        <w:rPr>
          <w:rFonts w:ascii="Arial" w:hAnsi="Arial" w:cs="Arial"/>
        </w:rPr>
        <w:t>)</w:t>
      </w:r>
    </w:p>
    <w:p w14:paraId="5E1431B6" w14:textId="77777777" w:rsidR="00431152" w:rsidRPr="00893579"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Zakon o ratifikaciji Pariškega sporazuma (Uradni list RS – Mednarodne pogodbe, št. 16/16 in 6/17 – popr.)</w:t>
      </w:r>
      <w:hyperlink r:id="rId199" w:history="1">
        <w:r w:rsidRPr="00893579">
          <w:rPr>
            <w:rStyle w:val="Hiperpovezava"/>
            <w:rFonts w:ascii="Arial" w:hAnsi="Arial" w:cs="Arial"/>
          </w:rPr>
          <w:t>https://www.uradni-list.si/glasilo-uradni-list-rs/vsebina/2016-02-0063?sop=2016-02-0063</w:t>
        </w:r>
      </w:hyperlink>
    </w:p>
    <w:p w14:paraId="3C9C0F1F" w14:textId="694A9CC8" w:rsidR="00431152" w:rsidRDefault="00431152" w:rsidP="00135FD5">
      <w:pPr>
        <w:pStyle w:val="Odstavekseznama"/>
        <w:numPr>
          <w:ilvl w:val="0"/>
          <w:numId w:val="59"/>
        </w:numPr>
        <w:spacing w:after="200" w:line="276" w:lineRule="auto"/>
        <w:contextualSpacing/>
        <w:rPr>
          <w:rFonts w:ascii="Arial" w:hAnsi="Arial" w:cs="Arial"/>
        </w:rPr>
      </w:pPr>
      <w:r w:rsidRPr="00893579">
        <w:rPr>
          <w:rFonts w:ascii="Arial" w:hAnsi="Arial" w:cs="Arial"/>
        </w:rPr>
        <w:t>)</w:t>
      </w:r>
    </w:p>
    <w:sectPr w:rsidR="00431152" w:rsidSect="003D706A">
      <w:pgSz w:w="11906" w:h="16838"/>
      <w:pgMar w:top="1134" w:right="1077" w:bottom="1077" w:left="107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0A843" w14:textId="77777777" w:rsidR="00CD298B" w:rsidRDefault="00CD298B">
      <w:r>
        <w:separator/>
      </w:r>
    </w:p>
  </w:endnote>
  <w:endnote w:type="continuationSeparator" w:id="0">
    <w:p w14:paraId="41B73F76" w14:textId="77777777" w:rsidR="00CD298B" w:rsidRDefault="00CD298B">
      <w:r>
        <w:continuationSeparator/>
      </w:r>
    </w:p>
  </w:endnote>
  <w:endnote w:type="continuationNotice" w:id="1">
    <w:p w14:paraId="60E40FA6" w14:textId="77777777" w:rsidR="00CD298B" w:rsidRDefault="00CD2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EUAlbertina">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387560"/>
      <w:docPartObj>
        <w:docPartGallery w:val="Page Numbers (Bottom of Page)"/>
        <w:docPartUnique/>
      </w:docPartObj>
    </w:sdtPr>
    <w:sdtEndPr/>
    <w:sdtContent>
      <w:p w14:paraId="2F064DE9" w14:textId="778FD993" w:rsidR="00CD298B" w:rsidRDefault="00CD298B">
        <w:pPr>
          <w:pStyle w:val="Noga"/>
          <w:jc w:val="right"/>
        </w:pPr>
        <w:r>
          <w:fldChar w:fldCharType="begin"/>
        </w:r>
        <w:r>
          <w:instrText>PAGE   \* MERGEFORMAT</w:instrText>
        </w:r>
        <w:r>
          <w:fldChar w:fldCharType="separate"/>
        </w:r>
        <w:r w:rsidR="002C683C">
          <w:rPr>
            <w:noProof/>
          </w:rPr>
          <w:t>21</w:t>
        </w:r>
        <w:r>
          <w:fldChar w:fldCharType="end"/>
        </w:r>
      </w:p>
    </w:sdtContent>
  </w:sdt>
  <w:p w14:paraId="4B04255D" w14:textId="77777777" w:rsidR="00CD298B" w:rsidRPr="00894CA5" w:rsidRDefault="00CD298B">
    <w:pPr>
      <w:spacing w:after="240"/>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6109818"/>
      <w:docPartObj>
        <w:docPartGallery w:val="Page Numbers (Bottom of Page)"/>
        <w:docPartUnique/>
      </w:docPartObj>
    </w:sdtPr>
    <w:sdtEndPr/>
    <w:sdtContent>
      <w:p w14:paraId="029CC0DE" w14:textId="2064E238" w:rsidR="00CD298B" w:rsidRDefault="00CD298B">
        <w:pPr>
          <w:pStyle w:val="Noga"/>
          <w:jc w:val="right"/>
        </w:pPr>
        <w:r>
          <w:fldChar w:fldCharType="begin"/>
        </w:r>
        <w:r>
          <w:instrText>PAGE   \* MERGEFORMAT</w:instrText>
        </w:r>
        <w:r>
          <w:fldChar w:fldCharType="separate"/>
        </w:r>
        <w:r w:rsidR="002C683C">
          <w:rPr>
            <w:noProof/>
          </w:rPr>
          <w:t>1</w:t>
        </w:r>
        <w:r>
          <w:fldChar w:fldCharType="end"/>
        </w:r>
      </w:p>
    </w:sdtContent>
  </w:sdt>
  <w:p w14:paraId="0FF6F2CF" w14:textId="77777777" w:rsidR="00CD298B" w:rsidRDefault="00CD298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44855" w14:textId="77777777" w:rsidR="00CD298B" w:rsidRDefault="00CD298B">
      <w:r>
        <w:separator/>
      </w:r>
    </w:p>
  </w:footnote>
  <w:footnote w:type="continuationSeparator" w:id="0">
    <w:p w14:paraId="2F538AE3" w14:textId="77777777" w:rsidR="00CD298B" w:rsidRDefault="00CD298B">
      <w:r>
        <w:continuationSeparator/>
      </w:r>
    </w:p>
  </w:footnote>
  <w:footnote w:type="continuationNotice" w:id="1">
    <w:p w14:paraId="3B47851D" w14:textId="77777777" w:rsidR="00CD298B" w:rsidRDefault="00CD298B"/>
  </w:footnote>
  <w:footnote w:id="2">
    <w:p w14:paraId="4E7E7FF1" w14:textId="77777777" w:rsidR="00CD298B" w:rsidRPr="003F13D3" w:rsidRDefault="00CD298B" w:rsidP="008E04D2">
      <w:pPr>
        <w:pStyle w:val="Sprotnaopomba-besedilo"/>
        <w:ind w:left="0" w:firstLine="0"/>
        <w:rPr>
          <w:sz w:val="16"/>
          <w:szCs w:val="16"/>
          <w:lang w:val="it-IT"/>
        </w:rPr>
      </w:pPr>
      <w:r w:rsidRPr="003F13D3">
        <w:rPr>
          <w:rStyle w:val="Sprotnaopomba-sklic"/>
          <w:sz w:val="16"/>
          <w:szCs w:val="16"/>
        </w:rPr>
        <w:footnoteRef/>
      </w:r>
      <w:r w:rsidRPr="003F13D3">
        <w:rPr>
          <w:sz w:val="16"/>
          <w:szCs w:val="16"/>
          <w:lang w:val="it-IT"/>
        </w:rPr>
        <w:t xml:space="preserve"> </w:t>
      </w:r>
      <w:r>
        <w:rPr>
          <w:sz w:val="16"/>
          <w:szCs w:val="16"/>
          <w:lang w:val="it-IT"/>
        </w:rPr>
        <w:t>Poročilo KIS o stanju…. za leto</w:t>
      </w:r>
      <w:r w:rsidRPr="003F13D3">
        <w:rPr>
          <w:sz w:val="16"/>
          <w:szCs w:val="16"/>
          <w:lang w:val="it-IT"/>
        </w:rPr>
        <w:t xml:space="preserve"> 2018</w:t>
      </w:r>
    </w:p>
  </w:footnote>
  <w:footnote w:id="3">
    <w:p w14:paraId="65FF16B8" w14:textId="77777777" w:rsidR="00CD298B" w:rsidRPr="00F66C90" w:rsidRDefault="00CD298B" w:rsidP="008E04D2">
      <w:pPr>
        <w:pStyle w:val="Sprotnaopomba-besedilo"/>
        <w:ind w:left="0" w:firstLine="0"/>
        <w:rPr>
          <w:sz w:val="16"/>
        </w:rPr>
      </w:pPr>
      <w:r w:rsidRPr="003F13D3">
        <w:rPr>
          <w:rStyle w:val="Sprotnaopomba-sklic"/>
          <w:sz w:val="16"/>
          <w:szCs w:val="16"/>
        </w:rPr>
        <w:footnoteRef/>
      </w:r>
      <w:r w:rsidRPr="003F13D3">
        <w:rPr>
          <w:sz w:val="16"/>
          <w:szCs w:val="16"/>
        </w:rPr>
        <w:t xml:space="preserve"> SURS (2016): Struktura kmetijskih gospodarstev. Dostopno na </w:t>
      </w:r>
      <w:hyperlink r:id="rId1" w:history="1">
        <w:r w:rsidRPr="003F13D3">
          <w:rPr>
            <w:rStyle w:val="Hiperpovezava"/>
            <w:sz w:val="16"/>
            <w:szCs w:val="16"/>
          </w:rPr>
          <w:t>https://www.stat.si/StatWeb/News/Index/6208</w:t>
        </w:r>
      </w:hyperlink>
      <w:r w:rsidRPr="003F13D3">
        <w:rPr>
          <w:sz w:val="16"/>
          <w:szCs w:val="16"/>
        </w:rPr>
        <w:t>.</w:t>
      </w:r>
      <w:r w:rsidRPr="00F66C90">
        <w:rPr>
          <w:sz w:val="16"/>
        </w:rPr>
        <w:t xml:space="preserve"> </w:t>
      </w:r>
    </w:p>
  </w:footnote>
  <w:footnote w:id="4">
    <w:p w14:paraId="16EC8B35" w14:textId="77777777" w:rsidR="00CD298B" w:rsidRPr="009E1E83" w:rsidRDefault="00CD298B" w:rsidP="008E04D2">
      <w:pPr>
        <w:pStyle w:val="Sprotnaopomba-besedilo"/>
        <w:rPr>
          <w:sz w:val="16"/>
          <w:szCs w:val="16"/>
        </w:rPr>
      </w:pPr>
      <w:r w:rsidRPr="009E1E83">
        <w:rPr>
          <w:rStyle w:val="Sprotnaopomba-sklic"/>
          <w:sz w:val="16"/>
          <w:szCs w:val="16"/>
        </w:rPr>
        <w:footnoteRef/>
      </w:r>
      <w:r w:rsidRPr="009E1E83">
        <w:rPr>
          <w:sz w:val="16"/>
          <w:szCs w:val="16"/>
        </w:rPr>
        <w:t xml:space="preserve"> </w:t>
      </w:r>
      <w:r w:rsidRPr="00B263FD">
        <w:rPr>
          <w:sz w:val="16"/>
          <w:szCs w:val="16"/>
        </w:rPr>
        <w:t>http://kazalci.arso.gov.si/sl/content/intenzivnost-kmetijstva-2</w:t>
      </w:r>
    </w:p>
  </w:footnote>
  <w:footnote w:id="5">
    <w:p w14:paraId="0BA51FFD" w14:textId="77777777" w:rsidR="00CD298B" w:rsidRDefault="00CD298B" w:rsidP="008E04D2">
      <w:pPr>
        <w:pStyle w:val="Sprotnaopomba-besedilo"/>
        <w:ind w:left="426" w:firstLine="0"/>
      </w:pPr>
      <w:r>
        <w:rPr>
          <w:rStyle w:val="Sprotnaopomba-sklic"/>
        </w:rPr>
        <w:footnoteRef/>
      </w:r>
      <w:r>
        <w:t xml:space="preserve"> </w:t>
      </w:r>
      <w:r w:rsidRPr="00D54368">
        <w:rPr>
          <w:sz w:val="16"/>
        </w:rPr>
        <w:t>Mejne vrednosti so bile določene tako, da je KZU v EU enakovredno razdeljen na tri kategorije za prvo leto analize (2004 za EU-25) -&gt; konstantna 342 EUR na ha za najvišjo kategorijo, &lt; 150 EUR stalnica na ha za najnižjo kategorijo. Te stopnje ne predstavljajo resničnih meja ekstenzivnega in intenzivnega kmetovanja. Postavljeni so na pragmatičen način za preučevanje razvoja intenzivnosti kmetovanja skozi čas.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A"/>
    <w:multiLevelType w:val="multilevel"/>
    <w:tmpl w:val="0BBCA3F0"/>
    <w:lvl w:ilvl="0">
      <w:start w:val="1"/>
      <w:numFmt w:val="decimal"/>
      <w:pStyle w:val="Naslov1"/>
      <w:lvlText w:val="%1."/>
      <w:lvlJc w:val="left"/>
      <w:pPr>
        <w:tabs>
          <w:tab w:val="left" w:pos="1276"/>
        </w:tabs>
        <w:ind w:left="1756" w:hanging="480"/>
      </w:pPr>
    </w:lvl>
    <w:lvl w:ilvl="1">
      <w:start w:val="1"/>
      <w:numFmt w:val="decimal"/>
      <w:pStyle w:val="Naslov2"/>
      <w:lvlText w:val="%1.%2."/>
      <w:lvlJc w:val="left"/>
      <w:pPr>
        <w:tabs>
          <w:tab w:val="left" w:pos="0"/>
        </w:tabs>
        <w:ind w:left="600" w:hanging="600"/>
      </w:pPr>
    </w:lvl>
    <w:lvl w:ilvl="2">
      <w:start w:val="1"/>
      <w:numFmt w:val="decimal"/>
      <w:pStyle w:val="Naslov3"/>
      <w:lvlText w:val="%1.%2.%3."/>
      <w:lvlJc w:val="left"/>
      <w:pPr>
        <w:tabs>
          <w:tab w:val="left" w:pos="360"/>
        </w:tabs>
        <w:ind w:left="1200" w:hanging="840"/>
      </w:pPr>
      <w:rPr>
        <w:w w:val="100"/>
        <w:sz w:val="22"/>
        <w:szCs w:val="22"/>
        <w:shd w:val="clear" w:color="auto" w:fill="auto"/>
      </w:rPr>
    </w:lvl>
    <w:lvl w:ilvl="3">
      <w:start w:val="1"/>
      <w:numFmt w:val="decimal"/>
      <w:pStyle w:val="Naslov4"/>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4"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5"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6"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7"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8"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9"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20"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1"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2" w15:restartNumberingAfterBreak="0">
    <w:nsid w:val="00310C92"/>
    <w:multiLevelType w:val="hybridMultilevel"/>
    <w:tmpl w:val="1E5AB352"/>
    <w:lvl w:ilvl="0" w:tplc="FF9827FC">
      <w:start w:val="1"/>
      <w:numFmt w:val="decimal"/>
      <w:pStyle w:val="ZPslikanaslov"/>
      <w:lvlText w:val="Slika %1:"/>
      <w:lvlJc w:val="left"/>
      <w:pPr>
        <w:ind w:left="574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start w:val="1"/>
      <w:numFmt w:val="lowerLetter"/>
      <w:lvlText w:val="%2."/>
      <w:lvlJc w:val="left"/>
      <w:pPr>
        <w:ind w:left="6467" w:hanging="360"/>
      </w:pPr>
    </w:lvl>
    <w:lvl w:ilvl="2" w:tplc="0424001B" w:tentative="1">
      <w:start w:val="1"/>
      <w:numFmt w:val="lowerRoman"/>
      <w:lvlText w:val="%3."/>
      <w:lvlJc w:val="right"/>
      <w:pPr>
        <w:ind w:left="7187" w:hanging="180"/>
      </w:pPr>
    </w:lvl>
    <w:lvl w:ilvl="3" w:tplc="0424000F" w:tentative="1">
      <w:start w:val="1"/>
      <w:numFmt w:val="decimal"/>
      <w:lvlText w:val="%4."/>
      <w:lvlJc w:val="left"/>
      <w:pPr>
        <w:ind w:left="7907" w:hanging="360"/>
      </w:pPr>
    </w:lvl>
    <w:lvl w:ilvl="4" w:tplc="04240019" w:tentative="1">
      <w:start w:val="1"/>
      <w:numFmt w:val="lowerLetter"/>
      <w:lvlText w:val="%5."/>
      <w:lvlJc w:val="left"/>
      <w:pPr>
        <w:ind w:left="8627" w:hanging="360"/>
      </w:pPr>
    </w:lvl>
    <w:lvl w:ilvl="5" w:tplc="0424001B" w:tentative="1">
      <w:start w:val="1"/>
      <w:numFmt w:val="lowerRoman"/>
      <w:lvlText w:val="%6."/>
      <w:lvlJc w:val="right"/>
      <w:pPr>
        <w:ind w:left="9347" w:hanging="180"/>
      </w:pPr>
    </w:lvl>
    <w:lvl w:ilvl="6" w:tplc="0424000F" w:tentative="1">
      <w:start w:val="1"/>
      <w:numFmt w:val="decimal"/>
      <w:lvlText w:val="%7."/>
      <w:lvlJc w:val="left"/>
      <w:pPr>
        <w:ind w:left="10067" w:hanging="360"/>
      </w:pPr>
    </w:lvl>
    <w:lvl w:ilvl="7" w:tplc="04240019" w:tentative="1">
      <w:start w:val="1"/>
      <w:numFmt w:val="lowerLetter"/>
      <w:lvlText w:val="%8."/>
      <w:lvlJc w:val="left"/>
      <w:pPr>
        <w:ind w:left="10787" w:hanging="360"/>
      </w:pPr>
    </w:lvl>
    <w:lvl w:ilvl="8" w:tplc="0424001B" w:tentative="1">
      <w:start w:val="1"/>
      <w:numFmt w:val="lowerRoman"/>
      <w:lvlText w:val="%9."/>
      <w:lvlJc w:val="right"/>
      <w:pPr>
        <w:ind w:left="11507" w:hanging="180"/>
      </w:pPr>
    </w:lvl>
  </w:abstractNum>
  <w:abstractNum w:abstractNumId="23" w15:restartNumberingAfterBreak="0">
    <w:nsid w:val="00502B6D"/>
    <w:multiLevelType w:val="hybridMultilevel"/>
    <w:tmpl w:val="595A5D06"/>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04A55EBE"/>
    <w:multiLevelType w:val="hybridMultilevel"/>
    <w:tmpl w:val="C1EE4BE6"/>
    <w:lvl w:ilvl="0" w:tplc="DC380C4A">
      <w:start w:val="1"/>
      <w:numFmt w:val="decimal"/>
      <w:lvlText w:val="%1."/>
      <w:lvlJc w:val="left"/>
      <w:pPr>
        <w:ind w:left="360" w:hanging="360"/>
      </w:pPr>
      <w:rPr>
        <w:rFonts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05900F9F"/>
    <w:multiLevelType w:val="hybridMultilevel"/>
    <w:tmpl w:val="EB32A1F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084E5419"/>
    <w:multiLevelType w:val="hybridMultilevel"/>
    <w:tmpl w:val="3378F7B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0978034D"/>
    <w:multiLevelType w:val="hybridMultilevel"/>
    <w:tmpl w:val="B27E17B0"/>
    <w:lvl w:ilvl="0" w:tplc="F620F29A">
      <w:start w:val="5"/>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C596025"/>
    <w:multiLevelType w:val="hybridMultilevel"/>
    <w:tmpl w:val="6C7E8E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0CC8063D"/>
    <w:multiLevelType w:val="hybridMultilevel"/>
    <w:tmpl w:val="2080476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31" w15:restartNumberingAfterBreak="0">
    <w:nsid w:val="143F7317"/>
    <w:multiLevelType w:val="hybridMultilevel"/>
    <w:tmpl w:val="09A08E6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5F50B46"/>
    <w:multiLevelType w:val="hybridMultilevel"/>
    <w:tmpl w:val="FFE8133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9E22728"/>
    <w:multiLevelType w:val="hybridMultilevel"/>
    <w:tmpl w:val="CE3A2D6C"/>
    <w:lvl w:ilvl="0" w:tplc="915AD3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1AA854BA"/>
    <w:multiLevelType w:val="hybridMultilevel"/>
    <w:tmpl w:val="3A7E612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1ABA7DD5"/>
    <w:multiLevelType w:val="hybridMultilevel"/>
    <w:tmpl w:val="5AD295B0"/>
    <w:lvl w:ilvl="0" w:tplc="4BCA0BA0">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1AD17DFA"/>
    <w:multiLevelType w:val="hybridMultilevel"/>
    <w:tmpl w:val="8DF45B06"/>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8" w15:restartNumberingAfterBreak="0">
    <w:nsid w:val="20A211B0"/>
    <w:multiLevelType w:val="hybridMultilevel"/>
    <w:tmpl w:val="61CA1F4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2C40338"/>
    <w:multiLevelType w:val="hybridMultilevel"/>
    <w:tmpl w:val="2ED87910"/>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7866962"/>
    <w:multiLevelType w:val="hybridMultilevel"/>
    <w:tmpl w:val="346202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95A0BA3"/>
    <w:multiLevelType w:val="hybridMultilevel"/>
    <w:tmpl w:val="1C3474CE"/>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2" w15:restartNumberingAfterBreak="0">
    <w:nsid w:val="2F7C52D9"/>
    <w:multiLevelType w:val="hybridMultilevel"/>
    <w:tmpl w:val="06E6F860"/>
    <w:lvl w:ilvl="0" w:tplc="4B3EDD28">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12C1F4D"/>
    <w:multiLevelType w:val="hybridMultilevel"/>
    <w:tmpl w:val="0F685782"/>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440343A"/>
    <w:multiLevelType w:val="hybridMultilevel"/>
    <w:tmpl w:val="C10EBF68"/>
    <w:lvl w:ilvl="0" w:tplc="A3C436B6">
      <w:start w:val="1"/>
      <w:numFmt w:val="bullet"/>
      <w:lvlText w:val=""/>
      <w:lvlJc w:val="left"/>
      <w:pPr>
        <w:ind w:left="720" w:hanging="360"/>
      </w:pPr>
      <w:rPr>
        <w:rFonts w:ascii="Wingdings 2" w:hAnsi="Wingdings 2"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44E4C86"/>
    <w:multiLevelType w:val="hybridMultilevel"/>
    <w:tmpl w:val="D05A903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62C0373"/>
    <w:multiLevelType w:val="hybridMultilevel"/>
    <w:tmpl w:val="018CD610"/>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47" w15:restartNumberingAfterBreak="0">
    <w:nsid w:val="38027606"/>
    <w:multiLevelType w:val="hybridMultilevel"/>
    <w:tmpl w:val="21761512"/>
    <w:lvl w:ilvl="0" w:tplc="D5DE3E88">
      <w:start w:val="1"/>
      <w:numFmt w:val="decimal"/>
      <w:lvlText w:val="Tabela %1:"/>
      <w:lvlJc w:val="left"/>
      <w:pPr>
        <w:ind w:left="36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1510B3F"/>
    <w:multiLevelType w:val="hybridMultilevel"/>
    <w:tmpl w:val="52808FD0"/>
    <w:lvl w:ilvl="0" w:tplc="AD28554A">
      <w:start w:val="1"/>
      <w:numFmt w:val="bullet"/>
      <w:lvlText w:val="–"/>
      <w:lvlJc w:val="left"/>
      <w:pPr>
        <w:ind w:left="360" w:hanging="360"/>
      </w:pPr>
      <w:rPr>
        <w:rFonts w:ascii="Times New Roman" w:eastAsia="Times New Roman" w:hAnsi="Times New Roman"/>
        <w:w w:val="100"/>
        <w:sz w:val="20"/>
        <w:szCs w:val="20"/>
        <w:shd w:val="clear" w:color="auto" w:fil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43C637B5"/>
    <w:multiLevelType w:val="hybridMultilevel"/>
    <w:tmpl w:val="A064C81E"/>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6EE594D"/>
    <w:multiLevelType w:val="hybridMultilevel"/>
    <w:tmpl w:val="3990D746"/>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2" w15:restartNumberingAfterBreak="0">
    <w:nsid w:val="4C313D3B"/>
    <w:multiLevelType w:val="hybridMultilevel"/>
    <w:tmpl w:val="FD183F40"/>
    <w:lvl w:ilvl="0" w:tplc="915AD38C">
      <w:start w:val="1"/>
      <w:numFmt w:val="bullet"/>
      <w:lvlText w:val=""/>
      <w:lvlJc w:val="left"/>
      <w:pPr>
        <w:tabs>
          <w:tab w:val="num" w:pos="360"/>
        </w:tabs>
        <w:ind w:left="360" w:hanging="360"/>
      </w:pPr>
      <w:rPr>
        <w:rFonts w:ascii="Symbol" w:hAnsi="Symbol" w:hint="default"/>
      </w:rPr>
    </w:lvl>
    <w:lvl w:ilvl="1" w:tplc="F620F29A">
      <w:start w:val="5"/>
      <w:numFmt w:val="bullet"/>
      <w:lvlText w:val="−"/>
      <w:lvlJc w:val="left"/>
      <w:pPr>
        <w:ind w:left="1080" w:hanging="360"/>
      </w:pPr>
      <w:rPr>
        <w:rFonts w:ascii="Arial" w:eastAsia="Arial" w:hAnsi="Arial" w:cs="Arial" w:hint="default"/>
      </w:rPr>
    </w:lvl>
    <w:lvl w:ilvl="2" w:tplc="F176CEB4" w:tentative="1">
      <w:start w:val="1"/>
      <w:numFmt w:val="bullet"/>
      <w:lvlText w:val="•"/>
      <w:lvlJc w:val="left"/>
      <w:pPr>
        <w:tabs>
          <w:tab w:val="num" w:pos="1800"/>
        </w:tabs>
        <w:ind w:left="1800" w:hanging="360"/>
      </w:pPr>
      <w:rPr>
        <w:rFonts w:ascii="Arial" w:hAnsi="Arial" w:hint="default"/>
      </w:rPr>
    </w:lvl>
    <w:lvl w:ilvl="3" w:tplc="56EE425E" w:tentative="1">
      <w:start w:val="1"/>
      <w:numFmt w:val="bullet"/>
      <w:lvlText w:val="•"/>
      <w:lvlJc w:val="left"/>
      <w:pPr>
        <w:tabs>
          <w:tab w:val="num" w:pos="2520"/>
        </w:tabs>
        <w:ind w:left="2520" w:hanging="360"/>
      </w:pPr>
      <w:rPr>
        <w:rFonts w:ascii="Arial" w:hAnsi="Arial" w:hint="default"/>
      </w:rPr>
    </w:lvl>
    <w:lvl w:ilvl="4" w:tplc="824072DE" w:tentative="1">
      <w:start w:val="1"/>
      <w:numFmt w:val="bullet"/>
      <w:lvlText w:val="•"/>
      <w:lvlJc w:val="left"/>
      <w:pPr>
        <w:tabs>
          <w:tab w:val="num" w:pos="3240"/>
        </w:tabs>
        <w:ind w:left="3240" w:hanging="360"/>
      </w:pPr>
      <w:rPr>
        <w:rFonts w:ascii="Arial" w:hAnsi="Arial" w:hint="default"/>
      </w:rPr>
    </w:lvl>
    <w:lvl w:ilvl="5" w:tplc="3550AFD8" w:tentative="1">
      <w:start w:val="1"/>
      <w:numFmt w:val="bullet"/>
      <w:lvlText w:val="•"/>
      <w:lvlJc w:val="left"/>
      <w:pPr>
        <w:tabs>
          <w:tab w:val="num" w:pos="3960"/>
        </w:tabs>
        <w:ind w:left="3960" w:hanging="360"/>
      </w:pPr>
      <w:rPr>
        <w:rFonts w:ascii="Arial" w:hAnsi="Arial" w:hint="default"/>
      </w:rPr>
    </w:lvl>
    <w:lvl w:ilvl="6" w:tplc="78A0048C" w:tentative="1">
      <w:start w:val="1"/>
      <w:numFmt w:val="bullet"/>
      <w:lvlText w:val="•"/>
      <w:lvlJc w:val="left"/>
      <w:pPr>
        <w:tabs>
          <w:tab w:val="num" w:pos="4680"/>
        </w:tabs>
        <w:ind w:left="4680" w:hanging="360"/>
      </w:pPr>
      <w:rPr>
        <w:rFonts w:ascii="Arial" w:hAnsi="Arial" w:hint="default"/>
      </w:rPr>
    </w:lvl>
    <w:lvl w:ilvl="7" w:tplc="A924387C" w:tentative="1">
      <w:start w:val="1"/>
      <w:numFmt w:val="bullet"/>
      <w:lvlText w:val="•"/>
      <w:lvlJc w:val="left"/>
      <w:pPr>
        <w:tabs>
          <w:tab w:val="num" w:pos="5400"/>
        </w:tabs>
        <w:ind w:left="5400" w:hanging="360"/>
      </w:pPr>
      <w:rPr>
        <w:rFonts w:ascii="Arial" w:hAnsi="Arial" w:hint="default"/>
      </w:rPr>
    </w:lvl>
    <w:lvl w:ilvl="8" w:tplc="57FCC5CE"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4" w15:restartNumberingAfterBreak="0">
    <w:nsid w:val="503D6C4B"/>
    <w:multiLevelType w:val="hybridMultilevel"/>
    <w:tmpl w:val="4600BFF8"/>
    <w:lvl w:ilvl="0" w:tplc="03BA6DAE">
      <w:start w:val="1"/>
      <w:numFmt w:val="decimal"/>
      <w:lvlText w:val="%1."/>
      <w:lvlJc w:val="left"/>
      <w:pPr>
        <w:ind w:left="720" w:hanging="360"/>
      </w:pPr>
      <w:rPr>
        <w:rFonts w:ascii="Arial" w:hAnsi="Arial" w:hint="default"/>
        <w:b w:val="0"/>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509A6CEA"/>
    <w:multiLevelType w:val="hybridMultilevel"/>
    <w:tmpl w:val="13843370"/>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4923D75"/>
    <w:multiLevelType w:val="hybridMultilevel"/>
    <w:tmpl w:val="EE76D25C"/>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54B6201F"/>
    <w:multiLevelType w:val="hybridMultilevel"/>
    <w:tmpl w:val="D012DB5A"/>
    <w:lvl w:ilvl="0" w:tplc="915AD38C">
      <w:start w:val="1"/>
      <w:numFmt w:val="bullet"/>
      <w:lvlText w:val=""/>
      <w:lvlJc w:val="left"/>
      <w:pPr>
        <w:ind w:left="720" w:hanging="360"/>
      </w:pPr>
      <w:rPr>
        <w:rFonts w:ascii="Symbol" w:hAnsi="Symbol" w:hint="default"/>
      </w:rPr>
    </w:lvl>
    <w:lvl w:ilvl="1" w:tplc="AA32DB06">
      <w:start w:val="5"/>
      <w:numFmt w:val="bullet"/>
      <w:lvlText w:val="-"/>
      <w:lvlJc w:val="left"/>
      <w:pPr>
        <w:ind w:left="1440" w:hanging="360"/>
      </w:pPr>
      <w:rPr>
        <w:rFonts w:ascii="Arial" w:eastAsia="Arial"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56B47CB1"/>
    <w:multiLevelType w:val="hybridMultilevel"/>
    <w:tmpl w:val="B99414A0"/>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59C23210"/>
    <w:multiLevelType w:val="hybridMultilevel"/>
    <w:tmpl w:val="8548B388"/>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606A1890"/>
    <w:multiLevelType w:val="hybridMultilevel"/>
    <w:tmpl w:val="295887A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1" w15:restartNumberingAfterBreak="0">
    <w:nsid w:val="617802F5"/>
    <w:multiLevelType w:val="hybridMultilevel"/>
    <w:tmpl w:val="88F6DC5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3574747"/>
    <w:multiLevelType w:val="hybridMultilevel"/>
    <w:tmpl w:val="16FC32B8"/>
    <w:lvl w:ilvl="0" w:tplc="271E0E5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5F10BD2"/>
    <w:multiLevelType w:val="hybridMultilevel"/>
    <w:tmpl w:val="6BCE5732"/>
    <w:lvl w:ilvl="0" w:tplc="04240001">
      <w:start w:val="1"/>
      <w:numFmt w:val="bullet"/>
      <w:lvlText w:val=""/>
      <w:lvlJc w:val="left"/>
      <w:pPr>
        <w:ind w:left="1854" w:hanging="360"/>
      </w:pPr>
      <w:rPr>
        <w:rFonts w:ascii="Symbol" w:hAnsi="Symbo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64" w15:restartNumberingAfterBreak="0">
    <w:nsid w:val="66CC71B1"/>
    <w:multiLevelType w:val="hybridMultilevel"/>
    <w:tmpl w:val="E80E10A8"/>
    <w:lvl w:ilvl="0" w:tplc="04240001">
      <w:start w:val="1"/>
      <w:numFmt w:val="bullet"/>
      <w:lvlText w:val=""/>
      <w:lvlJc w:val="left"/>
      <w:pPr>
        <w:ind w:left="1854" w:hanging="360"/>
      </w:pPr>
      <w:rPr>
        <w:rFonts w:ascii="Symbol" w:hAnsi="Symbo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65" w15:restartNumberingAfterBreak="0">
    <w:nsid w:val="68525107"/>
    <w:multiLevelType w:val="hybridMultilevel"/>
    <w:tmpl w:val="36969784"/>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68F706E1"/>
    <w:multiLevelType w:val="hybridMultilevel"/>
    <w:tmpl w:val="1A9049A2"/>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7" w15:restartNumberingAfterBreak="0">
    <w:nsid w:val="69A22CD8"/>
    <w:multiLevelType w:val="hybridMultilevel"/>
    <w:tmpl w:val="30164116"/>
    <w:lvl w:ilvl="0" w:tplc="69601EF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F294B32"/>
    <w:multiLevelType w:val="hybridMultilevel"/>
    <w:tmpl w:val="4D6C9AE4"/>
    <w:lvl w:ilvl="0" w:tplc="E188DD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75AF0615"/>
    <w:multiLevelType w:val="hybridMultilevel"/>
    <w:tmpl w:val="228814CA"/>
    <w:lvl w:ilvl="0" w:tplc="04240001">
      <w:start w:val="1"/>
      <w:numFmt w:val="bullet"/>
      <w:lvlText w:val=""/>
      <w:lvlJc w:val="left"/>
      <w:pPr>
        <w:ind w:left="1854" w:hanging="360"/>
      </w:pPr>
      <w:rPr>
        <w:rFonts w:ascii="Symbol" w:hAnsi="Symbo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71" w15:restartNumberingAfterBreak="0">
    <w:nsid w:val="7C465E78"/>
    <w:multiLevelType w:val="multilevel"/>
    <w:tmpl w:val="ECE0F5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51"/>
  </w:num>
  <w:num w:numId="3">
    <w:abstractNumId w:val="13"/>
  </w:num>
  <w:num w:numId="4">
    <w:abstractNumId w:val="14"/>
  </w:num>
  <w:num w:numId="5">
    <w:abstractNumId w:val="8"/>
  </w:num>
  <w:num w:numId="6">
    <w:abstractNumId w:val="6"/>
  </w:num>
  <w:num w:numId="7">
    <w:abstractNumId w:val="3"/>
  </w:num>
  <w:num w:numId="8">
    <w:abstractNumId w:val="2"/>
  </w:num>
  <w:num w:numId="9">
    <w:abstractNumId w:val="15"/>
  </w:num>
  <w:num w:numId="10">
    <w:abstractNumId w:val="17"/>
  </w:num>
  <w:num w:numId="11">
    <w:abstractNumId w:val="16"/>
  </w:num>
  <w:num w:numId="12">
    <w:abstractNumId w:val="19"/>
  </w:num>
  <w:num w:numId="13">
    <w:abstractNumId w:val="5"/>
  </w:num>
  <w:num w:numId="14">
    <w:abstractNumId w:val="9"/>
  </w:num>
  <w:num w:numId="15">
    <w:abstractNumId w:val="11"/>
  </w:num>
  <w:num w:numId="16">
    <w:abstractNumId w:val="10"/>
  </w:num>
  <w:num w:numId="17">
    <w:abstractNumId w:val="1"/>
  </w:num>
  <w:num w:numId="18">
    <w:abstractNumId w:val="12"/>
  </w:num>
  <w:num w:numId="19">
    <w:abstractNumId w:val="7"/>
  </w:num>
  <w:num w:numId="20">
    <w:abstractNumId w:val="4"/>
  </w:num>
  <w:num w:numId="21">
    <w:abstractNumId w:val="18"/>
    <w:lvlOverride w:ilvl="0">
      <w:startOverride w:val="1"/>
    </w:lvlOverride>
  </w:num>
  <w:num w:numId="22">
    <w:abstractNumId w:val="20"/>
  </w:num>
  <w:num w:numId="23">
    <w:abstractNumId w:val="21"/>
  </w:num>
  <w:num w:numId="24">
    <w:abstractNumId w:val="65"/>
  </w:num>
  <w:num w:numId="25">
    <w:abstractNumId w:val="52"/>
  </w:num>
  <w:num w:numId="26">
    <w:abstractNumId w:val="34"/>
  </w:num>
  <w:num w:numId="27">
    <w:abstractNumId w:val="30"/>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36"/>
  </w:num>
  <w:num w:numId="31">
    <w:abstractNumId w:val="39"/>
  </w:num>
  <w:num w:numId="32">
    <w:abstractNumId w:val="33"/>
  </w:num>
  <w:num w:numId="33">
    <w:abstractNumId w:val="71"/>
  </w:num>
  <w:num w:numId="34">
    <w:abstractNumId w:val="60"/>
  </w:num>
  <w:num w:numId="35">
    <w:abstractNumId w:val="23"/>
  </w:num>
  <w:num w:numId="36">
    <w:abstractNumId w:val="66"/>
  </w:num>
  <w:num w:numId="37">
    <w:abstractNumId w:val="58"/>
  </w:num>
  <w:num w:numId="38">
    <w:abstractNumId w:val="40"/>
  </w:num>
  <w:num w:numId="39">
    <w:abstractNumId w:val="68"/>
  </w:num>
  <w:num w:numId="40">
    <w:abstractNumId w:val="59"/>
  </w:num>
  <w:num w:numId="41">
    <w:abstractNumId w:val="56"/>
  </w:num>
  <w:num w:numId="42">
    <w:abstractNumId w:val="45"/>
  </w:num>
  <w:num w:numId="43">
    <w:abstractNumId w:val="57"/>
  </w:num>
  <w:num w:numId="44">
    <w:abstractNumId w:val="24"/>
  </w:num>
  <w:num w:numId="45">
    <w:abstractNumId w:val="69"/>
  </w:num>
  <w:num w:numId="46">
    <w:abstractNumId w:val="29"/>
  </w:num>
  <w:num w:numId="47">
    <w:abstractNumId w:val="25"/>
  </w:num>
  <w:num w:numId="48">
    <w:abstractNumId w:val="38"/>
  </w:num>
  <w:num w:numId="49">
    <w:abstractNumId w:val="44"/>
  </w:num>
  <w:num w:numId="50">
    <w:abstractNumId w:val="26"/>
  </w:num>
  <w:num w:numId="51">
    <w:abstractNumId w:val="28"/>
  </w:num>
  <w:num w:numId="52">
    <w:abstractNumId w:val="43"/>
  </w:num>
  <w:num w:numId="53">
    <w:abstractNumId w:val="31"/>
  </w:num>
  <w:num w:numId="54">
    <w:abstractNumId w:val="55"/>
  </w:num>
  <w:num w:numId="55">
    <w:abstractNumId w:val="67"/>
  </w:num>
  <w:num w:numId="56">
    <w:abstractNumId w:val="42"/>
  </w:num>
  <w:num w:numId="57">
    <w:abstractNumId w:val="47"/>
  </w:num>
  <w:num w:numId="58">
    <w:abstractNumId w:val="22"/>
  </w:num>
  <w:num w:numId="59">
    <w:abstractNumId w:val="54"/>
  </w:num>
  <w:num w:numId="60">
    <w:abstractNumId w:val="35"/>
  </w:num>
  <w:num w:numId="61">
    <w:abstractNumId w:val="32"/>
  </w:num>
  <w:num w:numId="62">
    <w:abstractNumId w:val="61"/>
  </w:num>
  <w:num w:numId="63">
    <w:abstractNumId w:val="41"/>
  </w:num>
  <w:num w:numId="64">
    <w:abstractNumId w:val="46"/>
  </w:num>
  <w:num w:numId="65">
    <w:abstractNumId w:val="27"/>
  </w:num>
  <w:num w:numId="66">
    <w:abstractNumId w:val="63"/>
  </w:num>
  <w:num w:numId="67">
    <w:abstractNumId w:val="70"/>
  </w:num>
  <w:num w:numId="68">
    <w:abstractNumId w:val="64"/>
  </w:num>
  <w:num w:numId="69">
    <w:abstractNumId w:val="62"/>
  </w:num>
  <w:num w:numId="70">
    <w:abstractNumId w:val="49"/>
  </w:num>
  <w:num w:numId="71">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82"/>
  <w:hyphenationZone w:val="425"/>
  <w:displayHorizontalDrawingGridEvery w:val="0"/>
  <w:displayVerticalDrawingGridEvery w:val="2"/>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54"/>
    <w:rsid w:val="00000776"/>
    <w:rsid w:val="000007AF"/>
    <w:rsid w:val="000007BB"/>
    <w:rsid w:val="0000159D"/>
    <w:rsid w:val="00002FE7"/>
    <w:rsid w:val="00004205"/>
    <w:rsid w:val="000044FF"/>
    <w:rsid w:val="0000461C"/>
    <w:rsid w:val="000069B5"/>
    <w:rsid w:val="00006DAF"/>
    <w:rsid w:val="000073E9"/>
    <w:rsid w:val="0000744B"/>
    <w:rsid w:val="00007FBD"/>
    <w:rsid w:val="000100B6"/>
    <w:rsid w:val="000101E5"/>
    <w:rsid w:val="00010711"/>
    <w:rsid w:val="00010924"/>
    <w:rsid w:val="00010D86"/>
    <w:rsid w:val="00011017"/>
    <w:rsid w:val="00012235"/>
    <w:rsid w:val="00012E3A"/>
    <w:rsid w:val="00013982"/>
    <w:rsid w:val="000156EC"/>
    <w:rsid w:val="00015E66"/>
    <w:rsid w:val="000161F0"/>
    <w:rsid w:val="00021EC5"/>
    <w:rsid w:val="00022026"/>
    <w:rsid w:val="00022FAC"/>
    <w:rsid w:val="0002382F"/>
    <w:rsid w:val="000249CE"/>
    <w:rsid w:val="000256C1"/>
    <w:rsid w:val="00026000"/>
    <w:rsid w:val="00027468"/>
    <w:rsid w:val="00027A58"/>
    <w:rsid w:val="000333C2"/>
    <w:rsid w:val="0003341C"/>
    <w:rsid w:val="00033CD0"/>
    <w:rsid w:val="00033DE9"/>
    <w:rsid w:val="0003416B"/>
    <w:rsid w:val="00034927"/>
    <w:rsid w:val="00034A3E"/>
    <w:rsid w:val="000354F6"/>
    <w:rsid w:val="00036C62"/>
    <w:rsid w:val="00036E41"/>
    <w:rsid w:val="00037417"/>
    <w:rsid w:val="000376E7"/>
    <w:rsid w:val="000413B0"/>
    <w:rsid w:val="000417A6"/>
    <w:rsid w:val="0004186A"/>
    <w:rsid w:val="0004210F"/>
    <w:rsid w:val="00042D28"/>
    <w:rsid w:val="00042F50"/>
    <w:rsid w:val="0004455E"/>
    <w:rsid w:val="0004492A"/>
    <w:rsid w:val="000451B9"/>
    <w:rsid w:val="0004691A"/>
    <w:rsid w:val="00047BAA"/>
    <w:rsid w:val="00047E4D"/>
    <w:rsid w:val="00050AFC"/>
    <w:rsid w:val="00050E88"/>
    <w:rsid w:val="0005104F"/>
    <w:rsid w:val="00051FE7"/>
    <w:rsid w:val="000527F2"/>
    <w:rsid w:val="00052ABD"/>
    <w:rsid w:val="00052D6F"/>
    <w:rsid w:val="00054113"/>
    <w:rsid w:val="000542C3"/>
    <w:rsid w:val="00054D15"/>
    <w:rsid w:val="0005533F"/>
    <w:rsid w:val="0005764F"/>
    <w:rsid w:val="00057A16"/>
    <w:rsid w:val="00060118"/>
    <w:rsid w:val="00060BD9"/>
    <w:rsid w:val="00060DF0"/>
    <w:rsid w:val="000626E9"/>
    <w:rsid w:val="000635EA"/>
    <w:rsid w:val="00063D79"/>
    <w:rsid w:val="000643B2"/>
    <w:rsid w:val="0006451A"/>
    <w:rsid w:val="000648BB"/>
    <w:rsid w:val="000661A7"/>
    <w:rsid w:val="00070ED8"/>
    <w:rsid w:val="0007119B"/>
    <w:rsid w:val="00072569"/>
    <w:rsid w:val="00072D9A"/>
    <w:rsid w:val="000737FA"/>
    <w:rsid w:val="00076A58"/>
    <w:rsid w:val="000800C5"/>
    <w:rsid w:val="00080406"/>
    <w:rsid w:val="0008160B"/>
    <w:rsid w:val="0008190F"/>
    <w:rsid w:val="00082317"/>
    <w:rsid w:val="000824C5"/>
    <w:rsid w:val="000832D2"/>
    <w:rsid w:val="00083528"/>
    <w:rsid w:val="00084001"/>
    <w:rsid w:val="00084AC4"/>
    <w:rsid w:val="00084DED"/>
    <w:rsid w:val="00086352"/>
    <w:rsid w:val="000868E4"/>
    <w:rsid w:val="000872C0"/>
    <w:rsid w:val="000903A5"/>
    <w:rsid w:val="00090588"/>
    <w:rsid w:val="00090ABA"/>
    <w:rsid w:val="0009140E"/>
    <w:rsid w:val="000924AC"/>
    <w:rsid w:val="00093242"/>
    <w:rsid w:val="00093250"/>
    <w:rsid w:val="00094124"/>
    <w:rsid w:val="00094F18"/>
    <w:rsid w:val="000950FD"/>
    <w:rsid w:val="000955E6"/>
    <w:rsid w:val="00095F50"/>
    <w:rsid w:val="000964ED"/>
    <w:rsid w:val="00096CF4"/>
    <w:rsid w:val="000A0C7D"/>
    <w:rsid w:val="000A28DE"/>
    <w:rsid w:val="000A474C"/>
    <w:rsid w:val="000A4890"/>
    <w:rsid w:val="000A4A53"/>
    <w:rsid w:val="000A5AE2"/>
    <w:rsid w:val="000A6064"/>
    <w:rsid w:val="000A69CE"/>
    <w:rsid w:val="000B00BF"/>
    <w:rsid w:val="000B0E24"/>
    <w:rsid w:val="000B1597"/>
    <w:rsid w:val="000B16FC"/>
    <w:rsid w:val="000B1992"/>
    <w:rsid w:val="000B1DA6"/>
    <w:rsid w:val="000B2DE5"/>
    <w:rsid w:val="000B3292"/>
    <w:rsid w:val="000B32CB"/>
    <w:rsid w:val="000B3929"/>
    <w:rsid w:val="000B3ACD"/>
    <w:rsid w:val="000B416A"/>
    <w:rsid w:val="000B592F"/>
    <w:rsid w:val="000B6497"/>
    <w:rsid w:val="000B78A9"/>
    <w:rsid w:val="000B7F87"/>
    <w:rsid w:val="000C081B"/>
    <w:rsid w:val="000C12D4"/>
    <w:rsid w:val="000C4933"/>
    <w:rsid w:val="000C4C0B"/>
    <w:rsid w:val="000C4F5B"/>
    <w:rsid w:val="000C50F9"/>
    <w:rsid w:val="000C6569"/>
    <w:rsid w:val="000C65D0"/>
    <w:rsid w:val="000C6DD9"/>
    <w:rsid w:val="000C79F2"/>
    <w:rsid w:val="000D2006"/>
    <w:rsid w:val="000D4C75"/>
    <w:rsid w:val="000D5E8A"/>
    <w:rsid w:val="000D6546"/>
    <w:rsid w:val="000D6B10"/>
    <w:rsid w:val="000D7230"/>
    <w:rsid w:val="000D796C"/>
    <w:rsid w:val="000E0454"/>
    <w:rsid w:val="000E0CF5"/>
    <w:rsid w:val="000E0F0D"/>
    <w:rsid w:val="000E12F4"/>
    <w:rsid w:val="000E3A71"/>
    <w:rsid w:val="000E42B4"/>
    <w:rsid w:val="000E43FA"/>
    <w:rsid w:val="000E4920"/>
    <w:rsid w:val="000E5D21"/>
    <w:rsid w:val="000E6853"/>
    <w:rsid w:val="000E78C2"/>
    <w:rsid w:val="000F0C5F"/>
    <w:rsid w:val="000F0CA0"/>
    <w:rsid w:val="000F11AC"/>
    <w:rsid w:val="000F14CE"/>
    <w:rsid w:val="000F397E"/>
    <w:rsid w:val="000F47AF"/>
    <w:rsid w:val="000F4871"/>
    <w:rsid w:val="000F4D70"/>
    <w:rsid w:val="000F4E6D"/>
    <w:rsid w:val="000F4F47"/>
    <w:rsid w:val="000F4F65"/>
    <w:rsid w:val="000F52AD"/>
    <w:rsid w:val="000F549F"/>
    <w:rsid w:val="000F6682"/>
    <w:rsid w:val="00100171"/>
    <w:rsid w:val="001008B4"/>
    <w:rsid w:val="00101E7F"/>
    <w:rsid w:val="00102E18"/>
    <w:rsid w:val="00103099"/>
    <w:rsid w:val="001040C0"/>
    <w:rsid w:val="00104557"/>
    <w:rsid w:val="00107984"/>
    <w:rsid w:val="001079DC"/>
    <w:rsid w:val="00107D88"/>
    <w:rsid w:val="001105FF"/>
    <w:rsid w:val="001109DB"/>
    <w:rsid w:val="00110A4A"/>
    <w:rsid w:val="001148C3"/>
    <w:rsid w:val="00114B92"/>
    <w:rsid w:val="00115236"/>
    <w:rsid w:val="0011558E"/>
    <w:rsid w:val="001162FE"/>
    <w:rsid w:val="001172EB"/>
    <w:rsid w:val="0011749F"/>
    <w:rsid w:val="00117BF4"/>
    <w:rsid w:val="00123BC4"/>
    <w:rsid w:val="00124DF5"/>
    <w:rsid w:val="001264AA"/>
    <w:rsid w:val="001271A0"/>
    <w:rsid w:val="00127968"/>
    <w:rsid w:val="00127CC5"/>
    <w:rsid w:val="001304FC"/>
    <w:rsid w:val="0013076F"/>
    <w:rsid w:val="00131301"/>
    <w:rsid w:val="001316A5"/>
    <w:rsid w:val="001318A0"/>
    <w:rsid w:val="00132480"/>
    <w:rsid w:val="00132AB0"/>
    <w:rsid w:val="00132FF0"/>
    <w:rsid w:val="001339B2"/>
    <w:rsid w:val="00133A80"/>
    <w:rsid w:val="00135FD5"/>
    <w:rsid w:val="00136D54"/>
    <w:rsid w:val="00136DAC"/>
    <w:rsid w:val="00136E09"/>
    <w:rsid w:val="00137601"/>
    <w:rsid w:val="00137C41"/>
    <w:rsid w:val="001437D7"/>
    <w:rsid w:val="00144B0D"/>
    <w:rsid w:val="00145129"/>
    <w:rsid w:val="00146EDB"/>
    <w:rsid w:val="00147266"/>
    <w:rsid w:val="001474F7"/>
    <w:rsid w:val="00150AFD"/>
    <w:rsid w:val="00150CE4"/>
    <w:rsid w:val="0015265C"/>
    <w:rsid w:val="0015309E"/>
    <w:rsid w:val="00153822"/>
    <w:rsid w:val="0015388B"/>
    <w:rsid w:val="00154504"/>
    <w:rsid w:val="00155DB7"/>
    <w:rsid w:val="0015713C"/>
    <w:rsid w:val="00157525"/>
    <w:rsid w:val="00157C02"/>
    <w:rsid w:val="001607DA"/>
    <w:rsid w:val="0016282C"/>
    <w:rsid w:val="001628A6"/>
    <w:rsid w:val="00162F17"/>
    <w:rsid w:val="001630BA"/>
    <w:rsid w:val="0016372E"/>
    <w:rsid w:val="00164AE1"/>
    <w:rsid w:val="00164CC6"/>
    <w:rsid w:val="001651FF"/>
    <w:rsid w:val="00165C9E"/>
    <w:rsid w:val="001678D0"/>
    <w:rsid w:val="0017009F"/>
    <w:rsid w:val="001707FA"/>
    <w:rsid w:val="00170BC1"/>
    <w:rsid w:val="00170BD5"/>
    <w:rsid w:val="00170CE3"/>
    <w:rsid w:val="001719BD"/>
    <w:rsid w:val="00172B18"/>
    <w:rsid w:val="001733F6"/>
    <w:rsid w:val="00173591"/>
    <w:rsid w:val="00173C42"/>
    <w:rsid w:val="00174D00"/>
    <w:rsid w:val="00175230"/>
    <w:rsid w:val="00175443"/>
    <w:rsid w:val="00176D37"/>
    <w:rsid w:val="00177092"/>
    <w:rsid w:val="00177A27"/>
    <w:rsid w:val="001800D4"/>
    <w:rsid w:val="0018021A"/>
    <w:rsid w:val="0018065D"/>
    <w:rsid w:val="001810D0"/>
    <w:rsid w:val="00182A54"/>
    <w:rsid w:val="00183ADF"/>
    <w:rsid w:val="00183C5B"/>
    <w:rsid w:val="001846E4"/>
    <w:rsid w:val="00186DAB"/>
    <w:rsid w:val="00186FFF"/>
    <w:rsid w:val="001870A2"/>
    <w:rsid w:val="001871E9"/>
    <w:rsid w:val="001929F5"/>
    <w:rsid w:val="001963E5"/>
    <w:rsid w:val="00197478"/>
    <w:rsid w:val="00197FED"/>
    <w:rsid w:val="001A0430"/>
    <w:rsid w:val="001A0E63"/>
    <w:rsid w:val="001A1DB5"/>
    <w:rsid w:val="001A2250"/>
    <w:rsid w:val="001A2E5C"/>
    <w:rsid w:val="001A42CD"/>
    <w:rsid w:val="001A4E11"/>
    <w:rsid w:val="001A5EBD"/>
    <w:rsid w:val="001A72CE"/>
    <w:rsid w:val="001A78D1"/>
    <w:rsid w:val="001A7A24"/>
    <w:rsid w:val="001B1C09"/>
    <w:rsid w:val="001B27BD"/>
    <w:rsid w:val="001B28A9"/>
    <w:rsid w:val="001B2902"/>
    <w:rsid w:val="001B29ED"/>
    <w:rsid w:val="001B2C36"/>
    <w:rsid w:val="001B340F"/>
    <w:rsid w:val="001B40BB"/>
    <w:rsid w:val="001B4312"/>
    <w:rsid w:val="001B44EB"/>
    <w:rsid w:val="001B6440"/>
    <w:rsid w:val="001C18BC"/>
    <w:rsid w:val="001C1BDE"/>
    <w:rsid w:val="001C1CDB"/>
    <w:rsid w:val="001C37D3"/>
    <w:rsid w:val="001C3AC9"/>
    <w:rsid w:val="001C3B0E"/>
    <w:rsid w:val="001C4BB3"/>
    <w:rsid w:val="001C5AB8"/>
    <w:rsid w:val="001C63C3"/>
    <w:rsid w:val="001C66EE"/>
    <w:rsid w:val="001C7CE3"/>
    <w:rsid w:val="001D2CD2"/>
    <w:rsid w:val="001D3253"/>
    <w:rsid w:val="001D3921"/>
    <w:rsid w:val="001D54D5"/>
    <w:rsid w:val="001D6C7F"/>
    <w:rsid w:val="001D6D10"/>
    <w:rsid w:val="001D6F08"/>
    <w:rsid w:val="001D7413"/>
    <w:rsid w:val="001D753E"/>
    <w:rsid w:val="001E09A5"/>
    <w:rsid w:val="001E0F3F"/>
    <w:rsid w:val="001E371D"/>
    <w:rsid w:val="001E4D39"/>
    <w:rsid w:val="001E4E19"/>
    <w:rsid w:val="001E5854"/>
    <w:rsid w:val="001E6852"/>
    <w:rsid w:val="001E68E5"/>
    <w:rsid w:val="001E7176"/>
    <w:rsid w:val="001F02B1"/>
    <w:rsid w:val="001F05AE"/>
    <w:rsid w:val="001F0ACD"/>
    <w:rsid w:val="001F0B30"/>
    <w:rsid w:val="001F17E9"/>
    <w:rsid w:val="001F3664"/>
    <w:rsid w:val="001F4A22"/>
    <w:rsid w:val="001F7099"/>
    <w:rsid w:val="001F7979"/>
    <w:rsid w:val="001F7ACC"/>
    <w:rsid w:val="001F7F24"/>
    <w:rsid w:val="002004DE"/>
    <w:rsid w:val="00200B79"/>
    <w:rsid w:val="00200D8B"/>
    <w:rsid w:val="00201677"/>
    <w:rsid w:val="00202287"/>
    <w:rsid w:val="002034A1"/>
    <w:rsid w:val="00203E4C"/>
    <w:rsid w:val="0020582F"/>
    <w:rsid w:val="0020637E"/>
    <w:rsid w:val="002072D8"/>
    <w:rsid w:val="002118B2"/>
    <w:rsid w:val="00211BC0"/>
    <w:rsid w:val="002128DB"/>
    <w:rsid w:val="00212A21"/>
    <w:rsid w:val="00212B62"/>
    <w:rsid w:val="002130EB"/>
    <w:rsid w:val="00213305"/>
    <w:rsid w:val="002136CC"/>
    <w:rsid w:val="00214BAE"/>
    <w:rsid w:val="00215D16"/>
    <w:rsid w:val="00215F32"/>
    <w:rsid w:val="00221E8A"/>
    <w:rsid w:val="0022357D"/>
    <w:rsid w:val="00223DFA"/>
    <w:rsid w:val="0022403F"/>
    <w:rsid w:val="002242B1"/>
    <w:rsid w:val="0022536D"/>
    <w:rsid w:val="002256BF"/>
    <w:rsid w:val="00225B40"/>
    <w:rsid w:val="00226171"/>
    <w:rsid w:val="00230363"/>
    <w:rsid w:val="00231C19"/>
    <w:rsid w:val="0023299F"/>
    <w:rsid w:val="00233208"/>
    <w:rsid w:val="00233EB0"/>
    <w:rsid w:val="00233F88"/>
    <w:rsid w:val="002349EA"/>
    <w:rsid w:val="00234DE9"/>
    <w:rsid w:val="002359F2"/>
    <w:rsid w:val="00236952"/>
    <w:rsid w:val="00236E0A"/>
    <w:rsid w:val="0023767E"/>
    <w:rsid w:val="00237A26"/>
    <w:rsid w:val="00240FBF"/>
    <w:rsid w:val="002415C3"/>
    <w:rsid w:val="0024166D"/>
    <w:rsid w:val="0024190E"/>
    <w:rsid w:val="00241E1B"/>
    <w:rsid w:val="00241ECD"/>
    <w:rsid w:val="00243F6E"/>
    <w:rsid w:val="0024423A"/>
    <w:rsid w:val="00247598"/>
    <w:rsid w:val="00250D2B"/>
    <w:rsid w:val="00251F8F"/>
    <w:rsid w:val="00252B23"/>
    <w:rsid w:val="00254001"/>
    <w:rsid w:val="0025644D"/>
    <w:rsid w:val="002600D5"/>
    <w:rsid w:val="002602D1"/>
    <w:rsid w:val="00260445"/>
    <w:rsid w:val="00261433"/>
    <w:rsid w:val="00262479"/>
    <w:rsid w:val="00263345"/>
    <w:rsid w:val="00263D00"/>
    <w:rsid w:val="00264427"/>
    <w:rsid w:val="00264C73"/>
    <w:rsid w:val="002662E6"/>
    <w:rsid w:val="00266C69"/>
    <w:rsid w:val="00266E09"/>
    <w:rsid w:val="0026734B"/>
    <w:rsid w:val="002673C4"/>
    <w:rsid w:val="00267686"/>
    <w:rsid w:val="00267FE7"/>
    <w:rsid w:val="00273A77"/>
    <w:rsid w:val="00273B65"/>
    <w:rsid w:val="0027474D"/>
    <w:rsid w:val="00275ACC"/>
    <w:rsid w:val="00275E7B"/>
    <w:rsid w:val="00276621"/>
    <w:rsid w:val="002815F7"/>
    <w:rsid w:val="00282059"/>
    <w:rsid w:val="002824F1"/>
    <w:rsid w:val="0028294D"/>
    <w:rsid w:val="00282E59"/>
    <w:rsid w:val="002831E6"/>
    <w:rsid w:val="002832F5"/>
    <w:rsid w:val="0028706D"/>
    <w:rsid w:val="00287263"/>
    <w:rsid w:val="00287C60"/>
    <w:rsid w:val="00290438"/>
    <w:rsid w:val="00291BB1"/>
    <w:rsid w:val="00292442"/>
    <w:rsid w:val="0029280C"/>
    <w:rsid w:val="00292C46"/>
    <w:rsid w:val="002941EF"/>
    <w:rsid w:val="00294381"/>
    <w:rsid w:val="00294C1B"/>
    <w:rsid w:val="0029529F"/>
    <w:rsid w:val="00295863"/>
    <w:rsid w:val="00296282"/>
    <w:rsid w:val="002A01FA"/>
    <w:rsid w:val="002A2632"/>
    <w:rsid w:val="002A3052"/>
    <w:rsid w:val="002A3856"/>
    <w:rsid w:val="002A3D08"/>
    <w:rsid w:val="002A3F7A"/>
    <w:rsid w:val="002A41F7"/>
    <w:rsid w:val="002A5EDE"/>
    <w:rsid w:val="002A63F9"/>
    <w:rsid w:val="002A6BA2"/>
    <w:rsid w:val="002A7695"/>
    <w:rsid w:val="002B05C6"/>
    <w:rsid w:val="002B0ECF"/>
    <w:rsid w:val="002B1B22"/>
    <w:rsid w:val="002B1D07"/>
    <w:rsid w:val="002B22F9"/>
    <w:rsid w:val="002B29FA"/>
    <w:rsid w:val="002B2C31"/>
    <w:rsid w:val="002B3851"/>
    <w:rsid w:val="002B5009"/>
    <w:rsid w:val="002B68A7"/>
    <w:rsid w:val="002C11AB"/>
    <w:rsid w:val="002C1DF5"/>
    <w:rsid w:val="002C683C"/>
    <w:rsid w:val="002C6EF2"/>
    <w:rsid w:val="002D05A3"/>
    <w:rsid w:val="002D063D"/>
    <w:rsid w:val="002D22AF"/>
    <w:rsid w:val="002D2403"/>
    <w:rsid w:val="002D24FA"/>
    <w:rsid w:val="002D279D"/>
    <w:rsid w:val="002D3C20"/>
    <w:rsid w:val="002D432D"/>
    <w:rsid w:val="002D4F58"/>
    <w:rsid w:val="002D4FD5"/>
    <w:rsid w:val="002D6F80"/>
    <w:rsid w:val="002E0403"/>
    <w:rsid w:val="002E0F4D"/>
    <w:rsid w:val="002E2335"/>
    <w:rsid w:val="002E26C0"/>
    <w:rsid w:val="002E2C6B"/>
    <w:rsid w:val="002E5BF8"/>
    <w:rsid w:val="002E6242"/>
    <w:rsid w:val="002E721C"/>
    <w:rsid w:val="002F09E1"/>
    <w:rsid w:val="002F0D7C"/>
    <w:rsid w:val="002F2C87"/>
    <w:rsid w:val="002F2F4B"/>
    <w:rsid w:val="002F4C70"/>
    <w:rsid w:val="002F6F17"/>
    <w:rsid w:val="002F7049"/>
    <w:rsid w:val="00303949"/>
    <w:rsid w:val="00305957"/>
    <w:rsid w:val="0030656E"/>
    <w:rsid w:val="00306B30"/>
    <w:rsid w:val="00307ACF"/>
    <w:rsid w:val="003100C8"/>
    <w:rsid w:val="0031047D"/>
    <w:rsid w:val="003105A0"/>
    <w:rsid w:val="0031203E"/>
    <w:rsid w:val="0031261B"/>
    <w:rsid w:val="003146B4"/>
    <w:rsid w:val="00314A2F"/>
    <w:rsid w:val="0031508F"/>
    <w:rsid w:val="003158D1"/>
    <w:rsid w:val="003160ED"/>
    <w:rsid w:val="0031649F"/>
    <w:rsid w:val="003177B9"/>
    <w:rsid w:val="00317A95"/>
    <w:rsid w:val="0032136F"/>
    <w:rsid w:val="0032186F"/>
    <w:rsid w:val="00323C12"/>
    <w:rsid w:val="00324CB4"/>
    <w:rsid w:val="00325803"/>
    <w:rsid w:val="00326A3B"/>
    <w:rsid w:val="00326E9E"/>
    <w:rsid w:val="00327EE8"/>
    <w:rsid w:val="00332313"/>
    <w:rsid w:val="00332FCB"/>
    <w:rsid w:val="003341B3"/>
    <w:rsid w:val="0033426B"/>
    <w:rsid w:val="0033434B"/>
    <w:rsid w:val="003354D1"/>
    <w:rsid w:val="00335E58"/>
    <w:rsid w:val="0033779B"/>
    <w:rsid w:val="003379C0"/>
    <w:rsid w:val="00337C32"/>
    <w:rsid w:val="00340F6D"/>
    <w:rsid w:val="003410D5"/>
    <w:rsid w:val="003426F5"/>
    <w:rsid w:val="00343170"/>
    <w:rsid w:val="00343272"/>
    <w:rsid w:val="0034361C"/>
    <w:rsid w:val="00343C85"/>
    <w:rsid w:val="00343D11"/>
    <w:rsid w:val="00344C1F"/>
    <w:rsid w:val="00344D9D"/>
    <w:rsid w:val="00345F9D"/>
    <w:rsid w:val="00346ED1"/>
    <w:rsid w:val="00347AD3"/>
    <w:rsid w:val="00347E82"/>
    <w:rsid w:val="00350B8D"/>
    <w:rsid w:val="00351B40"/>
    <w:rsid w:val="003529C9"/>
    <w:rsid w:val="00352AA3"/>
    <w:rsid w:val="00355513"/>
    <w:rsid w:val="003555E3"/>
    <w:rsid w:val="00356FF2"/>
    <w:rsid w:val="00361413"/>
    <w:rsid w:val="00361B89"/>
    <w:rsid w:val="00361D7B"/>
    <w:rsid w:val="00363A0E"/>
    <w:rsid w:val="00365134"/>
    <w:rsid w:val="00366BF9"/>
    <w:rsid w:val="00367308"/>
    <w:rsid w:val="003673D3"/>
    <w:rsid w:val="0036774A"/>
    <w:rsid w:val="00370851"/>
    <w:rsid w:val="003712FF"/>
    <w:rsid w:val="003717C5"/>
    <w:rsid w:val="00372A98"/>
    <w:rsid w:val="00372D8D"/>
    <w:rsid w:val="00373F8F"/>
    <w:rsid w:val="003743D8"/>
    <w:rsid w:val="00375D3C"/>
    <w:rsid w:val="0037688C"/>
    <w:rsid w:val="00376B2C"/>
    <w:rsid w:val="00377278"/>
    <w:rsid w:val="00377E00"/>
    <w:rsid w:val="00380319"/>
    <w:rsid w:val="003813CA"/>
    <w:rsid w:val="00381891"/>
    <w:rsid w:val="00381F62"/>
    <w:rsid w:val="003821CE"/>
    <w:rsid w:val="00382929"/>
    <w:rsid w:val="00382B8A"/>
    <w:rsid w:val="003839A0"/>
    <w:rsid w:val="00383FBC"/>
    <w:rsid w:val="00384FA5"/>
    <w:rsid w:val="00385515"/>
    <w:rsid w:val="00386160"/>
    <w:rsid w:val="00386353"/>
    <w:rsid w:val="003877C9"/>
    <w:rsid w:val="00391225"/>
    <w:rsid w:val="0039128E"/>
    <w:rsid w:val="003919CC"/>
    <w:rsid w:val="00392047"/>
    <w:rsid w:val="003926E9"/>
    <w:rsid w:val="00394231"/>
    <w:rsid w:val="003947EE"/>
    <w:rsid w:val="00395F69"/>
    <w:rsid w:val="0039625C"/>
    <w:rsid w:val="003976D3"/>
    <w:rsid w:val="003A0221"/>
    <w:rsid w:val="003A04BB"/>
    <w:rsid w:val="003A05B6"/>
    <w:rsid w:val="003A2558"/>
    <w:rsid w:val="003A296C"/>
    <w:rsid w:val="003A3CE4"/>
    <w:rsid w:val="003A43EE"/>
    <w:rsid w:val="003A48F9"/>
    <w:rsid w:val="003A4CE6"/>
    <w:rsid w:val="003A5391"/>
    <w:rsid w:val="003A61AB"/>
    <w:rsid w:val="003A67B1"/>
    <w:rsid w:val="003A76AF"/>
    <w:rsid w:val="003A7935"/>
    <w:rsid w:val="003B011D"/>
    <w:rsid w:val="003B082A"/>
    <w:rsid w:val="003B0D56"/>
    <w:rsid w:val="003B11A0"/>
    <w:rsid w:val="003B1704"/>
    <w:rsid w:val="003B1A0C"/>
    <w:rsid w:val="003B1B25"/>
    <w:rsid w:val="003B23BD"/>
    <w:rsid w:val="003B262E"/>
    <w:rsid w:val="003B263F"/>
    <w:rsid w:val="003B2CBC"/>
    <w:rsid w:val="003B37B8"/>
    <w:rsid w:val="003B5754"/>
    <w:rsid w:val="003B5E99"/>
    <w:rsid w:val="003B62DB"/>
    <w:rsid w:val="003B64B6"/>
    <w:rsid w:val="003B6AEE"/>
    <w:rsid w:val="003B6BD3"/>
    <w:rsid w:val="003B72C9"/>
    <w:rsid w:val="003B7499"/>
    <w:rsid w:val="003B7808"/>
    <w:rsid w:val="003B7872"/>
    <w:rsid w:val="003B7B32"/>
    <w:rsid w:val="003C094B"/>
    <w:rsid w:val="003C0AF5"/>
    <w:rsid w:val="003C0CCF"/>
    <w:rsid w:val="003C0DCA"/>
    <w:rsid w:val="003C22CF"/>
    <w:rsid w:val="003C3820"/>
    <w:rsid w:val="003C3E92"/>
    <w:rsid w:val="003C43AA"/>
    <w:rsid w:val="003C5115"/>
    <w:rsid w:val="003C5958"/>
    <w:rsid w:val="003D08BC"/>
    <w:rsid w:val="003D0A62"/>
    <w:rsid w:val="003D1213"/>
    <w:rsid w:val="003D207D"/>
    <w:rsid w:val="003D263C"/>
    <w:rsid w:val="003D28B0"/>
    <w:rsid w:val="003D3388"/>
    <w:rsid w:val="003D387D"/>
    <w:rsid w:val="003D5244"/>
    <w:rsid w:val="003D52C5"/>
    <w:rsid w:val="003D6C2F"/>
    <w:rsid w:val="003D706A"/>
    <w:rsid w:val="003D7A31"/>
    <w:rsid w:val="003D7D1C"/>
    <w:rsid w:val="003E0511"/>
    <w:rsid w:val="003E17C9"/>
    <w:rsid w:val="003E1A87"/>
    <w:rsid w:val="003E32A6"/>
    <w:rsid w:val="003E3FDA"/>
    <w:rsid w:val="003E48EF"/>
    <w:rsid w:val="003E5B05"/>
    <w:rsid w:val="003E5D48"/>
    <w:rsid w:val="003E5F65"/>
    <w:rsid w:val="003E7040"/>
    <w:rsid w:val="003E724E"/>
    <w:rsid w:val="003E765F"/>
    <w:rsid w:val="003E7887"/>
    <w:rsid w:val="003F0420"/>
    <w:rsid w:val="003F06E6"/>
    <w:rsid w:val="003F1E3F"/>
    <w:rsid w:val="003F2471"/>
    <w:rsid w:val="003F2962"/>
    <w:rsid w:val="003F39B4"/>
    <w:rsid w:val="003F4720"/>
    <w:rsid w:val="003F4BEF"/>
    <w:rsid w:val="00400624"/>
    <w:rsid w:val="00400BCA"/>
    <w:rsid w:val="00401BC7"/>
    <w:rsid w:val="0040540F"/>
    <w:rsid w:val="00405B15"/>
    <w:rsid w:val="00411274"/>
    <w:rsid w:val="004135DE"/>
    <w:rsid w:val="004140A7"/>
    <w:rsid w:val="004151C2"/>
    <w:rsid w:val="004155D3"/>
    <w:rsid w:val="0041570C"/>
    <w:rsid w:val="00416B7A"/>
    <w:rsid w:val="00416DD7"/>
    <w:rsid w:val="00417BC0"/>
    <w:rsid w:val="00417C9C"/>
    <w:rsid w:val="00421532"/>
    <w:rsid w:val="00421620"/>
    <w:rsid w:val="00421DA6"/>
    <w:rsid w:val="00422A99"/>
    <w:rsid w:val="00422C28"/>
    <w:rsid w:val="00422C55"/>
    <w:rsid w:val="00423225"/>
    <w:rsid w:val="0042450E"/>
    <w:rsid w:val="00424640"/>
    <w:rsid w:val="00430B2B"/>
    <w:rsid w:val="00431152"/>
    <w:rsid w:val="00432F47"/>
    <w:rsid w:val="00433C7F"/>
    <w:rsid w:val="004342E2"/>
    <w:rsid w:val="00434E69"/>
    <w:rsid w:val="00434F97"/>
    <w:rsid w:val="00435713"/>
    <w:rsid w:val="00436BFA"/>
    <w:rsid w:val="00440CBC"/>
    <w:rsid w:val="004412E2"/>
    <w:rsid w:val="004420BA"/>
    <w:rsid w:val="00442227"/>
    <w:rsid w:val="00442622"/>
    <w:rsid w:val="00442630"/>
    <w:rsid w:val="00442FB5"/>
    <w:rsid w:val="0044599F"/>
    <w:rsid w:val="00446722"/>
    <w:rsid w:val="00446822"/>
    <w:rsid w:val="00450A4F"/>
    <w:rsid w:val="00451323"/>
    <w:rsid w:val="00451F68"/>
    <w:rsid w:val="004525B6"/>
    <w:rsid w:val="004542F4"/>
    <w:rsid w:val="00454D5A"/>
    <w:rsid w:val="00454E64"/>
    <w:rsid w:val="00455825"/>
    <w:rsid w:val="00456C20"/>
    <w:rsid w:val="00456C23"/>
    <w:rsid w:val="0046014A"/>
    <w:rsid w:val="004605AA"/>
    <w:rsid w:val="00461145"/>
    <w:rsid w:val="00461202"/>
    <w:rsid w:val="00461DF8"/>
    <w:rsid w:val="00463645"/>
    <w:rsid w:val="00463699"/>
    <w:rsid w:val="00465A99"/>
    <w:rsid w:val="0046699E"/>
    <w:rsid w:val="00467159"/>
    <w:rsid w:val="00467E28"/>
    <w:rsid w:val="004710A1"/>
    <w:rsid w:val="00471D9E"/>
    <w:rsid w:val="00471E05"/>
    <w:rsid w:val="00472CE3"/>
    <w:rsid w:val="00472EEC"/>
    <w:rsid w:val="004736BF"/>
    <w:rsid w:val="00474C82"/>
    <w:rsid w:val="00475F72"/>
    <w:rsid w:val="004810AE"/>
    <w:rsid w:val="004813A4"/>
    <w:rsid w:val="004819A3"/>
    <w:rsid w:val="0048666F"/>
    <w:rsid w:val="00486C7D"/>
    <w:rsid w:val="00486CDA"/>
    <w:rsid w:val="004875BF"/>
    <w:rsid w:val="00492BBD"/>
    <w:rsid w:val="00493B32"/>
    <w:rsid w:val="00494B73"/>
    <w:rsid w:val="00494D76"/>
    <w:rsid w:val="0049516A"/>
    <w:rsid w:val="0049599F"/>
    <w:rsid w:val="00495C86"/>
    <w:rsid w:val="00496B26"/>
    <w:rsid w:val="004A02F3"/>
    <w:rsid w:val="004A16B6"/>
    <w:rsid w:val="004A367B"/>
    <w:rsid w:val="004A3682"/>
    <w:rsid w:val="004A39CB"/>
    <w:rsid w:val="004A5ACA"/>
    <w:rsid w:val="004A5E44"/>
    <w:rsid w:val="004A7389"/>
    <w:rsid w:val="004B023E"/>
    <w:rsid w:val="004B0EE5"/>
    <w:rsid w:val="004B0FCF"/>
    <w:rsid w:val="004B1165"/>
    <w:rsid w:val="004B1C9F"/>
    <w:rsid w:val="004B281F"/>
    <w:rsid w:val="004B2C2F"/>
    <w:rsid w:val="004B2D2D"/>
    <w:rsid w:val="004B43DB"/>
    <w:rsid w:val="004B4748"/>
    <w:rsid w:val="004B482F"/>
    <w:rsid w:val="004B5F08"/>
    <w:rsid w:val="004B66A9"/>
    <w:rsid w:val="004C185B"/>
    <w:rsid w:val="004C1A67"/>
    <w:rsid w:val="004C2944"/>
    <w:rsid w:val="004C2CD4"/>
    <w:rsid w:val="004C6919"/>
    <w:rsid w:val="004C6FFD"/>
    <w:rsid w:val="004C7F22"/>
    <w:rsid w:val="004D02F1"/>
    <w:rsid w:val="004D0DBF"/>
    <w:rsid w:val="004D15F9"/>
    <w:rsid w:val="004D1DEC"/>
    <w:rsid w:val="004D2139"/>
    <w:rsid w:val="004D24C8"/>
    <w:rsid w:val="004D2972"/>
    <w:rsid w:val="004D325C"/>
    <w:rsid w:val="004D4162"/>
    <w:rsid w:val="004D58EC"/>
    <w:rsid w:val="004D5E52"/>
    <w:rsid w:val="004D667A"/>
    <w:rsid w:val="004D6F66"/>
    <w:rsid w:val="004D7434"/>
    <w:rsid w:val="004E12C9"/>
    <w:rsid w:val="004E12D1"/>
    <w:rsid w:val="004E183D"/>
    <w:rsid w:val="004E1F55"/>
    <w:rsid w:val="004E20A4"/>
    <w:rsid w:val="004E33E4"/>
    <w:rsid w:val="004E3864"/>
    <w:rsid w:val="004E4FBF"/>
    <w:rsid w:val="004E5C6A"/>
    <w:rsid w:val="004E6006"/>
    <w:rsid w:val="004E64D6"/>
    <w:rsid w:val="004E7C5E"/>
    <w:rsid w:val="004F0597"/>
    <w:rsid w:val="004F0ABE"/>
    <w:rsid w:val="004F167F"/>
    <w:rsid w:val="004F1D70"/>
    <w:rsid w:val="004F1E84"/>
    <w:rsid w:val="004F21F3"/>
    <w:rsid w:val="004F2298"/>
    <w:rsid w:val="004F2B78"/>
    <w:rsid w:val="004F4253"/>
    <w:rsid w:val="004F4499"/>
    <w:rsid w:val="004F52EE"/>
    <w:rsid w:val="004F5380"/>
    <w:rsid w:val="004F610A"/>
    <w:rsid w:val="004F72F5"/>
    <w:rsid w:val="004F771E"/>
    <w:rsid w:val="004F7F0A"/>
    <w:rsid w:val="00500E8F"/>
    <w:rsid w:val="00502BC3"/>
    <w:rsid w:val="005046FD"/>
    <w:rsid w:val="0050528A"/>
    <w:rsid w:val="005060D2"/>
    <w:rsid w:val="005062D4"/>
    <w:rsid w:val="005067A3"/>
    <w:rsid w:val="005067C4"/>
    <w:rsid w:val="005067E4"/>
    <w:rsid w:val="005074EA"/>
    <w:rsid w:val="00507A1D"/>
    <w:rsid w:val="005106D2"/>
    <w:rsid w:val="00510E8D"/>
    <w:rsid w:val="005129F9"/>
    <w:rsid w:val="00513990"/>
    <w:rsid w:val="00513F06"/>
    <w:rsid w:val="0051510D"/>
    <w:rsid w:val="00517F59"/>
    <w:rsid w:val="00520B19"/>
    <w:rsid w:val="0052153B"/>
    <w:rsid w:val="00521605"/>
    <w:rsid w:val="0052196E"/>
    <w:rsid w:val="00521A55"/>
    <w:rsid w:val="0052322F"/>
    <w:rsid w:val="00523847"/>
    <w:rsid w:val="00524660"/>
    <w:rsid w:val="005251CE"/>
    <w:rsid w:val="00525646"/>
    <w:rsid w:val="00525709"/>
    <w:rsid w:val="00526F57"/>
    <w:rsid w:val="005270C5"/>
    <w:rsid w:val="0052744D"/>
    <w:rsid w:val="00527BC8"/>
    <w:rsid w:val="00530200"/>
    <w:rsid w:val="00530EB7"/>
    <w:rsid w:val="0053151E"/>
    <w:rsid w:val="00534545"/>
    <w:rsid w:val="005352F5"/>
    <w:rsid w:val="005353C2"/>
    <w:rsid w:val="00535ED9"/>
    <w:rsid w:val="00537261"/>
    <w:rsid w:val="00540C9C"/>
    <w:rsid w:val="00541440"/>
    <w:rsid w:val="0054170C"/>
    <w:rsid w:val="00541AB4"/>
    <w:rsid w:val="00542258"/>
    <w:rsid w:val="00542F4C"/>
    <w:rsid w:val="005451C9"/>
    <w:rsid w:val="0054549A"/>
    <w:rsid w:val="00546A27"/>
    <w:rsid w:val="00546E65"/>
    <w:rsid w:val="005479B6"/>
    <w:rsid w:val="00550308"/>
    <w:rsid w:val="00550BD6"/>
    <w:rsid w:val="00551C8C"/>
    <w:rsid w:val="00552975"/>
    <w:rsid w:val="00552CB0"/>
    <w:rsid w:val="0055490B"/>
    <w:rsid w:val="0055533A"/>
    <w:rsid w:val="00555AEA"/>
    <w:rsid w:val="00557680"/>
    <w:rsid w:val="00560B2E"/>
    <w:rsid w:val="00561662"/>
    <w:rsid w:val="00562AAF"/>
    <w:rsid w:val="005633DC"/>
    <w:rsid w:val="0056385E"/>
    <w:rsid w:val="0056491D"/>
    <w:rsid w:val="00565506"/>
    <w:rsid w:val="005655C1"/>
    <w:rsid w:val="005657A5"/>
    <w:rsid w:val="00565846"/>
    <w:rsid w:val="00565EF7"/>
    <w:rsid w:val="005661C6"/>
    <w:rsid w:val="0056628B"/>
    <w:rsid w:val="005675F3"/>
    <w:rsid w:val="00571348"/>
    <w:rsid w:val="00571BE4"/>
    <w:rsid w:val="00571FA6"/>
    <w:rsid w:val="00572E39"/>
    <w:rsid w:val="00573315"/>
    <w:rsid w:val="00573A7F"/>
    <w:rsid w:val="00575946"/>
    <w:rsid w:val="00575A4B"/>
    <w:rsid w:val="00576D43"/>
    <w:rsid w:val="00581243"/>
    <w:rsid w:val="0058124B"/>
    <w:rsid w:val="00583226"/>
    <w:rsid w:val="0058391A"/>
    <w:rsid w:val="005849A5"/>
    <w:rsid w:val="00587DF2"/>
    <w:rsid w:val="005900C5"/>
    <w:rsid w:val="00590880"/>
    <w:rsid w:val="005930B6"/>
    <w:rsid w:val="00593234"/>
    <w:rsid w:val="005935C1"/>
    <w:rsid w:val="005947AA"/>
    <w:rsid w:val="005950E1"/>
    <w:rsid w:val="00596D32"/>
    <w:rsid w:val="005973D1"/>
    <w:rsid w:val="00597FF4"/>
    <w:rsid w:val="005A15B0"/>
    <w:rsid w:val="005A3477"/>
    <w:rsid w:val="005A389C"/>
    <w:rsid w:val="005A3F44"/>
    <w:rsid w:val="005A41FC"/>
    <w:rsid w:val="005A47C6"/>
    <w:rsid w:val="005A50A6"/>
    <w:rsid w:val="005A5371"/>
    <w:rsid w:val="005A5727"/>
    <w:rsid w:val="005A5AF9"/>
    <w:rsid w:val="005A6833"/>
    <w:rsid w:val="005A77E8"/>
    <w:rsid w:val="005A7A44"/>
    <w:rsid w:val="005A7D21"/>
    <w:rsid w:val="005A7D32"/>
    <w:rsid w:val="005A7EE8"/>
    <w:rsid w:val="005B3205"/>
    <w:rsid w:val="005B3300"/>
    <w:rsid w:val="005B418E"/>
    <w:rsid w:val="005B4E4A"/>
    <w:rsid w:val="005C0A79"/>
    <w:rsid w:val="005C0B5E"/>
    <w:rsid w:val="005C195B"/>
    <w:rsid w:val="005C1C87"/>
    <w:rsid w:val="005C1F2D"/>
    <w:rsid w:val="005C28F4"/>
    <w:rsid w:val="005C2B5B"/>
    <w:rsid w:val="005C30C3"/>
    <w:rsid w:val="005C3655"/>
    <w:rsid w:val="005C390B"/>
    <w:rsid w:val="005C39E1"/>
    <w:rsid w:val="005C4AAA"/>
    <w:rsid w:val="005C52B4"/>
    <w:rsid w:val="005C60EE"/>
    <w:rsid w:val="005C6331"/>
    <w:rsid w:val="005C75C9"/>
    <w:rsid w:val="005D14AD"/>
    <w:rsid w:val="005D256A"/>
    <w:rsid w:val="005D280F"/>
    <w:rsid w:val="005D3C1A"/>
    <w:rsid w:val="005D3DF9"/>
    <w:rsid w:val="005D431F"/>
    <w:rsid w:val="005D4790"/>
    <w:rsid w:val="005D4E17"/>
    <w:rsid w:val="005D5428"/>
    <w:rsid w:val="005D5E6D"/>
    <w:rsid w:val="005D6E50"/>
    <w:rsid w:val="005E0261"/>
    <w:rsid w:val="005E09DC"/>
    <w:rsid w:val="005E0CA5"/>
    <w:rsid w:val="005E1082"/>
    <w:rsid w:val="005E10A6"/>
    <w:rsid w:val="005E1846"/>
    <w:rsid w:val="005E1A04"/>
    <w:rsid w:val="005E1A77"/>
    <w:rsid w:val="005E1F3D"/>
    <w:rsid w:val="005E3B65"/>
    <w:rsid w:val="005E3D7C"/>
    <w:rsid w:val="005E42E1"/>
    <w:rsid w:val="005E511C"/>
    <w:rsid w:val="005E67BA"/>
    <w:rsid w:val="005F06C7"/>
    <w:rsid w:val="005F0D1E"/>
    <w:rsid w:val="005F1CEF"/>
    <w:rsid w:val="005F282E"/>
    <w:rsid w:val="005F3266"/>
    <w:rsid w:val="005F3B9C"/>
    <w:rsid w:val="005F4D91"/>
    <w:rsid w:val="005F4E69"/>
    <w:rsid w:val="005F5DBD"/>
    <w:rsid w:val="005F71E9"/>
    <w:rsid w:val="005F748A"/>
    <w:rsid w:val="005F7637"/>
    <w:rsid w:val="005F7845"/>
    <w:rsid w:val="005F792D"/>
    <w:rsid w:val="005F7930"/>
    <w:rsid w:val="005F7A1D"/>
    <w:rsid w:val="005F7BAB"/>
    <w:rsid w:val="00600CC1"/>
    <w:rsid w:val="006013C3"/>
    <w:rsid w:val="006016EC"/>
    <w:rsid w:val="006017C0"/>
    <w:rsid w:val="00602974"/>
    <w:rsid w:val="006030C3"/>
    <w:rsid w:val="00603380"/>
    <w:rsid w:val="00603CA9"/>
    <w:rsid w:val="0060456B"/>
    <w:rsid w:val="006046E5"/>
    <w:rsid w:val="00604D80"/>
    <w:rsid w:val="00604E10"/>
    <w:rsid w:val="006051C8"/>
    <w:rsid w:val="00605239"/>
    <w:rsid w:val="00605A1B"/>
    <w:rsid w:val="0060733B"/>
    <w:rsid w:val="00607E2D"/>
    <w:rsid w:val="006101F3"/>
    <w:rsid w:val="00611F97"/>
    <w:rsid w:val="0061223B"/>
    <w:rsid w:val="0061259E"/>
    <w:rsid w:val="0061523C"/>
    <w:rsid w:val="006164D0"/>
    <w:rsid w:val="00616E3F"/>
    <w:rsid w:val="00617A4F"/>
    <w:rsid w:val="00620C54"/>
    <w:rsid w:val="006213FB"/>
    <w:rsid w:val="00622AD4"/>
    <w:rsid w:val="00622E2F"/>
    <w:rsid w:val="00623902"/>
    <w:rsid w:val="00623E4D"/>
    <w:rsid w:val="00623EE9"/>
    <w:rsid w:val="006240D1"/>
    <w:rsid w:val="006256F4"/>
    <w:rsid w:val="00625AF0"/>
    <w:rsid w:val="006260D8"/>
    <w:rsid w:val="00627473"/>
    <w:rsid w:val="00627670"/>
    <w:rsid w:val="00630044"/>
    <w:rsid w:val="0063009C"/>
    <w:rsid w:val="006306DA"/>
    <w:rsid w:val="00631BE6"/>
    <w:rsid w:val="00633596"/>
    <w:rsid w:val="00633B41"/>
    <w:rsid w:val="00634137"/>
    <w:rsid w:val="00634E97"/>
    <w:rsid w:val="00636881"/>
    <w:rsid w:val="00637490"/>
    <w:rsid w:val="00640BC4"/>
    <w:rsid w:val="00641586"/>
    <w:rsid w:val="00644D8C"/>
    <w:rsid w:val="00645A73"/>
    <w:rsid w:val="00650171"/>
    <w:rsid w:val="00651DC4"/>
    <w:rsid w:val="0065211E"/>
    <w:rsid w:val="00652D54"/>
    <w:rsid w:val="00654A5A"/>
    <w:rsid w:val="00655238"/>
    <w:rsid w:val="00656396"/>
    <w:rsid w:val="006577AA"/>
    <w:rsid w:val="00660390"/>
    <w:rsid w:val="006623A4"/>
    <w:rsid w:val="0066241D"/>
    <w:rsid w:val="00662522"/>
    <w:rsid w:val="006635E5"/>
    <w:rsid w:val="00665DA3"/>
    <w:rsid w:val="006661EE"/>
    <w:rsid w:val="00667043"/>
    <w:rsid w:val="0066787B"/>
    <w:rsid w:val="006702CF"/>
    <w:rsid w:val="00671BC9"/>
    <w:rsid w:val="00672537"/>
    <w:rsid w:val="00672BA0"/>
    <w:rsid w:val="00674164"/>
    <w:rsid w:val="006743BB"/>
    <w:rsid w:val="0067447C"/>
    <w:rsid w:val="0067474E"/>
    <w:rsid w:val="00674933"/>
    <w:rsid w:val="00674BF6"/>
    <w:rsid w:val="00675749"/>
    <w:rsid w:val="00675FDB"/>
    <w:rsid w:val="006771D7"/>
    <w:rsid w:val="0067770F"/>
    <w:rsid w:val="0068172D"/>
    <w:rsid w:val="00681836"/>
    <w:rsid w:val="006833DA"/>
    <w:rsid w:val="006833F9"/>
    <w:rsid w:val="00683600"/>
    <w:rsid w:val="00684A06"/>
    <w:rsid w:val="00685AE0"/>
    <w:rsid w:val="00685B93"/>
    <w:rsid w:val="0068634D"/>
    <w:rsid w:val="00686A77"/>
    <w:rsid w:val="00686FE8"/>
    <w:rsid w:val="006902D7"/>
    <w:rsid w:val="00690727"/>
    <w:rsid w:val="0069098C"/>
    <w:rsid w:val="00690CBB"/>
    <w:rsid w:val="00690CC7"/>
    <w:rsid w:val="00691A5E"/>
    <w:rsid w:val="00692108"/>
    <w:rsid w:val="00694F14"/>
    <w:rsid w:val="006951CA"/>
    <w:rsid w:val="0069686B"/>
    <w:rsid w:val="0069733D"/>
    <w:rsid w:val="006A0D64"/>
    <w:rsid w:val="006A1872"/>
    <w:rsid w:val="006A208C"/>
    <w:rsid w:val="006A3319"/>
    <w:rsid w:val="006A3387"/>
    <w:rsid w:val="006A34BB"/>
    <w:rsid w:val="006A3647"/>
    <w:rsid w:val="006A3E1B"/>
    <w:rsid w:val="006A47FC"/>
    <w:rsid w:val="006A5811"/>
    <w:rsid w:val="006A5C30"/>
    <w:rsid w:val="006A5C4B"/>
    <w:rsid w:val="006A6762"/>
    <w:rsid w:val="006A67DD"/>
    <w:rsid w:val="006A7199"/>
    <w:rsid w:val="006A768A"/>
    <w:rsid w:val="006A76D2"/>
    <w:rsid w:val="006A7746"/>
    <w:rsid w:val="006A7813"/>
    <w:rsid w:val="006A7ACB"/>
    <w:rsid w:val="006B11D7"/>
    <w:rsid w:val="006B1A87"/>
    <w:rsid w:val="006B1AEB"/>
    <w:rsid w:val="006B28B3"/>
    <w:rsid w:val="006B398B"/>
    <w:rsid w:val="006B428D"/>
    <w:rsid w:val="006B4374"/>
    <w:rsid w:val="006B4952"/>
    <w:rsid w:val="006B545E"/>
    <w:rsid w:val="006B712B"/>
    <w:rsid w:val="006B7152"/>
    <w:rsid w:val="006C1B04"/>
    <w:rsid w:val="006C2545"/>
    <w:rsid w:val="006C362E"/>
    <w:rsid w:val="006C48CB"/>
    <w:rsid w:val="006C65AB"/>
    <w:rsid w:val="006C7C37"/>
    <w:rsid w:val="006D030E"/>
    <w:rsid w:val="006D071F"/>
    <w:rsid w:val="006D0BAA"/>
    <w:rsid w:val="006D1768"/>
    <w:rsid w:val="006D1BD2"/>
    <w:rsid w:val="006D234A"/>
    <w:rsid w:val="006D2E68"/>
    <w:rsid w:val="006D592D"/>
    <w:rsid w:val="006D60F8"/>
    <w:rsid w:val="006D61C0"/>
    <w:rsid w:val="006D6280"/>
    <w:rsid w:val="006D6E80"/>
    <w:rsid w:val="006D72D5"/>
    <w:rsid w:val="006D79EA"/>
    <w:rsid w:val="006D7DD4"/>
    <w:rsid w:val="006E121D"/>
    <w:rsid w:val="006E142C"/>
    <w:rsid w:val="006E1A74"/>
    <w:rsid w:val="006E3405"/>
    <w:rsid w:val="006E362C"/>
    <w:rsid w:val="006E3AEF"/>
    <w:rsid w:val="006E545B"/>
    <w:rsid w:val="006E6232"/>
    <w:rsid w:val="006E6854"/>
    <w:rsid w:val="006E6C0D"/>
    <w:rsid w:val="006E719B"/>
    <w:rsid w:val="006E728F"/>
    <w:rsid w:val="006F0E26"/>
    <w:rsid w:val="006F1141"/>
    <w:rsid w:val="006F232F"/>
    <w:rsid w:val="006F2B00"/>
    <w:rsid w:val="006F2F9A"/>
    <w:rsid w:val="006F32EF"/>
    <w:rsid w:val="006F4038"/>
    <w:rsid w:val="006F415C"/>
    <w:rsid w:val="006F4992"/>
    <w:rsid w:val="006F4F29"/>
    <w:rsid w:val="006F5C44"/>
    <w:rsid w:val="006F7459"/>
    <w:rsid w:val="006F7E16"/>
    <w:rsid w:val="00701C78"/>
    <w:rsid w:val="00702033"/>
    <w:rsid w:val="00702055"/>
    <w:rsid w:val="00703363"/>
    <w:rsid w:val="007033BD"/>
    <w:rsid w:val="0070541A"/>
    <w:rsid w:val="007056A1"/>
    <w:rsid w:val="007057EF"/>
    <w:rsid w:val="00705C19"/>
    <w:rsid w:val="00706C1B"/>
    <w:rsid w:val="00706DAE"/>
    <w:rsid w:val="00707719"/>
    <w:rsid w:val="007106C9"/>
    <w:rsid w:val="00711BB0"/>
    <w:rsid w:val="0071302A"/>
    <w:rsid w:val="00713A9B"/>
    <w:rsid w:val="00713ECC"/>
    <w:rsid w:val="00714603"/>
    <w:rsid w:val="0071474D"/>
    <w:rsid w:val="007148ED"/>
    <w:rsid w:val="00714A26"/>
    <w:rsid w:val="00714D74"/>
    <w:rsid w:val="007156CC"/>
    <w:rsid w:val="00715BEC"/>
    <w:rsid w:val="00715BFE"/>
    <w:rsid w:val="0071642E"/>
    <w:rsid w:val="0071690B"/>
    <w:rsid w:val="00716CB5"/>
    <w:rsid w:val="00716E08"/>
    <w:rsid w:val="007176B6"/>
    <w:rsid w:val="00720546"/>
    <w:rsid w:val="007206C5"/>
    <w:rsid w:val="00720B40"/>
    <w:rsid w:val="00720F57"/>
    <w:rsid w:val="0072143B"/>
    <w:rsid w:val="00721629"/>
    <w:rsid w:val="00721B2D"/>
    <w:rsid w:val="00722F6A"/>
    <w:rsid w:val="00724541"/>
    <w:rsid w:val="00725686"/>
    <w:rsid w:val="007264DB"/>
    <w:rsid w:val="0073007B"/>
    <w:rsid w:val="00730CC9"/>
    <w:rsid w:val="00730E61"/>
    <w:rsid w:val="00731035"/>
    <w:rsid w:val="007327B8"/>
    <w:rsid w:val="007369BE"/>
    <w:rsid w:val="007400A6"/>
    <w:rsid w:val="0074024B"/>
    <w:rsid w:val="00740993"/>
    <w:rsid w:val="00741053"/>
    <w:rsid w:val="00741080"/>
    <w:rsid w:val="007410A9"/>
    <w:rsid w:val="007413BF"/>
    <w:rsid w:val="00742987"/>
    <w:rsid w:val="00743301"/>
    <w:rsid w:val="007434D9"/>
    <w:rsid w:val="00746FB9"/>
    <w:rsid w:val="00747AD2"/>
    <w:rsid w:val="00750B72"/>
    <w:rsid w:val="00750E46"/>
    <w:rsid w:val="00751CEB"/>
    <w:rsid w:val="00752746"/>
    <w:rsid w:val="007539F8"/>
    <w:rsid w:val="0075640B"/>
    <w:rsid w:val="007570FF"/>
    <w:rsid w:val="00757C60"/>
    <w:rsid w:val="00757E33"/>
    <w:rsid w:val="0076045E"/>
    <w:rsid w:val="00760B76"/>
    <w:rsid w:val="00760B9A"/>
    <w:rsid w:val="00761111"/>
    <w:rsid w:val="007615BD"/>
    <w:rsid w:val="007619E5"/>
    <w:rsid w:val="00763397"/>
    <w:rsid w:val="007634ED"/>
    <w:rsid w:val="0076394F"/>
    <w:rsid w:val="00764539"/>
    <w:rsid w:val="00764CE8"/>
    <w:rsid w:val="00765A26"/>
    <w:rsid w:val="00766BB5"/>
    <w:rsid w:val="00767E70"/>
    <w:rsid w:val="007707AA"/>
    <w:rsid w:val="0077156D"/>
    <w:rsid w:val="00771699"/>
    <w:rsid w:val="00772771"/>
    <w:rsid w:val="0077312F"/>
    <w:rsid w:val="00773844"/>
    <w:rsid w:val="00774CC3"/>
    <w:rsid w:val="007751F0"/>
    <w:rsid w:val="00775B03"/>
    <w:rsid w:val="00777259"/>
    <w:rsid w:val="00780703"/>
    <w:rsid w:val="007808E2"/>
    <w:rsid w:val="00781763"/>
    <w:rsid w:val="00781E07"/>
    <w:rsid w:val="00782173"/>
    <w:rsid w:val="0078264E"/>
    <w:rsid w:val="0078289A"/>
    <w:rsid w:val="00783157"/>
    <w:rsid w:val="007832BA"/>
    <w:rsid w:val="00783669"/>
    <w:rsid w:val="0078456B"/>
    <w:rsid w:val="00786785"/>
    <w:rsid w:val="00787357"/>
    <w:rsid w:val="00791165"/>
    <w:rsid w:val="0079200E"/>
    <w:rsid w:val="00793E16"/>
    <w:rsid w:val="00793E37"/>
    <w:rsid w:val="00794396"/>
    <w:rsid w:val="00794C6E"/>
    <w:rsid w:val="007956CD"/>
    <w:rsid w:val="00796D38"/>
    <w:rsid w:val="00796D45"/>
    <w:rsid w:val="0079758F"/>
    <w:rsid w:val="00797BCE"/>
    <w:rsid w:val="007A02ED"/>
    <w:rsid w:val="007A112D"/>
    <w:rsid w:val="007A2426"/>
    <w:rsid w:val="007A33E3"/>
    <w:rsid w:val="007A5A78"/>
    <w:rsid w:val="007A76B2"/>
    <w:rsid w:val="007B0647"/>
    <w:rsid w:val="007B1565"/>
    <w:rsid w:val="007B1C61"/>
    <w:rsid w:val="007B2226"/>
    <w:rsid w:val="007B317C"/>
    <w:rsid w:val="007B39DB"/>
    <w:rsid w:val="007B4238"/>
    <w:rsid w:val="007B5CDD"/>
    <w:rsid w:val="007B5FF8"/>
    <w:rsid w:val="007B70AE"/>
    <w:rsid w:val="007C00C3"/>
    <w:rsid w:val="007C02C9"/>
    <w:rsid w:val="007C1308"/>
    <w:rsid w:val="007C1715"/>
    <w:rsid w:val="007C1DFC"/>
    <w:rsid w:val="007C1EA9"/>
    <w:rsid w:val="007C300A"/>
    <w:rsid w:val="007C3166"/>
    <w:rsid w:val="007C325A"/>
    <w:rsid w:val="007C339F"/>
    <w:rsid w:val="007C381C"/>
    <w:rsid w:val="007C399D"/>
    <w:rsid w:val="007C4D81"/>
    <w:rsid w:val="007C5323"/>
    <w:rsid w:val="007C53E4"/>
    <w:rsid w:val="007C6FC4"/>
    <w:rsid w:val="007D170E"/>
    <w:rsid w:val="007D2CFD"/>
    <w:rsid w:val="007D310F"/>
    <w:rsid w:val="007D3E66"/>
    <w:rsid w:val="007D63DE"/>
    <w:rsid w:val="007D71C2"/>
    <w:rsid w:val="007D785B"/>
    <w:rsid w:val="007E0F04"/>
    <w:rsid w:val="007E0F1C"/>
    <w:rsid w:val="007E2A1E"/>
    <w:rsid w:val="007E2AA9"/>
    <w:rsid w:val="007E4E30"/>
    <w:rsid w:val="007E5C12"/>
    <w:rsid w:val="007E656F"/>
    <w:rsid w:val="007E7165"/>
    <w:rsid w:val="007E7493"/>
    <w:rsid w:val="007E7B5C"/>
    <w:rsid w:val="007F0371"/>
    <w:rsid w:val="007F10D5"/>
    <w:rsid w:val="007F10FD"/>
    <w:rsid w:val="007F1E66"/>
    <w:rsid w:val="007F3528"/>
    <w:rsid w:val="007F468D"/>
    <w:rsid w:val="007F4C4F"/>
    <w:rsid w:val="007F55DE"/>
    <w:rsid w:val="007F55E9"/>
    <w:rsid w:val="007F5DA9"/>
    <w:rsid w:val="007F5E77"/>
    <w:rsid w:val="007F6C0C"/>
    <w:rsid w:val="007F725D"/>
    <w:rsid w:val="007F7309"/>
    <w:rsid w:val="007F77FF"/>
    <w:rsid w:val="0080037C"/>
    <w:rsid w:val="008003E4"/>
    <w:rsid w:val="00800B41"/>
    <w:rsid w:val="00801021"/>
    <w:rsid w:val="008025C3"/>
    <w:rsid w:val="00802660"/>
    <w:rsid w:val="008030A3"/>
    <w:rsid w:val="00805925"/>
    <w:rsid w:val="008059A2"/>
    <w:rsid w:val="00806791"/>
    <w:rsid w:val="00806D54"/>
    <w:rsid w:val="008101CC"/>
    <w:rsid w:val="00811242"/>
    <w:rsid w:val="008123BD"/>
    <w:rsid w:val="00813C37"/>
    <w:rsid w:val="00814812"/>
    <w:rsid w:val="00814F3B"/>
    <w:rsid w:val="00815CE6"/>
    <w:rsid w:val="008168E1"/>
    <w:rsid w:val="008172E5"/>
    <w:rsid w:val="00817DDA"/>
    <w:rsid w:val="00820EBF"/>
    <w:rsid w:val="00821334"/>
    <w:rsid w:val="00821FBC"/>
    <w:rsid w:val="00822156"/>
    <w:rsid w:val="008234E3"/>
    <w:rsid w:val="00823727"/>
    <w:rsid w:val="008257C0"/>
    <w:rsid w:val="008274C9"/>
    <w:rsid w:val="008305F8"/>
    <w:rsid w:val="008306F9"/>
    <w:rsid w:val="00831085"/>
    <w:rsid w:val="00832CF5"/>
    <w:rsid w:val="00832E72"/>
    <w:rsid w:val="0083401F"/>
    <w:rsid w:val="00834C3C"/>
    <w:rsid w:val="00835966"/>
    <w:rsid w:val="00835D3A"/>
    <w:rsid w:val="00837A6D"/>
    <w:rsid w:val="00837A75"/>
    <w:rsid w:val="00837C4C"/>
    <w:rsid w:val="0084007B"/>
    <w:rsid w:val="00840739"/>
    <w:rsid w:val="0084077B"/>
    <w:rsid w:val="00840AC2"/>
    <w:rsid w:val="00841E4F"/>
    <w:rsid w:val="00842AAB"/>
    <w:rsid w:val="00843856"/>
    <w:rsid w:val="00844C5D"/>
    <w:rsid w:val="00845E1E"/>
    <w:rsid w:val="00845FAA"/>
    <w:rsid w:val="00846E15"/>
    <w:rsid w:val="008511D3"/>
    <w:rsid w:val="0085140C"/>
    <w:rsid w:val="00851C1C"/>
    <w:rsid w:val="00851E63"/>
    <w:rsid w:val="008521F3"/>
    <w:rsid w:val="00852312"/>
    <w:rsid w:val="00854AF9"/>
    <w:rsid w:val="00854CB5"/>
    <w:rsid w:val="00854EB7"/>
    <w:rsid w:val="00854FCC"/>
    <w:rsid w:val="00855010"/>
    <w:rsid w:val="00855544"/>
    <w:rsid w:val="008560E6"/>
    <w:rsid w:val="00856375"/>
    <w:rsid w:val="0085684A"/>
    <w:rsid w:val="00857D5B"/>
    <w:rsid w:val="00857D73"/>
    <w:rsid w:val="0086037E"/>
    <w:rsid w:val="008626CC"/>
    <w:rsid w:val="008661FF"/>
    <w:rsid w:val="0086653A"/>
    <w:rsid w:val="00867162"/>
    <w:rsid w:val="00870DF1"/>
    <w:rsid w:val="00871592"/>
    <w:rsid w:val="00872FF9"/>
    <w:rsid w:val="00876C0F"/>
    <w:rsid w:val="00876CE1"/>
    <w:rsid w:val="00881507"/>
    <w:rsid w:val="00881BF0"/>
    <w:rsid w:val="00882114"/>
    <w:rsid w:val="008823B8"/>
    <w:rsid w:val="00882B18"/>
    <w:rsid w:val="00882BEA"/>
    <w:rsid w:val="00883148"/>
    <w:rsid w:val="008849D3"/>
    <w:rsid w:val="0088531C"/>
    <w:rsid w:val="0088538D"/>
    <w:rsid w:val="0088696B"/>
    <w:rsid w:val="00886CD4"/>
    <w:rsid w:val="008903C0"/>
    <w:rsid w:val="0089090D"/>
    <w:rsid w:val="008920D4"/>
    <w:rsid w:val="0089252A"/>
    <w:rsid w:val="00893579"/>
    <w:rsid w:val="008938B8"/>
    <w:rsid w:val="00893E46"/>
    <w:rsid w:val="00894CA5"/>
    <w:rsid w:val="00894FB3"/>
    <w:rsid w:val="00897234"/>
    <w:rsid w:val="008A0FFD"/>
    <w:rsid w:val="008A1BBF"/>
    <w:rsid w:val="008A2158"/>
    <w:rsid w:val="008A22F2"/>
    <w:rsid w:val="008A2C92"/>
    <w:rsid w:val="008A41ED"/>
    <w:rsid w:val="008A44E2"/>
    <w:rsid w:val="008A46B3"/>
    <w:rsid w:val="008A5364"/>
    <w:rsid w:val="008A7B24"/>
    <w:rsid w:val="008B0230"/>
    <w:rsid w:val="008B108E"/>
    <w:rsid w:val="008B112B"/>
    <w:rsid w:val="008B1728"/>
    <w:rsid w:val="008B246A"/>
    <w:rsid w:val="008B269B"/>
    <w:rsid w:val="008B390E"/>
    <w:rsid w:val="008B3B63"/>
    <w:rsid w:val="008B416C"/>
    <w:rsid w:val="008B41CD"/>
    <w:rsid w:val="008B48CA"/>
    <w:rsid w:val="008B5CEA"/>
    <w:rsid w:val="008B6333"/>
    <w:rsid w:val="008B6936"/>
    <w:rsid w:val="008B70FA"/>
    <w:rsid w:val="008C08B0"/>
    <w:rsid w:val="008C1355"/>
    <w:rsid w:val="008C1614"/>
    <w:rsid w:val="008C22EC"/>
    <w:rsid w:val="008C29CD"/>
    <w:rsid w:val="008C3A37"/>
    <w:rsid w:val="008C3D53"/>
    <w:rsid w:val="008C3F7A"/>
    <w:rsid w:val="008C4531"/>
    <w:rsid w:val="008C4809"/>
    <w:rsid w:val="008C4C82"/>
    <w:rsid w:val="008C6F77"/>
    <w:rsid w:val="008D211D"/>
    <w:rsid w:val="008D245A"/>
    <w:rsid w:val="008D336B"/>
    <w:rsid w:val="008D43B8"/>
    <w:rsid w:val="008D4E9D"/>
    <w:rsid w:val="008D63F3"/>
    <w:rsid w:val="008E019C"/>
    <w:rsid w:val="008E02BE"/>
    <w:rsid w:val="008E04D2"/>
    <w:rsid w:val="008E2EE4"/>
    <w:rsid w:val="008E3B18"/>
    <w:rsid w:val="008E4698"/>
    <w:rsid w:val="008E64F2"/>
    <w:rsid w:val="008E6919"/>
    <w:rsid w:val="008E78E8"/>
    <w:rsid w:val="008E7C37"/>
    <w:rsid w:val="008F1B54"/>
    <w:rsid w:val="008F1D1D"/>
    <w:rsid w:val="008F1E07"/>
    <w:rsid w:val="008F2543"/>
    <w:rsid w:val="008F2A97"/>
    <w:rsid w:val="008F36E7"/>
    <w:rsid w:val="008F3D8B"/>
    <w:rsid w:val="008F5508"/>
    <w:rsid w:val="008F6C52"/>
    <w:rsid w:val="0090003F"/>
    <w:rsid w:val="00901969"/>
    <w:rsid w:val="009024EA"/>
    <w:rsid w:val="0090327D"/>
    <w:rsid w:val="009034AB"/>
    <w:rsid w:val="00904B7C"/>
    <w:rsid w:val="00904D2A"/>
    <w:rsid w:val="00905216"/>
    <w:rsid w:val="00905D01"/>
    <w:rsid w:val="009069DE"/>
    <w:rsid w:val="00906ACD"/>
    <w:rsid w:val="00906EF4"/>
    <w:rsid w:val="009071DB"/>
    <w:rsid w:val="009079CA"/>
    <w:rsid w:val="009100D5"/>
    <w:rsid w:val="009126F9"/>
    <w:rsid w:val="00913640"/>
    <w:rsid w:val="009136C8"/>
    <w:rsid w:val="00913D70"/>
    <w:rsid w:val="009144C7"/>
    <w:rsid w:val="00914755"/>
    <w:rsid w:val="00914F1A"/>
    <w:rsid w:val="009156C1"/>
    <w:rsid w:val="0092339F"/>
    <w:rsid w:val="0092347C"/>
    <w:rsid w:val="00923CE8"/>
    <w:rsid w:val="00924AAD"/>
    <w:rsid w:val="00926FC5"/>
    <w:rsid w:val="00927DB7"/>
    <w:rsid w:val="00930200"/>
    <w:rsid w:val="00930AA8"/>
    <w:rsid w:val="00933B41"/>
    <w:rsid w:val="00933EF1"/>
    <w:rsid w:val="00934107"/>
    <w:rsid w:val="009351A3"/>
    <w:rsid w:val="009358AE"/>
    <w:rsid w:val="00936AA7"/>
    <w:rsid w:val="0093769D"/>
    <w:rsid w:val="00937B98"/>
    <w:rsid w:val="00940FFE"/>
    <w:rsid w:val="00941431"/>
    <w:rsid w:val="0094586A"/>
    <w:rsid w:val="0095004F"/>
    <w:rsid w:val="00950995"/>
    <w:rsid w:val="0095273D"/>
    <w:rsid w:val="00952D27"/>
    <w:rsid w:val="00953CD0"/>
    <w:rsid w:val="0095416C"/>
    <w:rsid w:val="009541C4"/>
    <w:rsid w:val="00954639"/>
    <w:rsid w:val="0095623D"/>
    <w:rsid w:val="0095684C"/>
    <w:rsid w:val="00956936"/>
    <w:rsid w:val="00956B70"/>
    <w:rsid w:val="00957654"/>
    <w:rsid w:val="009606F8"/>
    <w:rsid w:val="009621F0"/>
    <w:rsid w:val="009621F2"/>
    <w:rsid w:val="00963554"/>
    <w:rsid w:val="00964A8C"/>
    <w:rsid w:val="00965DCA"/>
    <w:rsid w:val="00966085"/>
    <w:rsid w:val="00966099"/>
    <w:rsid w:val="00967025"/>
    <w:rsid w:val="00967495"/>
    <w:rsid w:val="009679A8"/>
    <w:rsid w:val="00970240"/>
    <w:rsid w:val="0097076F"/>
    <w:rsid w:val="00970E52"/>
    <w:rsid w:val="00970ED1"/>
    <w:rsid w:val="00971D6F"/>
    <w:rsid w:val="00972031"/>
    <w:rsid w:val="0097299B"/>
    <w:rsid w:val="00972B7E"/>
    <w:rsid w:val="009734A3"/>
    <w:rsid w:val="00973669"/>
    <w:rsid w:val="00973E1C"/>
    <w:rsid w:val="009749F5"/>
    <w:rsid w:val="00975A10"/>
    <w:rsid w:val="00975C67"/>
    <w:rsid w:val="00976C7F"/>
    <w:rsid w:val="00977149"/>
    <w:rsid w:val="009774F0"/>
    <w:rsid w:val="009777E2"/>
    <w:rsid w:val="00980A09"/>
    <w:rsid w:val="00982AA5"/>
    <w:rsid w:val="00982AF1"/>
    <w:rsid w:val="00982B29"/>
    <w:rsid w:val="00982E78"/>
    <w:rsid w:val="0098323C"/>
    <w:rsid w:val="00983983"/>
    <w:rsid w:val="0098416D"/>
    <w:rsid w:val="00984213"/>
    <w:rsid w:val="009844A6"/>
    <w:rsid w:val="00985222"/>
    <w:rsid w:val="009853C4"/>
    <w:rsid w:val="009859CB"/>
    <w:rsid w:val="00985CF7"/>
    <w:rsid w:val="00985EA2"/>
    <w:rsid w:val="00986370"/>
    <w:rsid w:val="009864D9"/>
    <w:rsid w:val="009909F2"/>
    <w:rsid w:val="00990D28"/>
    <w:rsid w:val="009913BE"/>
    <w:rsid w:val="00992284"/>
    <w:rsid w:val="0099235A"/>
    <w:rsid w:val="0099394C"/>
    <w:rsid w:val="00997999"/>
    <w:rsid w:val="00997BB2"/>
    <w:rsid w:val="00997BFF"/>
    <w:rsid w:val="009A0671"/>
    <w:rsid w:val="009A0960"/>
    <w:rsid w:val="009A09D7"/>
    <w:rsid w:val="009A0FC7"/>
    <w:rsid w:val="009A13A7"/>
    <w:rsid w:val="009A17F0"/>
    <w:rsid w:val="009A2CD2"/>
    <w:rsid w:val="009A2DCA"/>
    <w:rsid w:val="009A3110"/>
    <w:rsid w:val="009A3901"/>
    <w:rsid w:val="009A51F0"/>
    <w:rsid w:val="009A620B"/>
    <w:rsid w:val="009A7A1C"/>
    <w:rsid w:val="009B0457"/>
    <w:rsid w:val="009B0676"/>
    <w:rsid w:val="009B06C3"/>
    <w:rsid w:val="009B0BD4"/>
    <w:rsid w:val="009B0C06"/>
    <w:rsid w:val="009B0CCA"/>
    <w:rsid w:val="009B0DD0"/>
    <w:rsid w:val="009B1282"/>
    <w:rsid w:val="009B1909"/>
    <w:rsid w:val="009B3960"/>
    <w:rsid w:val="009B3D52"/>
    <w:rsid w:val="009B4327"/>
    <w:rsid w:val="009B4BF1"/>
    <w:rsid w:val="009B5A2D"/>
    <w:rsid w:val="009B64D2"/>
    <w:rsid w:val="009B75E8"/>
    <w:rsid w:val="009B7D50"/>
    <w:rsid w:val="009B7F0A"/>
    <w:rsid w:val="009C1B8D"/>
    <w:rsid w:val="009C3238"/>
    <w:rsid w:val="009C47BE"/>
    <w:rsid w:val="009C5AD0"/>
    <w:rsid w:val="009C70F5"/>
    <w:rsid w:val="009D1C61"/>
    <w:rsid w:val="009D1E65"/>
    <w:rsid w:val="009D3454"/>
    <w:rsid w:val="009D3887"/>
    <w:rsid w:val="009D514B"/>
    <w:rsid w:val="009D5A0C"/>
    <w:rsid w:val="009D5A12"/>
    <w:rsid w:val="009D5D25"/>
    <w:rsid w:val="009D74C6"/>
    <w:rsid w:val="009E06ED"/>
    <w:rsid w:val="009E16A8"/>
    <w:rsid w:val="009E351E"/>
    <w:rsid w:val="009E55B4"/>
    <w:rsid w:val="009E7142"/>
    <w:rsid w:val="009E764F"/>
    <w:rsid w:val="009E7A42"/>
    <w:rsid w:val="009E7A4D"/>
    <w:rsid w:val="009F0E55"/>
    <w:rsid w:val="009F1449"/>
    <w:rsid w:val="009F1EE8"/>
    <w:rsid w:val="009F2261"/>
    <w:rsid w:val="009F22F9"/>
    <w:rsid w:val="009F25C5"/>
    <w:rsid w:val="009F31B2"/>
    <w:rsid w:val="009F4F53"/>
    <w:rsid w:val="009F4F69"/>
    <w:rsid w:val="009F74DA"/>
    <w:rsid w:val="009F77A2"/>
    <w:rsid w:val="009F7B59"/>
    <w:rsid w:val="009F7D65"/>
    <w:rsid w:val="00A00626"/>
    <w:rsid w:val="00A00DB7"/>
    <w:rsid w:val="00A00E3A"/>
    <w:rsid w:val="00A0137D"/>
    <w:rsid w:val="00A02508"/>
    <w:rsid w:val="00A02670"/>
    <w:rsid w:val="00A0284D"/>
    <w:rsid w:val="00A031CA"/>
    <w:rsid w:val="00A050F1"/>
    <w:rsid w:val="00A05AF9"/>
    <w:rsid w:val="00A05B54"/>
    <w:rsid w:val="00A05C83"/>
    <w:rsid w:val="00A06AF5"/>
    <w:rsid w:val="00A06D48"/>
    <w:rsid w:val="00A07AFF"/>
    <w:rsid w:val="00A10C8A"/>
    <w:rsid w:val="00A10D82"/>
    <w:rsid w:val="00A12D19"/>
    <w:rsid w:val="00A1366D"/>
    <w:rsid w:val="00A1376F"/>
    <w:rsid w:val="00A13B04"/>
    <w:rsid w:val="00A14743"/>
    <w:rsid w:val="00A147F2"/>
    <w:rsid w:val="00A14B64"/>
    <w:rsid w:val="00A152C2"/>
    <w:rsid w:val="00A1570E"/>
    <w:rsid w:val="00A1686F"/>
    <w:rsid w:val="00A17571"/>
    <w:rsid w:val="00A22089"/>
    <w:rsid w:val="00A2214D"/>
    <w:rsid w:val="00A23207"/>
    <w:rsid w:val="00A2399D"/>
    <w:rsid w:val="00A243EC"/>
    <w:rsid w:val="00A26D34"/>
    <w:rsid w:val="00A27A51"/>
    <w:rsid w:val="00A3016C"/>
    <w:rsid w:val="00A30937"/>
    <w:rsid w:val="00A327EC"/>
    <w:rsid w:val="00A33630"/>
    <w:rsid w:val="00A33F92"/>
    <w:rsid w:val="00A353CB"/>
    <w:rsid w:val="00A35C65"/>
    <w:rsid w:val="00A3609A"/>
    <w:rsid w:val="00A36381"/>
    <w:rsid w:val="00A36518"/>
    <w:rsid w:val="00A36724"/>
    <w:rsid w:val="00A37D5B"/>
    <w:rsid w:val="00A401F9"/>
    <w:rsid w:val="00A40B45"/>
    <w:rsid w:val="00A42320"/>
    <w:rsid w:val="00A423AD"/>
    <w:rsid w:val="00A42743"/>
    <w:rsid w:val="00A4470F"/>
    <w:rsid w:val="00A4570F"/>
    <w:rsid w:val="00A47279"/>
    <w:rsid w:val="00A47300"/>
    <w:rsid w:val="00A4755E"/>
    <w:rsid w:val="00A47926"/>
    <w:rsid w:val="00A50E5B"/>
    <w:rsid w:val="00A5199A"/>
    <w:rsid w:val="00A51BA7"/>
    <w:rsid w:val="00A52F31"/>
    <w:rsid w:val="00A5420E"/>
    <w:rsid w:val="00A544EF"/>
    <w:rsid w:val="00A5460D"/>
    <w:rsid w:val="00A55136"/>
    <w:rsid w:val="00A55C17"/>
    <w:rsid w:val="00A5716E"/>
    <w:rsid w:val="00A5752A"/>
    <w:rsid w:val="00A57F44"/>
    <w:rsid w:val="00A60859"/>
    <w:rsid w:val="00A60F5E"/>
    <w:rsid w:val="00A62544"/>
    <w:rsid w:val="00A62678"/>
    <w:rsid w:val="00A62AAB"/>
    <w:rsid w:val="00A631E0"/>
    <w:rsid w:val="00A64536"/>
    <w:rsid w:val="00A64E47"/>
    <w:rsid w:val="00A652BD"/>
    <w:rsid w:val="00A65883"/>
    <w:rsid w:val="00A65A04"/>
    <w:rsid w:val="00A66067"/>
    <w:rsid w:val="00A6619E"/>
    <w:rsid w:val="00A706E3"/>
    <w:rsid w:val="00A70B0A"/>
    <w:rsid w:val="00A70BB6"/>
    <w:rsid w:val="00A70CBA"/>
    <w:rsid w:val="00A721E3"/>
    <w:rsid w:val="00A7279A"/>
    <w:rsid w:val="00A73B65"/>
    <w:rsid w:val="00A74F5A"/>
    <w:rsid w:val="00A757EF"/>
    <w:rsid w:val="00A75B50"/>
    <w:rsid w:val="00A76A6D"/>
    <w:rsid w:val="00A77F5D"/>
    <w:rsid w:val="00A80193"/>
    <w:rsid w:val="00A820B9"/>
    <w:rsid w:val="00A828F1"/>
    <w:rsid w:val="00A82E97"/>
    <w:rsid w:val="00A83206"/>
    <w:rsid w:val="00A8367E"/>
    <w:rsid w:val="00A83A49"/>
    <w:rsid w:val="00A83CE2"/>
    <w:rsid w:val="00A85BF4"/>
    <w:rsid w:val="00A86980"/>
    <w:rsid w:val="00A9291B"/>
    <w:rsid w:val="00A932A9"/>
    <w:rsid w:val="00A93F16"/>
    <w:rsid w:val="00A945A5"/>
    <w:rsid w:val="00A94C2E"/>
    <w:rsid w:val="00A95011"/>
    <w:rsid w:val="00A950B6"/>
    <w:rsid w:val="00A9610D"/>
    <w:rsid w:val="00A96B33"/>
    <w:rsid w:val="00A97406"/>
    <w:rsid w:val="00AA01C6"/>
    <w:rsid w:val="00AA0F16"/>
    <w:rsid w:val="00AA276C"/>
    <w:rsid w:val="00AA2B80"/>
    <w:rsid w:val="00AA2E86"/>
    <w:rsid w:val="00AA6926"/>
    <w:rsid w:val="00AA6A53"/>
    <w:rsid w:val="00AA6BE1"/>
    <w:rsid w:val="00AB2171"/>
    <w:rsid w:val="00AB3B48"/>
    <w:rsid w:val="00AB40C3"/>
    <w:rsid w:val="00AB6934"/>
    <w:rsid w:val="00AB6CF5"/>
    <w:rsid w:val="00AB6DAC"/>
    <w:rsid w:val="00AC11FE"/>
    <w:rsid w:val="00AC1BB7"/>
    <w:rsid w:val="00AC322D"/>
    <w:rsid w:val="00AC454B"/>
    <w:rsid w:val="00AC460E"/>
    <w:rsid w:val="00AC496E"/>
    <w:rsid w:val="00AC4ACF"/>
    <w:rsid w:val="00AC4F51"/>
    <w:rsid w:val="00AC6F4F"/>
    <w:rsid w:val="00AD1002"/>
    <w:rsid w:val="00AD112C"/>
    <w:rsid w:val="00AD1A4F"/>
    <w:rsid w:val="00AD1B82"/>
    <w:rsid w:val="00AD23C5"/>
    <w:rsid w:val="00AD4A54"/>
    <w:rsid w:val="00AD6A23"/>
    <w:rsid w:val="00AE06AB"/>
    <w:rsid w:val="00AE0C92"/>
    <w:rsid w:val="00AE0EDD"/>
    <w:rsid w:val="00AE0F65"/>
    <w:rsid w:val="00AE1A9D"/>
    <w:rsid w:val="00AE263D"/>
    <w:rsid w:val="00AE27C1"/>
    <w:rsid w:val="00AE2F67"/>
    <w:rsid w:val="00AE3AD5"/>
    <w:rsid w:val="00AE4063"/>
    <w:rsid w:val="00AE4484"/>
    <w:rsid w:val="00AE5937"/>
    <w:rsid w:val="00AE5B2C"/>
    <w:rsid w:val="00AE6389"/>
    <w:rsid w:val="00AE6E57"/>
    <w:rsid w:val="00AF0675"/>
    <w:rsid w:val="00AF0C18"/>
    <w:rsid w:val="00AF1280"/>
    <w:rsid w:val="00AF13C0"/>
    <w:rsid w:val="00AF1414"/>
    <w:rsid w:val="00AF1569"/>
    <w:rsid w:val="00AF3F10"/>
    <w:rsid w:val="00AF5430"/>
    <w:rsid w:val="00AF58BF"/>
    <w:rsid w:val="00AF66C2"/>
    <w:rsid w:val="00AF6D86"/>
    <w:rsid w:val="00B0001B"/>
    <w:rsid w:val="00B008C8"/>
    <w:rsid w:val="00B010F2"/>
    <w:rsid w:val="00B01751"/>
    <w:rsid w:val="00B01A37"/>
    <w:rsid w:val="00B02631"/>
    <w:rsid w:val="00B02FF6"/>
    <w:rsid w:val="00B04CFE"/>
    <w:rsid w:val="00B0546D"/>
    <w:rsid w:val="00B063DB"/>
    <w:rsid w:val="00B0652B"/>
    <w:rsid w:val="00B0691D"/>
    <w:rsid w:val="00B071F2"/>
    <w:rsid w:val="00B072EA"/>
    <w:rsid w:val="00B07D9F"/>
    <w:rsid w:val="00B10D9B"/>
    <w:rsid w:val="00B113B3"/>
    <w:rsid w:val="00B11B55"/>
    <w:rsid w:val="00B1249B"/>
    <w:rsid w:val="00B127B0"/>
    <w:rsid w:val="00B14204"/>
    <w:rsid w:val="00B15A8C"/>
    <w:rsid w:val="00B1677F"/>
    <w:rsid w:val="00B1705D"/>
    <w:rsid w:val="00B171B7"/>
    <w:rsid w:val="00B1750D"/>
    <w:rsid w:val="00B17DF1"/>
    <w:rsid w:val="00B20350"/>
    <w:rsid w:val="00B20627"/>
    <w:rsid w:val="00B216EB"/>
    <w:rsid w:val="00B219A1"/>
    <w:rsid w:val="00B21E66"/>
    <w:rsid w:val="00B222FC"/>
    <w:rsid w:val="00B24277"/>
    <w:rsid w:val="00B25307"/>
    <w:rsid w:val="00B26500"/>
    <w:rsid w:val="00B27BDD"/>
    <w:rsid w:val="00B31861"/>
    <w:rsid w:val="00B31D04"/>
    <w:rsid w:val="00B31E42"/>
    <w:rsid w:val="00B32985"/>
    <w:rsid w:val="00B33905"/>
    <w:rsid w:val="00B348B8"/>
    <w:rsid w:val="00B34E56"/>
    <w:rsid w:val="00B364DF"/>
    <w:rsid w:val="00B36689"/>
    <w:rsid w:val="00B36A12"/>
    <w:rsid w:val="00B403AA"/>
    <w:rsid w:val="00B42D78"/>
    <w:rsid w:val="00B4385A"/>
    <w:rsid w:val="00B44952"/>
    <w:rsid w:val="00B45BEB"/>
    <w:rsid w:val="00B467E1"/>
    <w:rsid w:val="00B4731B"/>
    <w:rsid w:val="00B501AD"/>
    <w:rsid w:val="00B50314"/>
    <w:rsid w:val="00B50C58"/>
    <w:rsid w:val="00B51533"/>
    <w:rsid w:val="00B51CB2"/>
    <w:rsid w:val="00B52DF6"/>
    <w:rsid w:val="00B542D2"/>
    <w:rsid w:val="00B558E9"/>
    <w:rsid w:val="00B56840"/>
    <w:rsid w:val="00B56956"/>
    <w:rsid w:val="00B5713D"/>
    <w:rsid w:val="00B57DC4"/>
    <w:rsid w:val="00B605AB"/>
    <w:rsid w:val="00B61637"/>
    <w:rsid w:val="00B62FE5"/>
    <w:rsid w:val="00B645F6"/>
    <w:rsid w:val="00B646C2"/>
    <w:rsid w:val="00B64D7D"/>
    <w:rsid w:val="00B64ED0"/>
    <w:rsid w:val="00B64F19"/>
    <w:rsid w:val="00B65382"/>
    <w:rsid w:val="00B66A4C"/>
    <w:rsid w:val="00B67291"/>
    <w:rsid w:val="00B67963"/>
    <w:rsid w:val="00B705BA"/>
    <w:rsid w:val="00B708DB"/>
    <w:rsid w:val="00B70C1D"/>
    <w:rsid w:val="00B71083"/>
    <w:rsid w:val="00B74507"/>
    <w:rsid w:val="00B75311"/>
    <w:rsid w:val="00B76127"/>
    <w:rsid w:val="00B764ED"/>
    <w:rsid w:val="00B76BAB"/>
    <w:rsid w:val="00B80F2F"/>
    <w:rsid w:val="00B811F3"/>
    <w:rsid w:val="00B812A2"/>
    <w:rsid w:val="00B817EA"/>
    <w:rsid w:val="00B8189C"/>
    <w:rsid w:val="00B831E0"/>
    <w:rsid w:val="00B83741"/>
    <w:rsid w:val="00B83A10"/>
    <w:rsid w:val="00B83B49"/>
    <w:rsid w:val="00B8513E"/>
    <w:rsid w:val="00B85235"/>
    <w:rsid w:val="00B85D97"/>
    <w:rsid w:val="00B86A2E"/>
    <w:rsid w:val="00B87B2A"/>
    <w:rsid w:val="00B9011D"/>
    <w:rsid w:val="00B90EEE"/>
    <w:rsid w:val="00B915AF"/>
    <w:rsid w:val="00B91E14"/>
    <w:rsid w:val="00B94650"/>
    <w:rsid w:val="00B946E7"/>
    <w:rsid w:val="00B94EB8"/>
    <w:rsid w:val="00B96AFC"/>
    <w:rsid w:val="00B96C9F"/>
    <w:rsid w:val="00B97B61"/>
    <w:rsid w:val="00BA0004"/>
    <w:rsid w:val="00BA0114"/>
    <w:rsid w:val="00BA15D0"/>
    <w:rsid w:val="00BA264B"/>
    <w:rsid w:val="00BA3D43"/>
    <w:rsid w:val="00BA3D44"/>
    <w:rsid w:val="00BA402B"/>
    <w:rsid w:val="00BA446B"/>
    <w:rsid w:val="00BA4E09"/>
    <w:rsid w:val="00BA5625"/>
    <w:rsid w:val="00BA6E46"/>
    <w:rsid w:val="00BB04A7"/>
    <w:rsid w:val="00BB1A57"/>
    <w:rsid w:val="00BB3CE7"/>
    <w:rsid w:val="00BB4F86"/>
    <w:rsid w:val="00BB6A5F"/>
    <w:rsid w:val="00BB6D2F"/>
    <w:rsid w:val="00BB7551"/>
    <w:rsid w:val="00BC1594"/>
    <w:rsid w:val="00BC1728"/>
    <w:rsid w:val="00BC19E2"/>
    <w:rsid w:val="00BC23B1"/>
    <w:rsid w:val="00BC34AF"/>
    <w:rsid w:val="00BC4D1B"/>
    <w:rsid w:val="00BC4DC3"/>
    <w:rsid w:val="00BC4EAA"/>
    <w:rsid w:val="00BC4F99"/>
    <w:rsid w:val="00BC5603"/>
    <w:rsid w:val="00BC634B"/>
    <w:rsid w:val="00BC6A69"/>
    <w:rsid w:val="00BC6CAB"/>
    <w:rsid w:val="00BC6DED"/>
    <w:rsid w:val="00BD079D"/>
    <w:rsid w:val="00BD10BC"/>
    <w:rsid w:val="00BD2A3C"/>
    <w:rsid w:val="00BD3672"/>
    <w:rsid w:val="00BD46B4"/>
    <w:rsid w:val="00BD46C4"/>
    <w:rsid w:val="00BD48DC"/>
    <w:rsid w:val="00BD4B9A"/>
    <w:rsid w:val="00BD4C30"/>
    <w:rsid w:val="00BD5870"/>
    <w:rsid w:val="00BD611E"/>
    <w:rsid w:val="00BE0FF4"/>
    <w:rsid w:val="00BE17E9"/>
    <w:rsid w:val="00BE2896"/>
    <w:rsid w:val="00BE382A"/>
    <w:rsid w:val="00BE4C18"/>
    <w:rsid w:val="00BE4DF9"/>
    <w:rsid w:val="00BE51DA"/>
    <w:rsid w:val="00BE5711"/>
    <w:rsid w:val="00BE5CAD"/>
    <w:rsid w:val="00BE5E40"/>
    <w:rsid w:val="00BE78C8"/>
    <w:rsid w:val="00BF00F9"/>
    <w:rsid w:val="00BF06CA"/>
    <w:rsid w:val="00BF2523"/>
    <w:rsid w:val="00BF2608"/>
    <w:rsid w:val="00BF2BAB"/>
    <w:rsid w:val="00BF33CB"/>
    <w:rsid w:val="00BF4AD4"/>
    <w:rsid w:val="00BF5055"/>
    <w:rsid w:val="00BF6816"/>
    <w:rsid w:val="00C0068A"/>
    <w:rsid w:val="00C008B1"/>
    <w:rsid w:val="00C025B2"/>
    <w:rsid w:val="00C04933"/>
    <w:rsid w:val="00C0537E"/>
    <w:rsid w:val="00C10415"/>
    <w:rsid w:val="00C119B9"/>
    <w:rsid w:val="00C11EAA"/>
    <w:rsid w:val="00C123C0"/>
    <w:rsid w:val="00C12F11"/>
    <w:rsid w:val="00C1325F"/>
    <w:rsid w:val="00C200F3"/>
    <w:rsid w:val="00C2089B"/>
    <w:rsid w:val="00C20B3B"/>
    <w:rsid w:val="00C20E97"/>
    <w:rsid w:val="00C22366"/>
    <w:rsid w:val="00C2236B"/>
    <w:rsid w:val="00C2329E"/>
    <w:rsid w:val="00C24C65"/>
    <w:rsid w:val="00C24DF9"/>
    <w:rsid w:val="00C277AF"/>
    <w:rsid w:val="00C302FD"/>
    <w:rsid w:val="00C30A8E"/>
    <w:rsid w:val="00C31DD1"/>
    <w:rsid w:val="00C31E01"/>
    <w:rsid w:val="00C32823"/>
    <w:rsid w:val="00C32FAA"/>
    <w:rsid w:val="00C34D46"/>
    <w:rsid w:val="00C35BE3"/>
    <w:rsid w:val="00C36E44"/>
    <w:rsid w:val="00C40335"/>
    <w:rsid w:val="00C41819"/>
    <w:rsid w:val="00C42C0B"/>
    <w:rsid w:val="00C43498"/>
    <w:rsid w:val="00C43CC5"/>
    <w:rsid w:val="00C44E82"/>
    <w:rsid w:val="00C45DCC"/>
    <w:rsid w:val="00C46506"/>
    <w:rsid w:val="00C4652D"/>
    <w:rsid w:val="00C46558"/>
    <w:rsid w:val="00C46CBA"/>
    <w:rsid w:val="00C475BE"/>
    <w:rsid w:val="00C4795D"/>
    <w:rsid w:val="00C47E6A"/>
    <w:rsid w:val="00C50111"/>
    <w:rsid w:val="00C50666"/>
    <w:rsid w:val="00C50E88"/>
    <w:rsid w:val="00C5190A"/>
    <w:rsid w:val="00C52790"/>
    <w:rsid w:val="00C52A6A"/>
    <w:rsid w:val="00C531FF"/>
    <w:rsid w:val="00C536AE"/>
    <w:rsid w:val="00C53937"/>
    <w:rsid w:val="00C57BED"/>
    <w:rsid w:val="00C60D1F"/>
    <w:rsid w:val="00C626EE"/>
    <w:rsid w:val="00C62C34"/>
    <w:rsid w:val="00C638EA"/>
    <w:rsid w:val="00C63E3C"/>
    <w:rsid w:val="00C64312"/>
    <w:rsid w:val="00C6494A"/>
    <w:rsid w:val="00C64CFB"/>
    <w:rsid w:val="00C6626B"/>
    <w:rsid w:val="00C66BD5"/>
    <w:rsid w:val="00C6717F"/>
    <w:rsid w:val="00C67A49"/>
    <w:rsid w:val="00C67D42"/>
    <w:rsid w:val="00C67F59"/>
    <w:rsid w:val="00C70410"/>
    <w:rsid w:val="00C70894"/>
    <w:rsid w:val="00C70BEF"/>
    <w:rsid w:val="00C70FBC"/>
    <w:rsid w:val="00C71271"/>
    <w:rsid w:val="00C716C7"/>
    <w:rsid w:val="00C71D04"/>
    <w:rsid w:val="00C730D8"/>
    <w:rsid w:val="00C7419C"/>
    <w:rsid w:val="00C744FE"/>
    <w:rsid w:val="00C75062"/>
    <w:rsid w:val="00C7635A"/>
    <w:rsid w:val="00C7654E"/>
    <w:rsid w:val="00C77B48"/>
    <w:rsid w:val="00C804EC"/>
    <w:rsid w:val="00C8186D"/>
    <w:rsid w:val="00C829AC"/>
    <w:rsid w:val="00C82DFF"/>
    <w:rsid w:val="00C82E8E"/>
    <w:rsid w:val="00C833FA"/>
    <w:rsid w:val="00C83F0A"/>
    <w:rsid w:val="00C85BD6"/>
    <w:rsid w:val="00C86C56"/>
    <w:rsid w:val="00C87245"/>
    <w:rsid w:val="00C87943"/>
    <w:rsid w:val="00C87CDE"/>
    <w:rsid w:val="00C87CF7"/>
    <w:rsid w:val="00C87E57"/>
    <w:rsid w:val="00C90203"/>
    <w:rsid w:val="00C90D6F"/>
    <w:rsid w:val="00C91FE3"/>
    <w:rsid w:val="00C947CE"/>
    <w:rsid w:val="00C96025"/>
    <w:rsid w:val="00C9623F"/>
    <w:rsid w:val="00C9701A"/>
    <w:rsid w:val="00CA09E7"/>
    <w:rsid w:val="00CA0E81"/>
    <w:rsid w:val="00CA2B27"/>
    <w:rsid w:val="00CA38C7"/>
    <w:rsid w:val="00CA3DC0"/>
    <w:rsid w:val="00CA4293"/>
    <w:rsid w:val="00CA5112"/>
    <w:rsid w:val="00CA5413"/>
    <w:rsid w:val="00CA66A2"/>
    <w:rsid w:val="00CB2014"/>
    <w:rsid w:val="00CB3D8A"/>
    <w:rsid w:val="00CB4E81"/>
    <w:rsid w:val="00CB57CD"/>
    <w:rsid w:val="00CB57E3"/>
    <w:rsid w:val="00CB5865"/>
    <w:rsid w:val="00CB5CE8"/>
    <w:rsid w:val="00CB68F6"/>
    <w:rsid w:val="00CB6F37"/>
    <w:rsid w:val="00CB74BC"/>
    <w:rsid w:val="00CB772A"/>
    <w:rsid w:val="00CB7CBB"/>
    <w:rsid w:val="00CC032F"/>
    <w:rsid w:val="00CC09B1"/>
    <w:rsid w:val="00CC18B6"/>
    <w:rsid w:val="00CC2780"/>
    <w:rsid w:val="00CC2A84"/>
    <w:rsid w:val="00CC2B6F"/>
    <w:rsid w:val="00CC3068"/>
    <w:rsid w:val="00CC47A7"/>
    <w:rsid w:val="00CC5013"/>
    <w:rsid w:val="00CC5F97"/>
    <w:rsid w:val="00CC6A40"/>
    <w:rsid w:val="00CC715F"/>
    <w:rsid w:val="00CC7E1A"/>
    <w:rsid w:val="00CD01F4"/>
    <w:rsid w:val="00CD05DD"/>
    <w:rsid w:val="00CD07CB"/>
    <w:rsid w:val="00CD1247"/>
    <w:rsid w:val="00CD1421"/>
    <w:rsid w:val="00CD298B"/>
    <w:rsid w:val="00CD4037"/>
    <w:rsid w:val="00CD41D3"/>
    <w:rsid w:val="00CD57F1"/>
    <w:rsid w:val="00CD695F"/>
    <w:rsid w:val="00CD6B50"/>
    <w:rsid w:val="00CD6CF3"/>
    <w:rsid w:val="00CD72D5"/>
    <w:rsid w:val="00CD7F14"/>
    <w:rsid w:val="00CE0A53"/>
    <w:rsid w:val="00CE0C5B"/>
    <w:rsid w:val="00CE0F64"/>
    <w:rsid w:val="00CE19F5"/>
    <w:rsid w:val="00CE1C82"/>
    <w:rsid w:val="00CE2D62"/>
    <w:rsid w:val="00CE37B4"/>
    <w:rsid w:val="00CE473C"/>
    <w:rsid w:val="00CE7E6F"/>
    <w:rsid w:val="00CF035B"/>
    <w:rsid w:val="00CF0939"/>
    <w:rsid w:val="00CF0A30"/>
    <w:rsid w:val="00CF0DC7"/>
    <w:rsid w:val="00CF151C"/>
    <w:rsid w:val="00CF1E3F"/>
    <w:rsid w:val="00CF2A28"/>
    <w:rsid w:val="00CF2B38"/>
    <w:rsid w:val="00CF2EBA"/>
    <w:rsid w:val="00CF34D6"/>
    <w:rsid w:val="00CF5FBE"/>
    <w:rsid w:val="00CF70FD"/>
    <w:rsid w:val="00CF7198"/>
    <w:rsid w:val="00CF7BD1"/>
    <w:rsid w:val="00D00C68"/>
    <w:rsid w:val="00D01075"/>
    <w:rsid w:val="00D01218"/>
    <w:rsid w:val="00D020B8"/>
    <w:rsid w:val="00D03767"/>
    <w:rsid w:val="00D062D0"/>
    <w:rsid w:val="00D103E3"/>
    <w:rsid w:val="00D10EFB"/>
    <w:rsid w:val="00D11FD2"/>
    <w:rsid w:val="00D133CA"/>
    <w:rsid w:val="00D13F41"/>
    <w:rsid w:val="00D1457B"/>
    <w:rsid w:val="00D16826"/>
    <w:rsid w:val="00D169E3"/>
    <w:rsid w:val="00D16C5C"/>
    <w:rsid w:val="00D17071"/>
    <w:rsid w:val="00D17A82"/>
    <w:rsid w:val="00D17D83"/>
    <w:rsid w:val="00D17FBD"/>
    <w:rsid w:val="00D21284"/>
    <w:rsid w:val="00D21321"/>
    <w:rsid w:val="00D21C0A"/>
    <w:rsid w:val="00D229F4"/>
    <w:rsid w:val="00D24F36"/>
    <w:rsid w:val="00D256B8"/>
    <w:rsid w:val="00D25FA3"/>
    <w:rsid w:val="00D3030D"/>
    <w:rsid w:val="00D306A1"/>
    <w:rsid w:val="00D30B11"/>
    <w:rsid w:val="00D31964"/>
    <w:rsid w:val="00D31B5F"/>
    <w:rsid w:val="00D32677"/>
    <w:rsid w:val="00D32740"/>
    <w:rsid w:val="00D33758"/>
    <w:rsid w:val="00D36BD6"/>
    <w:rsid w:val="00D37685"/>
    <w:rsid w:val="00D40C41"/>
    <w:rsid w:val="00D40F34"/>
    <w:rsid w:val="00D413D5"/>
    <w:rsid w:val="00D41DED"/>
    <w:rsid w:val="00D427BC"/>
    <w:rsid w:val="00D42DD1"/>
    <w:rsid w:val="00D4468C"/>
    <w:rsid w:val="00D44923"/>
    <w:rsid w:val="00D4715E"/>
    <w:rsid w:val="00D47245"/>
    <w:rsid w:val="00D503B0"/>
    <w:rsid w:val="00D50C37"/>
    <w:rsid w:val="00D51626"/>
    <w:rsid w:val="00D516A4"/>
    <w:rsid w:val="00D519A0"/>
    <w:rsid w:val="00D529C5"/>
    <w:rsid w:val="00D53284"/>
    <w:rsid w:val="00D533EA"/>
    <w:rsid w:val="00D53946"/>
    <w:rsid w:val="00D54D7B"/>
    <w:rsid w:val="00D55CDA"/>
    <w:rsid w:val="00D5644F"/>
    <w:rsid w:val="00D56C33"/>
    <w:rsid w:val="00D574C9"/>
    <w:rsid w:val="00D57872"/>
    <w:rsid w:val="00D57BB4"/>
    <w:rsid w:val="00D61651"/>
    <w:rsid w:val="00D62F1F"/>
    <w:rsid w:val="00D6383E"/>
    <w:rsid w:val="00D63CC7"/>
    <w:rsid w:val="00D63E1C"/>
    <w:rsid w:val="00D65CF5"/>
    <w:rsid w:val="00D65FCA"/>
    <w:rsid w:val="00D66A40"/>
    <w:rsid w:val="00D67561"/>
    <w:rsid w:val="00D710F7"/>
    <w:rsid w:val="00D72D76"/>
    <w:rsid w:val="00D737F6"/>
    <w:rsid w:val="00D7547A"/>
    <w:rsid w:val="00D763D9"/>
    <w:rsid w:val="00D76F7B"/>
    <w:rsid w:val="00D776C2"/>
    <w:rsid w:val="00D803B8"/>
    <w:rsid w:val="00D8043E"/>
    <w:rsid w:val="00D8062D"/>
    <w:rsid w:val="00D80FF6"/>
    <w:rsid w:val="00D81469"/>
    <w:rsid w:val="00D83D9B"/>
    <w:rsid w:val="00D84571"/>
    <w:rsid w:val="00D85314"/>
    <w:rsid w:val="00D85482"/>
    <w:rsid w:val="00D86A22"/>
    <w:rsid w:val="00D86B39"/>
    <w:rsid w:val="00D90FC6"/>
    <w:rsid w:val="00D91606"/>
    <w:rsid w:val="00D91E20"/>
    <w:rsid w:val="00D92265"/>
    <w:rsid w:val="00D942C8"/>
    <w:rsid w:val="00D94F3A"/>
    <w:rsid w:val="00D97589"/>
    <w:rsid w:val="00D97CBC"/>
    <w:rsid w:val="00DA0916"/>
    <w:rsid w:val="00DA11E4"/>
    <w:rsid w:val="00DA1C1C"/>
    <w:rsid w:val="00DA24B1"/>
    <w:rsid w:val="00DA2B00"/>
    <w:rsid w:val="00DA3505"/>
    <w:rsid w:val="00DA5097"/>
    <w:rsid w:val="00DA6213"/>
    <w:rsid w:val="00DA6B9E"/>
    <w:rsid w:val="00DA76DF"/>
    <w:rsid w:val="00DA7EDC"/>
    <w:rsid w:val="00DB07CA"/>
    <w:rsid w:val="00DB094F"/>
    <w:rsid w:val="00DB0EAF"/>
    <w:rsid w:val="00DB1FB4"/>
    <w:rsid w:val="00DB2014"/>
    <w:rsid w:val="00DB2387"/>
    <w:rsid w:val="00DB3795"/>
    <w:rsid w:val="00DB4392"/>
    <w:rsid w:val="00DB4AC4"/>
    <w:rsid w:val="00DB55DE"/>
    <w:rsid w:val="00DB5F4A"/>
    <w:rsid w:val="00DB6CF3"/>
    <w:rsid w:val="00DB7707"/>
    <w:rsid w:val="00DB7DE8"/>
    <w:rsid w:val="00DC32A5"/>
    <w:rsid w:val="00DC39A3"/>
    <w:rsid w:val="00DC3DDE"/>
    <w:rsid w:val="00DC482D"/>
    <w:rsid w:val="00DC53A4"/>
    <w:rsid w:val="00DC56A2"/>
    <w:rsid w:val="00DC69D4"/>
    <w:rsid w:val="00DC6BDE"/>
    <w:rsid w:val="00DC6D53"/>
    <w:rsid w:val="00DD0906"/>
    <w:rsid w:val="00DD25BD"/>
    <w:rsid w:val="00DD2A6C"/>
    <w:rsid w:val="00DD2AAB"/>
    <w:rsid w:val="00DD51EB"/>
    <w:rsid w:val="00DD5BF2"/>
    <w:rsid w:val="00DD5EAF"/>
    <w:rsid w:val="00DD63AD"/>
    <w:rsid w:val="00DD79BB"/>
    <w:rsid w:val="00DD7F30"/>
    <w:rsid w:val="00DE14E9"/>
    <w:rsid w:val="00DE26CB"/>
    <w:rsid w:val="00DE448D"/>
    <w:rsid w:val="00DE4ED3"/>
    <w:rsid w:val="00DE504C"/>
    <w:rsid w:val="00DE5940"/>
    <w:rsid w:val="00DE5F73"/>
    <w:rsid w:val="00DE638B"/>
    <w:rsid w:val="00DE6B83"/>
    <w:rsid w:val="00DF0225"/>
    <w:rsid w:val="00DF17DD"/>
    <w:rsid w:val="00DF17F3"/>
    <w:rsid w:val="00DF1B47"/>
    <w:rsid w:val="00DF1C37"/>
    <w:rsid w:val="00DF1E13"/>
    <w:rsid w:val="00DF2129"/>
    <w:rsid w:val="00DF2452"/>
    <w:rsid w:val="00DF28CC"/>
    <w:rsid w:val="00DF2C09"/>
    <w:rsid w:val="00DF2F56"/>
    <w:rsid w:val="00DF5779"/>
    <w:rsid w:val="00DF5FDE"/>
    <w:rsid w:val="00DF6415"/>
    <w:rsid w:val="00DF6710"/>
    <w:rsid w:val="00DF6E5C"/>
    <w:rsid w:val="00DF6EF2"/>
    <w:rsid w:val="00E00499"/>
    <w:rsid w:val="00E00FA9"/>
    <w:rsid w:val="00E013A0"/>
    <w:rsid w:val="00E02243"/>
    <w:rsid w:val="00E02357"/>
    <w:rsid w:val="00E03BDA"/>
    <w:rsid w:val="00E0462D"/>
    <w:rsid w:val="00E04696"/>
    <w:rsid w:val="00E0510F"/>
    <w:rsid w:val="00E063F1"/>
    <w:rsid w:val="00E06474"/>
    <w:rsid w:val="00E066B4"/>
    <w:rsid w:val="00E070F9"/>
    <w:rsid w:val="00E1172B"/>
    <w:rsid w:val="00E1224F"/>
    <w:rsid w:val="00E12A49"/>
    <w:rsid w:val="00E1303E"/>
    <w:rsid w:val="00E1509F"/>
    <w:rsid w:val="00E150C2"/>
    <w:rsid w:val="00E16620"/>
    <w:rsid w:val="00E1677B"/>
    <w:rsid w:val="00E1743F"/>
    <w:rsid w:val="00E205AC"/>
    <w:rsid w:val="00E20C55"/>
    <w:rsid w:val="00E216DD"/>
    <w:rsid w:val="00E21C58"/>
    <w:rsid w:val="00E22771"/>
    <w:rsid w:val="00E26009"/>
    <w:rsid w:val="00E2682A"/>
    <w:rsid w:val="00E2691D"/>
    <w:rsid w:val="00E2776F"/>
    <w:rsid w:val="00E3071A"/>
    <w:rsid w:val="00E3158B"/>
    <w:rsid w:val="00E323B7"/>
    <w:rsid w:val="00E32777"/>
    <w:rsid w:val="00E32FDA"/>
    <w:rsid w:val="00E33A79"/>
    <w:rsid w:val="00E35083"/>
    <w:rsid w:val="00E3535E"/>
    <w:rsid w:val="00E353B9"/>
    <w:rsid w:val="00E3568E"/>
    <w:rsid w:val="00E35FB5"/>
    <w:rsid w:val="00E36497"/>
    <w:rsid w:val="00E36CBF"/>
    <w:rsid w:val="00E37EE2"/>
    <w:rsid w:val="00E41C7D"/>
    <w:rsid w:val="00E424B6"/>
    <w:rsid w:val="00E425FA"/>
    <w:rsid w:val="00E42632"/>
    <w:rsid w:val="00E427AC"/>
    <w:rsid w:val="00E42A31"/>
    <w:rsid w:val="00E42C7B"/>
    <w:rsid w:val="00E437EB"/>
    <w:rsid w:val="00E4402E"/>
    <w:rsid w:val="00E443E5"/>
    <w:rsid w:val="00E44770"/>
    <w:rsid w:val="00E448F9"/>
    <w:rsid w:val="00E44BEF"/>
    <w:rsid w:val="00E45FAA"/>
    <w:rsid w:val="00E46063"/>
    <w:rsid w:val="00E4705C"/>
    <w:rsid w:val="00E477BF"/>
    <w:rsid w:val="00E47A08"/>
    <w:rsid w:val="00E514FF"/>
    <w:rsid w:val="00E517FE"/>
    <w:rsid w:val="00E51B77"/>
    <w:rsid w:val="00E5201F"/>
    <w:rsid w:val="00E53334"/>
    <w:rsid w:val="00E53CDA"/>
    <w:rsid w:val="00E54CE3"/>
    <w:rsid w:val="00E54D9E"/>
    <w:rsid w:val="00E5552B"/>
    <w:rsid w:val="00E55A43"/>
    <w:rsid w:val="00E55BAC"/>
    <w:rsid w:val="00E55BB8"/>
    <w:rsid w:val="00E55E47"/>
    <w:rsid w:val="00E56120"/>
    <w:rsid w:val="00E56158"/>
    <w:rsid w:val="00E56FB2"/>
    <w:rsid w:val="00E60273"/>
    <w:rsid w:val="00E603AB"/>
    <w:rsid w:val="00E60FE3"/>
    <w:rsid w:val="00E61C7A"/>
    <w:rsid w:val="00E623F5"/>
    <w:rsid w:val="00E626E2"/>
    <w:rsid w:val="00E648BA"/>
    <w:rsid w:val="00E64E82"/>
    <w:rsid w:val="00E653FA"/>
    <w:rsid w:val="00E6648B"/>
    <w:rsid w:val="00E70273"/>
    <w:rsid w:val="00E70D6F"/>
    <w:rsid w:val="00E7201B"/>
    <w:rsid w:val="00E7207F"/>
    <w:rsid w:val="00E725A4"/>
    <w:rsid w:val="00E73129"/>
    <w:rsid w:val="00E73394"/>
    <w:rsid w:val="00E73B63"/>
    <w:rsid w:val="00E76367"/>
    <w:rsid w:val="00E76AF7"/>
    <w:rsid w:val="00E76E00"/>
    <w:rsid w:val="00E77B23"/>
    <w:rsid w:val="00E80131"/>
    <w:rsid w:val="00E815CD"/>
    <w:rsid w:val="00E81B89"/>
    <w:rsid w:val="00E81D1A"/>
    <w:rsid w:val="00E82548"/>
    <w:rsid w:val="00E837E4"/>
    <w:rsid w:val="00E8401B"/>
    <w:rsid w:val="00E855B7"/>
    <w:rsid w:val="00E9028A"/>
    <w:rsid w:val="00E90398"/>
    <w:rsid w:val="00E90677"/>
    <w:rsid w:val="00E90BE4"/>
    <w:rsid w:val="00E918C7"/>
    <w:rsid w:val="00E921B4"/>
    <w:rsid w:val="00E93059"/>
    <w:rsid w:val="00E93673"/>
    <w:rsid w:val="00E948BB"/>
    <w:rsid w:val="00E955F8"/>
    <w:rsid w:val="00E979F1"/>
    <w:rsid w:val="00EA0406"/>
    <w:rsid w:val="00EA0702"/>
    <w:rsid w:val="00EA0AD9"/>
    <w:rsid w:val="00EA0BFE"/>
    <w:rsid w:val="00EA18E0"/>
    <w:rsid w:val="00EA2103"/>
    <w:rsid w:val="00EA2B57"/>
    <w:rsid w:val="00EA4B78"/>
    <w:rsid w:val="00EA4E93"/>
    <w:rsid w:val="00EA53EA"/>
    <w:rsid w:val="00EA55FB"/>
    <w:rsid w:val="00EB01FF"/>
    <w:rsid w:val="00EB05BA"/>
    <w:rsid w:val="00EB0605"/>
    <w:rsid w:val="00EB1994"/>
    <w:rsid w:val="00EB1AA1"/>
    <w:rsid w:val="00EB2667"/>
    <w:rsid w:val="00EB2A16"/>
    <w:rsid w:val="00EB2BF7"/>
    <w:rsid w:val="00EB30B3"/>
    <w:rsid w:val="00EB34B4"/>
    <w:rsid w:val="00EB3D43"/>
    <w:rsid w:val="00EB4061"/>
    <w:rsid w:val="00EB420C"/>
    <w:rsid w:val="00EB513D"/>
    <w:rsid w:val="00EB533B"/>
    <w:rsid w:val="00EB580B"/>
    <w:rsid w:val="00EB5FF1"/>
    <w:rsid w:val="00EB69ED"/>
    <w:rsid w:val="00EB7002"/>
    <w:rsid w:val="00EB7317"/>
    <w:rsid w:val="00EB7797"/>
    <w:rsid w:val="00EC04AF"/>
    <w:rsid w:val="00EC0DA0"/>
    <w:rsid w:val="00EC0F06"/>
    <w:rsid w:val="00EC1BA6"/>
    <w:rsid w:val="00EC1E74"/>
    <w:rsid w:val="00EC3653"/>
    <w:rsid w:val="00EC3EEA"/>
    <w:rsid w:val="00EC3FA2"/>
    <w:rsid w:val="00EC48CA"/>
    <w:rsid w:val="00EC6039"/>
    <w:rsid w:val="00EC6090"/>
    <w:rsid w:val="00EC6734"/>
    <w:rsid w:val="00EC772D"/>
    <w:rsid w:val="00ED0624"/>
    <w:rsid w:val="00ED2D14"/>
    <w:rsid w:val="00ED3062"/>
    <w:rsid w:val="00ED5086"/>
    <w:rsid w:val="00ED5E04"/>
    <w:rsid w:val="00ED79EC"/>
    <w:rsid w:val="00ED7F42"/>
    <w:rsid w:val="00EE028F"/>
    <w:rsid w:val="00EE0D01"/>
    <w:rsid w:val="00EE1817"/>
    <w:rsid w:val="00EE1B23"/>
    <w:rsid w:val="00EE347E"/>
    <w:rsid w:val="00EE4A04"/>
    <w:rsid w:val="00EE4A37"/>
    <w:rsid w:val="00EE65F7"/>
    <w:rsid w:val="00EE7D4F"/>
    <w:rsid w:val="00EF0A58"/>
    <w:rsid w:val="00EF2589"/>
    <w:rsid w:val="00EF37B6"/>
    <w:rsid w:val="00EF3870"/>
    <w:rsid w:val="00EF4F29"/>
    <w:rsid w:val="00EF509E"/>
    <w:rsid w:val="00EF54BA"/>
    <w:rsid w:val="00EF563E"/>
    <w:rsid w:val="00EF6094"/>
    <w:rsid w:val="00EF6670"/>
    <w:rsid w:val="00F00260"/>
    <w:rsid w:val="00F00AA7"/>
    <w:rsid w:val="00F014AF"/>
    <w:rsid w:val="00F02270"/>
    <w:rsid w:val="00F02792"/>
    <w:rsid w:val="00F02D48"/>
    <w:rsid w:val="00F02D6C"/>
    <w:rsid w:val="00F0366A"/>
    <w:rsid w:val="00F03A4B"/>
    <w:rsid w:val="00F03AC2"/>
    <w:rsid w:val="00F042A6"/>
    <w:rsid w:val="00F07617"/>
    <w:rsid w:val="00F07733"/>
    <w:rsid w:val="00F10976"/>
    <w:rsid w:val="00F10BD6"/>
    <w:rsid w:val="00F11D96"/>
    <w:rsid w:val="00F12529"/>
    <w:rsid w:val="00F12AA3"/>
    <w:rsid w:val="00F135C7"/>
    <w:rsid w:val="00F1410F"/>
    <w:rsid w:val="00F1430A"/>
    <w:rsid w:val="00F14C47"/>
    <w:rsid w:val="00F14E8A"/>
    <w:rsid w:val="00F15B25"/>
    <w:rsid w:val="00F17152"/>
    <w:rsid w:val="00F17B3C"/>
    <w:rsid w:val="00F2132A"/>
    <w:rsid w:val="00F21555"/>
    <w:rsid w:val="00F21D99"/>
    <w:rsid w:val="00F22063"/>
    <w:rsid w:val="00F23761"/>
    <w:rsid w:val="00F2418E"/>
    <w:rsid w:val="00F26AEF"/>
    <w:rsid w:val="00F27907"/>
    <w:rsid w:val="00F30623"/>
    <w:rsid w:val="00F318DF"/>
    <w:rsid w:val="00F3235F"/>
    <w:rsid w:val="00F33C81"/>
    <w:rsid w:val="00F34535"/>
    <w:rsid w:val="00F35AB0"/>
    <w:rsid w:val="00F36ADC"/>
    <w:rsid w:val="00F3784D"/>
    <w:rsid w:val="00F40AC7"/>
    <w:rsid w:val="00F414FF"/>
    <w:rsid w:val="00F443F0"/>
    <w:rsid w:val="00F44BFC"/>
    <w:rsid w:val="00F44C32"/>
    <w:rsid w:val="00F4526A"/>
    <w:rsid w:val="00F45BA7"/>
    <w:rsid w:val="00F46FD3"/>
    <w:rsid w:val="00F474DB"/>
    <w:rsid w:val="00F51938"/>
    <w:rsid w:val="00F519C3"/>
    <w:rsid w:val="00F5214A"/>
    <w:rsid w:val="00F53124"/>
    <w:rsid w:val="00F53936"/>
    <w:rsid w:val="00F54110"/>
    <w:rsid w:val="00F5448F"/>
    <w:rsid w:val="00F548E9"/>
    <w:rsid w:val="00F554DF"/>
    <w:rsid w:val="00F5550A"/>
    <w:rsid w:val="00F5556E"/>
    <w:rsid w:val="00F55999"/>
    <w:rsid w:val="00F56F6C"/>
    <w:rsid w:val="00F60204"/>
    <w:rsid w:val="00F60F6B"/>
    <w:rsid w:val="00F61A6C"/>
    <w:rsid w:val="00F6243B"/>
    <w:rsid w:val="00F63D55"/>
    <w:rsid w:val="00F64608"/>
    <w:rsid w:val="00F6476F"/>
    <w:rsid w:val="00F6496E"/>
    <w:rsid w:val="00F64A96"/>
    <w:rsid w:val="00F67774"/>
    <w:rsid w:val="00F67DDA"/>
    <w:rsid w:val="00F70586"/>
    <w:rsid w:val="00F70F0A"/>
    <w:rsid w:val="00F715FD"/>
    <w:rsid w:val="00F716FF"/>
    <w:rsid w:val="00F71A97"/>
    <w:rsid w:val="00F7235E"/>
    <w:rsid w:val="00F73F12"/>
    <w:rsid w:val="00F74138"/>
    <w:rsid w:val="00F75272"/>
    <w:rsid w:val="00F76B6E"/>
    <w:rsid w:val="00F76C81"/>
    <w:rsid w:val="00F7754A"/>
    <w:rsid w:val="00F77BDE"/>
    <w:rsid w:val="00F77DAA"/>
    <w:rsid w:val="00F8068A"/>
    <w:rsid w:val="00F80D32"/>
    <w:rsid w:val="00F82412"/>
    <w:rsid w:val="00F82735"/>
    <w:rsid w:val="00F82945"/>
    <w:rsid w:val="00F82A47"/>
    <w:rsid w:val="00F82E38"/>
    <w:rsid w:val="00F82FB8"/>
    <w:rsid w:val="00F837AE"/>
    <w:rsid w:val="00F83ADF"/>
    <w:rsid w:val="00F85EE4"/>
    <w:rsid w:val="00F85F9A"/>
    <w:rsid w:val="00F90032"/>
    <w:rsid w:val="00F90993"/>
    <w:rsid w:val="00F9269B"/>
    <w:rsid w:val="00F93E0F"/>
    <w:rsid w:val="00F940E2"/>
    <w:rsid w:val="00F94821"/>
    <w:rsid w:val="00F94FB0"/>
    <w:rsid w:val="00F954D9"/>
    <w:rsid w:val="00F95A41"/>
    <w:rsid w:val="00F95CC6"/>
    <w:rsid w:val="00F963A1"/>
    <w:rsid w:val="00F96641"/>
    <w:rsid w:val="00F9687E"/>
    <w:rsid w:val="00FA0530"/>
    <w:rsid w:val="00FA0DD0"/>
    <w:rsid w:val="00FA20D9"/>
    <w:rsid w:val="00FA2349"/>
    <w:rsid w:val="00FA2BAE"/>
    <w:rsid w:val="00FA33FA"/>
    <w:rsid w:val="00FA38FE"/>
    <w:rsid w:val="00FA41C6"/>
    <w:rsid w:val="00FA4612"/>
    <w:rsid w:val="00FA510B"/>
    <w:rsid w:val="00FA5FA5"/>
    <w:rsid w:val="00FA6FA3"/>
    <w:rsid w:val="00FB1E58"/>
    <w:rsid w:val="00FB373D"/>
    <w:rsid w:val="00FB3857"/>
    <w:rsid w:val="00FB3DA1"/>
    <w:rsid w:val="00FB67EB"/>
    <w:rsid w:val="00FC069C"/>
    <w:rsid w:val="00FC200E"/>
    <w:rsid w:val="00FC25FD"/>
    <w:rsid w:val="00FC38E6"/>
    <w:rsid w:val="00FC3C01"/>
    <w:rsid w:val="00FC5139"/>
    <w:rsid w:val="00FC6609"/>
    <w:rsid w:val="00FC6771"/>
    <w:rsid w:val="00FC688A"/>
    <w:rsid w:val="00FC75DB"/>
    <w:rsid w:val="00FD0AC7"/>
    <w:rsid w:val="00FD1B8F"/>
    <w:rsid w:val="00FD3A01"/>
    <w:rsid w:val="00FD451C"/>
    <w:rsid w:val="00FD54B8"/>
    <w:rsid w:val="00FD6194"/>
    <w:rsid w:val="00FD6C22"/>
    <w:rsid w:val="00FE27A7"/>
    <w:rsid w:val="00FE30CA"/>
    <w:rsid w:val="00FE3606"/>
    <w:rsid w:val="00FE4045"/>
    <w:rsid w:val="00FE43B9"/>
    <w:rsid w:val="00FE45F9"/>
    <w:rsid w:val="00FE535D"/>
    <w:rsid w:val="00FE5668"/>
    <w:rsid w:val="00FE5C04"/>
    <w:rsid w:val="00FE6582"/>
    <w:rsid w:val="00FE6EC9"/>
    <w:rsid w:val="00FF1B8E"/>
    <w:rsid w:val="00FF1CF0"/>
    <w:rsid w:val="00FF2715"/>
    <w:rsid w:val="00FF5E7F"/>
    <w:rsid w:val="00FF684F"/>
    <w:rsid w:val="00FF786F"/>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D64032F"/>
  <w15:docId w15:val="{CB2132CA-9953-44C3-BDC5-AEDDB669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433C7F"/>
    <w:pPr>
      <w:jc w:val="both"/>
    </w:pPr>
    <w:rPr>
      <w:sz w:val="24"/>
      <w:szCs w:val="24"/>
      <w:lang w:val="sl-SI"/>
    </w:rPr>
  </w:style>
  <w:style w:type="paragraph" w:styleId="Naslov1">
    <w:name w:val="heading 1"/>
    <w:basedOn w:val="Navaden"/>
    <w:link w:val="Naslov1Znak"/>
    <w:qFormat/>
    <w:rsid w:val="009D514B"/>
    <w:pPr>
      <w:keepNext/>
      <w:numPr>
        <w:numId w:val="3"/>
      </w:numPr>
      <w:tabs>
        <w:tab w:val="clear" w:pos="1276"/>
        <w:tab w:val="left" w:pos="4537"/>
      </w:tabs>
      <w:spacing w:after="240"/>
      <w:ind w:left="482" w:hanging="482"/>
      <w:outlineLvl w:val="0"/>
    </w:pPr>
    <w:rPr>
      <w:rFonts w:ascii="Arial" w:eastAsia="Calibri" w:hAnsi="Arial"/>
      <w:b/>
      <w:color w:val="000000" w:themeColor="text1"/>
      <w:sz w:val="28"/>
      <w:szCs w:val="44"/>
    </w:rPr>
  </w:style>
  <w:style w:type="paragraph" w:styleId="Naslov2">
    <w:name w:val="heading 2"/>
    <w:basedOn w:val="Navaden"/>
    <w:link w:val="Naslov2Znak"/>
    <w:qFormat/>
    <w:rsid w:val="009D514B"/>
    <w:pPr>
      <w:keepNext/>
      <w:numPr>
        <w:ilvl w:val="1"/>
        <w:numId w:val="3"/>
      </w:numPr>
      <w:tabs>
        <w:tab w:val="left" w:pos="480"/>
        <w:tab w:val="left" w:pos="1276"/>
        <w:tab w:val="left" w:pos="4537"/>
      </w:tabs>
      <w:ind w:left="567" w:hanging="567"/>
      <w:outlineLvl w:val="1"/>
    </w:pPr>
    <w:rPr>
      <w:rFonts w:ascii="Arial" w:eastAsia="Arial" w:hAnsi="Arial"/>
      <w:b/>
      <w:color w:val="000000" w:themeColor="text1"/>
      <w:szCs w:val="28"/>
    </w:rPr>
  </w:style>
  <w:style w:type="paragraph" w:styleId="Naslov3">
    <w:name w:val="heading 3"/>
    <w:basedOn w:val="Navaden"/>
    <w:link w:val="Naslov3Znak"/>
    <w:qFormat/>
    <w:rsid w:val="005D14AD"/>
    <w:pPr>
      <w:keepNext/>
      <w:numPr>
        <w:ilvl w:val="2"/>
        <w:numId w:val="3"/>
      </w:numPr>
      <w:tabs>
        <w:tab w:val="left" w:pos="4537"/>
      </w:tabs>
      <w:spacing w:line="260" w:lineRule="atLeast"/>
      <w:outlineLvl w:val="2"/>
    </w:pPr>
    <w:rPr>
      <w:rFonts w:ascii="Arial" w:hAnsi="Arial"/>
      <w:b/>
      <w:color w:val="00B050"/>
      <w:sz w:val="22"/>
      <w:szCs w:val="20"/>
    </w:rPr>
  </w:style>
  <w:style w:type="paragraph" w:styleId="Naslov4">
    <w:name w:val="heading 4"/>
    <w:basedOn w:val="Navaden"/>
    <w:link w:val="Naslov4Znak"/>
    <w:uiPriority w:val="10"/>
    <w:qFormat/>
    <w:rsid w:val="00382929"/>
    <w:pPr>
      <w:keepNext/>
      <w:numPr>
        <w:ilvl w:val="3"/>
        <w:numId w:val="3"/>
      </w:numPr>
      <w:tabs>
        <w:tab w:val="left" w:pos="0"/>
        <w:tab w:val="left" w:pos="480"/>
        <w:tab w:val="left" w:pos="4537"/>
      </w:tabs>
      <w:outlineLvl w:val="3"/>
    </w:pPr>
    <w:rPr>
      <w:rFonts w:ascii="Arial" w:hAnsi="Arial"/>
      <w:b/>
      <w:color w:val="00B050"/>
      <w:sz w:val="22"/>
    </w:rPr>
  </w:style>
  <w:style w:type="paragraph" w:styleId="Naslov5">
    <w:name w:val="heading 5"/>
    <w:basedOn w:val="Navaden"/>
    <w:next w:val="Navaden"/>
    <w:link w:val="Naslov5Znak"/>
    <w:uiPriority w:val="11"/>
    <w:qFormat/>
    <w:pPr>
      <w:ind w:left="4040" w:hanging="708"/>
      <w:outlineLvl w:val="4"/>
    </w:pPr>
    <w:rPr>
      <w:rFonts w:ascii="Arial" w:eastAsia="Arial" w:hAnsi="Arial"/>
      <w:sz w:val="22"/>
      <w:szCs w:val="22"/>
    </w:rPr>
  </w:style>
  <w:style w:type="paragraph" w:styleId="Naslov6">
    <w:name w:val="heading 6"/>
    <w:basedOn w:val="Navaden"/>
    <w:next w:val="Navaden"/>
    <w:link w:val="Naslov6Znak"/>
    <w:qFormat/>
    <w:pPr>
      <w:ind w:left="4748" w:hanging="708"/>
      <w:outlineLvl w:val="5"/>
    </w:pPr>
    <w:rPr>
      <w:rFonts w:ascii="Arial" w:eastAsia="Arial" w:hAnsi="Arial"/>
      <w:i/>
      <w:sz w:val="22"/>
      <w:szCs w:val="22"/>
    </w:rPr>
  </w:style>
  <w:style w:type="paragraph" w:styleId="Naslov7">
    <w:name w:val="heading 7"/>
    <w:basedOn w:val="Navaden"/>
    <w:next w:val="Navaden"/>
    <w:link w:val="Naslov7Znak"/>
    <w:qFormat/>
    <w:pPr>
      <w:ind w:left="5456" w:hanging="708"/>
      <w:outlineLvl w:val="6"/>
    </w:pPr>
    <w:rPr>
      <w:rFonts w:ascii="Arial" w:eastAsia="Arial" w:hAnsi="Arial"/>
      <w:sz w:val="20"/>
      <w:szCs w:val="20"/>
    </w:rPr>
  </w:style>
  <w:style w:type="paragraph" w:styleId="Naslov8">
    <w:name w:val="heading 8"/>
    <w:basedOn w:val="Navaden"/>
    <w:next w:val="Navaden"/>
    <w:link w:val="Naslov8Znak"/>
    <w:qFormat/>
    <w:pPr>
      <w:ind w:left="6164" w:hanging="708"/>
      <w:outlineLvl w:val="7"/>
    </w:pPr>
    <w:rPr>
      <w:rFonts w:ascii="Arial" w:eastAsia="Arial" w:hAnsi="Arial"/>
      <w:i/>
      <w:sz w:val="20"/>
      <w:szCs w:val="20"/>
    </w:rPr>
  </w:style>
  <w:style w:type="paragraph" w:styleId="Naslov9">
    <w:name w:val="heading 9"/>
    <w:basedOn w:val="Navaden"/>
    <w:next w:val="Navaden"/>
    <w:link w:val="Naslov9Znak"/>
    <w:qFormat/>
    <w:pPr>
      <w:ind w:left="6872" w:hanging="708"/>
      <w:outlineLvl w:val="8"/>
    </w:pPr>
    <w:rPr>
      <w:rFonts w:ascii="Arial" w:eastAsia="Arial" w:hAnsi="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rPr>
  </w:style>
  <w:style w:type="paragraph" w:styleId="Naslov">
    <w:name w:val="Title"/>
    <w:basedOn w:val="Navaden"/>
    <w:link w:val="NaslovZnak"/>
    <w:uiPriority w:val="6"/>
    <w:qFormat/>
    <w:pPr>
      <w:jc w:val="center"/>
    </w:pPr>
    <w:rPr>
      <w:rFonts w:ascii="Arial" w:eastAsia="Arial" w:hAnsi="Arial"/>
      <w:b/>
      <w:sz w:val="32"/>
      <w:szCs w:val="32"/>
    </w:rPr>
  </w:style>
  <w:style w:type="paragraph" w:styleId="Podnaslov">
    <w:name w:val="Subtitle"/>
    <w:basedOn w:val="Navaden"/>
    <w:link w:val="PodnaslovZnak"/>
    <w:uiPriority w:val="16"/>
    <w:qFormat/>
    <w:pPr>
      <w:jc w:val="center"/>
    </w:pPr>
    <w:rPr>
      <w:rFonts w:ascii="Arial" w:eastAsia="Arial" w:hAnsi="Arial"/>
      <w:sz w:val="20"/>
      <w:szCs w:val="20"/>
    </w:rPr>
  </w:style>
  <w:style w:type="character" w:styleId="Neenpoudarek">
    <w:name w:val="Subtle Emphasis"/>
    <w:basedOn w:val="Privzetapisavaodstavka"/>
    <w:uiPriority w:val="17"/>
    <w:qFormat/>
    <w:rPr>
      <w:i/>
      <w:color w:val="808080" w:themeColor="text1" w:themeTint="7F"/>
      <w:w w:val="100"/>
      <w:sz w:val="20"/>
      <w:szCs w:val="20"/>
      <w:shd w:val="clear" w:color="auto" w:fill="auto"/>
    </w:rPr>
  </w:style>
  <w:style w:type="character" w:styleId="Krepko">
    <w:name w:val="Strong"/>
    <w:basedOn w:val="Privzetapisavaodstavka"/>
    <w:uiPriority w:val="22"/>
    <w:qFormat/>
    <w:rPr>
      <w:b/>
      <w:w w:val="100"/>
      <w:sz w:val="20"/>
      <w:szCs w:val="20"/>
      <w:shd w:val="clear" w:color="auto" w:fill="auto"/>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 w:val="20"/>
      <w:szCs w:val="20"/>
    </w:rPr>
  </w:style>
  <w:style w:type="paragraph" w:styleId="NaslovTOC">
    <w:name w:val="TOC Heading"/>
    <w:basedOn w:val="Navaden"/>
    <w:next w:val="Navaden"/>
    <w:uiPriority w:val="39"/>
    <w:qFormat/>
    <w:pPr>
      <w:keepNext/>
      <w:jc w:val="center"/>
    </w:pPr>
    <w:rPr>
      <w:b/>
      <w:sz w:val="20"/>
      <w:szCs w:val="20"/>
    </w:rPr>
  </w:style>
  <w:style w:type="paragraph" w:styleId="Kazalovsebine1">
    <w:name w:val="toc 1"/>
    <w:basedOn w:val="Navaden"/>
    <w:next w:val="Navaden"/>
    <w:uiPriority w:val="39"/>
    <w:pPr>
      <w:spacing w:before="120"/>
      <w:jc w:val="left"/>
    </w:pPr>
    <w:rPr>
      <w:rFonts w:asciiTheme="minorHAnsi" w:hAnsiTheme="minorHAnsi"/>
      <w:b/>
      <w:bCs/>
      <w:i/>
      <w:iCs/>
    </w:rPr>
  </w:style>
  <w:style w:type="paragraph" w:styleId="Kazalovsebine2">
    <w:name w:val="toc 2"/>
    <w:basedOn w:val="Navaden"/>
    <w:next w:val="Navaden"/>
    <w:uiPriority w:val="39"/>
    <w:pPr>
      <w:spacing w:before="120"/>
      <w:ind w:left="240"/>
      <w:jc w:val="left"/>
    </w:pPr>
    <w:rPr>
      <w:rFonts w:asciiTheme="minorHAnsi" w:hAnsiTheme="minorHAnsi"/>
      <w:b/>
      <w:bCs/>
      <w:sz w:val="22"/>
      <w:szCs w:val="22"/>
    </w:rPr>
  </w:style>
  <w:style w:type="paragraph" w:styleId="Kazalovsebine3">
    <w:name w:val="toc 3"/>
    <w:basedOn w:val="Navaden"/>
    <w:next w:val="Navaden"/>
    <w:uiPriority w:val="39"/>
    <w:pPr>
      <w:ind w:left="480"/>
      <w:jc w:val="left"/>
    </w:pPr>
    <w:rPr>
      <w:rFonts w:asciiTheme="minorHAnsi" w:hAnsiTheme="minorHAnsi"/>
      <w:sz w:val="20"/>
      <w:szCs w:val="20"/>
    </w:rPr>
  </w:style>
  <w:style w:type="paragraph" w:styleId="Kazalovsebine4">
    <w:name w:val="toc 4"/>
    <w:basedOn w:val="Navaden"/>
    <w:next w:val="Navaden"/>
    <w:uiPriority w:val="39"/>
    <w:pPr>
      <w:ind w:left="720"/>
      <w:jc w:val="left"/>
    </w:pPr>
    <w:rPr>
      <w:rFonts w:asciiTheme="minorHAnsi" w:hAnsiTheme="minorHAnsi"/>
      <w:sz w:val="20"/>
      <w:szCs w:val="20"/>
    </w:rPr>
  </w:style>
  <w:style w:type="paragraph" w:styleId="Kazalovsebine5">
    <w:name w:val="toc 5"/>
    <w:basedOn w:val="Navaden"/>
    <w:next w:val="Navaden"/>
    <w:uiPriority w:val="39"/>
    <w:pPr>
      <w:ind w:left="960"/>
      <w:jc w:val="left"/>
    </w:pPr>
    <w:rPr>
      <w:rFonts w:asciiTheme="minorHAnsi" w:hAnsiTheme="minorHAnsi"/>
      <w:sz w:val="20"/>
      <w:szCs w:val="20"/>
    </w:rPr>
  </w:style>
  <w:style w:type="paragraph" w:styleId="Kazalovsebine6">
    <w:name w:val="toc 6"/>
    <w:basedOn w:val="Navaden"/>
    <w:next w:val="Navaden"/>
    <w:uiPriority w:val="39"/>
    <w:pPr>
      <w:ind w:left="1200"/>
      <w:jc w:val="left"/>
    </w:pPr>
    <w:rPr>
      <w:rFonts w:asciiTheme="minorHAnsi" w:hAnsiTheme="minorHAnsi"/>
      <w:sz w:val="20"/>
      <w:szCs w:val="20"/>
    </w:rPr>
  </w:style>
  <w:style w:type="paragraph" w:styleId="Kazalovsebine7">
    <w:name w:val="toc 7"/>
    <w:basedOn w:val="Navaden"/>
    <w:next w:val="Navaden"/>
    <w:uiPriority w:val="39"/>
    <w:pPr>
      <w:ind w:left="1440"/>
      <w:jc w:val="left"/>
    </w:pPr>
    <w:rPr>
      <w:rFonts w:asciiTheme="minorHAnsi" w:hAnsiTheme="minorHAnsi"/>
      <w:sz w:val="20"/>
      <w:szCs w:val="20"/>
    </w:rPr>
  </w:style>
  <w:style w:type="paragraph" w:styleId="Kazalovsebine8">
    <w:name w:val="toc 8"/>
    <w:basedOn w:val="Navaden"/>
    <w:next w:val="Navaden"/>
    <w:uiPriority w:val="39"/>
    <w:pPr>
      <w:ind w:left="1680"/>
      <w:jc w:val="left"/>
    </w:pPr>
    <w:rPr>
      <w:rFonts w:asciiTheme="minorHAnsi" w:hAnsiTheme="minorHAnsi"/>
      <w:sz w:val="20"/>
      <w:szCs w:val="20"/>
    </w:rPr>
  </w:style>
  <w:style w:type="paragraph" w:styleId="Kazalovsebine9">
    <w:name w:val="toc 9"/>
    <w:basedOn w:val="Navaden"/>
    <w:next w:val="Navaden"/>
    <w:uiPriority w:val="39"/>
    <w:pPr>
      <w:ind w:left="1920"/>
      <w:jc w:val="left"/>
    </w:pPr>
    <w:rPr>
      <w:rFonts w:asciiTheme="minorHAnsi" w:hAnsiTheme="minorHAnsi"/>
      <w:sz w:val="20"/>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link w:val="NapisZnak"/>
    <w:autoRedefine/>
    <w:qFormat/>
    <w:rsid w:val="001F0B30"/>
    <w:pPr>
      <w:keepNext/>
      <w:spacing w:before="200" w:after="200" w:line="360" w:lineRule="auto"/>
      <w:jc w:val="left"/>
    </w:pPr>
    <w:rPr>
      <w:rFonts w:ascii="Arial" w:eastAsia="Calibri" w:hAnsi="Arial"/>
      <w:sz w:val="20"/>
      <w:szCs w:val="20"/>
      <w:lang w:eastAsia="sl-SI"/>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 w:val="20"/>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 w:val="20"/>
      <w:szCs w:val="20"/>
    </w:rPr>
  </w:style>
  <w:style w:type="paragraph" w:styleId="Zgradbadokumenta">
    <w:name w:val="Document Map"/>
    <w:basedOn w:val="Navaden"/>
    <w:link w:val="ZgradbadokumentaZnak"/>
    <w:semiHidden/>
    <w:pPr>
      <w:shd w:val="clear" w:color="000000" w:fill="000080"/>
    </w:pPr>
    <w:rPr>
      <w:rFonts w:ascii="Tahoma" w:eastAsia="Tahoma" w:hAnsi="Tahoma"/>
      <w:sz w:val="20"/>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 w:val="20"/>
      <w:szCs w:val="20"/>
    </w:rPr>
  </w:style>
  <w:style w:type="paragraph" w:styleId="Naslovnaslovnika">
    <w:name w:val="envelope address"/>
    <w:basedOn w:val="Navaden"/>
  </w:style>
  <w:style w:type="paragraph" w:styleId="Naslovpoiljatelja">
    <w:name w:val="envelope return"/>
    <w:basedOn w:val="Navaden"/>
    <w:rPr>
      <w:sz w:val="20"/>
      <w:szCs w:val="20"/>
    </w:rPr>
  </w:style>
  <w:style w:type="paragraph" w:styleId="Noga">
    <w:name w:val="footer"/>
    <w:basedOn w:val="Navaden"/>
    <w:link w:val="NogaZnak"/>
    <w:uiPriority w:val="99"/>
    <w:pPr>
      <w:ind w:right="-567"/>
    </w:pPr>
    <w:rPr>
      <w:rFonts w:ascii="Arial" w:eastAsia="Arial" w:hAnsi="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w:basedOn w:val="Navaden"/>
    <w:link w:val="Sprotnaopomba-besediloZnak"/>
    <w:qFormat/>
    <w:pPr>
      <w:ind w:left="714" w:hanging="357"/>
    </w:pPr>
    <w:rPr>
      <w:sz w:val="20"/>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ascii="Arial" w:eastAsia="Arial" w:hAnsi="Arial"/>
      <w:b/>
      <w:sz w:val="20"/>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4"/>
      </w:numPr>
      <w:ind w:left="0" w:firstLine="0"/>
    </w:pPr>
  </w:style>
  <w:style w:type="paragraph" w:styleId="Oznaenseznam2">
    <w:name w:val="List Bullet 2"/>
    <w:basedOn w:val="Text2"/>
    <w:pPr>
      <w:numPr>
        <w:numId w:val="6"/>
      </w:numPr>
      <w:ind w:left="0" w:firstLine="0"/>
    </w:pPr>
  </w:style>
  <w:style w:type="paragraph" w:styleId="Oznaenseznam3">
    <w:name w:val="List Bullet 3"/>
    <w:basedOn w:val="Text3"/>
    <w:pPr>
      <w:numPr>
        <w:numId w:val="7"/>
      </w:numPr>
      <w:ind w:left="0" w:firstLine="0"/>
    </w:pPr>
  </w:style>
  <w:style w:type="paragraph" w:styleId="Oznaenseznam4">
    <w:name w:val="List Bullet 4"/>
    <w:basedOn w:val="Text4"/>
    <w:pPr>
      <w:numPr>
        <w:numId w:val="8"/>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4"/>
      </w:numPr>
      <w:ind w:left="0" w:firstLine="0"/>
    </w:pPr>
  </w:style>
  <w:style w:type="paragraph" w:styleId="Otevilenseznam2">
    <w:name w:val="List Number 2"/>
    <w:basedOn w:val="Text2"/>
    <w:pPr>
      <w:numPr>
        <w:numId w:val="16"/>
      </w:numPr>
      <w:ind w:left="0" w:firstLine="0"/>
    </w:pPr>
  </w:style>
  <w:style w:type="paragraph" w:styleId="Otevilenseznam3">
    <w:name w:val="List Number 3"/>
    <w:basedOn w:val="Text3"/>
    <w:pPr>
      <w:numPr>
        <w:numId w:val="17"/>
      </w:numPr>
      <w:ind w:left="0" w:firstLine="0"/>
    </w:pPr>
  </w:style>
  <w:style w:type="paragraph" w:styleId="Otevilenseznam4">
    <w:name w:val="List Number 4"/>
    <w:basedOn w:val="Text4"/>
    <w:pPr>
      <w:numPr>
        <w:numId w:val="18"/>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rPr>
  </w:style>
  <w:style w:type="paragraph" w:styleId="Glavasporoila">
    <w:name w:val="Message Header"/>
    <w:basedOn w:val="Navaden"/>
    <w:link w:val="GlavasporoilaZnak"/>
    <w:pPr>
      <w:shd w:val="pct20" w:color="000000" w:fill="auto"/>
      <w:ind w:left="2268" w:hanging="1134"/>
    </w:pPr>
    <w:rPr>
      <w:rFonts w:ascii="Arial" w:eastAsia="Arial" w:hAnsi="Arial"/>
      <w:sz w:val="20"/>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 w:val="20"/>
      <w:szCs w:val="20"/>
    </w:rPr>
  </w:style>
  <w:style w:type="paragraph" w:customStyle="1" w:styleId="Subject">
    <w:name w:val="Subject"/>
    <w:basedOn w:val="Navaden"/>
    <w:next w:val="Navaden"/>
    <w:pPr>
      <w:ind w:left="3062" w:hanging="1531"/>
    </w:pPr>
    <w:rPr>
      <w:b/>
      <w:sz w:val="20"/>
      <w:szCs w:val="20"/>
    </w:rPr>
  </w:style>
  <w:style w:type="paragraph" w:customStyle="1" w:styleId="NoteList">
    <w:name w:val="NoteList"/>
    <w:basedOn w:val="Navaden"/>
    <w:next w:val="Subject"/>
    <w:pPr>
      <w:tabs>
        <w:tab w:val="left" w:pos="5823"/>
      </w:tabs>
      <w:ind w:left="8223" w:hanging="3119"/>
    </w:pPr>
    <w:rPr>
      <w:b/>
      <w:smallCaps/>
      <w:sz w:val="20"/>
      <w:szCs w:val="20"/>
    </w:rPr>
  </w:style>
  <w:style w:type="paragraph" w:customStyle="1" w:styleId="NumPar1">
    <w:name w:val="NumPar 1"/>
    <w:basedOn w:val="Naslov1"/>
    <w:next w:val="Text1"/>
    <w:rPr>
      <w:b w:val="0"/>
      <w:sz w:val="20"/>
      <w:szCs w:val="20"/>
    </w:rPr>
  </w:style>
  <w:style w:type="paragraph" w:customStyle="1" w:styleId="NumPar2">
    <w:name w:val="NumPar 2"/>
    <w:basedOn w:val="Naslov2"/>
    <w:next w:val="Text2"/>
    <w:rPr>
      <w:b w:val="0"/>
      <w:sz w:val="20"/>
      <w:szCs w:val="2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 w:val="20"/>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rsid w:val="007E4E30"/>
    <w:pPr>
      <w:spacing w:line="300" w:lineRule="exact"/>
    </w:pPr>
    <w:rPr>
      <w:rFonts w:ascii="Arial" w:hAnsi="Arial"/>
      <w:sz w:val="20"/>
    </w:rPr>
  </w:style>
  <w:style w:type="paragraph" w:styleId="Kazalovirov-naslov">
    <w:name w:val="toa heading"/>
    <w:basedOn w:val="Navaden"/>
    <w:next w:val="Navaden"/>
    <w:semiHidden/>
    <w:rPr>
      <w:rFonts w:ascii="Arial" w:eastAsia="Arial" w:hAnsi="Arial"/>
      <w:b/>
      <w:sz w:val="20"/>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5"/>
      </w:numPr>
      <w:ind w:left="0" w:firstLine="0"/>
    </w:pPr>
  </w:style>
  <w:style w:type="paragraph" w:customStyle="1" w:styleId="ListDash">
    <w:name w:val="List Dash"/>
    <w:basedOn w:val="Navaden"/>
    <w:pPr>
      <w:numPr>
        <w:numId w:val="9"/>
      </w:numPr>
      <w:ind w:left="0" w:firstLine="0"/>
    </w:pPr>
  </w:style>
  <w:style w:type="paragraph" w:customStyle="1" w:styleId="ListDash1">
    <w:name w:val="List Dash 1"/>
    <w:basedOn w:val="Text1"/>
    <w:pPr>
      <w:numPr>
        <w:numId w:val="10"/>
      </w:numPr>
      <w:ind w:left="0" w:firstLine="0"/>
    </w:pPr>
  </w:style>
  <w:style w:type="paragraph" w:customStyle="1" w:styleId="ListDash2">
    <w:name w:val="List Dash 2"/>
    <w:basedOn w:val="Text2"/>
    <w:pPr>
      <w:numPr>
        <w:numId w:val="11"/>
      </w:numPr>
      <w:ind w:left="0" w:firstLine="0"/>
    </w:pPr>
  </w:style>
  <w:style w:type="paragraph" w:customStyle="1" w:styleId="ListDash3">
    <w:name w:val="List Dash 3"/>
    <w:basedOn w:val="Text3"/>
    <w:pPr>
      <w:numPr>
        <w:numId w:val="12"/>
      </w:numPr>
      <w:ind w:left="0" w:firstLine="0"/>
    </w:pPr>
  </w:style>
  <w:style w:type="paragraph" w:customStyle="1" w:styleId="ListDash4">
    <w:name w:val="List Dash 4"/>
    <w:basedOn w:val="Text4"/>
    <w:pPr>
      <w:numPr>
        <w:numId w:val="13"/>
      </w:numPr>
      <w:ind w:left="0" w:firstLine="0"/>
    </w:pPr>
  </w:style>
  <w:style w:type="paragraph" w:customStyle="1" w:styleId="ListNumberLevel2">
    <w:name w:val="List Number (Level 2)"/>
    <w:basedOn w:val="Navaden"/>
    <w:pPr>
      <w:numPr>
        <w:ilvl w:val="1"/>
        <w:numId w:val="14"/>
      </w:numPr>
      <w:ind w:left="0" w:firstLine="0"/>
    </w:pPr>
  </w:style>
  <w:style w:type="paragraph" w:customStyle="1" w:styleId="ListNumberLevel3">
    <w:name w:val="List Number (Level 3)"/>
    <w:basedOn w:val="Navaden"/>
    <w:pPr>
      <w:numPr>
        <w:ilvl w:val="2"/>
        <w:numId w:val="14"/>
      </w:numPr>
      <w:ind w:left="0" w:firstLine="0"/>
    </w:pPr>
  </w:style>
  <w:style w:type="paragraph" w:customStyle="1" w:styleId="ListNumberLevel4">
    <w:name w:val="List Number (Level 4)"/>
    <w:basedOn w:val="Navaden"/>
    <w:pPr>
      <w:numPr>
        <w:ilvl w:val="3"/>
        <w:numId w:val="14"/>
      </w:numPr>
      <w:ind w:left="0" w:firstLine="0"/>
    </w:pPr>
  </w:style>
  <w:style w:type="paragraph" w:customStyle="1" w:styleId="ListNumber1">
    <w:name w:val="List Number 1"/>
    <w:basedOn w:val="Text1"/>
    <w:pPr>
      <w:numPr>
        <w:numId w:val="15"/>
      </w:numPr>
      <w:ind w:left="0" w:firstLine="0"/>
    </w:pPr>
  </w:style>
  <w:style w:type="paragraph" w:customStyle="1" w:styleId="ListNumber1Level2">
    <w:name w:val="List Number 1 (Level 2)"/>
    <w:basedOn w:val="Text1"/>
    <w:pPr>
      <w:numPr>
        <w:ilvl w:val="1"/>
        <w:numId w:val="15"/>
      </w:numPr>
      <w:ind w:left="0" w:firstLine="0"/>
    </w:pPr>
  </w:style>
  <w:style w:type="paragraph" w:customStyle="1" w:styleId="ListNumber1Level3">
    <w:name w:val="List Number 1 (Level 3)"/>
    <w:basedOn w:val="Text1"/>
    <w:pPr>
      <w:numPr>
        <w:ilvl w:val="2"/>
        <w:numId w:val="15"/>
      </w:numPr>
      <w:ind w:left="0" w:firstLine="0"/>
    </w:pPr>
  </w:style>
  <w:style w:type="paragraph" w:customStyle="1" w:styleId="ListNumber1Level4">
    <w:name w:val="List Number 1 (Level 4)"/>
    <w:basedOn w:val="Text1"/>
    <w:pPr>
      <w:numPr>
        <w:ilvl w:val="3"/>
        <w:numId w:val="15"/>
      </w:numPr>
      <w:ind w:left="0" w:firstLine="0"/>
    </w:pPr>
  </w:style>
  <w:style w:type="paragraph" w:customStyle="1" w:styleId="ListNumber2Level2">
    <w:name w:val="List Number 2 (Level 2)"/>
    <w:basedOn w:val="Text2"/>
    <w:pPr>
      <w:numPr>
        <w:ilvl w:val="1"/>
        <w:numId w:val="16"/>
      </w:numPr>
      <w:ind w:left="0" w:firstLine="0"/>
    </w:pPr>
  </w:style>
  <w:style w:type="paragraph" w:customStyle="1" w:styleId="ListNumber2Level3">
    <w:name w:val="List Number 2 (Level 3)"/>
    <w:basedOn w:val="Text2"/>
    <w:pPr>
      <w:numPr>
        <w:ilvl w:val="2"/>
        <w:numId w:val="16"/>
      </w:numPr>
      <w:ind w:left="0" w:firstLine="0"/>
    </w:pPr>
  </w:style>
  <w:style w:type="paragraph" w:customStyle="1" w:styleId="ListNumber2Level4">
    <w:name w:val="List Number 2 (Level 4)"/>
    <w:basedOn w:val="Text2"/>
    <w:pPr>
      <w:numPr>
        <w:ilvl w:val="3"/>
        <w:numId w:val="16"/>
      </w:numPr>
      <w:ind w:left="4604" w:hanging="703"/>
    </w:pPr>
  </w:style>
  <w:style w:type="paragraph" w:customStyle="1" w:styleId="ListNumber3Level2">
    <w:name w:val="List Number 3 (Level 2)"/>
    <w:basedOn w:val="Text3"/>
    <w:pPr>
      <w:numPr>
        <w:ilvl w:val="1"/>
        <w:numId w:val="17"/>
      </w:numPr>
      <w:ind w:left="0" w:firstLine="0"/>
    </w:pPr>
  </w:style>
  <w:style w:type="paragraph" w:customStyle="1" w:styleId="ListNumber3Level3">
    <w:name w:val="List Number 3 (Level 3)"/>
    <w:basedOn w:val="Text3"/>
    <w:pPr>
      <w:numPr>
        <w:ilvl w:val="2"/>
        <w:numId w:val="17"/>
      </w:numPr>
      <w:ind w:left="0" w:firstLine="0"/>
    </w:pPr>
  </w:style>
  <w:style w:type="paragraph" w:customStyle="1" w:styleId="ListNumber3Level4">
    <w:name w:val="List Number 3 (Level 4)"/>
    <w:basedOn w:val="Text3"/>
    <w:pPr>
      <w:numPr>
        <w:ilvl w:val="3"/>
        <w:numId w:val="17"/>
      </w:numPr>
      <w:ind w:left="0" w:firstLine="0"/>
    </w:pPr>
  </w:style>
  <w:style w:type="paragraph" w:customStyle="1" w:styleId="ListNumber4Level2">
    <w:name w:val="List Number 4 (Level 2)"/>
    <w:basedOn w:val="Text4"/>
    <w:pPr>
      <w:numPr>
        <w:ilvl w:val="1"/>
        <w:numId w:val="18"/>
      </w:numPr>
      <w:ind w:left="0" w:firstLine="0"/>
    </w:pPr>
  </w:style>
  <w:style w:type="paragraph" w:customStyle="1" w:styleId="ListNumber4Level3">
    <w:name w:val="List Number 4 (Level 3)"/>
    <w:basedOn w:val="Text4"/>
    <w:pPr>
      <w:numPr>
        <w:ilvl w:val="2"/>
        <w:numId w:val="18"/>
      </w:numPr>
      <w:ind w:left="0" w:firstLine="0"/>
    </w:pPr>
  </w:style>
  <w:style w:type="paragraph" w:customStyle="1" w:styleId="ListNumber4Level4">
    <w:name w:val="List Number 4 (Level 4)"/>
    <w:basedOn w:val="Text4"/>
    <w:pPr>
      <w:numPr>
        <w:ilvl w:val="3"/>
        <w:numId w:val="18"/>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 w:val="20"/>
      <w:szCs w:val="20"/>
    </w:rPr>
  </w:style>
  <w:style w:type="paragraph" w:customStyle="1" w:styleId="Disclaimer">
    <w:name w:val="Disclaimer"/>
    <w:basedOn w:val="Navaden"/>
    <w:pPr>
      <w:keepLines/>
    </w:pPr>
    <w:rPr>
      <w:i/>
      <w:sz w:val="20"/>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ascii="Arial" w:eastAsia="Arial" w:hAnsi="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9"/>
      </w:numPr>
      <w:ind w:left="0" w:firstLine="0"/>
    </w:pPr>
    <w:rPr>
      <w:rFonts w:ascii="Arial" w:eastAsia="Calibri" w:hAnsi="Arial"/>
      <w:sz w:val="20"/>
      <w:szCs w:val="20"/>
    </w:rPr>
  </w:style>
  <w:style w:type="paragraph" w:customStyle="1" w:styleId="LegalNumPar2">
    <w:name w:val="LegalNumPar2"/>
    <w:basedOn w:val="Navaden"/>
    <w:pPr>
      <w:numPr>
        <w:ilvl w:val="1"/>
        <w:numId w:val="19"/>
      </w:numPr>
      <w:ind w:left="0" w:firstLine="0"/>
    </w:pPr>
    <w:rPr>
      <w:rFonts w:ascii="Arial" w:eastAsia="Calibri" w:hAnsi="Arial"/>
      <w:sz w:val="20"/>
      <w:szCs w:val="20"/>
    </w:rPr>
  </w:style>
  <w:style w:type="paragraph" w:customStyle="1" w:styleId="LegalNumPar3">
    <w:name w:val="LegalNumPar3"/>
    <w:basedOn w:val="Navaden"/>
    <w:pPr>
      <w:numPr>
        <w:ilvl w:val="2"/>
        <w:numId w:val="19"/>
      </w:numPr>
      <w:ind w:left="0" w:firstLine="0"/>
    </w:pPr>
    <w:rPr>
      <w:rFonts w:ascii="Arial" w:eastAsia="Calibri" w:hAnsi="Arial"/>
      <w:sz w:val="20"/>
      <w:szCs w:val="20"/>
    </w:rPr>
  </w:style>
  <w:style w:type="character" w:customStyle="1" w:styleId="NogaZnak">
    <w:name w:val="Noga Znak"/>
    <w:basedOn w:val="Privzetapisavaodstavka"/>
    <w:link w:val="Noga"/>
    <w:uiPriority w:val="99"/>
    <w:rPr>
      <w:rFonts w:ascii="Arial" w:eastAsia="Arial" w:hAnsi="Arial"/>
      <w:w w:val="100"/>
      <w:sz w:val="16"/>
      <w:szCs w:val="16"/>
      <w:shd w:val="clear" w:color="auto" w:fill="auto"/>
    </w:rPr>
  </w:style>
  <w:style w:type="character" w:customStyle="1" w:styleId="DatumZnak">
    <w:name w:val="Datum Znak"/>
    <w:basedOn w:val="Privzetapisavaodstavka"/>
    <w:link w:val="Datum"/>
    <w:rPr>
      <w:w w:val="100"/>
      <w:sz w:val="24"/>
      <w:szCs w:val="24"/>
      <w:shd w:val="clear" w:color="auto" w:fill="auto"/>
    </w:rPr>
  </w:style>
  <w:style w:type="character" w:customStyle="1" w:styleId="PodpisZnak">
    <w:name w:val="Podpis Znak"/>
    <w:basedOn w:val="Privzetapisavaodstavka"/>
    <w:link w:val="Podpis"/>
    <w:rPr>
      <w:w w:val="100"/>
      <w:sz w:val="24"/>
      <w:szCs w:val="24"/>
      <w:shd w:val="clear" w:color="auto" w:fill="auto"/>
    </w:rPr>
  </w:style>
  <w:style w:type="paragraph" w:customStyle="1" w:styleId="ZCom">
    <w:name w:val="Z_Com"/>
    <w:basedOn w:val="Navaden"/>
    <w:pPr>
      <w:autoSpaceDE w:val="0"/>
      <w:autoSpaceDN w:val="0"/>
      <w:ind w:right="85"/>
    </w:pPr>
    <w:rPr>
      <w:rFonts w:ascii="Arial" w:eastAsia="Arial" w:hAnsi="Arial"/>
      <w:sz w:val="20"/>
      <w:szCs w:val="20"/>
    </w:rPr>
  </w:style>
  <w:style w:type="paragraph" w:customStyle="1" w:styleId="ZDGName">
    <w:name w:val="Z_DGName"/>
    <w:basedOn w:val="Navaden"/>
    <w:pPr>
      <w:autoSpaceDE w:val="0"/>
      <w:autoSpaceDN w:val="0"/>
      <w:ind w:right="85"/>
    </w:pPr>
    <w:rPr>
      <w:rFonts w:ascii="Arial" w:eastAsia="Arial" w:hAnsi="Arial"/>
      <w:sz w:val="16"/>
      <w:szCs w:val="16"/>
    </w:rPr>
  </w:style>
  <w:style w:type="character" w:customStyle="1" w:styleId="GlavaZnak">
    <w:name w:val="Glava Znak"/>
    <w:basedOn w:val="Privzetapisavaodstavka"/>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basedOn w:val="Privzetapisavaodstavka"/>
    <w:link w:val="Sprotnaopomba-besedilo"/>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Pr>
      <w:w w:val="100"/>
      <w:sz w:val="20"/>
      <w:szCs w:val="20"/>
      <w:shd w:val="clear" w:color="auto" w:fill="auto"/>
      <w:vertAlign w:val="superscript"/>
    </w:rPr>
  </w:style>
  <w:style w:type="character" w:customStyle="1" w:styleId="Naslov1Znak">
    <w:name w:val="Naslov 1 Znak"/>
    <w:basedOn w:val="Privzetapisavaodstavka"/>
    <w:link w:val="Naslov1"/>
    <w:rsid w:val="009D514B"/>
    <w:rPr>
      <w:rFonts w:ascii="Arial" w:eastAsia="Calibri" w:hAnsi="Arial"/>
      <w:b/>
      <w:color w:val="000000" w:themeColor="text1"/>
      <w:sz w:val="28"/>
      <w:szCs w:val="44"/>
      <w:lang w:val="sl-SI"/>
    </w:rPr>
  </w:style>
  <w:style w:type="character" w:customStyle="1" w:styleId="Naslov2Znak">
    <w:name w:val="Naslov 2 Znak"/>
    <w:basedOn w:val="Privzetapisavaodstavka"/>
    <w:link w:val="Naslov2"/>
    <w:rsid w:val="009D514B"/>
    <w:rPr>
      <w:rFonts w:ascii="Arial" w:eastAsia="Arial" w:hAnsi="Arial"/>
      <w:b/>
      <w:color w:val="000000" w:themeColor="text1"/>
      <w:sz w:val="24"/>
      <w:szCs w:val="28"/>
      <w:lang w:val="sl-SI"/>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basedOn w:val="Privzetapisavaodstavka"/>
    <w:link w:val="Besedilooblaka"/>
    <w:uiPriority w:val="99"/>
    <w:semiHidden/>
    <w:rPr>
      <w:rFonts w:ascii="Tahoma" w:eastAsia="Tahoma" w:hAnsi="Tahoma"/>
      <w:w w:val="100"/>
      <w:sz w:val="16"/>
      <w:szCs w:val="16"/>
      <w:shd w:val="clear" w:color="auto" w:fill="auto"/>
    </w:rPr>
  </w:style>
  <w:style w:type="character" w:styleId="Hiperpovezava">
    <w:name w:val="Hyperlink"/>
    <w:basedOn w:val="Privzetapisavaodstavka"/>
    <w:uiPriority w:val="99"/>
    <w:unhideWhenUsed/>
    <w:rPr>
      <w:color w:val="0000FF"/>
      <w:w w:val="100"/>
      <w:sz w:val="20"/>
      <w:szCs w:val="20"/>
      <w:u w:val="single"/>
      <w:shd w:val="clear" w:color="auto" w:fill="auto"/>
    </w:rPr>
  </w:style>
  <w:style w:type="character" w:customStyle="1" w:styleId="BrezrazmikovZnak">
    <w:name w:val="Brez razmikov Znak"/>
    <w:basedOn w:val="Privzetapisavaodstavka"/>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 w:val="20"/>
      <w:szCs w:val="20"/>
    </w:rPr>
  </w:style>
  <w:style w:type="character" w:styleId="Pripombasklic">
    <w:name w:val="annotation reference"/>
    <w:basedOn w:val="Privzetapisavaodstavka"/>
    <w:uiPriority w:val="99"/>
    <w:unhideWhenUsed/>
    <w:rPr>
      <w:w w:val="100"/>
      <w:sz w:val="16"/>
      <w:szCs w:val="16"/>
      <w:shd w:val="clear" w:color="auto" w:fill="auto"/>
    </w:rPr>
  </w:style>
  <w:style w:type="character" w:customStyle="1" w:styleId="PripombabesediloZnak">
    <w:name w:val="Pripomba – besedilo Znak"/>
    <w:basedOn w:val="Privzetapisavaodstavka"/>
    <w:link w:val="Pripombabesedilo"/>
    <w:uiPriority w:val="99"/>
    <w:rPr>
      <w:w w:val="100"/>
      <w:sz w:val="20"/>
      <w:szCs w:val="20"/>
      <w:shd w:val="clear" w:color="auto" w:fill="auto"/>
    </w:rPr>
  </w:style>
  <w:style w:type="paragraph" w:customStyle="1" w:styleId="Point1">
    <w:name w:val="Point 1"/>
    <w:basedOn w:val="Navaden"/>
    <w:pPr>
      <w:ind w:left="1984" w:hanging="567"/>
    </w:pPr>
    <w:rPr>
      <w:rFonts w:ascii="Arial" w:eastAsia="Calibri" w:hAnsi="Arial"/>
      <w:sz w:val="20"/>
      <w:szCs w:val="20"/>
    </w:rPr>
  </w:style>
  <w:style w:type="paragraph" w:customStyle="1" w:styleId="Tiret2">
    <w:name w:val="Tiret 2"/>
    <w:basedOn w:val="Navaden"/>
    <w:pPr>
      <w:numPr>
        <w:numId w:val="21"/>
      </w:numPr>
      <w:ind w:left="0" w:firstLine="0"/>
    </w:pPr>
    <w:rPr>
      <w:rFonts w:ascii="Arial" w:eastAsia="Calibri" w:hAnsi="Arial"/>
      <w:sz w:val="20"/>
      <w:szCs w:val="20"/>
    </w:rPr>
  </w:style>
  <w:style w:type="paragraph" w:customStyle="1" w:styleId="Point0number">
    <w:name w:val="Point 0 (number)"/>
    <w:basedOn w:val="Navaden"/>
    <w:pPr>
      <w:numPr>
        <w:numId w:val="20"/>
      </w:numPr>
      <w:ind w:left="0" w:firstLine="0"/>
    </w:pPr>
    <w:rPr>
      <w:rFonts w:ascii="Arial" w:eastAsia="Calibri" w:hAnsi="Arial"/>
      <w:sz w:val="20"/>
      <w:szCs w:val="20"/>
    </w:rPr>
  </w:style>
  <w:style w:type="paragraph" w:customStyle="1" w:styleId="Point1number">
    <w:name w:val="Point 1 (number)"/>
    <w:basedOn w:val="Navaden"/>
    <w:pPr>
      <w:numPr>
        <w:ilvl w:val="2"/>
        <w:numId w:val="20"/>
      </w:numPr>
      <w:ind w:left="0" w:firstLine="0"/>
    </w:pPr>
    <w:rPr>
      <w:rFonts w:ascii="Arial" w:eastAsia="Calibri" w:hAnsi="Arial"/>
      <w:sz w:val="20"/>
      <w:szCs w:val="20"/>
    </w:rPr>
  </w:style>
  <w:style w:type="paragraph" w:customStyle="1" w:styleId="Point2number">
    <w:name w:val="Point 2 (number)"/>
    <w:basedOn w:val="Navaden"/>
    <w:pPr>
      <w:numPr>
        <w:ilvl w:val="4"/>
        <w:numId w:val="20"/>
      </w:numPr>
      <w:ind w:left="0" w:firstLine="0"/>
    </w:pPr>
    <w:rPr>
      <w:rFonts w:ascii="Arial" w:eastAsia="Calibri" w:hAnsi="Arial"/>
      <w:sz w:val="20"/>
      <w:szCs w:val="20"/>
    </w:rPr>
  </w:style>
  <w:style w:type="paragraph" w:customStyle="1" w:styleId="Point3number">
    <w:name w:val="Point 3 (number)"/>
    <w:basedOn w:val="Navaden"/>
    <w:pPr>
      <w:numPr>
        <w:ilvl w:val="6"/>
        <w:numId w:val="20"/>
      </w:numPr>
      <w:ind w:left="0" w:firstLine="0"/>
    </w:pPr>
    <w:rPr>
      <w:rFonts w:ascii="Arial" w:eastAsia="Calibri" w:hAnsi="Arial"/>
      <w:sz w:val="20"/>
      <w:szCs w:val="20"/>
    </w:rPr>
  </w:style>
  <w:style w:type="paragraph" w:customStyle="1" w:styleId="Point0letter">
    <w:name w:val="Point 0 (letter)"/>
    <w:basedOn w:val="Navaden"/>
    <w:pPr>
      <w:numPr>
        <w:ilvl w:val="1"/>
        <w:numId w:val="20"/>
      </w:numPr>
      <w:ind w:left="0" w:firstLine="0"/>
    </w:pPr>
    <w:rPr>
      <w:rFonts w:ascii="Arial" w:eastAsia="Calibri" w:hAnsi="Arial"/>
      <w:sz w:val="20"/>
      <w:szCs w:val="20"/>
    </w:rPr>
  </w:style>
  <w:style w:type="paragraph" w:customStyle="1" w:styleId="Point1letter">
    <w:name w:val="Point 1 (letter)"/>
    <w:basedOn w:val="Navaden"/>
    <w:pPr>
      <w:numPr>
        <w:ilvl w:val="3"/>
        <w:numId w:val="20"/>
      </w:numPr>
      <w:ind w:left="0" w:firstLine="0"/>
    </w:pPr>
    <w:rPr>
      <w:rFonts w:ascii="Arial" w:eastAsia="Calibri" w:hAnsi="Arial"/>
      <w:sz w:val="20"/>
      <w:szCs w:val="20"/>
    </w:rPr>
  </w:style>
  <w:style w:type="paragraph" w:customStyle="1" w:styleId="Point2letter">
    <w:name w:val="Point 2 (letter)"/>
    <w:basedOn w:val="Navaden"/>
    <w:pPr>
      <w:numPr>
        <w:ilvl w:val="5"/>
        <w:numId w:val="20"/>
      </w:numPr>
      <w:ind w:left="0" w:firstLine="0"/>
    </w:pPr>
    <w:rPr>
      <w:rFonts w:ascii="Arial" w:eastAsia="Calibri" w:hAnsi="Arial"/>
      <w:sz w:val="20"/>
      <w:szCs w:val="20"/>
    </w:rPr>
  </w:style>
  <w:style w:type="paragraph" w:customStyle="1" w:styleId="Point3letter">
    <w:name w:val="Point 3 (letter)"/>
    <w:basedOn w:val="Navaden"/>
    <w:pPr>
      <w:numPr>
        <w:ilvl w:val="7"/>
        <w:numId w:val="20"/>
      </w:numPr>
      <w:ind w:left="0" w:firstLine="0"/>
    </w:pPr>
    <w:rPr>
      <w:rFonts w:ascii="Arial" w:eastAsia="Calibri" w:hAnsi="Arial"/>
      <w:sz w:val="20"/>
      <w:szCs w:val="20"/>
    </w:rPr>
  </w:style>
  <w:style w:type="paragraph" w:customStyle="1" w:styleId="Point4letter">
    <w:name w:val="Point 4 (letter)"/>
    <w:basedOn w:val="Navaden"/>
    <w:pPr>
      <w:numPr>
        <w:ilvl w:val="8"/>
        <w:numId w:val="20"/>
      </w:numPr>
      <w:ind w:left="0" w:firstLine="0"/>
    </w:pPr>
    <w:rPr>
      <w:rFonts w:ascii="Arial" w:eastAsia="Calibri" w:hAnsi="Arial"/>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2"/>
      </w:numPr>
      <w:tabs>
        <w:tab w:val="left" w:pos="850"/>
      </w:tabs>
      <w:ind w:left="1440" w:hanging="720"/>
    </w:pPr>
    <w:rPr>
      <w:rFonts w:ascii="Times New Roman Bold" w:eastAsia="Times New Roman Bold" w:hAnsi="Times New Roman Bold"/>
    </w:rPr>
  </w:style>
  <w:style w:type="character" w:customStyle="1" w:styleId="GolobesediloZnak">
    <w:name w:val="Golo besedilo Znak"/>
    <w:basedOn w:val="Privzetapisavaodstavka"/>
    <w:link w:val="Golobesedilo"/>
    <w:rPr>
      <w:rFonts w:ascii="Courier New" w:eastAsia="Courier New" w:hAnsi="Courier New"/>
      <w:w w:val="100"/>
      <w:sz w:val="20"/>
      <w:szCs w:val="20"/>
      <w:shd w:val="clear" w:color="auto" w:fill="auto"/>
    </w:rPr>
  </w:style>
  <w:style w:type="character" w:customStyle="1" w:styleId="Naslov3Znak">
    <w:name w:val="Naslov 3 Znak"/>
    <w:basedOn w:val="Privzetapisavaodstavka"/>
    <w:link w:val="Naslov3"/>
    <w:rsid w:val="005D14AD"/>
    <w:rPr>
      <w:rFonts w:ascii="Arial" w:hAnsi="Arial"/>
      <w:b/>
      <w:color w:val="00B050"/>
      <w:sz w:val="22"/>
      <w:lang w:val="sl-SI"/>
    </w:rPr>
  </w:style>
  <w:style w:type="character" w:customStyle="1" w:styleId="Naslov4Znak">
    <w:name w:val="Naslov 4 Znak"/>
    <w:basedOn w:val="Privzetapisavaodstavka"/>
    <w:link w:val="Naslov4"/>
    <w:uiPriority w:val="10"/>
    <w:rsid w:val="00382929"/>
    <w:rPr>
      <w:rFonts w:ascii="Arial" w:hAnsi="Arial"/>
      <w:b/>
      <w:color w:val="00B050"/>
      <w:sz w:val="22"/>
      <w:szCs w:val="24"/>
      <w:lang w:val="sl-SI"/>
    </w:rPr>
  </w:style>
  <w:style w:type="character" w:customStyle="1" w:styleId="Naslov5Znak">
    <w:name w:val="Naslov 5 Znak"/>
    <w:basedOn w:val="Privzetapisavaodstavka"/>
    <w:link w:val="Naslov5"/>
    <w:rPr>
      <w:rFonts w:ascii="Arial" w:eastAsia="Arial" w:hAnsi="Arial"/>
      <w:w w:val="100"/>
      <w:sz w:val="22"/>
      <w:szCs w:val="22"/>
      <w:shd w:val="clear" w:color="auto" w:fill="auto"/>
    </w:rPr>
  </w:style>
  <w:style w:type="character" w:customStyle="1" w:styleId="Naslov6Znak">
    <w:name w:val="Naslov 6 Znak"/>
    <w:basedOn w:val="Privzetapisavaodstavka"/>
    <w:link w:val="Naslov6"/>
    <w:rPr>
      <w:rFonts w:ascii="Arial" w:eastAsia="Arial" w:hAnsi="Arial"/>
      <w:i/>
      <w:w w:val="100"/>
      <w:sz w:val="22"/>
      <w:szCs w:val="22"/>
      <w:shd w:val="clear" w:color="auto" w:fill="auto"/>
    </w:rPr>
  </w:style>
  <w:style w:type="character" w:customStyle="1" w:styleId="Naslov7Znak">
    <w:name w:val="Naslov 7 Znak"/>
    <w:basedOn w:val="Privzetapisavaodstavka"/>
    <w:link w:val="Naslov7"/>
    <w:rPr>
      <w:rFonts w:ascii="Arial" w:eastAsia="Arial" w:hAnsi="Arial"/>
      <w:w w:val="100"/>
      <w:sz w:val="20"/>
      <w:szCs w:val="20"/>
      <w:shd w:val="clear" w:color="auto" w:fill="auto"/>
    </w:rPr>
  </w:style>
  <w:style w:type="character" w:customStyle="1" w:styleId="Naslov8Znak">
    <w:name w:val="Naslov 8 Znak"/>
    <w:basedOn w:val="Privzetapisavaodstavka"/>
    <w:link w:val="Naslov8"/>
    <w:rPr>
      <w:rFonts w:ascii="Arial" w:eastAsia="Arial" w:hAnsi="Arial"/>
      <w:i/>
      <w:w w:val="100"/>
      <w:sz w:val="20"/>
      <w:szCs w:val="20"/>
      <w:shd w:val="clear" w:color="auto" w:fill="auto"/>
    </w:rPr>
  </w:style>
  <w:style w:type="character" w:customStyle="1" w:styleId="Naslov9Znak">
    <w:name w:val="Naslov 9 Znak"/>
    <w:basedOn w:val="Privzetapisavaodstavka"/>
    <w:link w:val="Naslov9"/>
    <w:rPr>
      <w:rFonts w:ascii="Arial" w:eastAsia="Arial" w:hAnsi="Arial"/>
      <w:i/>
      <w:w w:val="100"/>
      <w:sz w:val="18"/>
      <w:szCs w:val="18"/>
      <w:shd w:val="clear" w:color="auto" w:fill="auto"/>
    </w:rPr>
  </w:style>
  <w:style w:type="character" w:customStyle="1" w:styleId="TelobesedilaZnak">
    <w:name w:val="Telo besedila Znak"/>
    <w:basedOn w:val="Privzetapisavaodstavka"/>
    <w:link w:val="Telobesedila"/>
    <w:rPr>
      <w:w w:val="100"/>
      <w:sz w:val="24"/>
      <w:szCs w:val="24"/>
      <w:shd w:val="clear" w:color="auto" w:fill="auto"/>
    </w:rPr>
  </w:style>
  <w:style w:type="character" w:customStyle="1" w:styleId="Telobesedila2Znak">
    <w:name w:val="Telo besedila 2 Znak"/>
    <w:basedOn w:val="Privzetapisavaodstavka"/>
    <w:link w:val="Telobesedila2"/>
    <w:rPr>
      <w:w w:val="100"/>
      <w:sz w:val="24"/>
      <w:szCs w:val="24"/>
      <w:shd w:val="clear" w:color="auto" w:fill="auto"/>
    </w:rPr>
  </w:style>
  <w:style w:type="character" w:customStyle="1" w:styleId="Telobesedila3Znak">
    <w:name w:val="Telo besedila 3 Znak"/>
    <w:basedOn w:val="Privzetapisavaodstavka"/>
    <w:link w:val="Telobesedila3"/>
    <w:rPr>
      <w:w w:val="100"/>
      <w:sz w:val="16"/>
      <w:szCs w:val="16"/>
      <w:shd w:val="clear" w:color="auto" w:fill="auto"/>
    </w:rPr>
  </w:style>
  <w:style w:type="character" w:customStyle="1" w:styleId="Telobesedila-prvizamikZnak">
    <w:name w:val="Telo besedila - prvi zamik Znak"/>
    <w:basedOn w:val="TelobesedilaZnak"/>
    <w:link w:val="Telobesedila-prvizamik"/>
    <w:rPr>
      <w:w w:val="100"/>
      <w:sz w:val="24"/>
      <w:szCs w:val="24"/>
      <w:shd w:val="clear" w:color="auto" w:fill="auto"/>
    </w:rPr>
  </w:style>
  <w:style w:type="character" w:customStyle="1" w:styleId="Telobesedila-zamikZnak">
    <w:name w:val="Telo besedila - zamik Znak"/>
    <w:basedOn w:val="Privzetapisavaodstavka"/>
    <w:link w:val="Telobesedila-zamik"/>
    <w:rPr>
      <w:w w:val="100"/>
      <w:sz w:val="24"/>
      <w:szCs w:val="24"/>
      <w:shd w:val="clear" w:color="auto" w:fill="auto"/>
    </w:rPr>
  </w:style>
  <w:style w:type="character" w:customStyle="1" w:styleId="Telobesedila-prvizamik2Znak">
    <w:name w:val="Telo besedila - prvi zamik 2 Znak"/>
    <w:basedOn w:val="Telobesedila-zamikZnak"/>
    <w:link w:val="Telobesedila-prvizamik2"/>
    <w:rPr>
      <w:w w:val="100"/>
      <w:sz w:val="24"/>
      <w:szCs w:val="24"/>
      <w:shd w:val="clear" w:color="auto" w:fill="auto"/>
    </w:rPr>
  </w:style>
  <w:style w:type="character" w:customStyle="1" w:styleId="Telobesedila-zamik2Znak">
    <w:name w:val="Telo besedila - zamik 2 Znak"/>
    <w:basedOn w:val="Privzetapisavaodstavka"/>
    <w:link w:val="Telobesedila-zamik2"/>
    <w:rPr>
      <w:w w:val="100"/>
      <w:sz w:val="24"/>
      <w:szCs w:val="24"/>
      <w:shd w:val="clear" w:color="auto" w:fill="auto"/>
    </w:rPr>
  </w:style>
  <w:style w:type="character" w:customStyle="1" w:styleId="Telobesedila-zamik3Znak">
    <w:name w:val="Telo besedila - zamik 3 Znak"/>
    <w:basedOn w:val="Privzetapisavaodstavka"/>
    <w:link w:val="Telobesedila-zamik3"/>
    <w:rPr>
      <w:w w:val="100"/>
      <w:sz w:val="16"/>
      <w:szCs w:val="16"/>
      <w:shd w:val="clear" w:color="auto" w:fill="auto"/>
    </w:rPr>
  </w:style>
  <w:style w:type="character" w:customStyle="1" w:styleId="ZakljunipozdravZnak">
    <w:name w:val="Zaključni pozdrav Znak"/>
    <w:basedOn w:val="Privzetapisavaodstavka"/>
    <w:link w:val="Zakljunipozdrav"/>
    <w:rPr>
      <w:w w:val="100"/>
      <w:sz w:val="24"/>
      <w:szCs w:val="24"/>
      <w:shd w:val="clear" w:color="auto" w:fill="auto"/>
    </w:rPr>
  </w:style>
  <w:style w:type="character" w:customStyle="1" w:styleId="ZgradbadokumentaZnak">
    <w:name w:val="Zgradba dokumenta Znak"/>
    <w:basedOn w:val="Privzetapisavaodstavka"/>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basedOn w:val="Privzetapisavaodstavka"/>
    <w:link w:val="Konnaopomba-besedilo"/>
    <w:semiHidden/>
    <w:rPr>
      <w:w w:val="100"/>
      <w:sz w:val="20"/>
      <w:szCs w:val="20"/>
      <w:shd w:val="clear" w:color="auto" w:fill="auto"/>
    </w:rPr>
  </w:style>
  <w:style w:type="character" w:customStyle="1" w:styleId="MakrobesediloZnak">
    <w:name w:val="Makro besedilo Znak"/>
    <w:basedOn w:val="Privzetapisavaodstavka"/>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basedOn w:val="Privzetapisavaodstavka"/>
    <w:link w:val="Glavasporoila"/>
    <w:rPr>
      <w:rFonts w:ascii="Arial" w:eastAsia="Arial" w:hAnsi="Arial"/>
      <w:w w:val="100"/>
      <w:sz w:val="24"/>
      <w:szCs w:val="24"/>
      <w:shd w:val="pct20" w:color="000000" w:fill="auto"/>
    </w:rPr>
  </w:style>
  <w:style w:type="character" w:customStyle="1" w:styleId="Opomba-naslovZnak">
    <w:name w:val="Opomba - naslov Znak"/>
    <w:basedOn w:val="Privzetapisavaodstavka"/>
    <w:link w:val="Opomba-naslov"/>
    <w:rPr>
      <w:w w:val="100"/>
      <w:sz w:val="24"/>
      <w:szCs w:val="24"/>
      <w:shd w:val="clear" w:color="auto" w:fill="auto"/>
    </w:rPr>
  </w:style>
  <w:style w:type="character" w:customStyle="1" w:styleId="UvodnipozdravZnak">
    <w:name w:val="Uvodni pozdrav Znak"/>
    <w:basedOn w:val="Privzetapisavaodstavka"/>
    <w:link w:val="Uvodnipozdrav"/>
    <w:rPr>
      <w:w w:val="100"/>
      <w:sz w:val="24"/>
      <w:szCs w:val="24"/>
      <w:shd w:val="clear" w:color="auto" w:fill="auto"/>
    </w:rPr>
  </w:style>
  <w:style w:type="character" w:customStyle="1" w:styleId="PodnaslovZnak">
    <w:name w:val="Podnaslov Znak"/>
    <w:basedOn w:val="Privzetapisavaodstavka"/>
    <w:link w:val="Podnaslov"/>
    <w:rPr>
      <w:rFonts w:ascii="Arial" w:eastAsia="Arial" w:hAnsi="Arial"/>
      <w:w w:val="100"/>
      <w:sz w:val="24"/>
      <w:szCs w:val="24"/>
      <w:shd w:val="clear" w:color="auto" w:fill="auto"/>
    </w:rPr>
  </w:style>
  <w:style w:type="character" w:customStyle="1" w:styleId="NaslovZnak">
    <w:name w:val="Naslov Znak"/>
    <w:basedOn w:val="Privzetapisavaodstavka"/>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 w:val="20"/>
      <w:szCs w:val="20"/>
    </w:rPr>
  </w:style>
  <w:style w:type="character" w:customStyle="1" w:styleId="HTML-oblikovanoZnak">
    <w:name w:val="HTML-oblikovano Znak"/>
    <w:basedOn w:val="Privzetapisavaodstavka"/>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basedOn w:val="PripombabesediloZnak"/>
    <w:link w:val="Zadevapripombe"/>
    <w:semiHidden/>
    <w:rPr>
      <w:b/>
      <w:w w:val="100"/>
      <w:sz w:val="20"/>
      <w:szCs w:val="20"/>
      <w:shd w:val="clear" w:color="auto" w:fill="auto"/>
    </w:rPr>
  </w:style>
  <w:style w:type="paragraph" w:styleId="Revizija">
    <w:name w:val="Revision"/>
    <w:semiHidden/>
    <w:rPr>
      <w:sz w:val="24"/>
      <w:szCs w:val="24"/>
    </w:rPr>
  </w:style>
  <w:style w:type="paragraph" w:customStyle="1" w:styleId="Tim">
    <w:name w:val="Tim"/>
    <w:basedOn w:val="Navaden"/>
    <w:pPr>
      <w:numPr>
        <w:numId w:val="23"/>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rPr>
  </w:style>
  <w:style w:type="paragraph" w:customStyle="1" w:styleId="ZPtekst">
    <w:name w:val="ZP_tekst"/>
    <w:basedOn w:val="Navaden"/>
    <w:link w:val="ZPtekstZnak"/>
    <w:qFormat/>
    <w:rsid w:val="00CE1C82"/>
    <w:pPr>
      <w:spacing w:before="120" w:line="264" w:lineRule="auto"/>
    </w:pPr>
    <w:rPr>
      <w:rFonts w:ascii="Arial" w:hAnsi="Arial"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80037C"/>
    <w:pPr>
      <w:keepNext/>
      <w:keepLines/>
      <w:numPr>
        <w:numId w:val="58"/>
      </w:numPr>
      <w:spacing w:after="120"/>
      <w:ind w:left="794" w:hanging="794"/>
      <w:jc w:val="left"/>
    </w:pPr>
    <w:rPr>
      <w:rFonts w:ascii="Arial" w:hAnsi="Arial" w:cs="Arial"/>
      <w:sz w:val="20"/>
      <w:szCs w:val="22"/>
      <w:lang w:eastAsia="sl-SI"/>
    </w:rPr>
  </w:style>
  <w:style w:type="paragraph" w:customStyle="1" w:styleId="ZPslika">
    <w:name w:val="ZP_slika"/>
    <w:basedOn w:val="Navaden"/>
    <w:qFormat/>
    <w:rsid w:val="004E3864"/>
    <w:pPr>
      <w:spacing w:before="80" w:after="80"/>
      <w:jc w:val="center"/>
    </w:pPr>
    <w:rPr>
      <w:rFonts w:ascii="Arial" w:hAnsi="Arial" w:cs="Arial"/>
      <w:noProof/>
      <w:sz w:val="16"/>
      <w:szCs w:val="22"/>
      <w:lang w:eastAsia="sl-SI"/>
    </w:rPr>
  </w:style>
  <w:style w:type="table" w:customStyle="1" w:styleId="TableGridLight1">
    <w:name w:val="Table Grid Light1"/>
    <w:basedOn w:val="Navadnatabela"/>
    <w:uiPriority w:val="40"/>
    <w:rsid w:val="00DD5BF2"/>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 w:val="2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autoRedefine/>
    <w:qFormat/>
    <w:rsid w:val="000073E9"/>
    <w:pPr>
      <w:keepNext/>
      <w:keepLines/>
      <w:tabs>
        <w:tab w:val="left" w:pos="180"/>
      </w:tabs>
      <w:spacing w:after="120"/>
    </w:pPr>
    <w:rPr>
      <w:rFonts w:ascii="Arial" w:hAnsi="Arial" w:cs="Arial"/>
      <w:bCs/>
      <w:color w:val="000000"/>
      <w:sz w:val="20"/>
      <w:szCs w:val="20"/>
      <w:lang w:eastAsia="en-US"/>
    </w:rPr>
  </w:style>
  <w:style w:type="character" w:customStyle="1" w:styleId="PreglednicaZnak">
    <w:name w:val="Preglednica Znak"/>
    <w:basedOn w:val="Privzetapisavaodstavka"/>
    <w:link w:val="Preglednica"/>
    <w:rsid w:val="000073E9"/>
    <w:rPr>
      <w:rFonts w:ascii="Arial" w:hAnsi="Arial" w:cs="Arial"/>
      <w:bCs/>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 w:val="20"/>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ascii="Arial" w:hAnsi="Arial"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ascii="Arial" w:hAnsi="Arial"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ascii="Arial" w:hAnsi="Arial"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basedOn w:val="Privzetapisavaodstavka"/>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D4715E"/>
    <w:rPr>
      <w:rFonts w:ascii="Arial" w:eastAsia="Arial" w:hAnsi="Arial" w:cs="Arial"/>
      <w:sz w:val="13"/>
      <w:szCs w:val="13"/>
      <w:shd w:val="clear" w:color="auto" w:fill="FFFFFF"/>
    </w:rPr>
  </w:style>
  <w:style w:type="character" w:customStyle="1" w:styleId="Bodytext27ptScale66">
    <w:name w:val="Body text (2) + 7 pt;Scale 66%"/>
    <w:basedOn w:val="Bodytext2"/>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ascii="Arial" w:eastAsia="Arial" w:hAnsi="Arial" w:cs="Arial"/>
      <w:sz w:val="13"/>
      <w:szCs w:val="13"/>
    </w:rPr>
  </w:style>
  <w:style w:type="character" w:customStyle="1" w:styleId="Bodytext2Georgia4ptBold">
    <w:name w:val="Body text (2) + Georgia;4 pt;Bold"/>
    <w:basedOn w:val="Bodytext2"/>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ascii="Arial" w:hAnsi="Arial" w:cs="Arial"/>
      <w:sz w:val="16"/>
      <w:szCs w:val="22"/>
      <w:lang w:eastAsia="sl-SI"/>
    </w:rPr>
  </w:style>
  <w:style w:type="paragraph" w:customStyle="1" w:styleId="alineja">
    <w:name w:val="alineja"/>
    <w:basedOn w:val="Navaden"/>
    <w:rsid w:val="00D4715E"/>
    <w:pPr>
      <w:numPr>
        <w:numId w:val="27"/>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basedOn w:val="Privzetapisavaodstavka"/>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Theme="minorHAnsi" w:eastAsiaTheme="minorHAnsi" w:hAnsiTheme="minorHAnsi" w:cstheme="minorBid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basedOn w:val="Privzetapisavaodstavka"/>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8"/>
      </w:numPr>
      <w:overflowPunct w:val="0"/>
      <w:autoSpaceDE w:val="0"/>
      <w:autoSpaceDN w:val="0"/>
      <w:adjustRightInd w:val="0"/>
    </w:pPr>
    <w:rPr>
      <w:rFonts w:ascii="Arial" w:hAnsi="Arial"/>
      <w:sz w:val="22"/>
      <w:szCs w:val="16"/>
      <w:lang w:eastAsia="sl-SI"/>
    </w:rPr>
  </w:style>
  <w:style w:type="paragraph" w:customStyle="1" w:styleId="tevilnatoka">
    <w:name w:val="Številčna točka"/>
    <w:basedOn w:val="Navaden"/>
    <w:link w:val="tevilnatokaZnak"/>
    <w:qFormat/>
    <w:rsid w:val="00B008C8"/>
    <w:pPr>
      <w:numPr>
        <w:numId w:val="28"/>
      </w:numPr>
    </w:pPr>
    <w:rPr>
      <w:rFonts w:ascii="Arial" w:hAnsi="Arial"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ascii="Arial" w:hAnsi="Arial"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val="sl-SI"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 w:val="20"/>
      <w:szCs w:val="20"/>
      <w:lang w:val="en-US" w:eastAsia="en-US"/>
    </w:rPr>
  </w:style>
  <w:style w:type="character" w:customStyle="1" w:styleId="tevilnatokaZnak">
    <w:name w:val="Številčna točka Znak"/>
    <w:basedOn w:val="Privzetapisavaodstavka"/>
    <w:link w:val="tevilnatoka"/>
    <w:rsid w:val="00940FFE"/>
    <w:rPr>
      <w:rFonts w:ascii="Arial" w:hAnsi="Arial" w:cs="Arial"/>
      <w:sz w:val="22"/>
      <w:szCs w:val="22"/>
      <w:lang w:val="sl-SI" w:eastAsia="sl-SI"/>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rFonts w:ascii="Arial" w:hAnsi="Arial"/>
      <w:sz w:val="22"/>
      <w:lang w:eastAsia="sl-SI"/>
    </w:rPr>
  </w:style>
  <w:style w:type="paragraph" w:customStyle="1" w:styleId="1">
    <w:name w:val="1"/>
    <w:basedOn w:val="Navaden"/>
    <w:qFormat/>
    <w:rsid w:val="00F716FF"/>
    <w:pPr>
      <w:spacing w:line="260" w:lineRule="atLeast"/>
    </w:pPr>
    <w:rPr>
      <w:rFonts w:ascii="Arial" w:hAnsi="Arial" w:cs="Arial"/>
      <w:sz w:val="20"/>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Theme="minorHAnsi" w:hAnsi="Source Sans Pro Light" w:cstheme="minorBidi"/>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Theme="minorHAnsi" w:hAnsi="Myriad Pro Light" w:cstheme="minorBidi"/>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Theme="minorHAnsi" w:hAnsi="Myriad Pro Light" w:cstheme="minorBidi"/>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basedOn w:val="Bodytext2"/>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521605"/>
    <w:rPr>
      <w:rFonts w:ascii="Calibri" w:eastAsia="Calibri" w:hAnsi="Calibri" w:cs="Calibri"/>
      <w:sz w:val="24"/>
      <w:szCs w:val="24"/>
      <w:shd w:val="clear" w:color="auto" w:fill="FFFFFF"/>
    </w:rPr>
  </w:style>
  <w:style w:type="character" w:customStyle="1" w:styleId="Bodytext9Exact">
    <w:name w:val="Body text (9) Exact"/>
    <w:basedOn w:val="Privzetapisavaodstavka"/>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basedOn w:val="Privzetapisavaodstavka"/>
    <w:link w:val="Heading30"/>
    <w:rsid w:val="00690CC7"/>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690CC7"/>
    <w:rPr>
      <w:rFonts w:ascii="Calibri" w:eastAsia="Calibri" w:hAnsi="Calibri" w:cs="Calibri"/>
      <w:b/>
      <w:bCs/>
      <w:sz w:val="24"/>
      <w:szCs w:val="24"/>
      <w:shd w:val="clear" w:color="auto" w:fill="FFFFFF"/>
    </w:rPr>
  </w:style>
  <w:style w:type="character" w:customStyle="1" w:styleId="Bodytext9Bold">
    <w:name w:val="Body text (9) + Bold"/>
    <w:basedOn w:val="Bodytext9"/>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basedOn w:val="Bodytext6"/>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BE0FF4"/>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tableinformationtitle">
    <w:name w:val="tableinformation_title"/>
    <w:basedOn w:val="Privzetapisavaodstavka"/>
    <w:rsid w:val="00B65382"/>
  </w:style>
  <w:style w:type="paragraph" w:customStyle="1" w:styleId="RSnatevanje">
    <w:name w:val="RS naštevanje"/>
    <w:basedOn w:val="Navaden"/>
    <w:rsid w:val="001800D4"/>
    <w:pPr>
      <w:numPr>
        <w:numId w:val="45"/>
      </w:numPr>
    </w:pPr>
  </w:style>
  <w:style w:type="paragraph" w:customStyle="1" w:styleId="Footnotebesedilo">
    <w:name w:val="Footnote besedilo"/>
    <w:basedOn w:val="Navaden"/>
    <w:qFormat/>
    <w:rsid w:val="000D2006"/>
    <w:pPr>
      <w:spacing w:before="60"/>
      <w:ind w:left="284" w:hanging="284"/>
    </w:pPr>
    <w:rPr>
      <w:rFonts w:ascii="Tahoma" w:eastAsiaTheme="minorHAnsi" w:hAnsi="Tahoma" w:cstheme="minorBidi"/>
      <w:sz w:val="16"/>
      <w:szCs w:val="14"/>
      <w:lang w:eastAsia="en-US"/>
    </w:rPr>
  </w:style>
  <w:style w:type="paragraph" w:customStyle="1" w:styleId="podpisi">
    <w:name w:val="podpisi"/>
    <w:basedOn w:val="Navaden"/>
    <w:qFormat/>
    <w:rsid w:val="00527BC8"/>
    <w:pPr>
      <w:tabs>
        <w:tab w:val="left" w:pos="3402"/>
      </w:tabs>
      <w:spacing w:line="260" w:lineRule="atLeast"/>
      <w:jc w:val="left"/>
    </w:pPr>
    <w:rPr>
      <w:rFonts w:ascii="Arial" w:hAnsi="Arial"/>
      <w:sz w:val="20"/>
      <w:lang w:val="it-IT" w:eastAsia="en-US"/>
    </w:rPr>
  </w:style>
  <w:style w:type="character" w:styleId="Naslovknjige">
    <w:name w:val="Book Title"/>
    <w:basedOn w:val="Privzetapisavaodstavka"/>
    <w:uiPriority w:val="33"/>
    <w:qFormat/>
    <w:rsid w:val="0094586A"/>
    <w:rPr>
      <w:b/>
      <w:bCs/>
      <w:i/>
      <w:iCs/>
      <w:spacing w:val="5"/>
      <w:sz w:val="24"/>
    </w:rPr>
  </w:style>
  <w:style w:type="character" w:customStyle="1" w:styleId="OdstavekseznamaZnak1">
    <w:name w:val="Odstavek seznama Znak1"/>
    <w:uiPriority w:val="34"/>
    <w:qFormat/>
    <w:rsid w:val="006D7DD4"/>
    <w:rPr>
      <w:rFonts w:ascii="Arial" w:hAnsi="Arial"/>
      <w:sz w:val="20"/>
      <w:lang w:val="sl-SI"/>
    </w:rPr>
  </w:style>
  <w:style w:type="paragraph" w:customStyle="1" w:styleId="CM1">
    <w:name w:val="CM1"/>
    <w:basedOn w:val="Default"/>
    <w:next w:val="Default"/>
    <w:uiPriority w:val="99"/>
    <w:rsid w:val="000924AC"/>
    <w:pPr>
      <w:adjustRightInd w:val="0"/>
    </w:pPr>
    <w:rPr>
      <w:rFonts w:ascii="EUAlbertina" w:hAnsi="EUAlbertina"/>
      <w:color w:val="auto"/>
      <w:lang w:val="sl-SI"/>
    </w:rPr>
  </w:style>
  <w:style w:type="character" w:customStyle="1" w:styleId="sub">
    <w:name w:val="sub"/>
    <w:basedOn w:val="Privzetapisavaodstavka"/>
    <w:rsid w:val="00982AA5"/>
  </w:style>
  <w:style w:type="paragraph" w:customStyle="1" w:styleId="SCslika">
    <w:name w:val="SC_slika"/>
    <w:basedOn w:val="Navaden"/>
    <w:qFormat/>
    <w:rsid w:val="008E04D2"/>
    <w:pPr>
      <w:spacing w:before="80" w:after="80" w:line="264" w:lineRule="auto"/>
    </w:pPr>
    <w:rPr>
      <w:rFonts w:ascii="Arial" w:hAnsi="Arial" w:cs="Arial"/>
      <w:noProof/>
      <w:sz w:val="20"/>
      <w:lang w:eastAsia="sl-SI"/>
    </w:rPr>
  </w:style>
  <w:style w:type="paragraph" w:customStyle="1" w:styleId="TAbela">
    <w:name w:val="TAbela"/>
    <w:basedOn w:val="Navaden"/>
    <w:uiPriority w:val="1"/>
    <w:qFormat/>
    <w:rsid w:val="001F02B1"/>
    <w:pPr>
      <w:spacing w:after="200"/>
    </w:pPr>
    <w:rPr>
      <w:rFonts w:ascii="Arial" w:eastAsia="Arial" w:hAnsi="Arial" w:cs="Arial"/>
      <w:sz w:val="16"/>
      <w:lang w:eastAsia="en-US"/>
    </w:rPr>
  </w:style>
  <w:style w:type="character" w:customStyle="1" w:styleId="NapisZnak">
    <w:name w:val="Napis Znak"/>
    <w:basedOn w:val="Privzetapisavaodstavka"/>
    <w:link w:val="Napis"/>
    <w:locked/>
    <w:rsid w:val="00494B73"/>
    <w:rPr>
      <w:rFonts w:ascii="Arial" w:eastAsia="Calibri" w:hAnsi="Arial"/>
      <w:lang w:val="sl-SI" w:eastAsia="sl-SI"/>
    </w:rPr>
  </w:style>
  <w:style w:type="paragraph" w:customStyle="1" w:styleId="Headinginsidemetodolgytable">
    <w:name w:val="Heading inside metodolgy table"/>
    <w:basedOn w:val="Naslov4"/>
    <w:link w:val="HeadinginsidemetodolgytableChar"/>
    <w:qFormat/>
    <w:rsid w:val="005D4E17"/>
    <w:pPr>
      <w:keepLines/>
      <w:framePr w:hSpace="180" w:wrap="around" w:vAnchor="text" w:hAnchor="margin" w:y="224"/>
      <w:numPr>
        <w:ilvl w:val="0"/>
        <w:numId w:val="0"/>
      </w:numPr>
      <w:tabs>
        <w:tab w:val="clear" w:pos="0"/>
        <w:tab w:val="clear" w:pos="480"/>
        <w:tab w:val="clear" w:pos="906"/>
        <w:tab w:val="clear" w:pos="1276"/>
        <w:tab w:val="clear" w:pos="4537"/>
      </w:tabs>
      <w:ind w:left="864" w:hanging="864"/>
      <w:jc w:val="left"/>
    </w:pPr>
    <w:rPr>
      <w:rFonts w:asciiTheme="majorHAnsi" w:eastAsiaTheme="majorEastAsia" w:hAnsiTheme="majorHAnsi" w:cstheme="majorBidi"/>
      <w:bCs/>
      <w:i/>
      <w:iCs/>
      <w:noProof/>
      <w:color w:val="40C8F4"/>
      <w:lang w:eastAsia="en-US"/>
    </w:rPr>
  </w:style>
  <w:style w:type="character" w:customStyle="1" w:styleId="HeadinginsidemetodolgytableChar">
    <w:name w:val="Heading inside metodolgy table Char"/>
    <w:basedOn w:val="Naslov4Znak"/>
    <w:link w:val="Headinginsidemetodolgytable"/>
    <w:rsid w:val="005D4E17"/>
    <w:rPr>
      <w:rFonts w:asciiTheme="majorHAnsi" w:eastAsiaTheme="majorEastAsia" w:hAnsiTheme="majorHAnsi" w:cstheme="majorBidi"/>
      <w:b/>
      <w:bCs/>
      <w:i/>
      <w:iCs/>
      <w:noProof/>
      <w:color w:val="40C8F4"/>
      <w:sz w:val="22"/>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1623">
      <w:bodyDiv w:val="1"/>
      <w:marLeft w:val="0"/>
      <w:marRight w:val="0"/>
      <w:marTop w:val="0"/>
      <w:marBottom w:val="0"/>
      <w:divBdr>
        <w:top w:val="none" w:sz="0" w:space="0" w:color="auto"/>
        <w:left w:val="none" w:sz="0" w:space="0" w:color="auto"/>
        <w:bottom w:val="none" w:sz="0" w:space="0" w:color="auto"/>
        <w:right w:val="none" w:sz="0" w:space="0" w:color="auto"/>
      </w:divBdr>
      <w:divsChild>
        <w:div w:id="56362183">
          <w:marLeft w:val="0"/>
          <w:marRight w:val="0"/>
          <w:marTop w:val="0"/>
          <w:marBottom w:val="0"/>
          <w:divBdr>
            <w:top w:val="none" w:sz="0" w:space="0" w:color="auto"/>
            <w:left w:val="none" w:sz="0" w:space="0" w:color="auto"/>
            <w:bottom w:val="none" w:sz="0" w:space="0" w:color="auto"/>
            <w:right w:val="none" w:sz="0" w:space="0" w:color="auto"/>
          </w:divBdr>
        </w:div>
        <w:div w:id="74594933">
          <w:marLeft w:val="0"/>
          <w:marRight w:val="0"/>
          <w:marTop w:val="0"/>
          <w:marBottom w:val="0"/>
          <w:divBdr>
            <w:top w:val="none" w:sz="0" w:space="0" w:color="auto"/>
            <w:left w:val="none" w:sz="0" w:space="0" w:color="auto"/>
            <w:bottom w:val="none" w:sz="0" w:space="0" w:color="auto"/>
            <w:right w:val="none" w:sz="0" w:space="0" w:color="auto"/>
          </w:divBdr>
        </w:div>
        <w:div w:id="411659412">
          <w:marLeft w:val="0"/>
          <w:marRight w:val="0"/>
          <w:marTop w:val="0"/>
          <w:marBottom w:val="0"/>
          <w:divBdr>
            <w:top w:val="none" w:sz="0" w:space="0" w:color="auto"/>
            <w:left w:val="none" w:sz="0" w:space="0" w:color="auto"/>
            <w:bottom w:val="none" w:sz="0" w:space="0" w:color="auto"/>
            <w:right w:val="none" w:sz="0" w:space="0" w:color="auto"/>
          </w:divBdr>
        </w:div>
        <w:div w:id="568540880">
          <w:marLeft w:val="0"/>
          <w:marRight w:val="0"/>
          <w:marTop w:val="0"/>
          <w:marBottom w:val="0"/>
          <w:divBdr>
            <w:top w:val="none" w:sz="0" w:space="0" w:color="auto"/>
            <w:left w:val="none" w:sz="0" w:space="0" w:color="auto"/>
            <w:bottom w:val="none" w:sz="0" w:space="0" w:color="auto"/>
            <w:right w:val="none" w:sz="0" w:space="0" w:color="auto"/>
          </w:divBdr>
        </w:div>
        <w:div w:id="615061501">
          <w:marLeft w:val="0"/>
          <w:marRight w:val="0"/>
          <w:marTop w:val="0"/>
          <w:marBottom w:val="0"/>
          <w:divBdr>
            <w:top w:val="none" w:sz="0" w:space="0" w:color="auto"/>
            <w:left w:val="none" w:sz="0" w:space="0" w:color="auto"/>
            <w:bottom w:val="none" w:sz="0" w:space="0" w:color="auto"/>
            <w:right w:val="none" w:sz="0" w:space="0" w:color="auto"/>
          </w:divBdr>
        </w:div>
        <w:div w:id="1015770493">
          <w:marLeft w:val="0"/>
          <w:marRight w:val="0"/>
          <w:marTop w:val="0"/>
          <w:marBottom w:val="0"/>
          <w:divBdr>
            <w:top w:val="none" w:sz="0" w:space="0" w:color="auto"/>
            <w:left w:val="none" w:sz="0" w:space="0" w:color="auto"/>
            <w:bottom w:val="none" w:sz="0" w:space="0" w:color="auto"/>
            <w:right w:val="none" w:sz="0" w:space="0" w:color="auto"/>
          </w:divBdr>
        </w:div>
        <w:div w:id="1166893665">
          <w:marLeft w:val="0"/>
          <w:marRight w:val="0"/>
          <w:marTop w:val="0"/>
          <w:marBottom w:val="0"/>
          <w:divBdr>
            <w:top w:val="none" w:sz="0" w:space="0" w:color="auto"/>
            <w:left w:val="none" w:sz="0" w:space="0" w:color="auto"/>
            <w:bottom w:val="none" w:sz="0" w:space="0" w:color="auto"/>
            <w:right w:val="none" w:sz="0" w:space="0" w:color="auto"/>
          </w:divBdr>
        </w:div>
        <w:div w:id="1176728695">
          <w:marLeft w:val="0"/>
          <w:marRight w:val="0"/>
          <w:marTop w:val="0"/>
          <w:marBottom w:val="0"/>
          <w:divBdr>
            <w:top w:val="none" w:sz="0" w:space="0" w:color="auto"/>
            <w:left w:val="none" w:sz="0" w:space="0" w:color="auto"/>
            <w:bottom w:val="none" w:sz="0" w:space="0" w:color="auto"/>
            <w:right w:val="none" w:sz="0" w:space="0" w:color="auto"/>
          </w:divBdr>
        </w:div>
        <w:div w:id="1236891135">
          <w:marLeft w:val="0"/>
          <w:marRight w:val="0"/>
          <w:marTop w:val="0"/>
          <w:marBottom w:val="0"/>
          <w:divBdr>
            <w:top w:val="none" w:sz="0" w:space="0" w:color="auto"/>
            <w:left w:val="none" w:sz="0" w:space="0" w:color="auto"/>
            <w:bottom w:val="none" w:sz="0" w:space="0" w:color="auto"/>
            <w:right w:val="none" w:sz="0" w:space="0" w:color="auto"/>
          </w:divBdr>
        </w:div>
        <w:div w:id="1270546932">
          <w:marLeft w:val="0"/>
          <w:marRight w:val="0"/>
          <w:marTop w:val="0"/>
          <w:marBottom w:val="0"/>
          <w:divBdr>
            <w:top w:val="none" w:sz="0" w:space="0" w:color="auto"/>
            <w:left w:val="none" w:sz="0" w:space="0" w:color="auto"/>
            <w:bottom w:val="none" w:sz="0" w:space="0" w:color="auto"/>
            <w:right w:val="none" w:sz="0" w:space="0" w:color="auto"/>
          </w:divBdr>
        </w:div>
        <w:div w:id="1294870211">
          <w:marLeft w:val="0"/>
          <w:marRight w:val="0"/>
          <w:marTop w:val="0"/>
          <w:marBottom w:val="0"/>
          <w:divBdr>
            <w:top w:val="none" w:sz="0" w:space="0" w:color="auto"/>
            <w:left w:val="none" w:sz="0" w:space="0" w:color="auto"/>
            <w:bottom w:val="none" w:sz="0" w:space="0" w:color="auto"/>
            <w:right w:val="none" w:sz="0" w:space="0" w:color="auto"/>
          </w:divBdr>
        </w:div>
        <w:div w:id="1342656520">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410540589">
          <w:marLeft w:val="0"/>
          <w:marRight w:val="0"/>
          <w:marTop w:val="0"/>
          <w:marBottom w:val="0"/>
          <w:divBdr>
            <w:top w:val="none" w:sz="0" w:space="0" w:color="auto"/>
            <w:left w:val="none" w:sz="0" w:space="0" w:color="auto"/>
            <w:bottom w:val="none" w:sz="0" w:space="0" w:color="auto"/>
            <w:right w:val="none" w:sz="0" w:space="0" w:color="auto"/>
          </w:divBdr>
        </w:div>
        <w:div w:id="1749188238">
          <w:marLeft w:val="0"/>
          <w:marRight w:val="0"/>
          <w:marTop w:val="0"/>
          <w:marBottom w:val="0"/>
          <w:divBdr>
            <w:top w:val="none" w:sz="0" w:space="0" w:color="auto"/>
            <w:left w:val="none" w:sz="0" w:space="0" w:color="auto"/>
            <w:bottom w:val="none" w:sz="0" w:space="0" w:color="auto"/>
            <w:right w:val="none" w:sz="0" w:space="0" w:color="auto"/>
          </w:divBdr>
        </w:div>
        <w:div w:id="1802068037">
          <w:marLeft w:val="0"/>
          <w:marRight w:val="0"/>
          <w:marTop w:val="0"/>
          <w:marBottom w:val="0"/>
          <w:divBdr>
            <w:top w:val="none" w:sz="0" w:space="0" w:color="auto"/>
            <w:left w:val="none" w:sz="0" w:space="0" w:color="auto"/>
            <w:bottom w:val="none" w:sz="0" w:space="0" w:color="auto"/>
            <w:right w:val="none" w:sz="0" w:space="0" w:color="auto"/>
          </w:divBdr>
        </w:div>
        <w:div w:id="2009019621">
          <w:marLeft w:val="0"/>
          <w:marRight w:val="0"/>
          <w:marTop w:val="0"/>
          <w:marBottom w:val="0"/>
          <w:divBdr>
            <w:top w:val="none" w:sz="0" w:space="0" w:color="auto"/>
            <w:left w:val="none" w:sz="0" w:space="0" w:color="auto"/>
            <w:bottom w:val="none" w:sz="0" w:space="0" w:color="auto"/>
            <w:right w:val="none" w:sz="0" w:space="0" w:color="auto"/>
          </w:divBdr>
        </w:div>
        <w:div w:id="2127845371">
          <w:marLeft w:val="0"/>
          <w:marRight w:val="0"/>
          <w:marTop w:val="0"/>
          <w:marBottom w:val="0"/>
          <w:divBdr>
            <w:top w:val="none" w:sz="0" w:space="0" w:color="auto"/>
            <w:left w:val="none" w:sz="0" w:space="0" w:color="auto"/>
            <w:bottom w:val="none" w:sz="0" w:space="0" w:color="auto"/>
            <w:right w:val="none" w:sz="0" w:space="0" w:color="auto"/>
          </w:divBdr>
        </w:div>
      </w:divsChild>
    </w:div>
    <w:div w:id="78407230">
      <w:bodyDiv w:val="1"/>
      <w:marLeft w:val="0"/>
      <w:marRight w:val="0"/>
      <w:marTop w:val="0"/>
      <w:marBottom w:val="0"/>
      <w:divBdr>
        <w:top w:val="none" w:sz="0" w:space="0" w:color="auto"/>
        <w:left w:val="none" w:sz="0" w:space="0" w:color="auto"/>
        <w:bottom w:val="none" w:sz="0" w:space="0" w:color="auto"/>
        <w:right w:val="none" w:sz="0" w:space="0" w:color="auto"/>
      </w:divBdr>
      <w:divsChild>
        <w:div w:id="258568034">
          <w:marLeft w:val="0"/>
          <w:marRight w:val="0"/>
          <w:marTop w:val="0"/>
          <w:marBottom w:val="0"/>
          <w:divBdr>
            <w:top w:val="none" w:sz="0" w:space="0" w:color="auto"/>
            <w:left w:val="none" w:sz="0" w:space="0" w:color="auto"/>
            <w:bottom w:val="none" w:sz="0" w:space="0" w:color="auto"/>
            <w:right w:val="none" w:sz="0" w:space="0" w:color="auto"/>
          </w:divBdr>
        </w:div>
        <w:div w:id="687760219">
          <w:marLeft w:val="0"/>
          <w:marRight w:val="0"/>
          <w:marTop w:val="0"/>
          <w:marBottom w:val="0"/>
          <w:divBdr>
            <w:top w:val="none" w:sz="0" w:space="0" w:color="auto"/>
            <w:left w:val="none" w:sz="0" w:space="0" w:color="auto"/>
            <w:bottom w:val="none" w:sz="0" w:space="0" w:color="auto"/>
            <w:right w:val="none" w:sz="0" w:space="0" w:color="auto"/>
          </w:divBdr>
        </w:div>
        <w:div w:id="693849979">
          <w:marLeft w:val="0"/>
          <w:marRight w:val="0"/>
          <w:marTop w:val="0"/>
          <w:marBottom w:val="0"/>
          <w:divBdr>
            <w:top w:val="none" w:sz="0" w:space="0" w:color="auto"/>
            <w:left w:val="none" w:sz="0" w:space="0" w:color="auto"/>
            <w:bottom w:val="none" w:sz="0" w:space="0" w:color="auto"/>
            <w:right w:val="none" w:sz="0" w:space="0" w:color="auto"/>
          </w:divBdr>
        </w:div>
        <w:div w:id="1301420168">
          <w:marLeft w:val="0"/>
          <w:marRight w:val="0"/>
          <w:marTop w:val="0"/>
          <w:marBottom w:val="0"/>
          <w:divBdr>
            <w:top w:val="none" w:sz="0" w:space="0" w:color="auto"/>
            <w:left w:val="none" w:sz="0" w:space="0" w:color="auto"/>
            <w:bottom w:val="none" w:sz="0" w:space="0" w:color="auto"/>
            <w:right w:val="none" w:sz="0" w:space="0" w:color="auto"/>
          </w:divBdr>
        </w:div>
        <w:div w:id="1353723113">
          <w:marLeft w:val="0"/>
          <w:marRight w:val="0"/>
          <w:marTop w:val="0"/>
          <w:marBottom w:val="0"/>
          <w:divBdr>
            <w:top w:val="none" w:sz="0" w:space="0" w:color="auto"/>
            <w:left w:val="none" w:sz="0" w:space="0" w:color="auto"/>
            <w:bottom w:val="none" w:sz="0" w:space="0" w:color="auto"/>
            <w:right w:val="none" w:sz="0" w:space="0" w:color="auto"/>
          </w:divBdr>
        </w:div>
      </w:divsChild>
    </w:div>
    <w:div w:id="78599771">
      <w:bodyDiv w:val="1"/>
      <w:marLeft w:val="0"/>
      <w:marRight w:val="0"/>
      <w:marTop w:val="0"/>
      <w:marBottom w:val="0"/>
      <w:divBdr>
        <w:top w:val="none" w:sz="0" w:space="0" w:color="auto"/>
        <w:left w:val="none" w:sz="0" w:space="0" w:color="auto"/>
        <w:bottom w:val="none" w:sz="0" w:space="0" w:color="auto"/>
        <w:right w:val="none" w:sz="0" w:space="0" w:color="auto"/>
      </w:divBdr>
      <w:divsChild>
        <w:div w:id="417023720">
          <w:marLeft w:val="0"/>
          <w:marRight w:val="0"/>
          <w:marTop w:val="0"/>
          <w:marBottom w:val="0"/>
          <w:divBdr>
            <w:top w:val="none" w:sz="0" w:space="0" w:color="auto"/>
            <w:left w:val="none" w:sz="0" w:space="0" w:color="auto"/>
            <w:bottom w:val="none" w:sz="0" w:space="0" w:color="auto"/>
            <w:right w:val="none" w:sz="0" w:space="0" w:color="auto"/>
          </w:divBdr>
        </w:div>
        <w:div w:id="1070273614">
          <w:marLeft w:val="0"/>
          <w:marRight w:val="0"/>
          <w:marTop w:val="0"/>
          <w:marBottom w:val="0"/>
          <w:divBdr>
            <w:top w:val="none" w:sz="0" w:space="0" w:color="auto"/>
            <w:left w:val="none" w:sz="0" w:space="0" w:color="auto"/>
            <w:bottom w:val="none" w:sz="0" w:space="0" w:color="auto"/>
            <w:right w:val="none" w:sz="0" w:space="0" w:color="auto"/>
          </w:divBdr>
        </w:div>
        <w:div w:id="1923027556">
          <w:marLeft w:val="0"/>
          <w:marRight w:val="0"/>
          <w:marTop w:val="0"/>
          <w:marBottom w:val="0"/>
          <w:divBdr>
            <w:top w:val="none" w:sz="0" w:space="0" w:color="auto"/>
            <w:left w:val="none" w:sz="0" w:space="0" w:color="auto"/>
            <w:bottom w:val="none" w:sz="0" w:space="0" w:color="auto"/>
            <w:right w:val="none" w:sz="0" w:space="0" w:color="auto"/>
          </w:divBdr>
        </w:div>
        <w:div w:id="1930381247">
          <w:marLeft w:val="0"/>
          <w:marRight w:val="0"/>
          <w:marTop w:val="0"/>
          <w:marBottom w:val="0"/>
          <w:divBdr>
            <w:top w:val="none" w:sz="0" w:space="0" w:color="auto"/>
            <w:left w:val="none" w:sz="0" w:space="0" w:color="auto"/>
            <w:bottom w:val="none" w:sz="0" w:space="0" w:color="auto"/>
            <w:right w:val="none" w:sz="0" w:space="0" w:color="auto"/>
          </w:divBdr>
        </w:div>
      </w:divsChild>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106168502">
      <w:bodyDiv w:val="1"/>
      <w:marLeft w:val="0"/>
      <w:marRight w:val="0"/>
      <w:marTop w:val="0"/>
      <w:marBottom w:val="0"/>
      <w:divBdr>
        <w:top w:val="none" w:sz="0" w:space="0" w:color="auto"/>
        <w:left w:val="none" w:sz="0" w:space="0" w:color="auto"/>
        <w:bottom w:val="none" w:sz="0" w:space="0" w:color="auto"/>
        <w:right w:val="none" w:sz="0" w:space="0" w:color="auto"/>
      </w:divBdr>
    </w:div>
    <w:div w:id="118377741">
      <w:bodyDiv w:val="1"/>
      <w:marLeft w:val="0"/>
      <w:marRight w:val="0"/>
      <w:marTop w:val="0"/>
      <w:marBottom w:val="0"/>
      <w:divBdr>
        <w:top w:val="none" w:sz="0" w:space="0" w:color="auto"/>
        <w:left w:val="none" w:sz="0" w:space="0" w:color="auto"/>
        <w:bottom w:val="none" w:sz="0" w:space="0" w:color="auto"/>
        <w:right w:val="none" w:sz="0" w:space="0" w:color="auto"/>
      </w:divBdr>
    </w:div>
    <w:div w:id="146898540">
      <w:bodyDiv w:val="1"/>
      <w:marLeft w:val="0"/>
      <w:marRight w:val="0"/>
      <w:marTop w:val="0"/>
      <w:marBottom w:val="0"/>
      <w:divBdr>
        <w:top w:val="none" w:sz="0" w:space="0" w:color="auto"/>
        <w:left w:val="none" w:sz="0" w:space="0" w:color="auto"/>
        <w:bottom w:val="none" w:sz="0" w:space="0" w:color="auto"/>
        <w:right w:val="none" w:sz="0" w:space="0" w:color="auto"/>
      </w:divBdr>
    </w:div>
    <w:div w:id="154761682">
      <w:bodyDiv w:val="1"/>
      <w:marLeft w:val="0"/>
      <w:marRight w:val="0"/>
      <w:marTop w:val="0"/>
      <w:marBottom w:val="0"/>
      <w:divBdr>
        <w:top w:val="none" w:sz="0" w:space="0" w:color="auto"/>
        <w:left w:val="none" w:sz="0" w:space="0" w:color="auto"/>
        <w:bottom w:val="none" w:sz="0" w:space="0" w:color="auto"/>
        <w:right w:val="none" w:sz="0" w:space="0" w:color="auto"/>
      </w:divBdr>
    </w:div>
    <w:div w:id="185869631">
      <w:bodyDiv w:val="1"/>
      <w:marLeft w:val="0"/>
      <w:marRight w:val="0"/>
      <w:marTop w:val="0"/>
      <w:marBottom w:val="0"/>
      <w:divBdr>
        <w:top w:val="none" w:sz="0" w:space="0" w:color="auto"/>
        <w:left w:val="none" w:sz="0" w:space="0" w:color="auto"/>
        <w:bottom w:val="none" w:sz="0" w:space="0" w:color="auto"/>
        <w:right w:val="none" w:sz="0" w:space="0" w:color="auto"/>
      </w:divBdr>
      <w:divsChild>
        <w:div w:id="152649483">
          <w:marLeft w:val="0"/>
          <w:marRight w:val="0"/>
          <w:marTop w:val="0"/>
          <w:marBottom w:val="0"/>
          <w:divBdr>
            <w:top w:val="none" w:sz="0" w:space="0" w:color="auto"/>
            <w:left w:val="none" w:sz="0" w:space="0" w:color="auto"/>
            <w:bottom w:val="none" w:sz="0" w:space="0" w:color="auto"/>
            <w:right w:val="none" w:sz="0" w:space="0" w:color="auto"/>
          </w:divBdr>
        </w:div>
        <w:div w:id="347295671">
          <w:marLeft w:val="0"/>
          <w:marRight w:val="0"/>
          <w:marTop w:val="0"/>
          <w:marBottom w:val="0"/>
          <w:divBdr>
            <w:top w:val="none" w:sz="0" w:space="0" w:color="auto"/>
            <w:left w:val="none" w:sz="0" w:space="0" w:color="auto"/>
            <w:bottom w:val="none" w:sz="0" w:space="0" w:color="auto"/>
            <w:right w:val="none" w:sz="0" w:space="0" w:color="auto"/>
          </w:divBdr>
        </w:div>
        <w:div w:id="959461383">
          <w:marLeft w:val="0"/>
          <w:marRight w:val="0"/>
          <w:marTop w:val="0"/>
          <w:marBottom w:val="0"/>
          <w:divBdr>
            <w:top w:val="none" w:sz="0" w:space="0" w:color="auto"/>
            <w:left w:val="none" w:sz="0" w:space="0" w:color="auto"/>
            <w:bottom w:val="none" w:sz="0" w:space="0" w:color="auto"/>
            <w:right w:val="none" w:sz="0" w:space="0" w:color="auto"/>
          </w:divBdr>
        </w:div>
        <w:div w:id="1284771684">
          <w:marLeft w:val="0"/>
          <w:marRight w:val="0"/>
          <w:marTop w:val="0"/>
          <w:marBottom w:val="0"/>
          <w:divBdr>
            <w:top w:val="none" w:sz="0" w:space="0" w:color="auto"/>
            <w:left w:val="none" w:sz="0" w:space="0" w:color="auto"/>
            <w:bottom w:val="none" w:sz="0" w:space="0" w:color="auto"/>
            <w:right w:val="none" w:sz="0" w:space="0" w:color="auto"/>
          </w:divBdr>
        </w:div>
        <w:div w:id="1887985434">
          <w:marLeft w:val="0"/>
          <w:marRight w:val="0"/>
          <w:marTop w:val="0"/>
          <w:marBottom w:val="0"/>
          <w:divBdr>
            <w:top w:val="none" w:sz="0" w:space="0" w:color="auto"/>
            <w:left w:val="none" w:sz="0" w:space="0" w:color="auto"/>
            <w:bottom w:val="none" w:sz="0" w:space="0" w:color="auto"/>
            <w:right w:val="none" w:sz="0" w:space="0" w:color="auto"/>
          </w:divBdr>
        </w:div>
        <w:div w:id="1917742177">
          <w:marLeft w:val="0"/>
          <w:marRight w:val="0"/>
          <w:marTop w:val="0"/>
          <w:marBottom w:val="0"/>
          <w:divBdr>
            <w:top w:val="none" w:sz="0" w:space="0" w:color="auto"/>
            <w:left w:val="none" w:sz="0" w:space="0" w:color="auto"/>
            <w:bottom w:val="none" w:sz="0" w:space="0" w:color="auto"/>
            <w:right w:val="none" w:sz="0" w:space="0" w:color="auto"/>
          </w:divBdr>
        </w:div>
        <w:div w:id="2064673656">
          <w:marLeft w:val="0"/>
          <w:marRight w:val="0"/>
          <w:marTop w:val="0"/>
          <w:marBottom w:val="0"/>
          <w:divBdr>
            <w:top w:val="none" w:sz="0" w:space="0" w:color="auto"/>
            <w:left w:val="none" w:sz="0" w:space="0" w:color="auto"/>
            <w:bottom w:val="none" w:sz="0" w:space="0" w:color="auto"/>
            <w:right w:val="none" w:sz="0" w:space="0" w:color="auto"/>
          </w:divBdr>
        </w:div>
        <w:div w:id="2077236820">
          <w:marLeft w:val="0"/>
          <w:marRight w:val="0"/>
          <w:marTop w:val="0"/>
          <w:marBottom w:val="0"/>
          <w:divBdr>
            <w:top w:val="none" w:sz="0" w:space="0" w:color="auto"/>
            <w:left w:val="none" w:sz="0" w:space="0" w:color="auto"/>
            <w:bottom w:val="none" w:sz="0" w:space="0" w:color="auto"/>
            <w:right w:val="none" w:sz="0" w:space="0" w:color="auto"/>
          </w:divBdr>
        </w:div>
        <w:div w:id="2088839236">
          <w:marLeft w:val="0"/>
          <w:marRight w:val="0"/>
          <w:marTop w:val="0"/>
          <w:marBottom w:val="0"/>
          <w:divBdr>
            <w:top w:val="none" w:sz="0" w:space="0" w:color="auto"/>
            <w:left w:val="none" w:sz="0" w:space="0" w:color="auto"/>
            <w:bottom w:val="none" w:sz="0" w:space="0" w:color="auto"/>
            <w:right w:val="none" w:sz="0" w:space="0" w:color="auto"/>
          </w:divBdr>
        </w:div>
      </w:divsChild>
    </w:div>
    <w:div w:id="198249263">
      <w:bodyDiv w:val="1"/>
      <w:marLeft w:val="0"/>
      <w:marRight w:val="0"/>
      <w:marTop w:val="0"/>
      <w:marBottom w:val="0"/>
      <w:divBdr>
        <w:top w:val="none" w:sz="0" w:space="0" w:color="auto"/>
        <w:left w:val="none" w:sz="0" w:space="0" w:color="auto"/>
        <w:bottom w:val="none" w:sz="0" w:space="0" w:color="auto"/>
        <w:right w:val="none" w:sz="0" w:space="0" w:color="auto"/>
      </w:divBdr>
    </w:div>
    <w:div w:id="212010031">
      <w:bodyDiv w:val="1"/>
      <w:marLeft w:val="0"/>
      <w:marRight w:val="0"/>
      <w:marTop w:val="0"/>
      <w:marBottom w:val="0"/>
      <w:divBdr>
        <w:top w:val="none" w:sz="0" w:space="0" w:color="auto"/>
        <w:left w:val="none" w:sz="0" w:space="0" w:color="auto"/>
        <w:bottom w:val="none" w:sz="0" w:space="0" w:color="auto"/>
        <w:right w:val="none" w:sz="0" w:space="0" w:color="auto"/>
      </w:divBdr>
    </w:div>
    <w:div w:id="216283971">
      <w:bodyDiv w:val="1"/>
      <w:marLeft w:val="0"/>
      <w:marRight w:val="0"/>
      <w:marTop w:val="0"/>
      <w:marBottom w:val="0"/>
      <w:divBdr>
        <w:top w:val="none" w:sz="0" w:space="0" w:color="auto"/>
        <w:left w:val="none" w:sz="0" w:space="0" w:color="auto"/>
        <w:bottom w:val="none" w:sz="0" w:space="0" w:color="auto"/>
        <w:right w:val="none" w:sz="0" w:space="0" w:color="auto"/>
      </w:divBdr>
      <w:divsChild>
        <w:div w:id="14770052">
          <w:marLeft w:val="0"/>
          <w:marRight w:val="0"/>
          <w:marTop w:val="0"/>
          <w:marBottom w:val="0"/>
          <w:divBdr>
            <w:top w:val="none" w:sz="0" w:space="0" w:color="auto"/>
            <w:left w:val="none" w:sz="0" w:space="0" w:color="auto"/>
            <w:bottom w:val="none" w:sz="0" w:space="0" w:color="auto"/>
            <w:right w:val="none" w:sz="0" w:space="0" w:color="auto"/>
          </w:divBdr>
        </w:div>
        <w:div w:id="68963072">
          <w:marLeft w:val="0"/>
          <w:marRight w:val="0"/>
          <w:marTop w:val="0"/>
          <w:marBottom w:val="0"/>
          <w:divBdr>
            <w:top w:val="none" w:sz="0" w:space="0" w:color="auto"/>
            <w:left w:val="none" w:sz="0" w:space="0" w:color="auto"/>
            <w:bottom w:val="none" w:sz="0" w:space="0" w:color="auto"/>
            <w:right w:val="none" w:sz="0" w:space="0" w:color="auto"/>
          </w:divBdr>
        </w:div>
        <w:div w:id="128670385">
          <w:marLeft w:val="0"/>
          <w:marRight w:val="0"/>
          <w:marTop w:val="0"/>
          <w:marBottom w:val="0"/>
          <w:divBdr>
            <w:top w:val="none" w:sz="0" w:space="0" w:color="auto"/>
            <w:left w:val="none" w:sz="0" w:space="0" w:color="auto"/>
            <w:bottom w:val="none" w:sz="0" w:space="0" w:color="auto"/>
            <w:right w:val="none" w:sz="0" w:space="0" w:color="auto"/>
          </w:divBdr>
        </w:div>
        <w:div w:id="249045946">
          <w:marLeft w:val="0"/>
          <w:marRight w:val="0"/>
          <w:marTop w:val="0"/>
          <w:marBottom w:val="0"/>
          <w:divBdr>
            <w:top w:val="none" w:sz="0" w:space="0" w:color="auto"/>
            <w:left w:val="none" w:sz="0" w:space="0" w:color="auto"/>
            <w:bottom w:val="none" w:sz="0" w:space="0" w:color="auto"/>
            <w:right w:val="none" w:sz="0" w:space="0" w:color="auto"/>
          </w:divBdr>
        </w:div>
        <w:div w:id="401490816">
          <w:marLeft w:val="0"/>
          <w:marRight w:val="0"/>
          <w:marTop w:val="0"/>
          <w:marBottom w:val="0"/>
          <w:divBdr>
            <w:top w:val="none" w:sz="0" w:space="0" w:color="auto"/>
            <w:left w:val="none" w:sz="0" w:space="0" w:color="auto"/>
            <w:bottom w:val="none" w:sz="0" w:space="0" w:color="auto"/>
            <w:right w:val="none" w:sz="0" w:space="0" w:color="auto"/>
          </w:divBdr>
        </w:div>
        <w:div w:id="517891402">
          <w:marLeft w:val="0"/>
          <w:marRight w:val="0"/>
          <w:marTop w:val="0"/>
          <w:marBottom w:val="0"/>
          <w:divBdr>
            <w:top w:val="none" w:sz="0" w:space="0" w:color="auto"/>
            <w:left w:val="none" w:sz="0" w:space="0" w:color="auto"/>
            <w:bottom w:val="none" w:sz="0" w:space="0" w:color="auto"/>
            <w:right w:val="none" w:sz="0" w:space="0" w:color="auto"/>
          </w:divBdr>
        </w:div>
        <w:div w:id="783618804">
          <w:marLeft w:val="0"/>
          <w:marRight w:val="0"/>
          <w:marTop w:val="0"/>
          <w:marBottom w:val="0"/>
          <w:divBdr>
            <w:top w:val="none" w:sz="0" w:space="0" w:color="auto"/>
            <w:left w:val="none" w:sz="0" w:space="0" w:color="auto"/>
            <w:bottom w:val="none" w:sz="0" w:space="0" w:color="auto"/>
            <w:right w:val="none" w:sz="0" w:space="0" w:color="auto"/>
          </w:divBdr>
        </w:div>
        <w:div w:id="840775222">
          <w:marLeft w:val="0"/>
          <w:marRight w:val="0"/>
          <w:marTop w:val="0"/>
          <w:marBottom w:val="0"/>
          <w:divBdr>
            <w:top w:val="none" w:sz="0" w:space="0" w:color="auto"/>
            <w:left w:val="none" w:sz="0" w:space="0" w:color="auto"/>
            <w:bottom w:val="none" w:sz="0" w:space="0" w:color="auto"/>
            <w:right w:val="none" w:sz="0" w:space="0" w:color="auto"/>
          </w:divBdr>
        </w:div>
        <w:div w:id="847058700">
          <w:marLeft w:val="0"/>
          <w:marRight w:val="0"/>
          <w:marTop w:val="0"/>
          <w:marBottom w:val="0"/>
          <w:divBdr>
            <w:top w:val="none" w:sz="0" w:space="0" w:color="auto"/>
            <w:left w:val="none" w:sz="0" w:space="0" w:color="auto"/>
            <w:bottom w:val="none" w:sz="0" w:space="0" w:color="auto"/>
            <w:right w:val="none" w:sz="0" w:space="0" w:color="auto"/>
          </w:divBdr>
        </w:div>
        <w:div w:id="856425929">
          <w:marLeft w:val="0"/>
          <w:marRight w:val="0"/>
          <w:marTop w:val="0"/>
          <w:marBottom w:val="0"/>
          <w:divBdr>
            <w:top w:val="none" w:sz="0" w:space="0" w:color="auto"/>
            <w:left w:val="none" w:sz="0" w:space="0" w:color="auto"/>
            <w:bottom w:val="none" w:sz="0" w:space="0" w:color="auto"/>
            <w:right w:val="none" w:sz="0" w:space="0" w:color="auto"/>
          </w:divBdr>
        </w:div>
        <w:div w:id="876697067">
          <w:marLeft w:val="0"/>
          <w:marRight w:val="0"/>
          <w:marTop w:val="0"/>
          <w:marBottom w:val="0"/>
          <w:divBdr>
            <w:top w:val="none" w:sz="0" w:space="0" w:color="auto"/>
            <w:left w:val="none" w:sz="0" w:space="0" w:color="auto"/>
            <w:bottom w:val="none" w:sz="0" w:space="0" w:color="auto"/>
            <w:right w:val="none" w:sz="0" w:space="0" w:color="auto"/>
          </w:divBdr>
        </w:div>
        <w:div w:id="966935393">
          <w:marLeft w:val="0"/>
          <w:marRight w:val="0"/>
          <w:marTop w:val="0"/>
          <w:marBottom w:val="0"/>
          <w:divBdr>
            <w:top w:val="none" w:sz="0" w:space="0" w:color="auto"/>
            <w:left w:val="none" w:sz="0" w:space="0" w:color="auto"/>
            <w:bottom w:val="none" w:sz="0" w:space="0" w:color="auto"/>
            <w:right w:val="none" w:sz="0" w:space="0" w:color="auto"/>
          </w:divBdr>
        </w:div>
        <w:div w:id="1005132071">
          <w:marLeft w:val="0"/>
          <w:marRight w:val="0"/>
          <w:marTop w:val="0"/>
          <w:marBottom w:val="0"/>
          <w:divBdr>
            <w:top w:val="none" w:sz="0" w:space="0" w:color="auto"/>
            <w:left w:val="none" w:sz="0" w:space="0" w:color="auto"/>
            <w:bottom w:val="none" w:sz="0" w:space="0" w:color="auto"/>
            <w:right w:val="none" w:sz="0" w:space="0" w:color="auto"/>
          </w:divBdr>
        </w:div>
        <w:div w:id="1077748165">
          <w:marLeft w:val="0"/>
          <w:marRight w:val="0"/>
          <w:marTop w:val="0"/>
          <w:marBottom w:val="0"/>
          <w:divBdr>
            <w:top w:val="none" w:sz="0" w:space="0" w:color="auto"/>
            <w:left w:val="none" w:sz="0" w:space="0" w:color="auto"/>
            <w:bottom w:val="none" w:sz="0" w:space="0" w:color="auto"/>
            <w:right w:val="none" w:sz="0" w:space="0" w:color="auto"/>
          </w:divBdr>
        </w:div>
        <w:div w:id="1211528520">
          <w:marLeft w:val="0"/>
          <w:marRight w:val="0"/>
          <w:marTop w:val="0"/>
          <w:marBottom w:val="0"/>
          <w:divBdr>
            <w:top w:val="none" w:sz="0" w:space="0" w:color="auto"/>
            <w:left w:val="none" w:sz="0" w:space="0" w:color="auto"/>
            <w:bottom w:val="none" w:sz="0" w:space="0" w:color="auto"/>
            <w:right w:val="none" w:sz="0" w:space="0" w:color="auto"/>
          </w:divBdr>
        </w:div>
        <w:div w:id="1532648805">
          <w:marLeft w:val="0"/>
          <w:marRight w:val="0"/>
          <w:marTop w:val="0"/>
          <w:marBottom w:val="0"/>
          <w:divBdr>
            <w:top w:val="none" w:sz="0" w:space="0" w:color="auto"/>
            <w:left w:val="none" w:sz="0" w:space="0" w:color="auto"/>
            <w:bottom w:val="none" w:sz="0" w:space="0" w:color="auto"/>
            <w:right w:val="none" w:sz="0" w:space="0" w:color="auto"/>
          </w:divBdr>
        </w:div>
        <w:div w:id="1579558551">
          <w:marLeft w:val="0"/>
          <w:marRight w:val="0"/>
          <w:marTop w:val="0"/>
          <w:marBottom w:val="0"/>
          <w:divBdr>
            <w:top w:val="none" w:sz="0" w:space="0" w:color="auto"/>
            <w:left w:val="none" w:sz="0" w:space="0" w:color="auto"/>
            <w:bottom w:val="none" w:sz="0" w:space="0" w:color="auto"/>
            <w:right w:val="none" w:sz="0" w:space="0" w:color="auto"/>
          </w:divBdr>
        </w:div>
        <w:div w:id="1721318152">
          <w:marLeft w:val="0"/>
          <w:marRight w:val="0"/>
          <w:marTop w:val="0"/>
          <w:marBottom w:val="0"/>
          <w:divBdr>
            <w:top w:val="none" w:sz="0" w:space="0" w:color="auto"/>
            <w:left w:val="none" w:sz="0" w:space="0" w:color="auto"/>
            <w:bottom w:val="none" w:sz="0" w:space="0" w:color="auto"/>
            <w:right w:val="none" w:sz="0" w:space="0" w:color="auto"/>
          </w:divBdr>
        </w:div>
        <w:div w:id="1782600865">
          <w:marLeft w:val="0"/>
          <w:marRight w:val="0"/>
          <w:marTop w:val="0"/>
          <w:marBottom w:val="0"/>
          <w:divBdr>
            <w:top w:val="none" w:sz="0" w:space="0" w:color="auto"/>
            <w:left w:val="none" w:sz="0" w:space="0" w:color="auto"/>
            <w:bottom w:val="none" w:sz="0" w:space="0" w:color="auto"/>
            <w:right w:val="none" w:sz="0" w:space="0" w:color="auto"/>
          </w:divBdr>
        </w:div>
        <w:div w:id="1799759978">
          <w:marLeft w:val="0"/>
          <w:marRight w:val="0"/>
          <w:marTop w:val="0"/>
          <w:marBottom w:val="0"/>
          <w:divBdr>
            <w:top w:val="none" w:sz="0" w:space="0" w:color="auto"/>
            <w:left w:val="none" w:sz="0" w:space="0" w:color="auto"/>
            <w:bottom w:val="none" w:sz="0" w:space="0" w:color="auto"/>
            <w:right w:val="none" w:sz="0" w:space="0" w:color="auto"/>
          </w:divBdr>
        </w:div>
        <w:div w:id="1836459380">
          <w:marLeft w:val="0"/>
          <w:marRight w:val="0"/>
          <w:marTop w:val="0"/>
          <w:marBottom w:val="0"/>
          <w:divBdr>
            <w:top w:val="none" w:sz="0" w:space="0" w:color="auto"/>
            <w:left w:val="none" w:sz="0" w:space="0" w:color="auto"/>
            <w:bottom w:val="none" w:sz="0" w:space="0" w:color="auto"/>
            <w:right w:val="none" w:sz="0" w:space="0" w:color="auto"/>
          </w:divBdr>
        </w:div>
        <w:div w:id="1901671716">
          <w:marLeft w:val="0"/>
          <w:marRight w:val="0"/>
          <w:marTop w:val="0"/>
          <w:marBottom w:val="0"/>
          <w:divBdr>
            <w:top w:val="none" w:sz="0" w:space="0" w:color="auto"/>
            <w:left w:val="none" w:sz="0" w:space="0" w:color="auto"/>
            <w:bottom w:val="none" w:sz="0" w:space="0" w:color="auto"/>
            <w:right w:val="none" w:sz="0" w:space="0" w:color="auto"/>
          </w:divBdr>
        </w:div>
        <w:div w:id="1922130621">
          <w:marLeft w:val="0"/>
          <w:marRight w:val="0"/>
          <w:marTop w:val="0"/>
          <w:marBottom w:val="0"/>
          <w:divBdr>
            <w:top w:val="none" w:sz="0" w:space="0" w:color="auto"/>
            <w:left w:val="none" w:sz="0" w:space="0" w:color="auto"/>
            <w:bottom w:val="none" w:sz="0" w:space="0" w:color="auto"/>
            <w:right w:val="none" w:sz="0" w:space="0" w:color="auto"/>
          </w:divBdr>
        </w:div>
        <w:div w:id="2078243230">
          <w:marLeft w:val="0"/>
          <w:marRight w:val="0"/>
          <w:marTop w:val="0"/>
          <w:marBottom w:val="0"/>
          <w:divBdr>
            <w:top w:val="none" w:sz="0" w:space="0" w:color="auto"/>
            <w:left w:val="none" w:sz="0" w:space="0" w:color="auto"/>
            <w:bottom w:val="none" w:sz="0" w:space="0" w:color="auto"/>
            <w:right w:val="none" w:sz="0" w:space="0" w:color="auto"/>
          </w:divBdr>
        </w:div>
      </w:divsChild>
    </w:div>
    <w:div w:id="240144890">
      <w:bodyDiv w:val="1"/>
      <w:marLeft w:val="0"/>
      <w:marRight w:val="0"/>
      <w:marTop w:val="0"/>
      <w:marBottom w:val="0"/>
      <w:divBdr>
        <w:top w:val="none" w:sz="0" w:space="0" w:color="auto"/>
        <w:left w:val="none" w:sz="0" w:space="0" w:color="auto"/>
        <w:bottom w:val="none" w:sz="0" w:space="0" w:color="auto"/>
        <w:right w:val="none" w:sz="0" w:space="0" w:color="auto"/>
      </w:divBdr>
      <w:divsChild>
        <w:div w:id="109713240">
          <w:marLeft w:val="0"/>
          <w:marRight w:val="0"/>
          <w:marTop w:val="0"/>
          <w:marBottom w:val="0"/>
          <w:divBdr>
            <w:top w:val="none" w:sz="0" w:space="0" w:color="auto"/>
            <w:left w:val="none" w:sz="0" w:space="0" w:color="auto"/>
            <w:bottom w:val="none" w:sz="0" w:space="0" w:color="auto"/>
            <w:right w:val="none" w:sz="0" w:space="0" w:color="auto"/>
          </w:divBdr>
        </w:div>
        <w:div w:id="147211693">
          <w:marLeft w:val="0"/>
          <w:marRight w:val="0"/>
          <w:marTop w:val="0"/>
          <w:marBottom w:val="0"/>
          <w:divBdr>
            <w:top w:val="none" w:sz="0" w:space="0" w:color="auto"/>
            <w:left w:val="none" w:sz="0" w:space="0" w:color="auto"/>
            <w:bottom w:val="none" w:sz="0" w:space="0" w:color="auto"/>
            <w:right w:val="none" w:sz="0" w:space="0" w:color="auto"/>
          </w:divBdr>
        </w:div>
        <w:div w:id="170073372">
          <w:marLeft w:val="0"/>
          <w:marRight w:val="0"/>
          <w:marTop w:val="0"/>
          <w:marBottom w:val="0"/>
          <w:divBdr>
            <w:top w:val="none" w:sz="0" w:space="0" w:color="auto"/>
            <w:left w:val="none" w:sz="0" w:space="0" w:color="auto"/>
            <w:bottom w:val="none" w:sz="0" w:space="0" w:color="auto"/>
            <w:right w:val="none" w:sz="0" w:space="0" w:color="auto"/>
          </w:divBdr>
        </w:div>
        <w:div w:id="558903174">
          <w:marLeft w:val="0"/>
          <w:marRight w:val="0"/>
          <w:marTop w:val="0"/>
          <w:marBottom w:val="0"/>
          <w:divBdr>
            <w:top w:val="none" w:sz="0" w:space="0" w:color="auto"/>
            <w:left w:val="none" w:sz="0" w:space="0" w:color="auto"/>
            <w:bottom w:val="none" w:sz="0" w:space="0" w:color="auto"/>
            <w:right w:val="none" w:sz="0" w:space="0" w:color="auto"/>
          </w:divBdr>
        </w:div>
        <w:div w:id="722942393">
          <w:marLeft w:val="0"/>
          <w:marRight w:val="0"/>
          <w:marTop w:val="0"/>
          <w:marBottom w:val="0"/>
          <w:divBdr>
            <w:top w:val="none" w:sz="0" w:space="0" w:color="auto"/>
            <w:left w:val="none" w:sz="0" w:space="0" w:color="auto"/>
            <w:bottom w:val="none" w:sz="0" w:space="0" w:color="auto"/>
            <w:right w:val="none" w:sz="0" w:space="0" w:color="auto"/>
          </w:divBdr>
        </w:div>
        <w:div w:id="1059787600">
          <w:marLeft w:val="0"/>
          <w:marRight w:val="0"/>
          <w:marTop w:val="0"/>
          <w:marBottom w:val="0"/>
          <w:divBdr>
            <w:top w:val="none" w:sz="0" w:space="0" w:color="auto"/>
            <w:left w:val="none" w:sz="0" w:space="0" w:color="auto"/>
            <w:bottom w:val="none" w:sz="0" w:space="0" w:color="auto"/>
            <w:right w:val="none" w:sz="0" w:space="0" w:color="auto"/>
          </w:divBdr>
        </w:div>
        <w:div w:id="1635215698">
          <w:marLeft w:val="0"/>
          <w:marRight w:val="0"/>
          <w:marTop w:val="0"/>
          <w:marBottom w:val="0"/>
          <w:divBdr>
            <w:top w:val="none" w:sz="0" w:space="0" w:color="auto"/>
            <w:left w:val="none" w:sz="0" w:space="0" w:color="auto"/>
            <w:bottom w:val="none" w:sz="0" w:space="0" w:color="auto"/>
            <w:right w:val="none" w:sz="0" w:space="0" w:color="auto"/>
          </w:divBdr>
        </w:div>
        <w:div w:id="1703818857">
          <w:marLeft w:val="0"/>
          <w:marRight w:val="0"/>
          <w:marTop w:val="0"/>
          <w:marBottom w:val="0"/>
          <w:divBdr>
            <w:top w:val="none" w:sz="0" w:space="0" w:color="auto"/>
            <w:left w:val="none" w:sz="0" w:space="0" w:color="auto"/>
            <w:bottom w:val="none" w:sz="0" w:space="0" w:color="auto"/>
            <w:right w:val="none" w:sz="0" w:space="0" w:color="auto"/>
          </w:divBdr>
        </w:div>
      </w:divsChild>
    </w:div>
    <w:div w:id="274480422">
      <w:bodyDiv w:val="1"/>
      <w:marLeft w:val="0"/>
      <w:marRight w:val="0"/>
      <w:marTop w:val="0"/>
      <w:marBottom w:val="0"/>
      <w:divBdr>
        <w:top w:val="none" w:sz="0" w:space="0" w:color="auto"/>
        <w:left w:val="none" w:sz="0" w:space="0" w:color="auto"/>
        <w:bottom w:val="none" w:sz="0" w:space="0" w:color="auto"/>
        <w:right w:val="none" w:sz="0" w:space="0" w:color="auto"/>
      </w:divBdr>
    </w:div>
    <w:div w:id="275715035">
      <w:bodyDiv w:val="1"/>
      <w:marLeft w:val="0"/>
      <w:marRight w:val="0"/>
      <w:marTop w:val="0"/>
      <w:marBottom w:val="0"/>
      <w:divBdr>
        <w:top w:val="none" w:sz="0" w:space="0" w:color="auto"/>
        <w:left w:val="none" w:sz="0" w:space="0" w:color="auto"/>
        <w:bottom w:val="none" w:sz="0" w:space="0" w:color="auto"/>
        <w:right w:val="none" w:sz="0" w:space="0" w:color="auto"/>
      </w:divBdr>
    </w:div>
    <w:div w:id="280839795">
      <w:bodyDiv w:val="1"/>
      <w:marLeft w:val="0"/>
      <w:marRight w:val="0"/>
      <w:marTop w:val="0"/>
      <w:marBottom w:val="0"/>
      <w:divBdr>
        <w:top w:val="none" w:sz="0" w:space="0" w:color="auto"/>
        <w:left w:val="none" w:sz="0" w:space="0" w:color="auto"/>
        <w:bottom w:val="none" w:sz="0" w:space="0" w:color="auto"/>
        <w:right w:val="none" w:sz="0" w:space="0" w:color="auto"/>
      </w:divBdr>
    </w:div>
    <w:div w:id="291521257">
      <w:bodyDiv w:val="1"/>
      <w:marLeft w:val="0"/>
      <w:marRight w:val="0"/>
      <w:marTop w:val="0"/>
      <w:marBottom w:val="0"/>
      <w:divBdr>
        <w:top w:val="none" w:sz="0" w:space="0" w:color="auto"/>
        <w:left w:val="none" w:sz="0" w:space="0" w:color="auto"/>
        <w:bottom w:val="none" w:sz="0" w:space="0" w:color="auto"/>
        <w:right w:val="none" w:sz="0" w:space="0" w:color="auto"/>
      </w:divBdr>
    </w:div>
    <w:div w:id="347101499">
      <w:bodyDiv w:val="1"/>
      <w:marLeft w:val="0"/>
      <w:marRight w:val="0"/>
      <w:marTop w:val="0"/>
      <w:marBottom w:val="0"/>
      <w:divBdr>
        <w:top w:val="none" w:sz="0" w:space="0" w:color="auto"/>
        <w:left w:val="none" w:sz="0" w:space="0" w:color="auto"/>
        <w:bottom w:val="none" w:sz="0" w:space="0" w:color="auto"/>
        <w:right w:val="none" w:sz="0" w:space="0" w:color="auto"/>
      </w:divBdr>
      <w:divsChild>
        <w:div w:id="68116625">
          <w:marLeft w:val="0"/>
          <w:marRight w:val="0"/>
          <w:marTop w:val="0"/>
          <w:marBottom w:val="0"/>
          <w:divBdr>
            <w:top w:val="none" w:sz="0" w:space="0" w:color="auto"/>
            <w:left w:val="none" w:sz="0" w:space="0" w:color="auto"/>
            <w:bottom w:val="none" w:sz="0" w:space="0" w:color="auto"/>
            <w:right w:val="none" w:sz="0" w:space="0" w:color="auto"/>
          </w:divBdr>
        </w:div>
        <w:div w:id="128597657">
          <w:marLeft w:val="0"/>
          <w:marRight w:val="0"/>
          <w:marTop w:val="0"/>
          <w:marBottom w:val="0"/>
          <w:divBdr>
            <w:top w:val="none" w:sz="0" w:space="0" w:color="auto"/>
            <w:left w:val="none" w:sz="0" w:space="0" w:color="auto"/>
            <w:bottom w:val="none" w:sz="0" w:space="0" w:color="auto"/>
            <w:right w:val="none" w:sz="0" w:space="0" w:color="auto"/>
          </w:divBdr>
        </w:div>
        <w:div w:id="203716807">
          <w:marLeft w:val="0"/>
          <w:marRight w:val="0"/>
          <w:marTop w:val="0"/>
          <w:marBottom w:val="0"/>
          <w:divBdr>
            <w:top w:val="none" w:sz="0" w:space="0" w:color="auto"/>
            <w:left w:val="none" w:sz="0" w:space="0" w:color="auto"/>
            <w:bottom w:val="none" w:sz="0" w:space="0" w:color="auto"/>
            <w:right w:val="none" w:sz="0" w:space="0" w:color="auto"/>
          </w:divBdr>
        </w:div>
        <w:div w:id="300771866">
          <w:marLeft w:val="0"/>
          <w:marRight w:val="0"/>
          <w:marTop w:val="0"/>
          <w:marBottom w:val="0"/>
          <w:divBdr>
            <w:top w:val="none" w:sz="0" w:space="0" w:color="auto"/>
            <w:left w:val="none" w:sz="0" w:space="0" w:color="auto"/>
            <w:bottom w:val="none" w:sz="0" w:space="0" w:color="auto"/>
            <w:right w:val="none" w:sz="0" w:space="0" w:color="auto"/>
          </w:divBdr>
        </w:div>
        <w:div w:id="364328699">
          <w:marLeft w:val="0"/>
          <w:marRight w:val="0"/>
          <w:marTop w:val="0"/>
          <w:marBottom w:val="0"/>
          <w:divBdr>
            <w:top w:val="none" w:sz="0" w:space="0" w:color="auto"/>
            <w:left w:val="none" w:sz="0" w:space="0" w:color="auto"/>
            <w:bottom w:val="none" w:sz="0" w:space="0" w:color="auto"/>
            <w:right w:val="none" w:sz="0" w:space="0" w:color="auto"/>
          </w:divBdr>
        </w:div>
        <w:div w:id="430855841">
          <w:marLeft w:val="0"/>
          <w:marRight w:val="0"/>
          <w:marTop w:val="0"/>
          <w:marBottom w:val="0"/>
          <w:divBdr>
            <w:top w:val="none" w:sz="0" w:space="0" w:color="auto"/>
            <w:left w:val="none" w:sz="0" w:space="0" w:color="auto"/>
            <w:bottom w:val="none" w:sz="0" w:space="0" w:color="auto"/>
            <w:right w:val="none" w:sz="0" w:space="0" w:color="auto"/>
          </w:divBdr>
        </w:div>
        <w:div w:id="460151784">
          <w:marLeft w:val="0"/>
          <w:marRight w:val="0"/>
          <w:marTop w:val="0"/>
          <w:marBottom w:val="0"/>
          <w:divBdr>
            <w:top w:val="none" w:sz="0" w:space="0" w:color="auto"/>
            <w:left w:val="none" w:sz="0" w:space="0" w:color="auto"/>
            <w:bottom w:val="none" w:sz="0" w:space="0" w:color="auto"/>
            <w:right w:val="none" w:sz="0" w:space="0" w:color="auto"/>
          </w:divBdr>
        </w:div>
        <w:div w:id="509830332">
          <w:marLeft w:val="0"/>
          <w:marRight w:val="0"/>
          <w:marTop w:val="0"/>
          <w:marBottom w:val="0"/>
          <w:divBdr>
            <w:top w:val="none" w:sz="0" w:space="0" w:color="auto"/>
            <w:left w:val="none" w:sz="0" w:space="0" w:color="auto"/>
            <w:bottom w:val="none" w:sz="0" w:space="0" w:color="auto"/>
            <w:right w:val="none" w:sz="0" w:space="0" w:color="auto"/>
          </w:divBdr>
        </w:div>
        <w:div w:id="750590474">
          <w:marLeft w:val="0"/>
          <w:marRight w:val="0"/>
          <w:marTop w:val="0"/>
          <w:marBottom w:val="0"/>
          <w:divBdr>
            <w:top w:val="none" w:sz="0" w:space="0" w:color="auto"/>
            <w:left w:val="none" w:sz="0" w:space="0" w:color="auto"/>
            <w:bottom w:val="none" w:sz="0" w:space="0" w:color="auto"/>
            <w:right w:val="none" w:sz="0" w:space="0" w:color="auto"/>
          </w:divBdr>
        </w:div>
        <w:div w:id="942612822">
          <w:marLeft w:val="0"/>
          <w:marRight w:val="0"/>
          <w:marTop w:val="0"/>
          <w:marBottom w:val="0"/>
          <w:divBdr>
            <w:top w:val="none" w:sz="0" w:space="0" w:color="auto"/>
            <w:left w:val="none" w:sz="0" w:space="0" w:color="auto"/>
            <w:bottom w:val="none" w:sz="0" w:space="0" w:color="auto"/>
            <w:right w:val="none" w:sz="0" w:space="0" w:color="auto"/>
          </w:divBdr>
        </w:div>
        <w:div w:id="1240824941">
          <w:marLeft w:val="0"/>
          <w:marRight w:val="0"/>
          <w:marTop w:val="0"/>
          <w:marBottom w:val="0"/>
          <w:divBdr>
            <w:top w:val="none" w:sz="0" w:space="0" w:color="auto"/>
            <w:left w:val="none" w:sz="0" w:space="0" w:color="auto"/>
            <w:bottom w:val="none" w:sz="0" w:space="0" w:color="auto"/>
            <w:right w:val="none" w:sz="0" w:space="0" w:color="auto"/>
          </w:divBdr>
        </w:div>
        <w:div w:id="1257247845">
          <w:marLeft w:val="0"/>
          <w:marRight w:val="0"/>
          <w:marTop w:val="0"/>
          <w:marBottom w:val="0"/>
          <w:divBdr>
            <w:top w:val="none" w:sz="0" w:space="0" w:color="auto"/>
            <w:left w:val="none" w:sz="0" w:space="0" w:color="auto"/>
            <w:bottom w:val="none" w:sz="0" w:space="0" w:color="auto"/>
            <w:right w:val="none" w:sz="0" w:space="0" w:color="auto"/>
          </w:divBdr>
        </w:div>
        <w:div w:id="1393383698">
          <w:marLeft w:val="0"/>
          <w:marRight w:val="0"/>
          <w:marTop w:val="0"/>
          <w:marBottom w:val="0"/>
          <w:divBdr>
            <w:top w:val="none" w:sz="0" w:space="0" w:color="auto"/>
            <w:left w:val="none" w:sz="0" w:space="0" w:color="auto"/>
            <w:bottom w:val="none" w:sz="0" w:space="0" w:color="auto"/>
            <w:right w:val="none" w:sz="0" w:space="0" w:color="auto"/>
          </w:divBdr>
        </w:div>
        <w:div w:id="1556159617">
          <w:marLeft w:val="0"/>
          <w:marRight w:val="0"/>
          <w:marTop w:val="0"/>
          <w:marBottom w:val="0"/>
          <w:divBdr>
            <w:top w:val="none" w:sz="0" w:space="0" w:color="auto"/>
            <w:left w:val="none" w:sz="0" w:space="0" w:color="auto"/>
            <w:bottom w:val="none" w:sz="0" w:space="0" w:color="auto"/>
            <w:right w:val="none" w:sz="0" w:space="0" w:color="auto"/>
          </w:divBdr>
        </w:div>
        <w:div w:id="1619020048">
          <w:marLeft w:val="0"/>
          <w:marRight w:val="0"/>
          <w:marTop w:val="0"/>
          <w:marBottom w:val="0"/>
          <w:divBdr>
            <w:top w:val="none" w:sz="0" w:space="0" w:color="auto"/>
            <w:left w:val="none" w:sz="0" w:space="0" w:color="auto"/>
            <w:bottom w:val="none" w:sz="0" w:space="0" w:color="auto"/>
            <w:right w:val="none" w:sz="0" w:space="0" w:color="auto"/>
          </w:divBdr>
        </w:div>
        <w:div w:id="1655177860">
          <w:marLeft w:val="0"/>
          <w:marRight w:val="0"/>
          <w:marTop w:val="0"/>
          <w:marBottom w:val="0"/>
          <w:divBdr>
            <w:top w:val="none" w:sz="0" w:space="0" w:color="auto"/>
            <w:left w:val="none" w:sz="0" w:space="0" w:color="auto"/>
            <w:bottom w:val="none" w:sz="0" w:space="0" w:color="auto"/>
            <w:right w:val="none" w:sz="0" w:space="0" w:color="auto"/>
          </w:divBdr>
        </w:div>
        <w:div w:id="1974552086">
          <w:marLeft w:val="0"/>
          <w:marRight w:val="0"/>
          <w:marTop w:val="0"/>
          <w:marBottom w:val="0"/>
          <w:divBdr>
            <w:top w:val="none" w:sz="0" w:space="0" w:color="auto"/>
            <w:left w:val="none" w:sz="0" w:space="0" w:color="auto"/>
            <w:bottom w:val="none" w:sz="0" w:space="0" w:color="auto"/>
            <w:right w:val="none" w:sz="0" w:space="0" w:color="auto"/>
          </w:divBdr>
        </w:div>
        <w:div w:id="2075423467">
          <w:marLeft w:val="0"/>
          <w:marRight w:val="0"/>
          <w:marTop w:val="0"/>
          <w:marBottom w:val="0"/>
          <w:divBdr>
            <w:top w:val="none" w:sz="0" w:space="0" w:color="auto"/>
            <w:left w:val="none" w:sz="0" w:space="0" w:color="auto"/>
            <w:bottom w:val="none" w:sz="0" w:space="0" w:color="auto"/>
            <w:right w:val="none" w:sz="0" w:space="0" w:color="auto"/>
          </w:divBdr>
        </w:div>
        <w:div w:id="2091613875">
          <w:marLeft w:val="0"/>
          <w:marRight w:val="0"/>
          <w:marTop w:val="0"/>
          <w:marBottom w:val="0"/>
          <w:divBdr>
            <w:top w:val="none" w:sz="0" w:space="0" w:color="auto"/>
            <w:left w:val="none" w:sz="0" w:space="0" w:color="auto"/>
            <w:bottom w:val="none" w:sz="0" w:space="0" w:color="auto"/>
            <w:right w:val="none" w:sz="0" w:space="0" w:color="auto"/>
          </w:divBdr>
        </w:div>
        <w:div w:id="2099329129">
          <w:marLeft w:val="0"/>
          <w:marRight w:val="0"/>
          <w:marTop w:val="0"/>
          <w:marBottom w:val="0"/>
          <w:divBdr>
            <w:top w:val="none" w:sz="0" w:space="0" w:color="auto"/>
            <w:left w:val="none" w:sz="0" w:space="0" w:color="auto"/>
            <w:bottom w:val="none" w:sz="0" w:space="0" w:color="auto"/>
            <w:right w:val="none" w:sz="0" w:space="0" w:color="auto"/>
          </w:divBdr>
        </w:div>
      </w:divsChild>
    </w:div>
    <w:div w:id="365567823">
      <w:bodyDiv w:val="1"/>
      <w:marLeft w:val="0"/>
      <w:marRight w:val="0"/>
      <w:marTop w:val="0"/>
      <w:marBottom w:val="0"/>
      <w:divBdr>
        <w:top w:val="none" w:sz="0" w:space="0" w:color="auto"/>
        <w:left w:val="none" w:sz="0" w:space="0" w:color="auto"/>
        <w:bottom w:val="none" w:sz="0" w:space="0" w:color="auto"/>
        <w:right w:val="none" w:sz="0" w:space="0" w:color="auto"/>
      </w:divBdr>
      <w:divsChild>
        <w:div w:id="117994070">
          <w:marLeft w:val="0"/>
          <w:marRight w:val="0"/>
          <w:marTop w:val="0"/>
          <w:marBottom w:val="0"/>
          <w:divBdr>
            <w:top w:val="none" w:sz="0" w:space="0" w:color="auto"/>
            <w:left w:val="none" w:sz="0" w:space="0" w:color="auto"/>
            <w:bottom w:val="none" w:sz="0" w:space="0" w:color="auto"/>
            <w:right w:val="none" w:sz="0" w:space="0" w:color="auto"/>
          </w:divBdr>
        </w:div>
        <w:div w:id="126825622">
          <w:marLeft w:val="0"/>
          <w:marRight w:val="0"/>
          <w:marTop w:val="0"/>
          <w:marBottom w:val="0"/>
          <w:divBdr>
            <w:top w:val="none" w:sz="0" w:space="0" w:color="auto"/>
            <w:left w:val="none" w:sz="0" w:space="0" w:color="auto"/>
            <w:bottom w:val="none" w:sz="0" w:space="0" w:color="auto"/>
            <w:right w:val="none" w:sz="0" w:space="0" w:color="auto"/>
          </w:divBdr>
        </w:div>
        <w:div w:id="189994912">
          <w:marLeft w:val="0"/>
          <w:marRight w:val="0"/>
          <w:marTop w:val="0"/>
          <w:marBottom w:val="0"/>
          <w:divBdr>
            <w:top w:val="none" w:sz="0" w:space="0" w:color="auto"/>
            <w:left w:val="none" w:sz="0" w:space="0" w:color="auto"/>
            <w:bottom w:val="none" w:sz="0" w:space="0" w:color="auto"/>
            <w:right w:val="none" w:sz="0" w:space="0" w:color="auto"/>
          </w:divBdr>
        </w:div>
        <w:div w:id="358969269">
          <w:marLeft w:val="0"/>
          <w:marRight w:val="0"/>
          <w:marTop w:val="0"/>
          <w:marBottom w:val="0"/>
          <w:divBdr>
            <w:top w:val="none" w:sz="0" w:space="0" w:color="auto"/>
            <w:left w:val="none" w:sz="0" w:space="0" w:color="auto"/>
            <w:bottom w:val="none" w:sz="0" w:space="0" w:color="auto"/>
            <w:right w:val="none" w:sz="0" w:space="0" w:color="auto"/>
          </w:divBdr>
        </w:div>
        <w:div w:id="431706362">
          <w:marLeft w:val="0"/>
          <w:marRight w:val="0"/>
          <w:marTop w:val="0"/>
          <w:marBottom w:val="0"/>
          <w:divBdr>
            <w:top w:val="none" w:sz="0" w:space="0" w:color="auto"/>
            <w:left w:val="none" w:sz="0" w:space="0" w:color="auto"/>
            <w:bottom w:val="none" w:sz="0" w:space="0" w:color="auto"/>
            <w:right w:val="none" w:sz="0" w:space="0" w:color="auto"/>
          </w:divBdr>
        </w:div>
        <w:div w:id="513616214">
          <w:marLeft w:val="0"/>
          <w:marRight w:val="0"/>
          <w:marTop w:val="0"/>
          <w:marBottom w:val="0"/>
          <w:divBdr>
            <w:top w:val="none" w:sz="0" w:space="0" w:color="auto"/>
            <w:left w:val="none" w:sz="0" w:space="0" w:color="auto"/>
            <w:bottom w:val="none" w:sz="0" w:space="0" w:color="auto"/>
            <w:right w:val="none" w:sz="0" w:space="0" w:color="auto"/>
          </w:divBdr>
        </w:div>
        <w:div w:id="615334305">
          <w:marLeft w:val="0"/>
          <w:marRight w:val="0"/>
          <w:marTop w:val="0"/>
          <w:marBottom w:val="0"/>
          <w:divBdr>
            <w:top w:val="none" w:sz="0" w:space="0" w:color="auto"/>
            <w:left w:val="none" w:sz="0" w:space="0" w:color="auto"/>
            <w:bottom w:val="none" w:sz="0" w:space="0" w:color="auto"/>
            <w:right w:val="none" w:sz="0" w:space="0" w:color="auto"/>
          </w:divBdr>
        </w:div>
        <w:div w:id="628243217">
          <w:marLeft w:val="0"/>
          <w:marRight w:val="0"/>
          <w:marTop w:val="0"/>
          <w:marBottom w:val="0"/>
          <w:divBdr>
            <w:top w:val="none" w:sz="0" w:space="0" w:color="auto"/>
            <w:left w:val="none" w:sz="0" w:space="0" w:color="auto"/>
            <w:bottom w:val="none" w:sz="0" w:space="0" w:color="auto"/>
            <w:right w:val="none" w:sz="0" w:space="0" w:color="auto"/>
          </w:divBdr>
        </w:div>
        <w:div w:id="760182412">
          <w:marLeft w:val="0"/>
          <w:marRight w:val="0"/>
          <w:marTop w:val="0"/>
          <w:marBottom w:val="0"/>
          <w:divBdr>
            <w:top w:val="none" w:sz="0" w:space="0" w:color="auto"/>
            <w:left w:val="none" w:sz="0" w:space="0" w:color="auto"/>
            <w:bottom w:val="none" w:sz="0" w:space="0" w:color="auto"/>
            <w:right w:val="none" w:sz="0" w:space="0" w:color="auto"/>
          </w:divBdr>
        </w:div>
        <w:div w:id="1281180786">
          <w:marLeft w:val="0"/>
          <w:marRight w:val="0"/>
          <w:marTop w:val="0"/>
          <w:marBottom w:val="0"/>
          <w:divBdr>
            <w:top w:val="none" w:sz="0" w:space="0" w:color="auto"/>
            <w:left w:val="none" w:sz="0" w:space="0" w:color="auto"/>
            <w:bottom w:val="none" w:sz="0" w:space="0" w:color="auto"/>
            <w:right w:val="none" w:sz="0" w:space="0" w:color="auto"/>
          </w:divBdr>
        </w:div>
        <w:div w:id="1317102360">
          <w:marLeft w:val="0"/>
          <w:marRight w:val="0"/>
          <w:marTop w:val="0"/>
          <w:marBottom w:val="0"/>
          <w:divBdr>
            <w:top w:val="none" w:sz="0" w:space="0" w:color="auto"/>
            <w:left w:val="none" w:sz="0" w:space="0" w:color="auto"/>
            <w:bottom w:val="none" w:sz="0" w:space="0" w:color="auto"/>
            <w:right w:val="none" w:sz="0" w:space="0" w:color="auto"/>
          </w:divBdr>
        </w:div>
        <w:div w:id="1361279526">
          <w:marLeft w:val="0"/>
          <w:marRight w:val="0"/>
          <w:marTop w:val="0"/>
          <w:marBottom w:val="0"/>
          <w:divBdr>
            <w:top w:val="none" w:sz="0" w:space="0" w:color="auto"/>
            <w:left w:val="none" w:sz="0" w:space="0" w:color="auto"/>
            <w:bottom w:val="none" w:sz="0" w:space="0" w:color="auto"/>
            <w:right w:val="none" w:sz="0" w:space="0" w:color="auto"/>
          </w:divBdr>
        </w:div>
        <w:div w:id="1497455926">
          <w:marLeft w:val="0"/>
          <w:marRight w:val="0"/>
          <w:marTop w:val="0"/>
          <w:marBottom w:val="0"/>
          <w:divBdr>
            <w:top w:val="none" w:sz="0" w:space="0" w:color="auto"/>
            <w:left w:val="none" w:sz="0" w:space="0" w:color="auto"/>
            <w:bottom w:val="none" w:sz="0" w:space="0" w:color="auto"/>
            <w:right w:val="none" w:sz="0" w:space="0" w:color="auto"/>
          </w:divBdr>
        </w:div>
        <w:div w:id="1511144571">
          <w:marLeft w:val="0"/>
          <w:marRight w:val="0"/>
          <w:marTop w:val="0"/>
          <w:marBottom w:val="0"/>
          <w:divBdr>
            <w:top w:val="none" w:sz="0" w:space="0" w:color="auto"/>
            <w:left w:val="none" w:sz="0" w:space="0" w:color="auto"/>
            <w:bottom w:val="none" w:sz="0" w:space="0" w:color="auto"/>
            <w:right w:val="none" w:sz="0" w:space="0" w:color="auto"/>
          </w:divBdr>
        </w:div>
        <w:div w:id="1578057248">
          <w:marLeft w:val="0"/>
          <w:marRight w:val="0"/>
          <w:marTop w:val="0"/>
          <w:marBottom w:val="0"/>
          <w:divBdr>
            <w:top w:val="none" w:sz="0" w:space="0" w:color="auto"/>
            <w:left w:val="none" w:sz="0" w:space="0" w:color="auto"/>
            <w:bottom w:val="none" w:sz="0" w:space="0" w:color="auto"/>
            <w:right w:val="none" w:sz="0" w:space="0" w:color="auto"/>
          </w:divBdr>
        </w:div>
        <w:div w:id="1603681191">
          <w:marLeft w:val="0"/>
          <w:marRight w:val="0"/>
          <w:marTop w:val="0"/>
          <w:marBottom w:val="0"/>
          <w:divBdr>
            <w:top w:val="none" w:sz="0" w:space="0" w:color="auto"/>
            <w:left w:val="none" w:sz="0" w:space="0" w:color="auto"/>
            <w:bottom w:val="none" w:sz="0" w:space="0" w:color="auto"/>
            <w:right w:val="none" w:sz="0" w:space="0" w:color="auto"/>
          </w:divBdr>
        </w:div>
        <w:div w:id="1666854383">
          <w:marLeft w:val="0"/>
          <w:marRight w:val="0"/>
          <w:marTop w:val="0"/>
          <w:marBottom w:val="0"/>
          <w:divBdr>
            <w:top w:val="none" w:sz="0" w:space="0" w:color="auto"/>
            <w:left w:val="none" w:sz="0" w:space="0" w:color="auto"/>
            <w:bottom w:val="none" w:sz="0" w:space="0" w:color="auto"/>
            <w:right w:val="none" w:sz="0" w:space="0" w:color="auto"/>
          </w:divBdr>
        </w:div>
        <w:div w:id="1699504987">
          <w:marLeft w:val="0"/>
          <w:marRight w:val="0"/>
          <w:marTop w:val="0"/>
          <w:marBottom w:val="0"/>
          <w:divBdr>
            <w:top w:val="none" w:sz="0" w:space="0" w:color="auto"/>
            <w:left w:val="none" w:sz="0" w:space="0" w:color="auto"/>
            <w:bottom w:val="none" w:sz="0" w:space="0" w:color="auto"/>
            <w:right w:val="none" w:sz="0" w:space="0" w:color="auto"/>
          </w:divBdr>
        </w:div>
        <w:div w:id="1725175618">
          <w:marLeft w:val="0"/>
          <w:marRight w:val="0"/>
          <w:marTop w:val="0"/>
          <w:marBottom w:val="0"/>
          <w:divBdr>
            <w:top w:val="none" w:sz="0" w:space="0" w:color="auto"/>
            <w:left w:val="none" w:sz="0" w:space="0" w:color="auto"/>
            <w:bottom w:val="none" w:sz="0" w:space="0" w:color="auto"/>
            <w:right w:val="none" w:sz="0" w:space="0" w:color="auto"/>
          </w:divBdr>
        </w:div>
        <w:div w:id="1782332364">
          <w:marLeft w:val="0"/>
          <w:marRight w:val="0"/>
          <w:marTop w:val="0"/>
          <w:marBottom w:val="0"/>
          <w:divBdr>
            <w:top w:val="none" w:sz="0" w:space="0" w:color="auto"/>
            <w:left w:val="none" w:sz="0" w:space="0" w:color="auto"/>
            <w:bottom w:val="none" w:sz="0" w:space="0" w:color="auto"/>
            <w:right w:val="none" w:sz="0" w:space="0" w:color="auto"/>
          </w:divBdr>
        </w:div>
        <w:div w:id="1803693692">
          <w:marLeft w:val="0"/>
          <w:marRight w:val="0"/>
          <w:marTop w:val="0"/>
          <w:marBottom w:val="0"/>
          <w:divBdr>
            <w:top w:val="none" w:sz="0" w:space="0" w:color="auto"/>
            <w:left w:val="none" w:sz="0" w:space="0" w:color="auto"/>
            <w:bottom w:val="none" w:sz="0" w:space="0" w:color="auto"/>
            <w:right w:val="none" w:sz="0" w:space="0" w:color="auto"/>
          </w:divBdr>
        </w:div>
        <w:div w:id="1996104767">
          <w:marLeft w:val="0"/>
          <w:marRight w:val="0"/>
          <w:marTop w:val="0"/>
          <w:marBottom w:val="0"/>
          <w:divBdr>
            <w:top w:val="none" w:sz="0" w:space="0" w:color="auto"/>
            <w:left w:val="none" w:sz="0" w:space="0" w:color="auto"/>
            <w:bottom w:val="none" w:sz="0" w:space="0" w:color="auto"/>
            <w:right w:val="none" w:sz="0" w:space="0" w:color="auto"/>
          </w:divBdr>
        </w:div>
      </w:divsChild>
    </w:div>
    <w:div w:id="370033531">
      <w:bodyDiv w:val="1"/>
      <w:marLeft w:val="0"/>
      <w:marRight w:val="0"/>
      <w:marTop w:val="0"/>
      <w:marBottom w:val="0"/>
      <w:divBdr>
        <w:top w:val="none" w:sz="0" w:space="0" w:color="auto"/>
        <w:left w:val="none" w:sz="0" w:space="0" w:color="auto"/>
        <w:bottom w:val="none" w:sz="0" w:space="0" w:color="auto"/>
        <w:right w:val="none" w:sz="0" w:space="0" w:color="auto"/>
      </w:divBdr>
    </w:div>
    <w:div w:id="373429587">
      <w:bodyDiv w:val="1"/>
      <w:marLeft w:val="0"/>
      <w:marRight w:val="0"/>
      <w:marTop w:val="0"/>
      <w:marBottom w:val="0"/>
      <w:divBdr>
        <w:top w:val="none" w:sz="0" w:space="0" w:color="auto"/>
        <w:left w:val="none" w:sz="0" w:space="0" w:color="auto"/>
        <w:bottom w:val="none" w:sz="0" w:space="0" w:color="auto"/>
        <w:right w:val="none" w:sz="0" w:space="0" w:color="auto"/>
      </w:divBdr>
      <w:divsChild>
        <w:div w:id="256836786">
          <w:marLeft w:val="0"/>
          <w:marRight w:val="0"/>
          <w:marTop w:val="0"/>
          <w:marBottom w:val="0"/>
          <w:divBdr>
            <w:top w:val="none" w:sz="0" w:space="0" w:color="auto"/>
            <w:left w:val="none" w:sz="0" w:space="0" w:color="auto"/>
            <w:bottom w:val="none" w:sz="0" w:space="0" w:color="auto"/>
            <w:right w:val="none" w:sz="0" w:space="0" w:color="auto"/>
          </w:divBdr>
        </w:div>
        <w:div w:id="271283197">
          <w:marLeft w:val="0"/>
          <w:marRight w:val="0"/>
          <w:marTop w:val="0"/>
          <w:marBottom w:val="0"/>
          <w:divBdr>
            <w:top w:val="none" w:sz="0" w:space="0" w:color="auto"/>
            <w:left w:val="none" w:sz="0" w:space="0" w:color="auto"/>
            <w:bottom w:val="none" w:sz="0" w:space="0" w:color="auto"/>
            <w:right w:val="none" w:sz="0" w:space="0" w:color="auto"/>
          </w:divBdr>
        </w:div>
        <w:div w:id="398405868">
          <w:marLeft w:val="0"/>
          <w:marRight w:val="0"/>
          <w:marTop w:val="0"/>
          <w:marBottom w:val="0"/>
          <w:divBdr>
            <w:top w:val="none" w:sz="0" w:space="0" w:color="auto"/>
            <w:left w:val="none" w:sz="0" w:space="0" w:color="auto"/>
            <w:bottom w:val="none" w:sz="0" w:space="0" w:color="auto"/>
            <w:right w:val="none" w:sz="0" w:space="0" w:color="auto"/>
          </w:divBdr>
        </w:div>
        <w:div w:id="450823838">
          <w:marLeft w:val="0"/>
          <w:marRight w:val="0"/>
          <w:marTop w:val="0"/>
          <w:marBottom w:val="0"/>
          <w:divBdr>
            <w:top w:val="none" w:sz="0" w:space="0" w:color="auto"/>
            <w:left w:val="none" w:sz="0" w:space="0" w:color="auto"/>
            <w:bottom w:val="none" w:sz="0" w:space="0" w:color="auto"/>
            <w:right w:val="none" w:sz="0" w:space="0" w:color="auto"/>
          </w:divBdr>
        </w:div>
        <w:div w:id="540946973">
          <w:marLeft w:val="0"/>
          <w:marRight w:val="0"/>
          <w:marTop w:val="0"/>
          <w:marBottom w:val="0"/>
          <w:divBdr>
            <w:top w:val="none" w:sz="0" w:space="0" w:color="auto"/>
            <w:left w:val="none" w:sz="0" w:space="0" w:color="auto"/>
            <w:bottom w:val="none" w:sz="0" w:space="0" w:color="auto"/>
            <w:right w:val="none" w:sz="0" w:space="0" w:color="auto"/>
          </w:divBdr>
        </w:div>
        <w:div w:id="542788907">
          <w:marLeft w:val="0"/>
          <w:marRight w:val="0"/>
          <w:marTop w:val="0"/>
          <w:marBottom w:val="0"/>
          <w:divBdr>
            <w:top w:val="none" w:sz="0" w:space="0" w:color="auto"/>
            <w:left w:val="none" w:sz="0" w:space="0" w:color="auto"/>
            <w:bottom w:val="none" w:sz="0" w:space="0" w:color="auto"/>
            <w:right w:val="none" w:sz="0" w:space="0" w:color="auto"/>
          </w:divBdr>
        </w:div>
        <w:div w:id="560603189">
          <w:marLeft w:val="0"/>
          <w:marRight w:val="0"/>
          <w:marTop w:val="0"/>
          <w:marBottom w:val="0"/>
          <w:divBdr>
            <w:top w:val="none" w:sz="0" w:space="0" w:color="auto"/>
            <w:left w:val="none" w:sz="0" w:space="0" w:color="auto"/>
            <w:bottom w:val="none" w:sz="0" w:space="0" w:color="auto"/>
            <w:right w:val="none" w:sz="0" w:space="0" w:color="auto"/>
          </w:divBdr>
        </w:div>
        <w:div w:id="630013635">
          <w:marLeft w:val="0"/>
          <w:marRight w:val="0"/>
          <w:marTop w:val="0"/>
          <w:marBottom w:val="0"/>
          <w:divBdr>
            <w:top w:val="none" w:sz="0" w:space="0" w:color="auto"/>
            <w:left w:val="none" w:sz="0" w:space="0" w:color="auto"/>
            <w:bottom w:val="none" w:sz="0" w:space="0" w:color="auto"/>
            <w:right w:val="none" w:sz="0" w:space="0" w:color="auto"/>
          </w:divBdr>
        </w:div>
        <w:div w:id="950472770">
          <w:marLeft w:val="0"/>
          <w:marRight w:val="0"/>
          <w:marTop w:val="0"/>
          <w:marBottom w:val="0"/>
          <w:divBdr>
            <w:top w:val="none" w:sz="0" w:space="0" w:color="auto"/>
            <w:left w:val="none" w:sz="0" w:space="0" w:color="auto"/>
            <w:bottom w:val="none" w:sz="0" w:space="0" w:color="auto"/>
            <w:right w:val="none" w:sz="0" w:space="0" w:color="auto"/>
          </w:divBdr>
        </w:div>
        <w:div w:id="1007173282">
          <w:marLeft w:val="0"/>
          <w:marRight w:val="0"/>
          <w:marTop w:val="0"/>
          <w:marBottom w:val="0"/>
          <w:divBdr>
            <w:top w:val="none" w:sz="0" w:space="0" w:color="auto"/>
            <w:left w:val="none" w:sz="0" w:space="0" w:color="auto"/>
            <w:bottom w:val="none" w:sz="0" w:space="0" w:color="auto"/>
            <w:right w:val="none" w:sz="0" w:space="0" w:color="auto"/>
          </w:divBdr>
        </w:div>
        <w:div w:id="1137068183">
          <w:marLeft w:val="0"/>
          <w:marRight w:val="0"/>
          <w:marTop w:val="0"/>
          <w:marBottom w:val="0"/>
          <w:divBdr>
            <w:top w:val="none" w:sz="0" w:space="0" w:color="auto"/>
            <w:left w:val="none" w:sz="0" w:space="0" w:color="auto"/>
            <w:bottom w:val="none" w:sz="0" w:space="0" w:color="auto"/>
            <w:right w:val="none" w:sz="0" w:space="0" w:color="auto"/>
          </w:divBdr>
        </w:div>
        <w:div w:id="1149371032">
          <w:marLeft w:val="0"/>
          <w:marRight w:val="0"/>
          <w:marTop w:val="0"/>
          <w:marBottom w:val="0"/>
          <w:divBdr>
            <w:top w:val="none" w:sz="0" w:space="0" w:color="auto"/>
            <w:left w:val="none" w:sz="0" w:space="0" w:color="auto"/>
            <w:bottom w:val="none" w:sz="0" w:space="0" w:color="auto"/>
            <w:right w:val="none" w:sz="0" w:space="0" w:color="auto"/>
          </w:divBdr>
        </w:div>
        <w:div w:id="1185704945">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356612644">
          <w:marLeft w:val="0"/>
          <w:marRight w:val="0"/>
          <w:marTop w:val="0"/>
          <w:marBottom w:val="0"/>
          <w:divBdr>
            <w:top w:val="none" w:sz="0" w:space="0" w:color="auto"/>
            <w:left w:val="none" w:sz="0" w:space="0" w:color="auto"/>
            <w:bottom w:val="none" w:sz="0" w:space="0" w:color="auto"/>
            <w:right w:val="none" w:sz="0" w:space="0" w:color="auto"/>
          </w:divBdr>
        </w:div>
        <w:div w:id="1436704420">
          <w:marLeft w:val="0"/>
          <w:marRight w:val="0"/>
          <w:marTop w:val="0"/>
          <w:marBottom w:val="0"/>
          <w:divBdr>
            <w:top w:val="none" w:sz="0" w:space="0" w:color="auto"/>
            <w:left w:val="none" w:sz="0" w:space="0" w:color="auto"/>
            <w:bottom w:val="none" w:sz="0" w:space="0" w:color="auto"/>
            <w:right w:val="none" w:sz="0" w:space="0" w:color="auto"/>
          </w:divBdr>
        </w:div>
        <w:div w:id="1437017788">
          <w:marLeft w:val="0"/>
          <w:marRight w:val="0"/>
          <w:marTop w:val="0"/>
          <w:marBottom w:val="0"/>
          <w:divBdr>
            <w:top w:val="none" w:sz="0" w:space="0" w:color="auto"/>
            <w:left w:val="none" w:sz="0" w:space="0" w:color="auto"/>
            <w:bottom w:val="none" w:sz="0" w:space="0" w:color="auto"/>
            <w:right w:val="none" w:sz="0" w:space="0" w:color="auto"/>
          </w:divBdr>
        </w:div>
        <w:div w:id="1552888358">
          <w:marLeft w:val="0"/>
          <w:marRight w:val="0"/>
          <w:marTop w:val="0"/>
          <w:marBottom w:val="0"/>
          <w:divBdr>
            <w:top w:val="none" w:sz="0" w:space="0" w:color="auto"/>
            <w:left w:val="none" w:sz="0" w:space="0" w:color="auto"/>
            <w:bottom w:val="none" w:sz="0" w:space="0" w:color="auto"/>
            <w:right w:val="none" w:sz="0" w:space="0" w:color="auto"/>
          </w:divBdr>
        </w:div>
        <w:div w:id="1602445168">
          <w:marLeft w:val="0"/>
          <w:marRight w:val="0"/>
          <w:marTop w:val="0"/>
          <w:marBottom w:val="0"/>
          <w:divBdr>
            <w:top w:val="none" w:sz="0" w:space="0" w:color="auto"/>
            <w:left w:val="none" w:sz="0" w:space="0" w:color="auto"/>
            <w:bottom w:val="none" w:sz="0" w:space="0" w:color="auto"/>
            <w:right w:val="none" w:sz="0" w:space="0" w:color="auto"/>
          </w:divBdr>
        </w:div>
        <w:div w:id="1627151393">
          <w:marLeft w:val="0"/>
          <w:marRight w:val="0"/>
          <w:marTop w:val="0"/>
          <w:marBottom w:val="0"/>
          <w:divBdr>
            <w:top w:val="none" w:sz="0" w:space="0" w:color="auto"/>
            <w:left w:val="none" w:sz="0" w:space="0" w:color="auto"/>
            <w:bottom w:val="none" w:sz="0" w:space="0" w:color="auto"/>
            <w:right w:val="none" w:sz="0" w:space="0" w:color="auto"/>
          </w:divBdr>
        </w:div>
        <w:div w:id="1642542839">
          <w:marLeft w:val="0"/>
          <w:marRight w:val="0"/>
          <w:marTop w:val="0"/>
          <w:marBottom w:val="0"/>
          <w:divBdr>
            <w:top w:val="none" w:sz="0" w:space="0" w:color="auto"/>
            <w:left w:val="none" w:sz="0" w:space="0" w:color="auto"/>
            <w:bottom w:val="none" w:sz="0" w:space="0" w:color="auto"/>
            <w:right w:val="none" w:sz="0" w:space="0" w:color="auto"/>
          </w:divBdr>
        </w:div>
        <w:div w:id="1838761232">
          <w:marLeft w:val="0"/>
          <w:marRight w:val="0"/>
          <w:marTop w:val="0"/>
          <w:marBottom w:val="0"/>
          <w:divBdr>
            <w:top w:val="none" w:sz="0" w:space="0" w:color="auto"/>
            <w:left w:val="none" w:sz="0" w:space="0" w:color="auto"/>
            <w:bottom w:val="none" w:sz="0" w:space="0" w:color="auto"/>
            <w:right w:val="none" w:sz="0" w:space="0" w:color="auto"/>
          </w:divBdr>
        </w:div>
        <w:div w:id="1854951435">
          <w:marLeft w:val="0"/>
          <w:marRight w:val="0"/>
          <w:marTop w:val="0"/>
          <w:marBottom w:val="0"/>
          <w:divBdr>
            <w:top w:val="none" w:sz="0" w:space="0" w:color="auto"/>
            <w:left w:val="none" w:sz="0" w:space="0" w:color="auto"/>
            <w:bottom w:val="none" w:sz="0" w:space="0" w:color="auto"/>
            <w:right w:val="none" w:sz="0" w:space="0" w:color="auto"/>
          </w:divBdr>
        </w:div>
        <w:div w:id="1901212567">
          <w:marLeft w:val="0"/>
          <w:marRight w:val="0"/>
          <w:marTop w:val="0"/>
          <w:marBottom w:val="0"/>
          <w:divBdr>
            <w:top w:val="none" w:sz="0" w:space="0" w:color="auto"/>
            <w:left w:val="none" w:sz="0" w:space="0" w:color="auto"/>
            <w:bottom w:val="none" w:sz="0" w:space="0" w:color="auto"/>
            <w:right w:val="none" w:sz="0" w:space="0" w:color="auto"/>
          </w:divBdr>
        </w:div>
        <w:div w:id="1902136188">
          <w:marLeft w:val="0"/>
          <w:marRight w:val="0"/>
          <w:marTop w:val="0"/>
          <w:marBottom w:val="0"/>
          <w:divBdr>
            <w:top w:val="none" w:sz="0" w:space="0" w:color="auto"/>
            <w:left w:val="none" w:sz="0" w:space="0" w:color="auto"/>
            <w:bottom w:val="none" w:sz="0" w:space="0" w:color="auto"/>
            <w:right w:val="none" w:sz="0" w:space="0" w:color="auto"/>
          </w:divBdr>
        </w:div>
        <w:div w:id="1998458414">
          <w:marLeft w:val="0"/>
          <w:marRight w:val="0"/>
          <w:marTop w:val="0"/>
          <w:marBottom w:val="0"/>
          <w:divBdr>
            <w:top w:val="none" w:sz="0" w:space="0" w:color="auto"/>
            <w:left w:val="none" w:sz="0" w:space="0" w:color="auto"/>
            <w:bottom w:val="none" w:sz="0" w:space="0" w:color="auto"/>
            <w:right w:val="none" w:sz="0" w:space="0" w:color="auto"/>
          </w:divBdr>
        </w:div>
      </w:divsChild>
    </w:div>
    <w:div w:id="429744202">
      <w:bodyDiv w:val="1"/>
      <w:marLeft w:val="0"/>
      <w:marRight w:val="0"/>
      <w:marTop w:val="0"/>
      <w:marBottom w:val="0"/>
      <w:divBdr>
        <w:top w:val="none" w:sz="0" w:space="0" w:color="auto"/>
        <w:left w:val="none" w:sz="0" w:space="0" w:color="auto"/>
        <w:bottom w:val="none" w:sz="0" w:space="0" w:color="auto"/>
        <w:right w:val="none" w:sz="0" w:space="0" w:color="auto"/>
      </w:divBdr>
      <w:divsChild>
        <w:div w:id="167522735">
          <w:marLeft w:val="0"/>
          <w:marRight w:val="0"/>
          <w:marTop w:val="0"/>
          <w:marBottom w:val="0"/>
          <w:divBdr>
            <w:top w:val="none" w:sz="0" w:space="0" w:color="auto"/>
            <w:left w:val="none" w:sz="0" w:space="0" w:color="auto"/>
            <w:bottom w:val="none" w:sz="0" w:space="0" w:color="auto"/>
            <w:right w:val="none" w:sz="0" w:space="0" w:color="auto"/>
          </w:divBdr>
        </w:div>
        <w:div w:id="291449875">
          <w:marLeft w:val="0"/>
          <w:marRight w:val="0"/>
          <w:marTop w:val="0"/>
          <w:marBottom w:val="0"/>
          <w:divBdr>
            <w:top w:val="none" w:sz="0" w:space="0" w:color="auto"/>
            <w:left w:val="none" w:sz="0" w:space="0" w:color="auto"/>
            <w:bottom w:val="none" w:sz="0" w:space="0" w:color="auto"/>
            <w:right w:val="none" w:sz="0" w:space="0" w:color="auto"/>
          </w:divBdr>
        </w:div>
        <w:div w:id="423840601">
          <w:marLeft w:val="0"/>
          <w:marRight w:val="0"/>
          <w:marTop w:val="0"/>
          <w:marBottom w:val="0"/>
          <w:divBdr>
            <w:top w:val="none" w:sz="0" w:space="0" w:color="auto"/>
            <w:left w:val="none" w:sz="0" w:space="0" w:color="auto"/>
            <w:bottom w:val="none" w:sz="0" w:space="0" w:color="auto"/>
            <w:right w:val="none" w:sz="0" w:space="0" w:color="auto"/>
          </w:divBdr>
        </w:div>
        <w:div w:id="793521686">
          <w:marLeft w:val="0"/>
          <w:marRight w:val="0"/>
          <w:marTop w:val="0"/>
          <w:marBottom w:val="0"/>
          <w:divBdr>
            <w:top w:val="none" w:sz="0" w:space="0" w:color="auto"/>
            <w:left w:val="none" w:sz="0" w:space="0" w:color="auto"/>
            <w:bottom w:val="none" w:sz="0" w:space="0" w:color="auto"/>
            <w:right w:val="none" w:sz="0" w:space="0" w:color="auto"/>
          </w:divBdr>
        </w:div>
        <w:div w:id="841627739">
          <w:marLeft w:val="0"/>
          <w:marRight w:val="0"/>
          <w:marTop w:val="0"/>
          <w:marBottom w:val="0"/>
          <w:divBdr>
            <w:top w:val="none" w:sz="0" w:space="0" w:color="auto"/>
            <w:left w:val="none" w:sz="0" w:space="0" w:color="auto"/>
            <w:bottom w:val="none" w:sz="0" w:space="0" w:color="auto"/>
            <w:right w:val="none" w:sz="0" w:space="0" w:color="auto"/>
          </w:divBdr>
        </w:div>
        <w:div w:id="1525366179">
          <w:marLeft w:val="0"/>
          <w:marRight w:val="0"/>
          <w:marTop w:val="0"/>
          <w:marBottom w:val="0"/>
          <w:divBdr>
            <w:top w:val="none" w:sz="0" w:space="0" w:color="auto"/>
            <w:left w:val="none" w:sz="0" w:space="0" w:color="auto"/>
            <w:bottom w:val="none" w:sz="0" w:space="0" w:color="auto"/>
            <w:right w:val="none" w:sz="0" w:space="0" w:color="auto"/>
          </w:divBdr>
        </w:div>
      </w:divsChild>
    </w:div>
    <w:div w:id="432482684">
      <w:bodyDiv w:val="1"/>
      <w:marLeft w:val="0"/>
      <w:marRight w:val="0"/>
      <w:marTop w:val="0"/>
      <w:marBottom w:val="0"/>
      <w:divBdr>
        <w:top w:val="none" w:sz="0" w:space="0" w:color="auto"/>
        <w:left w:val="none" w:sz="0" w:space="0" w:color="auto"/>
        <w:bottom w:val="none" w:sz="0" w:space="0" w:color="auto"/>
        <w:right w:val="none" w:sz="0" w:space="0" w:color="auto"/>
      </w:divBdr>
    </w:div>
    <w:div w:id="453327199">
      <w:bodyDiv w:val="1"/>
      <w:marLeft w:val="0"/>
      <w:marRight w:val="0"/>
      <w:marTop w:val="0"/>
      <w:marBottom w:val="0"/>
      <w:divBdr>
        <w:top w:val="none" w:sz="0" w:space="0" w:color="auto"/>
        <w:left w:val="none" w:sz="0" w:space="0" w:color="auto"/>
        <w:bottom w:val="none" w:sz="0" w:space="0" w:color="auto"/>
        <w:right w:val="none" w:sz="0" w:space="0" w:color="auto"/>
      </w:divBdr>
      <w:divsChild>
        <w:div w:id="4020371">
          <w:marLeft w:val="0"/>
          <w:marRight w:val="0"/>
          <w:marTop w:val="0"/>
          <w:marBottom w:val="0"/>
          <w:divBdr>
            <w:top w:val="none" w:sz="0" w:space="0" w:color="auto"/>
            <w:left w:val="none" w:sz="0" w:space="0" w:color="auto"/>
            <w:bottom w:val="none" w:sz="0" w:space="0" w:color="auto"/>
            <w:right w:val="none" w:sz="0" w:space="0" w:color="auto"/>
          </w:divBdr>
        </w:div>
        <w:div w:id="6446186">
          <w:marLeft w:val="0"/>
          <w:marRight w:val="0"/>
          <w:marTop w:val="0"/>
          <w:marBottom w:val="0"/>
          <w:divBdr>
            <w:top w:val="none" w:sz="0" w:space="0" w:color="auto"/>
            <w:left w:val="none" w:sz="0" w:space="0" w:color="auto"/>
            <w:bottom w:val="none" w:sz="0" w:space="0" w:color="auto"/>
            <w:right w:val="none" w:sz="0" w:space="0" w:color="auto"/>
          </w:divBdr>
        </w:div>
        <w:div w:id="6488598">
          <w:marLeft w:val="0"/>
          <w:marRight w:val="0"/>
          <w:marTop w:val="0"/>
          <w:marBottom w:val="0"/>
          <w:divBdr>
            <w:top w:val="none" w:sz="0" w:space="0" w:color="auto"/>
            <w:left w:val="none" w:sz="0" w:space="0" w:color="auto"/>
            <w:bottom w:val="none" w:sz="0" w:space="0" w:color="auto"/>
            <w:right w:val="none" w:sz="0" w:space="0" w:color="auto"/>
          </w:divBdr>
        </w:div>
        <w:div w:id="55710433">
          <w:marLeft w:val="0"/>
          <w:marRight w:val="0"/>
          <w:marTop w:val="0"/>
          <w:marBottom w:val="0"/>
          <w:divBdr>
            <w:top w:val="none" w:sz="0" w:space="0" w:color="auto"/>
            <w:left w:val="none" w:sz="0" w:space="0" w:color="auto"/>
            <w:bottom w:val="none" w:sz="0" w:space="0" w:color="auto"/>
            <w:right w:val="none" w:sz="0" w:space="0" w:color="auto"/>
          </w:divBdr>
        </w:div>
        <w:div w:id="60256639">
          <w:marLeft w:val="0"/>
          <w:marRight w:val="0"/>
          <w:marTop w:val="0"/>
          <w:marBottom w:val="0"/>
          <w:divBdr>
            <w:top w:val="none" w:sz="0" w:space="0" w:color="auto"/>
            <w:left w:val="none" w:sz="0" w:space="0" w:color="auto"/>
            <w:bottom w:val="none" w:sz="0" w:space="0" w:color="auto"/>
            <w:right w:val="none" w:sz="0" w:space="0" w:color="auto"/>
          </w:divBdr>
        </w:div>
        <w:div w:id="75979101">
          <w:marLeft w:val="0"/>
          <w:marRight w:val="0"/>
          <w:marTop w:val="0"/>
          <w:marBottom w:val="0"/>
          <w:divBdr>
            <w:top w:val="none" w:sz="0" w:space="0" w:color="auto"/>
            <w:left w:val="none" w:sz="0" w:space="0" w:color="auto"/>
            <w:bottom w:val="none" w:sz="0" w:space="0" w:color="auto"/>
            <w:right w:val="none" w:sz="0" w:space="0" w:color="auto"/>
          </w:divBdr>
        </w:div>
        <w:div w:id="104926943">
          <w:marLeft w:val="0"/>
          <w:marRight w:val="0"/>
          <w:marTop w:val="0"/>
          <w:marBottom w:val="0"/>
          <w:divBdr>
            <w:top w:val="none" w:sz="0" w:space="0" w:color="auto"/>
            <w:left w:val="none" w:sz="0" w:space="0" w:color="auto"/>
            <w:bottom w:val="none" w:sz="0" w:space="0" w:color="auto"/>
            <w:right w:val="none" w:sz="0" w:space="0" w:color="auto"/>
          </w:divBdr>
        </w:div>
        <w:div w:id="115107445">
          <w:marLeft w:val="0"/>
          <w:marRight w:val="0"/>
          <w:marTop w:val="0"/>
          <w:marBottom w:val="0"/>
          <w:divBdr>
            <w:top w:val="none" w:sz="0" w:space="0" w:color="auto"/>
            <w:left w:val="none" w:sz="0" w:space="0" w:color="auto"/>
            <w:bottom w:val="none" w:sz="0" w:space="0" w:color="auto"/>
            <w:right w:val="none" w:sz="0" w:space="0" w:color="auto"/>
          </w:divBdr>
        </w:div>
        <w:div w:id="136266757">
          <w:marLeft w:val="0"/>
          <w:marRight w:val="0"/>
          <w:marTop w:val="0"/>
          <w:marBottom w:val="0"/>
          <w:divBdr>
            <w:top w:val="none" w:sz="0" w:space="0" w:color="auto"/>
            <w:left w:val="none" w:sz="0" w:space="0" w:color="auto"/>
            <w:bottom w:val="none" w:sz="0" w:space="0" w:color="auto"/>
            <w:right w:val="none" w:sz="0" w:space="0" w:color="auto"/>
          </w:divBdr>
        </w:div>
        <w:div w:id="260457187">
          <w:marLeft w:val="0"/>
          <w:marRight w:val="0"/>
          <w:marTop w:val="0"/>
          <w:marBottom w:val="0"/>
          <w:divBdr>
            <w:top w:val="none" w:sz="0" w:space="0" w:color="auto"/>
            <w:left w:val="none" w:sz="0" w:space="0" w:color="auto"/>
            <w:bottom w:val="none" w:sz="0" w:space="0" w:color="auto"/>
            <w:right w:val="none" w:sz="0" w:space="0" w:color="auto"/>
          </w:divBdr>
        </w:div>
        <w:div w:id="304509784">
          <w:marLeft w:val="0"/>
          <w:marRight w:val="0"/>
          <w:marTop w:val="0"/>
          <w:marBottom w:val="0"/>
          <w:divBdr>
            <w:top w:val="none" w:sz="0" w:space="0" w:color="auto"/>
            <w:left w:val="none" w:sz="0" w:space="0" w:color="auto"/>
            <w:bottom w:val="none" w:sz="0" w:space="0" w:color="auto"/>
            <w:right w:val="none" w:sz="0" w:space="0" w:color="auto"/>
          </w:divBdr>
        </w:div>
        <w:div w:id="309866851">
          <w:marLeft w:val="0"/>
          <w:marRight w:val="0"/>
          <w:marTop w:val="0"/>
          <w:marBottom w:val="0"/>
          <w:divBdr>
            <w:top w:val="none" w:sz="0" w:space="0" w:color="auto"/>
            <w:left w:val="none" w:sz="0" w:space="0" w:color="auto"/>
            <w:bottom w:val="none" w:sz="0" w:space="0" w:color="auto"/>
            <w:right w:val="none" w:sz="0" w:space="0" w:color="auto"/>
          </w:divBdr>
        </w:div>
        <w:div w:id="331224146">
          <w:marLeft w:val="0"/>
          <w:marRight w:val="0"/>
          <w:marTop w:val="0"/>
          <w:marBottom w:val="0"/>
          <w:divBdr>
            <w:top w:val="none" w:sz="0" w:space="0" w:color="auto"/>
            <w:left w:val="none" w:sz="0" w:space="0" w:color="auto"/>
            <w:bottom w:val="none" w:sz="0" w:space="0" w:color="auto"/>
            <w:right w:val="none" w:sz="0" w:space="0" w:color="auto"/>
          </w:divBdr>
        </w:div>
        <w:div w:id="338194880">
          <w:marLeft w:val="0"/>
          <w:marRight w:val="0"/>
          <w:marTop w:val="0"/>
          <w:marBottom w:val="0"/>
          <w:divBdr>
            <w:top w:val="none" w:sz="0" w:space="0" w:color="auto"/>
            <w:left w:val="none" w:sz="0" w:space="0" w:color="auto"/>
            <w:bottom w:val="none" w:sz="0" w:space="0" w:color="auto"/>
            <w:right w:val="none" w:sz="0" w:space="0" w:color="auto"/>
          </w:divBdr>
        </w:div>
        <w:div w:id="341131969">
          <w:marLeft w:val="0"/>
          <w:marRight w:val="0"/>
          <w:marTop w:val="0"/>
          <w:marBottom w:val="0"/>
          <w:divBdr>
            <w:top w:val="none" w:sz="0" w:space="0" w:color="auto"/>
            <w:left w:val="none" w:sz="0" w:space="0" w:color="auto"/>
            <w:bottom w:val="none" w:sz="0" w:space="0" w:color="auto"/>
            <w:right w:val="none" w:sz="0" w:space="0" w:color="auto"/>
          </w:divBdr>
        </w:div>
        <w:div w:id="346254413">
          <w:marLeft w:val="0"/>
          <w:marRight w:val="0"/>
          <w:marTop w:val="0"/>
          <w:marBottom w:val="0"/>
          <w:divBdr>
            <w:top w:val="none" w:sz="0" w:space="0" w:color="auto"/>
            <w:left w:val="none" w:sz="0" w:space="0" w:color="auto"/>
            <w:bottom w:val="none" w:sz="0" w:space="0" w:color="auto"/>
            <w:right w:val="none" w:sz="0" w:space="0" w:color="auto"/>
          </w:divBdr>
        </w:div>
        <w:div w:id="372265865">
          <w:marLeft w:val="0"/>
          <w:marRight w:val="0"/>
          <w:marTop w:val="0"/>
          <w:marBottom w:val="0"/>
          <w:divBdr>
            <w:top w:val="none" w:sz="0" w:space="0" w:color="auto"/>
            <w:left w:val="none" w:sz="0" w:space="0" w:color="auto"/>
            <w:bottom w:val="none" w:sz="0" w:space="0" w:color="auto"/>
            <w:right w:val="none" w:sz="0" w:space="0" w:color="auto"/>
          </w:divBdr>
        </w:div>
        <w:div w:id="380595652">
          <w:marLeft w:val="0"/>
          <w:marRight w:val="0"/>
          <w:marTop w:val="0"/>
          <w:marBottom w:val="0"/>
          <w:divBdr>
            <w:top w:val="none" w:sz="0" w:space="0" w:color="auto"/>
            <w:left w:val="none" w:sz="0" w:space="0" w:color="auto"/>
            <w:bottom w:val="none" w:sz="0" w:space="0" w:color="auto"/>
            <w:right w:val="none" w:sz="0" w:space="0" w:color="auto"/>
          </w:divBdr>
        </w:div>
        <w:div w:id="400717904">
          <w:marLeft w:val="0"/>
          <w:marRight w:val="0"/>
          <w:marTop w:val="0"/>
          <w:marBottom w:val="0"/>
          <w:divBdr>
            <w:top w:val="none" w:sz="0" w:space="0" w:color="auto"/>
            <w:left w:val="none" w:sz="0" w:space="0" w:color="auto"/>
            <w:bottom w:val="none" w:sz="0" w:space="0" w:color="auto"/>
            <w:right w:val="none" w:sz="0" w:space="0" w:color="auto"/>
          </w:divBdr>
        </w:div>
        <w:div w:id="430515080">
          <w:marLeft w:val="0"/>
          <w:marRight w:val="0"/>
          <w:marTop w:val="0"/>
          <w:marBottom w:val="0"/>
          <w:divBdr>
            <w:top w:val="none" w:sz="0" w:space="0" w:color="auto"/>
            <w:left w:val="none" w:sz="0" w:space="0" w:color="auto"/>
            <w:bottom w:val="none" w:sz="0" w:space="0" w:color="auto"/>
            <w:right w:val="none" w:sz="0" w:space="0" w:color="auto"/>
          </w:divBdr>
        </w:div>
        <w:div w:id="436946860">
          <w:marLeft w:val="0"/>
          <w:marRight w:val="0"/>
          <w:marTop w:val="0"/>
          <w:marBottom w:val="0"/>
          <w:divBdr>
            <w:top w:val="none" w:sz="0" w:space="0" w:color="auto"/>
            <w:left w:val="none" w:sz="0" w:space="0" w:color="auto"/>
            <w:bottom w:val="none" w:sz="0" w:space="0" w:color="auto"/>
            <w:right w:val="none" w:sz="0" w:space="0" w:color="auto"/>
          </w:divBdr>
        </w:div>
        <w:div w:id="442698358">
          <w:marLeft w:val="0"/>
          <w:marRight w:val="0"/>
          <w:marTop w:val="0"/>
          <w:marBottom w:val="0"/>
          <w:divBdr>
            <w:top w:val="none" w:sz="0" w:space="0" w:color="auto"/>
            <w:left w:val="none" w:sz="0" w:space="0" w:color="auto"/>
            <w:bottom w:val="none" w:sz="0" w:space="0" w:color="auto"/>
            <w:right w:val="none" w:sz="0" w:space="0" w:color="auto"/>
          </w:divBdr>
        </w:div>
        <w:div w:id="444689286">
          <w:marLeft w:val="0"/>
          <w:marRight w:val="0"/>
          <w:marTop w:val="0"/>
          <w:marBottom w:val="0"/>
          <w:divBdr>
            <w:top w:val="none" w:sz="0" w:space="0" w:color="auto"/>
            <w:left w:val="none" w:sz="0" w:space="0" w:color="auto"/>
            <w:bottom w:val="none" w:sz="0" w:space="0" w:color="auto"/>
            <w:right w:val="none" w:sz="0" w:space="0" w:color="auto"/>
          </w:divBdr>
        </w:div>
        <w:div w:id="473065770">
          <w:marLeft w:val="0"/>
          <w:marRight w:val="0"/>
          <w:marTop w:val="0"/>
          <w:marBottom w:val="0"/>
          <w:divBdr>
            <w:top w:val="none" w:sz="0" w:space="0" w:color="auto"/>
            <w:left w:val="none" w:sz="0" w:space="0" w:color="auto"/>
            <w:bottom w:val="none" w:sz="0" w:space="0" w:color="auto"/>
            <w:right w:val="none" w:sz="0" w:space="0" w:color="auto"/>
          </w:divBdr>
        </w:div>
        <w:div w:id="488253103">
          <w:marLeft w:val="0"/>
          <w:marRight w:val="0"/>
          <w:marTop w:val="0"/>
          <w:marBottom w:val="0"/>
          <w:divBdr>
            <w:top w:val="none" w:sz="0" w:space="0" w:color="auto"/>
            <w:left w:val="none" w:sz="0" w:space="0" w:color="auto"/>
            <w:bottom w:val="none" w:sz="0" w:space="0" w:color="auto"/>
            <w:right w:val="none" w:sz="0" w:space="0" w:color="auto"/>
          </w:divBdr>
        </w:div>
        <w:div w:id="545456624">
          <w:marLeft w:val="0"/>
          <w:marRight w:val="0"/>
          <w:marTop w:val="0"/>
          <w:marBottom w:val="0"/>
          <w:divBdr>
            <w:top w:val="none" w:sz="0" w:space="0" w:color="auto"/>
            <w:left w:val="none" w:sz="0" w:space="0" w:color="auto"/>
            <w:bottom w:val="none" w:sz="0" w:space="0" w:color="auto"/>
            <w:right w:val="none" w:sz="0" w:space="0" w:color="auto"/>
          </w:divBdr>
        </w:div>
        <w:div w:id="551767652">
          <w:marLeft w:val="0"/>
          <w:marRight w:val="0"/>
          <w:marTop w:val="0"/>
          <w:marBottom w:val="0"/>
          <w:divBdr>
            <w:top w:val="none" w:sz="0" w:space="0" w:color="auto"/>
            <w:left w:val="none" w:sz="0" w:space="0" w:color="auto"/>
            <w:bottom w:val="none" w:sz="0" w:space="0" w:color="auto"/>
            <w:right w:val="none" w:sz="0" w:space="0" w:color="auto"/>
          </w:divBdr>
        </w:div>
        <w:div w:id="573272858">
          <w:marLeft w:val="0"/>
          <w:marRight w:val="0"/>
          <w:marTop w:val="0"/>
          <w:marBottom w:val="0"/>
          <w:divBdr>
            <w:top w:val="none" w:sz="0" w:space="0" w:color="auto"/>
            <w:left w:val="none" w:sz="0" w:space="0" w:color="auto"/>
            <w:bottom w:val="none" w:sz="0" w:space="0" w:color="auto"/>
            <w:right w:val="none" w:sz="0" w:space="0" w:color="auto"/>
          </w:divBdr>
        </w:div>
        <w:div w:id="595213332">
          <w:marLeft w:val="0"/>
          <w:marRight w:val="0"/>
          <w:marTop w:val="0"/>
          <w:marBottom w:val="0"/>
          <w:divBdr>
            <w:top w:val="none" w:sz="0" w:space="0" w:color="auto"/>
            <w:left w:val="none" w:sz="0" w:space="0" w:color="auto"/>
            <w:bottom w:val="none" w:sz="0" w:space="0" w:color="auto"/>
            <w:right w:val="none" w:sz="0" w:space="0" w:color="auto"/>
          </w:divBdr>
        </w:div>
        <w:div w:id="644819085">
          <w:marLeft w:val="0"/>
          <w:marRight w:val="0"/>
          <w:marTop w:val="0"/>
          <w:marBottom w:val="0"/>
          <w:divBdr>
            <w:top w:val="none" w:sz="0" w:space="0" w:color="auto"/>
            <w:left w:val="none" w:sz="0" w:space="0" w:color="auto"/>
            <w:bottom w:val="none" w:sz="0" w:space="0" w:color="auto"/>
            <w:right w:val="none" w:sz="0" w:space="0" w:color="auto"/>
          </w:divBdr>
        </w:div>
        <w:div w:id="651564056">
          <w:marLeft w:val="0"/>
          <w:marRight w:val="0"/>
          <w:marTop w:val="0"/>
          <w:marBottom w:val="0"/>
          <w:divBdr>
            <w:top w:val="none" w:sz="0" w:space="0" w:color="auto"/>
            <w:left w:val="none" w:sz="0" w:space="0" w:color="auto"/>
            <w:bottom w:val="none" w:sz="0" w:space="0" w:color="auto"/>
            <w:right w:val="none" w:sz="0" w:space="0" w:color="auto"/>
          </w:divBdr>
        </w:div>
        <w:div w:id="652413915">
          <w:marLeft w:val="0"/>
          <w:marRight w:val="0"/>
          <w:marTop w:val="0"/>
          <w:marBottom w:val="0"/>
          <w:divBdr>
            <w:top w:val="none" w:sz="0" w:space="0" w:color="auto"/>
            <w:left w:val="none" w:sz="0" w:space="0" w:color="auto"/>
            <w:bottom w:val="none" w:sz="0" w:space="0" w:color="auto"/>
            <w:right w:val="none" w:sz="0" w:space="0" w:color="auto"/>
          </w:divBdr>
        </w:div>
        <w:div w:id="659968484">
          <w:marLeft w:val="0"/>
          <w:marRight w:val="0"/>
          <w:marTop w:val="0"/>
          <w:marBottom w:val="0"/>
          <w:divBdr>
            <w:top w:val="none" w:sz="0" w:space="0" w:color="auto"/>
            <w:left w:val="none" w:sz="0" w:space="0" w:color="auto"/>
            <w:bottom w:val="none" w:sz="0" w:space="0" w:color="auto"/>
            <w:right w:val="none" w:sz="0" w:space="0" w:color="auto"/>
          </w:divBdr>
        </w:div>
        <w:div w:id="662128994">
          <w:marLeft w:val="0"/>
          <w:marRight w:val="0"/>
          <w:marTop w:val="0"/>
          <w:marBottom w:val="0"/>
          <w:divBdr>
            <w:top w:val="none" w:sz="0" w:space="0" w:color="auto"/>
            <w:left w:val="none" w:sz="0" w:space="0" w:color="auto"/>
            <w:bottom w:val="none" w:sz="0" w:space="0" w:color="auto"/>
            <w:right w:val="none" w:sz="0" w:space="0" w:color="auto"/>
          </w:divBdr>
        </w:div>
        <w:div w:id="683673976">
          <w:marLeft w:val="0"/>
          <w:marRight w:val="0"/>
          <w:marTop w:val="0"/>
          <w:marBottom w:val="0"/>
          <w:divBdr>
            <w:top w:val="none" w:sz="0" w:space="0" w:color="auto"/>
            <w:left w:val="none" w:sz="0" w:space="0" w:color="auto"/>
            <w:bottom w:val="none" w:sz="0" w:space="0" w:color="auto"/>
            <w:right w:val="none" w:sz="0" w:space="0" w:color="auto"/>
          </w:divBdr>
        </w:div>
        <w:div w:id="685249612">
          <w:marLeft w:val="0"/>
          <w:marRight w:val="0"/>
          <w:marTop w:val="0"/>
          <w:marBottom w:val="0"/>
          <w:divBdr>
            <w:top w:val="none" w:sz="0" w:space="0" w:color="auto"/>
            <w:left w:val="none" w:sz="0" w:space="0" w:color="auto"/>
            <w:bottom w:val="none" w:sz="0" w:space="0" w:color="auto"/>
            <w:right w:val="none" w:sz="0" w:space="0" w:color="auto"/>
          </w:divBdr>
        </w:div>
        <w:div w:id="687172922">
          <w:marLeft w:val="0"/>
          <w:marRight w:val="0"/>
          <w:marTop w:val="0"/>
          <w:marBottom w:val="0"/>
          <w:divBdr>
            <w:top w:val="none" w:sz="0" w:space="0" w:color="auto"/>
            <w:left w:val="none" w:sz="0" w:space="0" w:color="auto"/>
            <w:bottom w:val="none" w:sz="0" w:space="0" w:color="auto"/>
            <w:right w:val="none" w:sz="0" w:space="0" w:color="auto"/>
          </w:divBdr>
        </w:div>
        <w:div w:id="694427249">
          <w:marLeft w:val="0"/>
          <w:marRight w:val="0"/>
          <w:marTop w:val="0"/>
          <w:marBottom w:val="0"/>
          <w:divBdr>
            <w:top w:val="none" w:sz="0" w:space="0" w:color="auto"/>
            <w:left w:val="none" w:sz="0" w:space="0" w:color="auto"/>
            <w:bottom w:val="none" w:sz="0" w:space="0" w:color="auto"/>
            <w:right w:val="none" w:sz="0" w:space="0" w:color="auto"/>
          </w:divBdr>
        </w:div>
        <w:div w:id="698049743">
          <w:marLeft w:val="0"/>
          <w:marRight w:val="0"/>
          <w:marTop w:val="0"/>
          <w:marBottom w:val="0"/>
          <w:divBdr>
            <w:top w:val="none" w:sz="0" w:space="0" w:color="auto"/>
            <w:left w:val="none" w:sz="0" w:space="0" w:color="auto"/>
            <w:bottom w:val="none" w:sz="0" w:space="0" w:color="auto"/>
            <w:right w:val="none" w:sz="0" w:space="0" w:color="auto"/>
          </w:divBdr>
        </w:div>
        <w:div w:id="715931273">
          <w:marLeft w:val="0"/>
          <w:marRight w:val="0"/>
          <w:marTop w:val="0"/>
          <w:marBottom w:val="0"/>
          <w:divBdr>
            <w:top w:val="none" w:sz="0" w:space="0" w:color="auto"/>
            <w:left w:val="none" w:sz="0" w:space="0" w:color="auto"/>
            <w:bottom w:val="none" w:sz="0" w:space="0" w:color="auto"/>
            <w:right w:val="none" w:sz="0" w:space="0" w:color="auto"/>
          </w:divBdr>
        </w:div>
        <w:div w:id="731777179">
          <w:marLeft w:val="0"/>
          <w:marRight w:val="0"/>
          <w:marTop w:val="0"/>
          <w:marBottom w:val="0"/>
          <w:divBdr>
            <w:top w:val="none" w:sz="0" w:space="0" w:color="auto"/>
            <w:left w:val="none" w:sz="0" w:space="0" w:color="auto"/>
            <w:bottom w:val="none" w:sz="0" w:space="0" w:color="auto"/>
            <w:right w:val="none" w:sz="0" w:space="0" w:color="auto"/>
          </w:divBdr>
        </w:div>
        <w:div w:id="750934589">
          <w:marLeft w:val="0"/>
          <w:marRight w:val="0"/>
          <w:marTop w:val="0"/>
          <w:marBottom w:val="0"/>
          <w:divBdr>
            <w:top w:val="none" w:sz="0" w:space="0" w:color="auto"/>
            <w:left w:val="none" w:sz="0" w:space="0" w:color="auto"/>
            <w:bottom w:val="none" w:sz="0" w:space="0" w:color="auto"/>
            <w:right w:val="none" w:sz="0" w:space="0" w:color="auto"/>
          </w:divBdr>
        </w:div>
        <w:div w:id="771128082">
          <w:marLeft w:val="0"/>
          <w:marRight w:val="0"/>
          <w:marTop w:val="0"/>
          <w:marBottom w:val="0"/>
          <w:divBdr>
            <w:top w:val="none" w:sz="0" w:space="0" w:color="auto"/>
            <w:left w:val="none" w:sz="0" w:space="0" w:color="auto"/>
            <w:bottom w:val="none" w:sz="0" w:space="0" w:color="auto"/>
            <w:right w:val="none" w:sz="0" w:space="0" w:color="auto"/>
          </w:divBdr>
        </w:div>
        <w:div w:id="780804369">
          <w:marLeft w:val="0"/>
          <w:marRight w:val="0"/>
          <w:marTop w:val="0"/>
          <w:marBottom w:val="0"/>
          <w:divBdr>
            <w:top w:val="none" w:sz="0" w:space="0" w:color="auto"/>
            <w:left w:val="none" w:sz="0" w:space="0" w:color="auto"/>
            <w:bottom w:val="none" w:sz="0" w:space="0" w:color="auto"/>
            <w:right w:val="none" w:sz="0" w:space="0" w:color="auto"/>
          </w:divBdr>
        </w:div>
        <w:div w:id="798912300">
          <w:marLeft w:val="0"/>
          <w:marRight w:val="0"/>
          <w:marTop w:val="0"/>
          <w:marBottom w:val="0"/>
          <w:divBdr>
            <w:top w:val="none" w:sz="0" w:space="0" w:color="auto"/>
            <w:left w:val="none" w:sz="0" w:space="0" w:color="auto"/>
            <w:bottom w:val="none" w:sz="0" w:space="0" w:color="auto"/>
            <w:right w:val="none" w:sz="0" w:space="0" w:color="auto"/>
          </w:divBdr>
        </w:div>
        <w:div w:id="827794479">
          <w:marLeft w:val="0"/>
          <w:marRight w:val="0"/>
          <w:marTop w:val="0"/>
          <w:marBottom w:val="0"/>
          <w:divBdr>
            <w:top w:val="none" w:sz="0" w:space="0" w:color="auto"/>
            <w:left w:val="none" w:sz="0" w:space="0" w:color="auto"/>
            <w:bottom w:val="none" w:sz="0" w:space="0" w:color="auto"/>
            <w:right w:val="none" w:sz="0" w:space="0" w:color="auto"/>
          </w:divBdr>
        </w:div>
        <w:div w:id="876043029">
          <w:marLeft w:val="0"/>
          <w:marRight w:val="0"/>
          <w:marTop w:val="0"/>
          <w:marBottom w:val="0"/>
          <w:divBdr>
            <w:top w:val="none" w:sz="0" w:space="0" w:color="auto"/>
            <w:left w:val="none" w:sz="0" w:space="0" w:color="auto"/>
            <w:bottom w:val="none" w:sz="0" w:space="0" w:color="auto"/>
            <w:right w:val="none" w:sz="0" w:space="0" w:color="auto"/>
          </w:divBdr>
        </w:div>
        <w:div w:id="903225290">
          <w:marLeft w:val="0"/>
          <w:marRight w:val="0"/>
          <w:marTop w:val="0"/>
          <w:marBottom w:val="0"/>
          <w:divBdr>
            <w:top w:val="none" w:sz="0" w:space="0" w:color="auto"/>
            <w:left w:val="none" w:sz="0" w:space="0" w:color="auto"/>
            <w:bottom w:val="none" w:sz="0" w:space="0" w:color="auto"/>
            <w:right w:val="none" w:sz="0" w:space="0" w:color="auto"/>
          </w:divBdr>
        </w:div>
        <w:div w:id="911966023">
          <w:marLeft w:val="0"/>
          <w:marRight w:val="0"/>
          <w:marTop w:val="0"/>
          <w:marBottom w:val="0"/>
          <w:divBdr>
            <w:top w:val="none" w:sz="0" w:space="0" w:color="auto"/>
            <w:left w:val="none" w:sz="0" w:space="0" w:color="auto"/>
            <w:bottom w:val="none" w:sz="0" w:space="0" w:color="auto"/>
            <w:right w:val="none" w:sz="0" w:space="0" w:color="auto"/>
          </w:divBdr>
        </w:div>
        <w:div w:id="959189987">
          <w:marLeft w:val="0"/>
          <w:marRight w:val="0"/>
          <w:marTop w:val="0"/>
          <w:marBottom w:val="0"/>
          <w:divBdr>
            <w:top w:val="none" w:sz="0" w:space="0" w:color="auto"/>
            <w:left w:val="none" w:sz="0" w:space="0" w:color="auto"/>
            <w:bottom w:val="none" w:sz="0" w:space="0" w:color="auto"/>
            <w:right w:val="none" w:sz="0" w:space="0" w:color="auto"/>
          </w:divBdr>
        </w:div>
        <w:div w:id="1003240122">
          <w:marLeft w:val="0"/>
          <w:marRight w:val="0"/>
          <w:marTop w:val="0"/>
          <w:marBottom w:val="0"/>
          <w:divBdr>
            <w:top w:val="none" w:sz="0" w:space="0" w:color="auto"/>
            <w:left w:val="none" w:sz="0" w:space="0" w:color="auto"/>
            <w:bottom w:val="none" w:sz="0" w:space="0" w:color="auto"/>
            <w:right w:val="none" w:sz="0" w:space="0" w:color="auto"/>
          </w:divBdr>
        </w:div>
        <w:div w:id="1005865027">
          <w:marLeft w:val="0"/>
          <w:marRight w:val="0"/>
          <w:marTop w:val="0"/>
          <w:marBottom w:val="0"/>
          <w:divBdr>
            <w:top w:val="none" w:sz="0" w:space="0" w:color="auto"/>
            <w:left w:val="none" w:sz="0" w:space="0" w:color="auto"/>
            <w:bottom w:val="none" w:sz="0" w:space="0" w:color="auto"/>
            <w:right w:val="none" w:sz="0" w:space="0" w:color="auto"/>
          </w:divBdr>
        </w:div>
        <w:div w:id="1011954306">
          <w:marLeft w:val="0"/>
          <w:marRight w:val="0"/>
          <w:marTop w:val="0"/>
          <w:marBottom w:val="0"/>
          <w:divBdr>
            <w:top w:val="none" w:sz="0" w:space="0" w:color="auto"/>
            <w:left w:val="none" w:sz="0" w:space="0" w:color="auto"/>
            <w:bottom w:val="none" w:sz="0" w:space="0" w:color="auto"/>
            <w:right w:val="none" w:sz="0" w:space="0" w:color="auto"/>
          </w:divBdr>
        </w:div>
        <w:div w:id="1056781524">
          <w:marLeft w:val="0"/>
          <w:marRight w:val="0"/>
          <w:marTop w:val="0"/>
          <w:marBottom w:val="0"/>
          <w:divBdr>
            <w:top w:val="none" w:sz="0" w:space="0" w:color="auto"/>
            <w:left w:val="none" w:sz="0" w:space="0" w:color="auto"/>
            <w:bottom w:val="none" w:sz="0" w:space="0" w:color="auto"/>
            <w:right w:val="none" w:sz="0" w:space="0" w:color="auto"/>
          </w:divBdr>
        </w:div>
        <w:div w:id="1070159457">
          <w:marLeft w:val="0"/>
          <w:marRight w:val="0"/>
          <w:marTop w:val="0"/>
          <w:marBottom w:val="0"/>
          <w:divBdr>
            <w:top w:val="none" w:sz="0" w:space="0" w:color="auto"/>
            <w:left w:val="none" w:sz="0" w:space="0" w:color="auto"/>
            <w:bottom w:val="none" w:sz="0" w:space="0" w:color="auto"/>
            <w:right w:val="none" w:sz="0" w:space="0" w:color="auto"/>
          </w:divBdr>
        </w:div>
        <w:div w:id="1097098475">
          <w:marLeft w:val="0"/>
          <w:marRight w:val="0"/>
          <w:marTop w:val="0"/>
          <w:marBottom w:val="0"/>
          <w:divBdr>
            <w:top w:val="none" w:sz="0" w:space="0" w:color="auto"/>
            <w:left w:val="none" w:sz="0" w:space="0" w:color="auto"/>
            <w:bottom w:val="none" w:sz="0" w:space="0" w:color="auto"/>
            <w:right w:val="none" w:sz="0" w:space="0" w:color="auto"/>
          </w:divBdr>
        </w:div>
        <w:div w:id="1104419776">
          <w:marLeft w:val="0"/>
          <w:marRight w:val="0"/>
          <w:marTop w:val="0"/>
          <w:marBottom w:val="0"/>
          <w:divBdr>
            <w:top w:val="none" w:sz="0" w:space="0" w:color="auto"/>
            <w:left w:val="none" w:sz="0" w:space="0" w:color="auto"/>
            <w:bottom w:val="none" w:sz="0" w:space="0" w:color="auto"/>
            <w:right w:val="none" w:sz="0" w:space="0" w:color="auto"/>
          </w:divBdr>
        </w:div>
        <w:div w:id="1113747009">
          <w:marLeft w:val="0"/>
          <w:marRight w:val="0"/>
          <w:marTop w:val="0"/>
          <w:marBottom w:val="0"/>
          <w:divBdr>
            <w:top w:val="none" w:sz="0" w:space="0" w:color="auto"/>
            <w:left w:val="none" w:sz="0" w:space="0" w:color="auto"/>
            <w:bottom w:val="none" w:sz="0" w:space="0" w:color="auto"/>
            <w:right w:val="none" w:sz="0" w:space="0" w:color="auto"/>
          </w:divBdr>
        </w:div>
        <w:div w:id="1171481344">
          <w:marLeft w:val="0"/>
          <w:marRight w:val="0"/>
          <w:marTop w:val="0"/>
          <w:marBottom w:val="0"/>
          <w:divBdr>
            <w:top w:val="none" w:sz="0" w:space="0" w:color="auto"/>
            <w:left w:val="none" w:sz="0" w:space="0" w:color="auto"/>
            <w:bottom w:val="none" w:sz="0" w:space="0" w:color="auto"/>
            <w:right w:val="none" w:sz="0" w:space="0" w:color="auto"/>
          </w:divBdr>
        </w:div>
        <w:div w:id="1174612169">
          <w:marLeft w:val="0"/>
          <w:marRight w:val="0"/>
          <w:marTop w:val="0"/>
          <w:marBottom w:val="0"/>
          <w:divBdr>
            <w:top w:val="none" w:sz="0" w:space="0" w:color="auto"/>
            <w:left w:val="none" w:sz="0" w:space="0" w:color="auto"/>
            <w:bottom w:val="none" w:sz="0" w:space="0" w:color="auto"/>
            <w:right w:val="none" w:sz="0" w:space="0" w:color="auto"/>
          </w:divBdr>
        </w:div>
        <w:div w:id="1180312660">
          <w:marLeft w:val="0"/>
          <w:marRight w:val="0"/>
          <w:marTop w:val="0"/>
          <w:marBottom w:val="0"/>
          <w:divBdr>
            <w:top w:val="none" w:sz="0" w:space="0" w:color="auto"/>
            <w:left w:val="none" w:sz="0" w:space="0" w:color="auto"/>
            <w:bottom w:val="none" w:sz="0" w:space="0" w:color="auto"/>
            <w:right w:val="none" w:sz="0" w:space="0" w:color="auto"/>
          </w:divBdr>
        </w:div>
        <w:div w:id="1191919142">
          <w:marLeft w:val="0"/>
          <w:marRight w:val="0"/>
          <w:marTop w:val="0"/>
          <w:marBottom w:val="0"/>
          <w:divBdr>
            <w:top w:val="none" w:sz="0" w:space="0" w:color="auto"/>
            <w:left w:val="none" w:sz="0" w:space="0" w:color="auto"/>
            <w:bottom w:val="none" w:sz="0" w:space="0" w:color="auto"/>
            <w:right w:val="none" w:sz="0" w:space="0" w:color="auto"/>
          </w:divBdr>
        </w:div>
        <w:div w:id="1202940255">
          <w:marLeft w:val="0"/>
          <w:marRight w:val="0"/>
          <w:marTop w:val="0"/>
          <w:marBottom w:val="0"/>
          <w:divBdr>
            <w:top w:val="none" w:sz="0" w:space="0" w:color="auto"/>
            <w:left w:val="none" w:sz="0" w:space="0" w:color="auto"/>
            <w:bottom w:val="none" w:sz="0" w:space="0" w:color="auto"/>
            <w:right w:val="none" w:sz="0" w:space="0" w:color="auto"/>
          </w:divBdr>
        </w:div>
        <w:div w:id="1208031107">
          <w:marLeft w:val="0"/>
          <w:marRight w:val="0"/>
          <w:marTop w:val="0"/>
          <w:marBottom w:val="0"/>
          <w:divBdr>
            <w:top w:val="none" w:sz="0" w:space="0" w:color="auto"/>
            <w:left w:val="none" w:sz="0" w:space="0" w:color="auto"/>
            <w:bottom w:val="none" w:sz="0" w:space="0" w:color="auto"/>
            <w:right w:val="none" w:sz="0" w:space="0" w:color="auto"/>
          </w:divBdr>
        </w:div>
        <w:div w:id="1236161107">
          <w:marLeft w:val="0"/>
          <w:marRight w:val="0"/>
          <w:marTop w:val="0"/>
          <w:marBottom w:val="0"/>
          <w:divBdr>
            <w:top w:val="none" w:sz="0" w:space="0" w:color="auto"/>
            <w:left w:val="none" w:sz="0" w:space="0" w:color="auto"/>
            <w:bottom w:val="none" w:sz="0" w:space="0" w:color="auto"/>
            <w:right w:val="none" w:sz="0" w:space="0" w:color="auto"/>
          </w:divBdr>
        </w:div>
        <w:div w:id="1278290374">
          <w:marLeft w:val="0"/>
          <w:marRight w:val="0"/>
          <w:marTop w:val="0"/>
          <w:marBottom w:val="0"/>
          <w:divBdr>
            <w:top w:val="none" w:sz="0" w:space="0" w:color="auto"/>
            <w:left w:val="none" w:sz="0" w:space="0" w:color="auto"/>
            <w:bottom w:val="none" w:sz="0" w:space="0" w:color="auto"/>
            <w:right w:val="none" w:sz="0" w:space="0" w:color="auto"/>
          </w:divBdr>
        </w:div>
        <w:div w:id="1297570018">
          <w:marLeft w:val="0"/>
          <w:marRight w:val="0"/>
          <w:marTop w:val="0"/>
          <w:marBottom w:val="0"/>
          <w:divBdr>
            <w:top w:val="none" w:sz="0" w:space="0" w:color="auto"/>
            <w:left w:val="none" w:sz="0" w:space="0" w:color="auto"/>
            <w:bottom w:val="none" w:sz="0" w:space="0" w:color="auto"/>
            <w:right w:val="none" w:sz="0" w:space="0" w:color="auto"/>
          </w:divBdr>
        </w:div>
        <w:div w:id="1303074713">
          <w:marLeft w:val="0"/>
          <w:marRight w:val="0"/>
          <w:marTop w:val="0"/>
          <w:marBottom w:val="0"/>
          <w:divBdr>
            <w:top w:val="none" w:sz="0" w:space="0" w:color="auto"/>
            <w:left w:val="none" w:sz="0" w:space="0" w:color="auto"/>
            <w:bottom w:val="none" w:sz="0" w:space="0" w:color="auto"/>
            <w:right w:val="none" w:sz="0" w:space="0" w:color="auto"/>
          </w:divBdr>
        </w:div>
        <w:div w:id="1314486422">
          <w:marLeft w:val="0"/>
          <w:marRight w:val="0"/>
          <w:marTop w:val="0"/>
          <w:marBottom w:val="0"/>
          <w:divBdr>
            <w:top w:val="none" w:sz="0" w:space="0" w:color="auto"/>
            <w:left w:val="none" w:sz="0" w:space="0" w:color="auto"/>
            <w:bottom w:val="none" w:sz="0" w:space="0" w:color="auto"/>
            <w:right w:val="none" w:sz="0" w:space="0" w:color="auto"/>
          </w:divBdr>
        </w:div>
        <w:div w:id="1365980708">
          <w:marLeft w:val="0"/>
          <w:marRight w:val="0"/>
          <w:marTop w:val="0"/>
          <w:marBottom w:val="0"/>
          <w:divBdr>
            <w:top w:val="none" w:sz="0" w:space="0" w:color="auto"/>
            <w:left w:val="none" w:sz="0" w:space="0" w:color="auto"/>
            <w:bottom w:val="none" w:sz="0" w:space="0" w:color="auto"/>
            <w:right w:val="none" w:sz="0" w:space="0" w:color="auto"/>
          </w:divBdr>
        </w:div>
        <w:div w:id="1398170443">
          <w:marLeft w:val="0"/>
          <w:marRight w:val="0"/>
          <w:marTop w:val="0"/>
          <w:marBottom w:val="0"/>
          <w:divBdr>
            <w:top w:val="none" w:sz="0" w:space="0" w:color="auto"/>
            <w:left w:val="none" w:sz="0" w:space="0" w:color="auto"/>
            <w:bottom w:val="none" w:sz="0" w:space="0" w:color="auto"/>
            <w:right w:val="none" w:sz="0" w:space="0" w:color="auto"/>
          </w:divBdr>
        </w:div>
        <w:div w:id="1437676870">
          <w:marLeft w:val="0"/>
          <w:marRight w:val="0"/>
          <w:marTop w:val="0"/>
          <w:marBottom w:val="0"/>
          <w:divBdr>
            <w:top w:val="none" w:sz="0" w:space="0" w:color="auto"/>
            <w:left w:val="none" w:sz="0" w:space="0" w:color="auto"/>
            <w:bottom w:val="none" w:sz="0" w:space="0" w:color="auto"/>
            <w:right w:val="none" w:sz="0" w:space="0" w:color="auto"/>
          </w:divBdr>
        </w:div>
        <w:div w:id="1497498214">
          <w:marLeft w:val="0"/>
          <w:marRight w:val="0"/>
          <w:marTop w:val="0"/>
          <w:marBottom w:val="0"/>
          <w:divBdr>
            <w:top w:val="none" w:sz="0" w:space="0" w:color="auto"/>
            <w:left w:val="none" w:sz="0" w:space="0" w:color="auto"/>
            <w:bottom w:val="none" w:sz="0" w:space="0" w:color="auto"/>
            <w:right w:val="none" w:sz="0" w:space="0" w:color="auto"/>
          </w:divBdr>
        </w:div>
        <w:div w:id="1514031023">
          <w:marLeft w:val="0"/>
          <w:marRight w:val="0"/>
          <w:marTop w:val="0"/>
          <w:marBottom w:val="0"/>
          <w:divBdr>
            <w:top w:val="none" w:sz="0" w:space="0" w:color="auto"/>
            <w:left w:val="none" w:sz="0" w:space="0" w:color="auto"/>
            <w:bottom w:val="none" w:sz="0" w:space="0" w:color="auto"/>
            <w:right w:val="none" w:sz="0" w:space="0" w:color="auto"/>
          </w:divBdr>
        </w:div>
        <w:div w:id="1526753768">
          <w:marLeft w:val="0"/>
          <w:marRight w:val="0"/>
          <w:marTop w:val="0"/>
          <w:marBottom w:val="0"/>
          <w:divBdr>
            <w:top w:val="none" w:sz="0" w:space="0" w:color="auto"/>
            <w:left w:val="none" w:sz="0" w:space="0" w:color="auto"/>
            <w:bottom w:val="none" w:sz="0" w:space="0" w:color="auto"/>
            <w:right w:val="none" w:sz="0" w:space="0" w:color="auto"/>
          </w:divBdr>
        </w:div>
        <w:div w:id="1536498245">
          <w:marLeft w:val="0"/>
          <w:marRight w:val="0"/>
          <w:marTop w:val="0"/>
          <w:marBottom w:val="0"/>
          <w:divBdr>
            <w:top w:val="none" w:sz="0" w:space="0" w:color="auto"/>
            <w:left w:val="none" w:sz="0" w:space="0" w:color="auto"/>
            <w:bottom w:val="none" w:sz="0" w:space="0" w:color="auto"/>
            <w:right w:val="none" w:sz="0" w:space="0" w:color="auto"/>
          </w:divBdr>
        </w:div>
        <w:div w:id="1554274990">
          <w:marLeft w:val="0"/>
          <w:marRight w:val="0"/>
          <w:marTop w:val="0"/>
          <w:marBottom w:val="0"/>
          <w:divBdr>
            <w:top w:val="none" w:sz="0" w:space="0" w:color="auto"/>
            <w:left w:val="none" w:sz="0" w:space="0" w:color="auto"/>
            <w:bottom w:val="none" w:sz="0" w:space="0" w:color="auto"/>
            <w:right w:val="none" w:sz="0" w:space="0" w:color="auto"/>
          </w:divBdr>
        </w:div>
        <w:div w:id="1561331438">
          <w:marLeft w:val="0"/>
          <w:marRight w:val="0"/>
          <w:marTop w:val="0"/>
          <w:marBottom w:val="0"/>
          <w:divBdr>
            <w:top w:val="none" w:sz="0" w:space="0" w:color="auto"/>
            <w:left w:val="none" w:sz="0" w:space="0" w:color="auto"/>
            <w:bottom w:val="none" w:sz="0" w:space="0" w:color="auto"/>
            <w:right w:val="none" w:sz="0" w:space="0" w:color="auto"/>
          </w:divBdr>
        </w:div>
        <w:div w:id="1608151062">
          <w:marLeft w:val="0"/>
          <w:marRight w:val="0"/>
          <w:marTop w:val="0"/>
          <w:marBottom w:val="0"/>
          <w:divBdr>
            <w:top w:val="none" w:sz="0" w:space="0" w:color="auto"/>
            <w:left w:val="none" w:sz="0" w:space="0" w:color="auto"/>
            <w:bottom w:val="none" w:sz="0" w:space="0" w:color="auto"/>
            <w:right w:val="none" w:sz="0" w:space="0" w:color="auto"/>
          </w:divBdr>
        </w:div>
        <w:div w:id="1615476481">
          <w:marLeft w:val="0"/>
          <w:marRight w:val="0"/>
          <w:marTop w:val="0"/>
          <w:marBottom w:val="0"/>
          <w:divBdr>
            <w:top w:val="none" w:sz="0" w:space="0" w:color="auto"/>
            <w:left w:val="none" w:sz="0" w:space="0" w:color="auto"/>
            <w:bottom w:val="none" w:sz="0" w:space="0" w:color="auto"/>
            <w:right w:val="none" w:sz="0" w:space="0" w:color="auto"/>
          </w:divBdr>
        </w:div>
        <w:div w:id="1693071485">
          <w:marLeft w:val="0"/>
          <w:marRight w:val="0"/>
          <w:marTop w:val="0"/>
          <w:marBottom w:val="0"/>
          <w:divBdr>
            <w:top w:val="none" w:sz="0" w:space="0" w:color="auto"/>
            <w:left w:val="none" w:sz="0" w:space="0" w:color="auto"/>
            <w:bottom w:val="none" w:sz="0" w:space="0" w:color="auto"/>
            <w:right w:val="none" w:sz="0" w:space="0" w:color="auto"/>
          </w:divBdr>
        </w:div>
        <w:div w:id="1741829771">
          <w:marLeft w:val="0"/>
          <w:marRight w:val="0"/>
          <w:marTop w:val="0"/>
          <w:marBottom w:val="0"/>
          <w:divBdr>
            <w:top w:val="none" w:sz="0" w:space="0" w:color="auto"/>
            <w:left w:val="none" w:sz="0" w:space="0" w:color="auto"/>
            <w:bottom w:val="none" w:sz="0" w:space="0" w:color="auto"/>
            <w:right w:val="none" w:sz="0" w:space="0" w:color="auto"/>
          </w:divBdr>
        </w:div>
        <w:div w:id="1759017638">
          <w:marLeft w:val="0"/>
          <w:marRight w:val="0"/>
          <w:marTop w:val="0"/>
          <w:marBottom w:val="0"/>
          <w:divBdr>
            <w:top w:val="none" w:sz="0" w:space="0" w:color="auto"/>
            <w:left w:val="none" w:sz="0" w:space="0" w:color="auto"/>
            <w:bottom w:val="none" w:sz="0" w:space="0" w:color="auto"/>
            <w:right w:val="none" w:sz="0" w:space="0" w:color="auto"/>
          </w:divBdr>
        </w:div>
        <w:div w:id="1772776195">
          <w:marLeft w:val="0"/>
          <w:marRight w:val="0"/>
          <w:marTop w:val="0"/>
          <w:marBottom w:val="0"/>
          <w:divBdr>
            <w:top w:val="none" w:sz="0" w:space="0" w:color="auto"/>
            <w:left w:val="none" w:sz="0" w:space="0" w:color="auto"/>
            <w:bottom w:val="none" w:sz="0" w:space="0" w:color="auto"/>
            <w:right w:val="none" w:sz="0" w:space="0" w:color="auto"/>
          </w:divBdr>
        </w:div>
        <w:div w:id="1774547015">
          <w:marLeft w:val="0"/>
          <w:marRight w:val="0"/>
          <w:marTop w:val="0"/>
          <w:marBottom w:val="0"/>
          <w:divBdr>
            <w:top w:val="none" w:sz="0" w:space="0" w:color="auto"/>
            <w:left w:val="none" w:sz="0" w:space="0" w:color="auto"/>
            <w:bottom w:val="none" w:sz="0" w:space="0" w:color="auto"/>
            <w:right w:val="none" w:sz="0" w:space="0" w:color="auto"/>
          </w:divBdr>
        </w:div>
        <w:div w:id="1815640492">
          <w:marLeft w:val="0"/>
          <w:marRight w:val="0"/>
          <w:marTop w:val="0"/>
          <w:marBottom w:val="0"/>
          <w:divBdr>
            <w:top w:val="none" w:sz="0" w:space="0" w:color="auto"/>
            <w:left w:val="none" w:sz="0" w:space="0" w:color="auto"/>
            <w:bottom w:val="none" w:sz="0" w:space="0" w:color="auto"/>
            <w:right w:val="none" w:sz="0" w:space="0" w:color="auto"/>
          </w:divBdr>
        </w:div>
        <w:div w:id="1817067439">
          <w:marLeft w:val="0"/>
          <w:marRight w:val="0"/>
          <w:marTop w:val="0"/>
          <w:marBottom w:val="0"/>
          <w:divBdr>
            <w:top w:val="none" w:sz="0" w:space="0" w:color="auto"/>
            <w:left w:val="none" w:sz="0" w:space="0" w:color="auto"/>
            <w:bottom w:val="none" w:sz="0" w:space="0" w:color="auto"/>
            <w:right w:val="none" w:sz="0" w:space="0" w:color="auto"/>
          </w:divBdr>
        </w:div>
        <w:div w:id="1866749250">
          <w:marLeft w:val="0"/>
          <w:marRight w:val="0"/>
          <w:marTop w:val="0"/>
          <w:marBottom w:val="0"/>
          <w:divBdr>
            <w:top w:val="none" w:sz="0" w:space="0" w:color="auto"/>
            <w:left w:val="none" w:sz="0" w:space="0" w:color="auto"/>
            <w:bottom w:val="none" w:sz="0" w:space="0" w:color="auto"/>
            <w:right w:val="none" w:sz="0" w:space="0" w:color="auto"/>
          </w:divBdr>
        </w:div>
        <w:div w:id="1909338129">
          <w:marLeft w:val="0"/>
          <w:marRight w:val="0"/>
          <w:marTop w:val="0"/>
          <w:marBottom w:val="0"/>
          <w:divBdr>
            <w:top w:val="none" w:sz="0" w:space="0" w:color="auto"/>
            <w:left w:val="none" w:sz="0" w:space="0" w:color="auto"/>
            <w:bottom w:val="none" w:sz="0" w:space="0" w:color="auto"/>
            <w:right w:val="none" w:sz="0" w:space="0" w:color="auto"/>
          </w:divBdr>
        </w:div>
        <w:div w:id="1956936958">
          <w:marLeft w:val="0"/>
          <w:marRight w:val="0"/>
          <w:marTop w:val="0"/>
          <w:marBottom w:val="0"/>
          <w:divBdr>
            <w:top w:val="none" w:sz="0" w:space="0" w:color="auto"/>
            <w:left w:val="none" w:sz="0" w:space="0" w:color="auto"/>
            <w:bottom w:val="none" w:sz="0" w:space="0" w:color="auto"/>
            <w:right w:val="none" w:sz="0" w:space="0" w:color="auto"/>
          </w:divBdr>
        </w:div>
        <w:div w:id="1983003947">
          <w:marLeft w:val="0"/>
          <w:marRight w:val="0"/>
          <w:marTop w:val="0"/>
          <w:marBottom w:val="0"/>
          <w:divBdr>
            <w:top w:val="none" w:sz="0" w:space="0" w:color="auto"/>
            <w:left w:val="none" w:sz="0" w:space="0" w:color="auto"/>
            <w:bottom w:val="none" w:sz="0" w:space="0" w:color="auto"/>
            <w:right w:val="none" w:sz="0" w:space="0" w:color="auto"/>
          </w:divBdr>
        </w:div>
        <w:div w:id="1990358078">
          <w:marLeft w:val="0"/>
          <w:marRight w:val="0"/>
          <w:marTop w:val="0"/>
          <w:marBottom w:val="0"/>
          <w:divBdr>
            <w:top w:val="none" w:sz="0" w:space="0" w:color="auto"/>
            <w:left w:val="none" w:sz="0" w:space="0" w:color="auto"/>
            <w:bottom w:val="none" w:sz="0" w:space="0" w:color="auto"/>
            <w:right w:val="none" w:sz="0" w:space="0" w:color="auto"/>
          </w:divBdr>
        </w:div>
        <w:div w:id="2017926865">
          <w:marLeft w:val="0"/>
          <w:marRight w:val="0"/>
          <w:marTop w:val="0"/>
          <w:marBottom w:val="0"/>
          <w:divBdr>
            <w:top w:val="none" w:sz="0" w:space="0" w:color="auto"/>
            <w:left w:val="none" w:sz="0" w:space="0" w:color="auto"/>
            <w:bottom w:val="none" w:sz="0" w:space="0" w:color="auto"/>
            <w:right w:val="none" w:sz="0" w:space="0" w:color="auto"/>
          </w:divBdr>
        </w:div>
        <w:div w:id="2025789612">
          <w:marLeft w:val="0"/>
          <w:marRight w:val="0"/>
          <w:marTop w:val="0"/>
          <w:marBottom w:val="0"/>
          <w:divBdr>
            <w:top w:val="none" w:sz="0" w:space="0" w:color="auto"/>
            <w:left w:val="none" w:sz="0" w:space="0" w:color="auto"/>
            <w:bottom w:val="none" w:sz="0" w:space="0" w:color="auto"/>
            <w:right w:val="none" w:sz="0" w:space="0" w:color="auto"/>
          </w:divBdr>
        </w:div>
        <w:div w:id="2029673059">
          <w:marLeft w:val="0"/>
          <w:marRight w:val="0"/>
          <w:marTop w:val="0"/>
          <w:marBottom w:val="0"/>
          <w:divBdr>
            <w:top w:val="none" w:sz="0" w:space="0" w:color="auto"/>
            <w:left w:val="none" w:sz="0" w:space="0" w:color="auto"/>
            <w:bottom w:val="none" w:sz="0" w:space="0" w:color="auto"/>
            <w:right w:val="none" w:sz="0" w:space="0" w:color="auto"/>
          </w:divBdr>
        </w:div>
        <w:div w:id="2059891548">
          <w:marLeft w:val="0"/>
          <w:marRight w:val="0"/>
          <w:marTop w:val="0"/>
          <w:marBottom w:val="0"/>
          <w:divBdr>
            <w:top w:val="none" w:sz="0" w:space="0" w:color="auto"/>
            <w:left w:val="none" w:sz="0" w:space="0" w:color="auto"/>
            <w:bottom w:val="none" w:sz="0" w:space="0" w:color="auto"/>
            <w:right w:val="none" w:sz="0" w:space="0" w:color="auto"/>
          </w:divBdr>
        </w:div>
        <w:div w:id="2079665455">
          <w:marLeft w:val="0"/>
          <w:marRight w:val="0"/>
          <w:marTop w:val="0"/>
          <w:marBottom w:val="0"/>
          <w:divBdr>
            <w:top w:val="none" w:sz="0" w:space="0" w:color="auto"/>
            <w:left w:val="none" w:sz="0" w:space="0" w:color="auto"/>
            <w:bottom w:val="none" w:sz="0" w:space="0" w:color="auto"/>
            <w:right w:val="none" w:sz="0" w:space="0" w:color="auto"/>
          </w:divBdr>
        </w:div>
        <w:div w:id="2080397309">
          <w:marLeft w:val="0"/>
          <w:marRight w:val="0"/>
          <w:marTop w:val="0"/>
          <w:marBottom w:val="0"/>
          <w:divBdr>
            <w:top w:val="none" w:sz="0" w:space="0" w:color="auto"/>
            <w:left w:val="none" w:sz="0" w:space="0" w:color="auto"/>
            <w:bottom w:val="none" w:sz="0" w:space="0" w:color="auto"/>
            <w:right w:val="none" w:sz="0" w:space="0" w:color="auto"/>
          </w:divBdr>
        </w:div>
      </w:divsChild>
    </w:div>
    <w:div w:id="454834775">
      <w:bodyDiv w:val="1"/>
      <w:marLeft w:val="0"/>
      <w:marRight w:val="0"/>
      <w:marTop w:val="0"/>
      <w:marBottom w:val="0"/>
      <w:divBdr>
        <w:top w:val="none" w:sz="0" w:space="0" w:color="auto"/>
        <w:left w:val="none" w:sz="0" w:space="0" w:color="auto"/>
        <w:bottom w:val="none" w:sz="0" w:space="0" w:color="auto"/>
        <w:right w:val="none" w:sz="0" w:space="0" w:color="auto"/>
      </w:divBdr>
      <w:divsChild>
        <w:div w:id="328602922">
          <w:marLeft w:val="0"/>
          <w:marRight w:val="0"/>
          <w:marTop w:val="0"/>
          <w:marBottom w:val="0"/>
          <w:divBdr>
            <w:top w:val="none" w:sz="0" w:space="0" w:color="auto"/>
            <w:left w:val="none" w:sz="0" w:space="0" w:color="auto"/>
            <w:bottom w:val="none" w:sz="0" w:space="0" w:color="auto"/>
            <w:right w:val="none" w:sz="0" w:space="0" w:color="auto"/>
          </w:divBdr>
        </w:div>
        <w:div w:id="726152345">
          <w:marLeft w:val="0"/>
          <w:marRight w:val="0"/>
          <w:marTop w:val="0"/>
          <w:marBottom w:val="0"/>
          <w:divBdr>
            <w:top w:val="none" w:sz="0" w:space="0" w:color="auto"/>
            <w:left w:val="none" w:sz="0" w:space="0" w:color="auto"/>
            <w:bottom w:val="none" w:sz="0" w:space="0" w:color="auto"/>
            <w:right w:val="none" w:sz="0" w:space="0" w:color="auto"/>
          </w:divBdr>
        </w:div>
        <w:div w:id="759255303">
          <w:marLeft w:val="0"/>
          <w:marRight w:val="0"/>
          <w:marTop w:val="0"/>
          <w:marBottom w:val="0"/>
          <w:divBdr>
            <w:top w:val="none" w:sz="0" w:space="0" w:color="auto"/>
            <w:left w:val="none" w:sz="0" w:space="0" w:color="auto"/>
            <w:bottom w:val="none" w:sz="0" w:space="0" w:color="auto"/>
            <w:right w:val="none" w:sz="0" w:space="0" w:color="auto"/>
          </w:divBdr>
        </w:div>
        <w:div w:id="1526020140">
          <w:marLeft w:val="0"/>
          <w:marRight w:val="0"/>
          <w:marTop w:val="0"/>
          <w:marBottom w:val="0"/>
          <w:divBdr>
            <w:top w:val="none" w:sz="0" w:space="0" w:color="auto"/>
            <w:left w:val="none" w:sz="0" w:space="0" w:color="auto"/>
            <w:bottom w:val="none" w:sz="0" w:space="0" w:color="auto"/>
            <w:right w:val="none" w:sz="0" w:space="0" w:color="auto"/>
          </w:divBdr>
        </w:div>
        <w:div w:id="1790126749">
          <w:marLeft w:val="0"/>
          <w:marRight w:val="0"/>
          <w:marTop w:val="0"/>
          <w:marBottom w:val="0"/>
          <w:divBdr>
            <w:top w:val="none" w:sz="0" w:space="0" w:color="auto"/>
            <w:left w:val="none" w:sz="0" w:space="0" w:color="auto"/>
            <w:bottom w:val="none" w:sz="0" w:space="0" w:color="auto"/>
            <w:right w:val="none" w:sz="0" w:space="0" w:color="auto"/>
          </w:divBdr>
        </w:div>
        <w:div w:id="1883054559">
          <w:marLeft w:val="0"/>
          <w:marRight w:val="0"/>
          <w:marTop w:val="0"/>
          <w:marBottom w:val="0"/>
          <w:divBdr>
            <w:top w:val="none" w:sz="0" w:space="0" w:color="auto"/>
            <w:left w:val="none" w:sz="0" w:space="0" w:color="auto"/>
            <w:bottom w:val="none" w:sz="0" w:space="0" w:color="auto"/>
            <w:right w:val="none" w:sz="0" w:space="0" w:color="auto"/>
          </w:divBdr>
        </w:div>
        <w:div w:id="1907719418">
          <w:marLeft w:val="0"/>
          <w:marRight w:val="0"/>
          <w:marTop w:val="0"/>
          <w:marBottom w:val="0"/>
          <w:divBdr>
            <w:top w:val="none" w:sz="0" w:space="0" w:color="auto"/>
            <w:left w:val="none" w:sz="0" w:space="0" w:color="auto"/>
            <w:bottom w:val="none" w:sz="0" w:space="0" w:color="auto"/>
            <w:right w:val="none" w:sz="0" w:space="0" w:color="auto"/>
          </w:divBdr>
        </w:div>
      </w:divsChild>
    </w:div>
    <w:div w:id="461847376">
      <w:bodyDiv w:val="1"/>
      <w:marLeft w:val="0"/>
      <w:marRight w:val="0"/>
      <w:marTop w:val="0"/>
      <w:marBottom w:val="0"/>
      <w:divBdr>
        <w:top w:val="none" w:sz="0" w:space="0" w:color="auto"/>
        <w:left w:val="none" w:sz="0" w:space="0" w:color="auto"/>
        <w:bottom w:val="none" w:sz="0" w:space="0" w:color="auto"/>
        <w:right w:val="none" w:sz="0" w:space="0" w:color="auto"/>
      </w:divBdr>
    </w:div>
    <w:div w:id="472791130">
      <w:bodyDiv w:val="1"/>
      <w:marLeft w:val="0"/>
      <w:marRight w:val="0"/>
      <w:marTop w:val="0"/>
      <w:marBottom w:val="0"/>
      <w:divBdr>
        <w:top w:val="none" w:sz="0" w:space="0" w:color="auto"/>
        <w:left w:val="none" w:sz="0" w:space="0" w:color="auto"/>
        <w:bottom w:val="none" w:sz="0" w:space="0" w:color="auto"/>
        <w:right w:val="none" w:sz="0" w:space="0" w:color="auto"/>
      </w:divBdr>
      <w:divsChild>
        <w:div w:id="63377335">
          <w:marLeft w:val="0"/>
          <w:marRight w:val="0"/>
          <w:marTop w:val="0"/>
          <w:marBottom w:val="0"/>
          <w:divBdr>
            <w:top w:val="none" w:sz="0" w:space="0" w:color="auto"/>
            <w:left w:val="none" w:sz="0" w:space="0" w:color="auto"/>
            <w:bottom w:val="none" w:sz="0" w:space="0" w:color="auto"/>
            <w:right w:val="none" w:sz="0" w:space="0" w:color="auto"/>
          </w:divBdr>
        </w:div>
        <w:div w:id="169564407">
          <w:marLeft w:val="0"/>
          <w:marRight w:val="0"/>
          <w:marTop w:val="0"/>
          <w:marBottom w:val="0"/>
          <w:divBdr>
            <w:top w:val="none" w:sz="0" w:space="0" w:color="auto"/>
            <w:left w:val="none" w:sz="0" w:space="0" w:color="auto"/>
            <w:bottom w:val="none" w:sz="0" w:space="0" w:color="auto"/>
            <w:right w:val="none" w:sz="0" w:space="0" w:color="auto"/>
          </w:divBdr>
        </w:div>
        <w:div w:id="172884984">
          <w:marLeft w:val="0"/>
          <w:marRight w:val="0"/>
          <w:marTop w:val="0"/>
          <w:marBottom w:val="0"/>
          <w:divBdr>
            <w:top w:val="none" w:sz="0" w:space="0" w:color="auto"/>
            <w:left w:val="none" w:sz="0" w:space="0" w:color="auto"/>
            <w:bottom w:val="none" w:sz="0" w:space="0" w:color="auto"/>
            <w:right w:val="none" w:sz="0" w:space="0" w:color="auto"/>
          </w:divBdr>
        </w:div>
        <w:div w:id="238907589">
          <w:marLeft w:val="0"/>
          <w:marRight w:val="0"/>
          <w:marTop w:val="0"/>
          <w:marBottom w:val="0"/>
          <w:divBdr>
            <w:top w:val="none" w:sz="0" w:space="0" w:color="auto"/>
            <w:left w:val="none" w:sz="0" w:space="0" w:color="auto"/>
            <w:bottom w:val="none" w:sz="0" w:space="0" w:color="auto"/>
            <w:right w:val="none" w:sz="0" w:space="0" w:color="auto"/>
          </w:divBdr>
        </w:div>
        <w:div w:id="406076186">
          <w:marLeft w:val="0"/>
          <w:marRight w:val="0"/>
          <w:marTop w:val="0"/>
          <w:marBottom w:val="0"/>
          <w:divBdr>
            <w:top w:val="none" w:sz="0" w:space="0" w:color="auto"/>
            <w:left w:val="none" w:sz="0" w:space="0" w:color="auto"/>
            <w:bottom w:val="none" w:sz="0" w:space="0" w:color="auto"/>
            <w:right w:val="none" w:sz="0" w:space="0" w:color="auto"/>
          </w:divBdr>
        </w:div>
        <w:div w:id="444036221">
          <w:marLeft w:val="0"/>
          <w:marRight w:val="0"/>
          <w:marTop w:val="0"/>
          <w:marBottom w:val="0"/>
          <w:divBdr>
            <w:top w:val="none" w:sz="0" w:space="0" w:color="auto"/>
            <w:left w:val="none" w:sz="0" w:space="0" w:color="auto"/>
            <w:bottom w:val="none" w:sz="0" w:space="0" w:color="auto"/>
            <w:right w:val="none" w:sz="0" w:space="0" w:color="auto"/>
          </w:divBdr>
        </w:div>
        <w:div w:id="467628358">
          <w:marLeft w:val="0"/>
          <w:marRight w:val="0"/>
          <w:marTop w:val="0"/>
          <w:marBottom w:val="0"/>
          <w:divBdr>
            <w:top w:val="none" w:sz="0" w:space="0" w:color="auto"/>
            <w:left w:val="none" w:sz="0" w:space="0" w:color="auto"/>
            <w:bottom w:val="none" w:sz="0" w:space="0" w:color="auto"/>
            <w:right w:val="none" w:sz="0" w:space="0" w:color="auto"/>
          </w:divBdr>
        </w:div>
        <w:div w:id="617759821">
          <w:marLeft w:val="0"/>
          <w:marRight w:val="0"/>
          <w:marTop w:val="0"/>
          <w:marBottom w:val="0"/>
          <w:divBdr>
            <w:top w:val="none" w:sz="0" w:space="0" w:color="auto"/>
            <w:left w:val="none" w:sz="0" w:space="0" w:color="auto"/>
            <w:bottom w:val="none" w:sz="0" w:space="0" w:color="auto"/>
            <w:right w:val="none" w:sz="0" w:space="0" w:color="auto"/>
          </w:divBdr>
        </w:div>
        <w:div w:id="675890213">
          <w:marLeft w:val="0"/>
          <w:marRight w:val="0"/>
          <w:marTop w:val="0"/>
          <w:marBottom w:val="0"/>
          <w:divBdr>
            <w:top w:val="none" w:sz="0" w:space="0" w:color="auto"/>
            <w:left w:val="none" w:sz="0" w:space="0" w:color="auto"/>
            <w:bottom w:val="none" w:sz="0" w:space="0" w:color="auto"/>
            <w:right w:val="none" w:sz="0" w:space="0" w:color="auto"/>
          </w:divBdr>
        </w:div>
        <w:div w:id="1008602926">
          <w:marLeft w:val="0"/>
          <w:marRight w:val="0"/>
          <w:marTop w:val="0"/>
          <w:marBottom w:val="0"/>
          <w:divBdr>
            <w:top w:val="none" w:sz="0" w:space="0" w:color="auto"/>
            <w:left w:val="none" w:sz="0" w:space="0" w:color="auto"/>
            <w:bottom w:val="none" w:sz="0" w:space="0" w:color="auto"/>
            <w:right w:val="none" w:sz="0" w:space="0" w:color="auto"/>
          </w:divBdr>
        </w:div>
        <w:div w:id="1008943938">
          <w:marLeft w:val="0"/>
          <w:marRight w:val="0"/>
          <w:marTop w:val="0"/>
          <w:marBottom w:val="0"/>
          <w:divBdr>
            <w:top w:val="none" w:sz="0" w:space="0" w:color="auto"/>
            <w:left w:val="none" w:sz="0" w:space="0" w:color="auto"/>
            <w:bottom w:val="none" w:sz="0" w:space="0" w:color="auto"/>
            <w:right w:val="none" w:sz="0" w:space="0" w:color="auto"/>
          </w:divBdr>
        </w:div>
        <w:div w:id="1098790202">
          <w:marLeft w:val="0"/>
          <w:marRight w:val="0"/>
          <w:marTop w:val="0"/>
          <w:marBottom w:val="0"/>
          <w:divBdr>
            <w:top w:val="none" w:sz="0" w:space="0" w:color="auto"/>
            <w:left w:val="none" w:sz="0" w:space="0" w:color="auto"/>
            <w:bottom w:val="none" w:sz="0" w:space="0" w:color="auto"/>
            <w:right w:val="none" w:sz="0" w:space="0" w:color="auto"/>
          </w:divBdr>
        </w:div>
        <w:div w:id="1160806098">
          <w:marLeft w:val="0"/>
          <w:marRight w:val="0"/>
          <w:marTop w:val="0"/>
          <w:marBottom w:val="0"/>
          <w:divBdr>
            <w:top w:val="none" w:sz="0" w:space="0" w:color="auto"/>
            <w:left w:val="none" w:sz="0" w:space="0" w:color="auto"/>
            <w:bottom w:val="none" w:sz="0" w:space="0" w:color="auto"/>
            <w:right w:val="none" w:sz="0" w:space="0" w:color="auto"/>
          </w:divBdr>
        </w:div>
        <w:div w:id="1262838513">
          <w:marLeft w:val="0"/>
          <w:marRight w:val="0"/>
          <w:marTop w:val="0"/>
          <w:marBottom w:val="0"/>
          <w:divBdr>
            <w:top w:val="none" w:sz="0" w:space="0" w:color="auto"/>
            <w:left w:val="none" w:sz="0" w:space="0" w:color="auto"/>
            <w:bottom w:val="none" w:sz="0" w:space="0" w:color="auto"/>
            <w:right w:val="none" w:sz="0" w:space="0" w:color="auto"/>
          </w:divBdr>
        </w:div>
        <w:div w:id="1318727054">
          <w:marLeft w:val="0"/>
          <w:marRight w:val="0"/>
          <w:marTop w:val="0"/>
          <w:marBottom w:val="0"/>
          <w:divBdr>
            <w:top w:val="none" w:sz="0" w:space="0" w:color="auto"/>
            <w:left w:val="none" w:sz="0" w:space="0" w:color="auto"/>
            <w:bottom w:val="none" w:sz="0" w:space="0" w:color="auto"/>
            <w:right w:val="none" w:sz="0" w:space="0" w:color="auto"/>
          </w:divBdr>
        </w:div>
        <w:div w:id="1539587149">
          <w:marLeft w:val="0"/>
          <w:marRight w:val="0"/>
          <w:marTop w:val="0"/>
          <w:marBottom w:val="0"/>
          <w:divBdr>
            <w:top w:val="none" w:sz="0" w:space="0" w:color="auto"/>
            <w:left w:val="none" w:sz="0" w:space="0" w:color="auto"/>
            <w:bottom w:val="none" w:sz="0" w:space="0" w:color="auto"/>
            <w:right w:val="none" w:sz="0" w:space="0" w:color="auto"/>
          </w:divBdr>
        </w:div>
        <w:div w:id="1556962758">
          <w:marLeft w:val="0"/>
          <w:marRight w:val="0"/>
          <w:marTop w:val="0"/>
          <w:marBottom w:val="0"/>
          <w:divBdr>
            <w:top w:val="none" w:sz="0" w:space="0" w:color="auto"/>
            <w:left w:val="none" w:sz="0" w:space="0" w:color="auto"/>
            <w:bottom w:val="none" w:sz="0" w:space="0" w:color="auto"/>
            <w:right w:val="none" w:sz="0" w:space="0" w:color="auto"/>
          </w:divBdr>
        </w:div>
        <w:div w:id="1613131590">
          <w:marLeft w:val="0"/>
          <w:marRight w:val="0"/>
          <w:marTop w:val="0"/>
          <w:marBottom w:val="0"/>
          <w:divBdr>
            <w:top w:val="none" w:sz="0" w:space="0" w:color="auto"/>
            <w:left w:val="none" w:sz="0" w:space="0" w:color="auto"/>
            <w:bottom w:val="none" w:sz="0" w:space="0" w:color="auto"/>
            <w:right w:val="none" w:sz="0" w:space="0" w:color="auto"/>
          </w:divBdr>
        </w:div>
        <w:div w:id="1625117531">
          <w:marLeft w:val="0"/>
          <w:marRight w:val="0"/>
          <w:marTop w:val="0"/>
          <w:marBottom w:val="0"/>
          <w:divBdr>
            <w:top w:val="none" w:sz="0" w:space="0" w:color="auto"/>
            <w:left w:val="none" w:sz="0" w:space="0" w:color="auto"/>
            <w:bottom w:val="none" w:sz="0" w:space="0" w:color="auto"/>
            <w:right w:val="none" w:sz="0" w:space="0" w:color="auto"/>
          </w:divBdr>
        </w:div>
        <w:div w:id="1676423989">
          <w:marLeft w:val="0"/>
          <w:marRight w:val="0"/>
          <w:marTop w:val="0"/>
          <w:marBottom w:val="0"/>
          <w:divBdr>
            <w:top w:val="none" w:sz="0" w:space="0" w:color="auto"/>
            <w:left w:val="none" w:sz="0" w:space="0" w:color="auto"/>
            <w:bottom w:val="none" w:sz="0" w:space="0" w:color="auto"/>
            <w:right w:val="none" w:sz="0" w:space="0" w:color="auto"/>
          </w:divBdr>
        </w:div>
        <w:div w:id="1686059133">
          <w:marLeft w:val="0"/>
          <w:marRight w:val="0"/>
          <w:marTop w:val="0"/>
          <w:marBottom w:val="0"/>
          <w:divBdr>
            <w:top w:val="none" w:sz="0" w:space="0" w:color="auto"/>
            <w:left w:val="none" w:sz="0" w:space="0" w:color="auto"/>
            <w:bottom w:val="none" w:sz="0" w:space="0" w:color="auto"/>
            <w:right w:val="none" w:sz="0" w:space="0" w:color="auto"/>
          </w:divBdr>
        </w:div>
        <w:div w:id="1730497309">
          <w:marLeft w:val="0"/>
          <w:marRight w:val="0"/>
          <w:marTop w:val="0"/>
          <w:marBottom w:val="0"/>
          <w:divBdr>
            <w:top w:val="none" w:sz="0" w:space="0" w:color="auto"/>
            <w:left w:val="none" w:sz="0" w:space="0" w:color="auto"/>
            <w:bottom w:val="none" w:sz="0" w:space="0" w:color="auto"/>
            <w:right w:val="none" w:sz="0" w:space="0" w:color="auto"/>
          </w:divBdr>
        </w:div>
        <w:div w:id="1761608249">
          <w:marLeft w:val="0"/>
          <w:marRight w:val="0"/>
          <w:marTop w:val="0"/>
          <w:marBottom w:val="0"/>
          <w:divBdr>
            <w:top w:val="none" w:sz="0" w:space="0" w:color="auto"/>
            <w:left w:val="none" w:sz="0" w:space="0" w:color="auto"/>
            <w:bottom w:val="none" w:sz="0" w:space="0" w:color="auto"/>
            <w:right w:val="none" w:sz="0" w:space="0" w:color="auto"/>
          </w:divBdr>
        </w:div>
        <w:div w:id="1808476846">
          <w:marLeft w:val="0"/>
          <w:marRight w:val="0"/>
          <w:marTop w:val="0"/>
          <w:marBottom w:val="0"/>
          <w:divBdr>
            <w:top w:val="none" w:sz="0" w:space="0" w:color="auto"/>
            <w:left w:val="none" w:sz="0" w:space="0" w:color="auto"/>
            <w:bottom w:val="none" w:sz="0" w:space="0" w:color="auto"/>
            <w:right w:val="none" w:sz="0" w:space="0" w:color="auto"/>
          </w:divBdr>
        </w:div>
        <w:div w:id="1808814674">
          <w:marLeft w:val="0"/>
          <w:marRight w:val="0"/>
          <w:marTop w:val="0"/>
          <w:marBottom w:val="0"/>
          <w:divBdr>
            <w:top w:val="none" w:sz="0" w:space="0" w:color="auto"/>
            <w:left w:val="none" w:sz="0" w:space="0" w:color="auto"/>
            <w:bottom w:val="none" w:sz="0" w:space="0" w:color="auto"/>
            <w:right w:val="none" w:sz="0" w:space="0" w:color="auto"/>
          </w:divBdr>
        </w:div>
        <w:div w:id="1834950023">
          <w:marLeft w:val="0"/>
          <w:marRight w:val="0"/>
          <w:marTop w:val="0"/>
          <w:marBottom w:val="0"/>
          <w:divBdr>
            <w:top w:val="none" w:sz="0" w:space="0" w:color="auto"/>
            <w:left w:val="none" w:sz="0" w:space="0" w:color="auto"/>
            <w:bottom w:val="none" w:sz="0" w:space="0" w:color="auto"/>
            <w:right w:val="none" w:sz="0" w:space="0" w:color="auto"/>
          </w:divBdr>
        </w:div>
        <w:div w:id="1924802995">
          <w:marLeft w:val="0"/>
          <w:marRight w:val="0"/>
          <w:marTop w:val="0"/>
          <w:marBottom w:val="0"/>
          <w:divBdr>
            <w:top w:val="none" w:sz="0" w:space="0" w:color="auto"/>
            <w:left w:val="none" w:sz="0" w:space="0" w:color="auto"/>
            <w:bottom w:val="none" w:sz="0" w:space="0" w:color="auto"/>
            <w:right w:val="none" w:sz="0" w:space="0" w:color="auto"/>
          </w:divBdr>
        </w:div>
        <w:div w:id="1935629666">
          <w:marLeft w:val="0"/>
          <w:marRight w:val="0"/>
          <w:marTop w:val="0"/>
          <w:marBottom w:val="0"/>
          <w:divBdr>
            <w:top w:val="none" w:sz="0" w:space="0" w:color="auto"/>
            <w:left w:val="none" w:sz="0" w:space="0" w:color="auto"/>
            <w:bottom w:val="none" w:sz="0" w:space="0" w:color="auto"/>
            <w:right w:val="none" w:sz="0" w:space="0" w:color="auto"/>
          </w:divBdr>
        </w:div>
        <w:div w:id="2012679245">
          <w:marLeft w:val="0"/>
          <w:marRight w:val="0"/>
          <w:marTop w:val="0"/>
          <w:marBottom w:val="0"/>
          <w:divBdr>
            <w:top w:val="none" w:sz="0" w:space="0" w:color="auto"/>
            <w:left w:val="none" w:sz="0" w:space="0" w:color="auto"/>
            <w:bottom w:val="none" w:sz="0" w:space="0" w:color="auto"/>
            <w:right w:val="none" w:sz="0" w:space="0" w:color="auto"/>
          </w:divBdr>
        </w:div>
      </w:divsChild>
    </w:div>
    <w:div w:id="481771371">
      <w:bodyDiv w:val="1"/>
      <w:marLeft w:val="0"/>
      <w:marRight w:val="0"/>
      <w:marTop w:val="0"/>
      <w:marBottom w:val="0"/>
      <w:divBdr>
        <w:top w:val="none" w:sz="0" w:space="0" w:color="auto"/>
        <w:left w:val="none" w:sz="0" w:space="0" w:color="auto"/>
        <w:bottom w:val="none" w:sz="0" w:space="0" w:color="auto"/>
        <w:right w:val="none" w:sz="0" w:space="0" w:color="auto"/>
      </w:divBdr>
      <w:divsChild>
        <w:div w:id="374819850">
          <w:marLeft w:val="0"/>
          <w:marRight w:val="0"/>
          <w:marTop w:val="0"/>
          <w:marBottom w:val="0"/>
          <w:divBdr>
            <w:top w:val="none" w:sz="0" w:space="0" w:color="auto"/>
            <w:left w:val="none" w:sz="0" w:space="0" w:color="auto"/>
            <w:bottom w:val="none" w:sz="0" w:space="0" w:color="auto"/>
            <w:right w:val="none" w:sz="0" w:space="0" w:color="auto"/>
          </w:divBdr>
        </w:div>
        <w:div w:id="638657045">
          <w:marLeft w:val="0"/>
          <w:marRight w:val="0"/>
          <w:marTop w:val="0"/>
          <w:marBottom w:val="0"/>
          <w:divBdr>
            <w:top w:val="none" w:sz="0" w:space="0" w:color="auto"/>
            <w:left w:val="none" w:sz="0" w:space="0" w:color="auto"/>
            <w:bottom w:val="none" w:sz="0" w:space="0" w:color="auto"/>
            <w:right w:val="none" w:sz="0" w:space="0" w:color="auto"/>
          </w:divBdr>
        </w:div>
        <w:div w:id="1130905666">
          <w:marLeft w:val="0"/>
          <w:marRight w:val="0"/>
          <w:marTop w:val="0"/>
          <w:marBottom w:val="0"/>
          <w:divBdr>
            <w:top w:val="none" w:sz="0" w:space="0" w:color="auto"/>
            <w:left w:val="none" w:sz="0" w:space="0" w:color="auto"/>
            <w:bottom w:val="none" w:sz="0" w:space="0" w:color="auto"/>
            <w:right w:val="none" w:sz="0" w:space="0" w:color="auto"/>
          </w:divBdr>
        </w:div>
        <w:div w:id="1223062970">
          <w:marLeft w:val="0"/>
          <w:marRight w:val="0"/>
          <w:marTop w:val="0"/>
          <w:marBottom w:val="0"/>
          <w:divBdr>
            <w:top w:val="none" w:sz="0" w:space="0" w:color="auto"/>
            <w:left w:val="none" w:sz="0" w:space="0" w:color="auto"/>
            <w:bottom w:val="none" w:sz="0" w:space="0" w:color="auto"/>
            <w:right w:val="none" w:sz="0" w:space="0" w:color="auto"/>
          </w:divBdr>
        </w:div>
      </w:divsChild>
    </w:div>
    <w:div w:id="484975026">
      <w:bodyDiv w:val="1"/>
      <w:marLeft w:val="0"/>
      <w:marRight w:val="0"/>
      <w:marTop w:val="0"/>
      <w:marBottom w:val="0"/>
      <w:divBdr>
        <w:top w:val="none" w:sz="0" w:space="0" w:color="auto"/>
        <w:left w:val="none" w:sz="0" w:space="0" w:color="auto"/>
        <w:bottom w:val="none" w:sz="0" w:space="0" w:color="auto"/>
        <w:right w:val="none" w:sz="0" w:space="0" w:color="auto"/>
      </w:divBdr>
      <w:divsChild>
        <w:div w:id="336882852">
          <w:marLeft w:val="0"/>
          <w:marRight w:val="0"/>
          <w:marTop w:val="0"/>
          <w:marBottom w:val="0"/>
          <w:divBdr>
            <w:top w:val="none" w:sz="0" w:space="0" w:color="auto"/>
            <w:left w:val="none" w:sz="0" w:space="0" w:color="auto"/>
            <w:bottom w:val="none" w:sz="0" w:space="0" w:color="auto"/>
            <w:right w:val="none" w:sz="0" w:space="0" w:color="auto"/>
          </w:divBdr>
        </w:div>
        <w:div w:id="466052014">
          <w:marLeft w:val="0"/>
          <w:marRight w:val="0"/>
          <w:marTop w:val="0"/>
          <w:marBottom w:val="0"/>
          <w:divBdr>
            <w:top w:val="none" w:sz="0" w:space="0" w:color="auto"/>
            <w:left w:val="none" w:sz="0" w:space="0" w:color="auto"/>
            <w:bottom w:val="none" w:sz="0" w:space="0" w:color="auto"/>
            <w:right w:val="none" w:sz="0" w:space="0" w:color="auto"/>
          </w:divBdr>
        </w:div>
        <w:div w:id="478616859">
          <w:marLeft w:val="0"/>
          <w:marRight w:val="0"/>
          <w:marTop w:val="0"/>
          <w:marBottom w:val="0"/>
          <w:divBdr>
            <w:top w:val="none" w:sz="0" w:space="0" w:color="auto"/>
            <w:left w:val="none" w:sz="0" w:space="0" w:color="auto"/>
            <w:bottom w:val="none" w:sz="0" w:space="0" w:color="auto"/>
            <w:right w:val="none" w:sz="0" w:space="0" w:color="auto"/>
          </w:divBdr>
        </w:div>
        <w:div w:id="1030179736">
          <w:marLeft w:val="0"/>
          <w:marRight w:val="0"/>
          <w:marTop w:val="0"/>
          <w:marBottom w:val="0"/>
          <w:divBdr>
            <w:top w:val="none" w:sz="0" w:space="0" w:color="auto"/>
            <w:left w:val="none" w:sz="0" w:space="0" w:color="auto"/>
            <w:bottom w:val="none" w:sz="0" w:space="0" w:color="auto"/>
            <w:right w:val="none" w:sz="0" w:space="0" w:color="auto"/>
          </w:divBdr>
        </w:div>
        <w:div w:id="1155533195">
          <w:marLeft w:val="0"/>
          <w:marRight w:val="0"/>
          <w:marTop w:val="0"/>
          <w:marBottom w:val="0"/>
          <w:divBdr>
            <w:top w:val="none" w:sz="0" w:space="0" w:color="auto"/>
            <w:left w:val="none" w:sz="0" w:space="0" w:color="auto"/>
            <w:bottom w:val="none" w:sz="0" w:space="0" w:color="auto"/>
            <w:right w:val="none" w:sz="0" w:space="0" w:color="auto"/>
          </w:divBdr>
        </w:div>
        <w:div w:id="1658992571">
          <w:marLeft w:val="0"/>
          <w:marRight w:val="0"/>
          <w:marTop w:val="0"/>
          <w:marBottom w:val="0"/>
          <w:divBdr>
            <w:top w:val="none" w:sz="0" w:space="0" w:color="auto"/>
            <w:left w:val="none" w:sz="0" w:space="0" w:color="auto"/>
            <w:bottom w:val="none" w:sz="0" w:space="0" w:color="auto"/>
            <w:right w:val="none" w:sz="0" w:space="0" w:color="auto"/>
          </w:divBdr>
        </w:div>
        <w:div w:id="1874420248">
          <w:marLeft w:val="0"/>
          <w:marRight w:val="0"/>
          <w:marTop w:val="0"/>
          <w:marBottom w:val="0"/>
          <w:divBdr>
            <w:top w:val="none" w:sz="0" w:space="0" w:color="auto"/>
            <w:left w:val="none" w:sz="0" w:space="0" w:color="auto"/>
            <w:bottom w:val="none" w:sz="0" w:space="0" w:color="auto"/>
            <w:right w:val="none" w:sz="0" w:space="0" w:color="auto"/>
          </w:divBdr>
        </w:div>
        <w:div w:id="2082023399">
          <w:marLeft w:val="0"/>
          <w:marRight w:val="0"/>
          <w:marTop w:val="0"/>
          <w:marBottom w:val="0"/>
          <w:divBdr>
            <w:top w:val="none" w:sz="0" w:space="0" w:color="auto"/>
            <w:left w:val="none" w:sz="0" w:space="0" w:color="auto"/>
            <w:bottom w:val="none" w:sz="0" w:space="0" w:color="auto"/>
            <w:right w:val="none" w:sz="0" w:space="0" w:color="auto"/>
          </w:divBdr>
        </w:div>
      </w:divsChild>
    </w:div>
    <w:div w:id="491797433">
      <w:bodyDiv w:val="1"/>
      <w:marLeft w:val="0"/>
      <w:marRight w:val="0"/>
      <w:marTop w:val="0"/>
      <w:marBottom w:val="0"/>
      <w:divBdr>
        <w:top w:val="none" w:sz="0" w:space="0" w:color="auto"/>
        <w:left w:val="none" w:sz="0" w:space="0" w:color="auto"/>
        <w:bottom w:val="none" w:sz="0" w:space="0" w:color="auto"/>
        <w:right w:val="none" w:sz="0" w:space="0" w:color="auto"/>
      </w:divBdr>
      <w:divsChild>
        <w:div w:id="141040498">
          <w:marLeft w:val="0"/>
          <w:marRight w:val="0"/>
          <w:marTop w:val="0"/>
          <w:marBottom w:val="0"/>
          <w:divBdr>
            <w:top w:val="none" w:sz="0" w:space="0" w:color="auto"/>
            <w:left w:val="none" w:sz="0" w:space="0" w:color="auto"/>
            <w:bottom w:val="none" w:sz="0" w:space="0" w:color="auto"/>
            <w:right w:val="none" w:sz="0" w:space="0" w:color="auto"/>
          </w:divBdr>
        </w:div>
        <w:div w:id="433863089">
          <w:marLeft w:val="0"/>
          <w:marRight w:val="0"/>
          <w:marTop w:val="0"/>
          <w:marBottom w:val="0"/>
          <w:divBdr>
            <w:top w:val="none" w:sz="0" w:space="0" w:color="auto"/>
            <w:left w:val="none" w:sz="0" w:space="0" w:color="auto"/>
            <w:bottom w:val="none" w:sz="0" w:space="0" w:color="auto"/>
            <w:right w:val="none" w:sz="0" w:space="0" w:color="auto"/>
          </w:divBdr>
        </w:div>
        <w:div w:id="439371737">
          <w:marLeft w:val="0"/>
          <w:marRight w:val="0"/>
          <w:marTop w:val="0"/>
          <w:marBottom w:val="0"/>
          <w:divBdr>
            <w:top w:val="none" w:sz="0" w:space="0" w:color="auto"/>
            <w:left w:val="none" w:sz="0" w:space="0" w:color="auto"/>
            <w:bottom w:val="none" w:sz="0" w:space="0" w:color="auto"/>
            <w:right w:val="none" w:sz="0" w:space="0" w:color="auto"/>
          </w:divBdr>
        </w:div>
        <w:div w:id="592905137">
          <w:marLeft w:val="0"/>
          <w:marRight w:val="0"/>
          <w:marTop w:val="0"/>
          <w:marBottom w:val="0"/>
          <w:divBdr>
            <w:top w:val="none" w:sz="0" w:space="0" w:color="auto"/>
            <w:left w:val="none" w:sz="0" w:space="0" w:color="auto"/>
            <w:bottom w:val="none" w:sz="0" w:space="0" w:color="auto"/>
            <w:right w:val="none" w:sz="0" w:space="0" w:color="auto"/>
          </w:divBdr>
        </w:div>
        <w:div w:id="1078868708">
          <w:marLeft w:val="0"/>
          <w:marRight w:val="0"/>
          <w:marTop w:val="0"/>
          <w:marBottom w:val="0"/>
          <w:divBdr>
            <w:top w:val="none" w:sz="0" w:space="0" w:color="auto"/>
            <w:left w:val="none" w:sz="0" w:space="0" w:color="auto"/>
            <w:bottom w:val="none" w:sz="0" w:space="0" w:color="auto"/>
            <w:right w:val="none" w:sz="0" w:space="0" w:color="auto"/>
          </w:divBdr>
        </w:div>
        <w:div w:id="1249731359">
          <w:marLeft w:val="0"/>
          <w:marRight w:val="0"/>
          <w:marTop w:val="0"/>
          <w:marBottom w:val="0"/>
          <w:divBdr>
            <w:top w:val="none" w:sz="0" w:space="0" w:color="auto"/>
            <w:left w:val="none" w:sz="0" w:space="0" w:color="auto"/>
            <w:bottom w:val="none" w:sz="0" w:space="0" w:color="auto"/>
            <w:right w:val="none" w:sz="0" w:space="0" w:color="auto"/>
          </w:divBdr>
        </w:div>
        <w:div w:id="1331560871">
          <w:marLeft w:val="0"/>
          <w:marRight w:val="0"/>
          <w:marTop w:val="0"/>
          <w:marBottom w:val="0"/>
          <w:divBdr>
            <w:top w:val="none" w:sz="0" w:space="0" w:color="auto"/>
            <w:left w:val="none" w:sz="0" w:space="0" w:color="auto"/>
            <w:bottom w:val="none" w:sz="0" w:space="0" w:color="auto"/>
            <w:right w:val="none" w:sz="0" w:space="0" w:color="auto"/>
          </w:divBdr>
        </w:div>
        <w:div w:id="1453986127">
          <w:marLeft w:val="0"/>
          <w:marRight w:val="0"/>
          <w:marTop w:val="0"/>
          <w:marBottom w:val="0"/>
          <w:divBdr>
            <w:top w:val="none" w:sz="0" w:space="0" w:color="auto"/>
            <w:left w:val="none" w:sz="0" w:space="0" w:color="auto"/>
            <w:bottom w:val="none" w:sz="0" w:space="0" w:color="auto"/>
            <w:right w:val="none" w:sz="0" w:space="0" w:color="auto"/>
          </w:divBdr>
        </w:div>
        <w:div w:id="1464272725">
          <w:marLeft w:val="0"/>
          <w:marRight w:val="0"/>
          <w:marTop w:val="0"/>
          <w:marBottom w:val="0"/>
          <w:divBdr>
            <w:top w:val="none" w:sz="0" w:space="0" w:color="auto"/>
            <w:left w:val="none" w:sz="0" w:space="0" w:color="auto"/>
            <w:bottom w:val="none" w:sz="0" w:space="0" w:color="auto"/>
            <w:right w:val="none" w:sz="0" w:space="0" w:color="auto"/>
          </w:divBdr>
        </w:div>
        <w:div w:id="1561404134">
          <w:marLeft w:val="0"/>
          <w:marRight w:val="0"/>
          <w:marTop w:val="0"/>
          <w:marBottom w:val="0"/>
          <w:divBdr>
            <w:top w:val="none" w:sz="0" w:space="0" w:color="auto"/>
            <w:left w:val="none" w:sz="0" w:space="0" w:color="auto"/>
            <w:bottom w:val="none" w:sz="0" w:space="0" w:color="auto"/>
            <w:right w:val="none" w:sz="0" w:space="0" w:color="auto"/>
          </w:divBdr>
        </w:div>
        <w:div w:id="1562792488">
          <w:marLeft w:val="0"/>
          <w:marRight w:val="0"/>
          <w:marTop w:val="0"/>
          <w:marBottom w:val="0"/>
          <w:divBdr>
            <w:top w:val="none" w:sz="0" w:space="0" w:color="auto"/>
            <w:left w:val="none" w:sz="0" w:space="0" w:color="auto"/>
            <w:bottom w:val="none" w:sz="0" w:space="0" w:color="auto"/>
            <w:right w:val="none" w:sz="0" w:space="0" w:color="auto"/>
          </w:divBdr>
        </w:div>
        <w:div w:id="1575814355">
          <w:marLeft w:val="0"/>
          <w:marRight w:val="0"/>
          <w:marTop w:val="0"/>
          <w:marBottom w:val="0"/>
          <w:divBdr>
            <w:top w:val="none" w:sz="0" w:space="0" w:color="auto"/>
            <w:left w:val="none" w:sz="0" w:space="0" w:color="auto"/>
            <w:bottom w:val="none" w:sz="0" w:space="0" w:color="auto"/>
            <w:right w:val="none" w:sz="0" w:space="0" w:color="auto"/>
          </w:divBdr>
        </w:div>
        <w:div w:id="1762675376">
          <w:marLeft w:val="0"/>
          <w:marRight w:val="0"/>
          <w:marTop w:val="0"/>
          <w:marBottom w:val="0"/>
          <w:divBdr>
            <w:top w:val="none" w:sz="0" w:space="0" w:color="auto"/>
            <w:left w:val="none" w:sz="0" w:space="0" w:color="auto"/>
            <w:bottom w:val="none" w:sz="0" w:space="0" w:color="auto"/>
            <w:right w:val="none" w:sz="0" w:space="0" w:color="auto"/>
          </w:divBdr>
        </w:div>
        <w:div w:id="1937981550">
          <w:marLeft w:val="0"/>
          <w:marRight w:val="0"/>
          <w:marTop w:val="0"/>
          <w:marBottom w:val="0"/>
          <w:divBdr>
            <w:top w:val="none" w:sz="0" w:space="0" w:color="auto"/>
            <w:left w:val="none" w:sz="0" w:space="0" w:color="auto"/>
            <w:bottom w:val="none" w:sz="0" w:space="0" w:color="auto"/>
            <w:right w:val="none" w:sz="0" w:space="0" w:color="auto"/>
          </w:divBdr>
        </w:div>
        <w:div w:id="2099137789">
          <w:marLeft w:val="0"/>
          <w:marRight w:val="0"/>
          <w:marTop w:val="0"/>
          <w:marBottom w:val="0"/>
          <w:divBdr>
            <w:top w:val="none" w:sz="0" w:space="0" w:color="auto"/>
            <w:left w:val="none" w:sz="0" w:space="0" w:color="auto"/>
            <w:bottom w:val="none" w:sz="0" w:space="0" w:color="auto"/>
            <w:right w:val="none" w:sz="0" w:space="0" w:color="auto"/>
          </w:divBdr>
        </w:div>
      </w:divsChild>
    </w:div>
    <w:div w:id="494222290">
      <w:bodyDiv w:val="1"/>
      <w:marLeft w:val="0"/>
      <w:marRight w:val="0"/>
      <w:marTop w:val="0"/>
      <w:marBottom w:val="0"/>
      <w:divBdr>
        <w:top w:val="none" w:sz="0" w:space="0" w:color="auto"/>
        <w:left w:val="none" w:sz="0" w:space="0" w:color="auto"/>
        <w:bottom w:val="none" w:sz="0" w:space="0" w:color="auto"/>
        <w:right w:val="none" w:sz="0" w:space="0" w:color="auto"/>
      </w:divBdr>
      <w:divsChild>
        <w:div w:id="85686657">
          <w:marLeft w:val="0"/>
          <w:marRight w:val="0"/>
          <w:marTop w:val="0"/>
          <w:marBottom w:val="0"/>
          <w:divBdr>
            <w:top w:val="none" w:sz="0" w:space="0" w:color="auto"/>
            <w:left w:val="none" w:sz="0" w:space="0" w:color="auto"/>
            <w:bottom w:val="none" w:sz="0" w:space="0" w:color="auto"/>
            <w:right w:val="none" w:sz="0" w:space="0" w:color="auto"/>
          </w:divBdr>
        </w:div>
        <w:div w:id="108017302">
          <w:marLeft w:val="0"/>
          <w:marRight w:val="0"/>
          <w:marTop w:val="0"/>
          <w:marBottom w:val="0"/>
          <w:divBdr>
            <w:top w:val="none" w:sz="0" w:space="0" w:color="auto"/>
            <w:left w:val="none" w:sz="0" w:space="0" w:color="auto"/>
            <w:bottom w:val="none" w:sz="0" w:space="0" w:color="auto"/>
            <w:right w:val="none" w:sz="0" w:space="0" w:color="auto"/>
          </w:divBdr>
        </w:div>
        <w:div w:id="199515132">
          <w:marLeft w:val="0"/>
          <w:marRight w:val="0"/>
          <w:marTop w:val="0"/>
          <w:marBottom w:val="0"/>
          <w:divBdr>
            <w:top w:val="none" w:sz="0" w:space="0" w:color="auto"/>
            <w:left w:val="none" w:sz="0" w:space="0" w:color="auto"/>
            <w:bottom w:val="none" w:sz="0" w:space="0" w:color="auto"/>
            <w:right w:val="none" w:sz="0" w:space="0" w:color="auto"/>
          </w:divBdr>
        </w:div>
        <w:div w:id="345060499">
          <w:marLeft w:val="0"/>
          <w:marRight w:val="0"/>
          <w:marTop w:val="0"/>
          <w:marBottom w:val="0"/>
          <w:divBdr>
            <w:top w:val="none" w:sz="0" w:space="0" w:color="auto"/>
            <w:left w:val="none" w:sz="0" w:space="0" w:color="auto"/>
            <w:bottom w:val="none" w:sz="0" w:space="0" w:color="auto"/>
            <w:right w:val="none" w:sz="0" w:space="0" w:color="auto"/>
          </w:divBdr>
        </w:div>
        <w:div w:id="586622793">
          <w:marLeft w:val="0"/>
          <w:marRight w:val="0"/>
          <w:marTop w:val="0"/>
          <w:marBottom w:val="0"/>
          <w:divBdr>
            <w:top w:val="none" w:sz="0" w:space="0" w:color="auto"/>
            <w:left w:val="none" w:sz="0" w:space="0" w:color="auto"/>
            <w:bottom w:val="none" w:sz="0" w:space="0" w:color="auto"/>
            <w:right w:val="none" w:sz="0" w:space="0" w:color="auto"/>
          </w:divBdr>
        </w:div>
        <w:div w:id="599728578">
          <w:marLeft w:val="0"/>
          <w:marRight w:val="0"/>
          <w:marTop w:val="0"/>
          <w:marBottom w:val="0"/>
          <w:divBdr>
            <w:top w:val="none" w:sz="0" w:space="0" w:color="auto"/>
            <w:left w:val="none" w:sz="0" w:space="0" w:color="auto"/>
            <w:bottom w:val="none" w:sz="0" w:space="0" w:color="auto"/>
            <w:right w:val="none" w:sz="0" w:space="0" w:color="auto"/>
          </w:divBdr>
        </w:div>
        <w:div w:id="866677595">
          <w:marLeft w:val="0"/>
          <w:marRight w:val="0"/>
          <w:marTop w:val="0"/>
          <w:marBottom w:val="0"/>
          <w:divBdr>
            <w:top w:val="none" w:sz="0" w:space="0" w:color="auto"/>
            <w:left w:val="none" w:sz="0" w:space="0" w:color="auto"/>
            <w:bottom w:val="none" w:sz="0" w:space="0" w:color="auto"/>
            <w:right w:val="none" w:sz="0" w:space="0" w:color="auto"/>
          </w:divBdr>
        </w:div>
        <w:div w:id="867254488">
          <w:marLeft w:val="0"/>
          <w:marRight w:val="0"/>
          <w:marTop w:val="0"/>
          <w:marBottom w:val="0"/>
          <w:divBdr>
            <w:top w:val="none" w:sz="0" w:space="0" w:color="auto"/>
            <w:left w:val="none" w:sz="0" w:space="0" w:color="auto"/>
            <w:bottom w:val="none" w:sz="0" w:space="0" w:color="auto"/>
            <w:right w:val="none" w:sz="0" w:space="0" w:color="auto"/>
          </w:divBdr>
        </w:div>
        <w:div w:id="933434571">
          <w:marLeft w:val="0"/>
          <w:marRight w:val="0"/>
          <w:marTop w:val="0"/>
          <w:marBottom w:val="0"/>
          <w:divBdr>
            <w:top w:val="none" w:sz="0" w:space="0" w:color="auto"/>
            <w:left w:val="none" w:sz="0" w:space="0" w:color="auto"/>
            <w:bottom w:val="none" w:sz="0" w:space="0" w:color="auto"/>
            <w:right w:val="none" w:sz="0" w:space="0" w:color="auto"/>
          </w:divBdr>
        </w:div>
        <w:div w:id="957764035">
          <w:marLeft w:val="0"/>
          <w:marRight w:val="0"/>
          <w:marTop w:val="0"/>
          <w:marBottom w:val="0"/>
          <w:divBdr>
            <w:top w:val="none" w:sz="0" w:space="0" w:color="auto"/>
            <w:left w:val="none" w:sz="0" w:space="0" w:color="auto"/>
            <w:bottom w:val="none" w:sz="0" w:space="0" w:color="auto"/>
            <w:right w:val="none" w:sz="0" w:space="0" w:color="auto"/>
          </w:divBdr>
        </w:div>
        <w:div w:id="1337883349">
          <w:marLeft w:val="0"/>
          <w:marRight w:val="0"/>
          <w:marTop w:val="0"/>
          <w:marBottom w:val="0"/>
          <w:divBdr>
            <w:top w:val="none" w:sz="0" w:space="0" w:color="auto"/>
            <w:left w:val="none" w:sz="0" w:space="0" w:color="auto"/>
            <w:bottom w:val="none" w:sz="0" w:space="0" w:color="auto"/>
            <w:right w:val="none" w:sz="0" w:space="0" w:color="auto"/>
          </w:divBdr>
        </w:div>
        <w:div w:id="1676104404">
          <w:marLeft w:val="0"/>
          <w:marRight w:val="0"/>
          <w:marTop w:val="0"/>
          <w:marBottom w:val="0"/>
          <w:divBdr>
            <w:top w:val="none" w:sz="0" w:space="0" w:color="auto"/>
            <w:left w:val="none" w:sz="0" w:space="0" w:color="auto"/>
            <w:bottom w:val="none" w:sz="0" w:space="0" w:color="auto"/>
            <w:right w:val="none" w:sz="0" w:space="0" w:color="auto"/>
          </w:divBdr>
        </w:div>
      </w:divsChild>
    </w:div>
    <w:div w:id="508956403">
      <w:bodyDiv w:val="1"/>
      <w:marLeft w:val="0"/>
      <w:marRight w:val="0"/>
      <w:marTop w:val="0"/>
      <w:marBottom w:val="0"/>
      <w:divBdr>
        <w:top w:val="none" w:sz="0" w:space="0" w:color="auto"/>
        <w:left w:val="none" w:sz="0" w:space="0" w:color="auto"/>
        <w:bottom w:val="none" w:sz="0" w:space="0" w:color="auto"/>
        <w:right w:val="none" w:sz="0" w:space="0" w:color="auto"/>
      </w:divBdr>
    </w:div>
    <w:div w:id="559560136">
      <w:bodyDiv w:val="1"/>
      <w:marLeft w:val="0"/>
      <w:marRight w:val="0"/>
      <w:marTop w:val="0"/>
      <w:marBottom w:val="0"/>
      <w:divBdr>
        <w:top w:val="none" w:sz="0" w:space="0" w:color="auto"/>
        <w:left w:val="none" w:sz="0" w:space="0" w:color="auto"/>
        <w:bottom w:val="none" w:sz="0" w:space="0" w:color="auto"/>
        <w:right w:val="none" w:sz="0" w:space="0" w:color="auto"/>
      </w:divBdr>
    </w:div>
    <w:div w:id="561449361">
      <w:bodyDiv w:val="1"/>
      <w:marLeft w:val="0"/>
      <w:marRight w:val="0"/>
      <w:marTop w:val="0"/>
      <w:marBottom w:val="0"/>
      <w:divBdr>
        <w:top w:val="none" w:sz="0" w:space="0" w:color="auto"/>
        <w:left w:val="none" w:sz="0" w:space="0" w:color="auto"/>
        <w:bottom w:val="none" w:sz="0" w:space="0" w:color="auto"/>
        <w:right w:val="none" w:sz="0" w:space="0" w:color="auto"/>
      </w:divBdr>
      <w:divsChild>
        <w:div w:id="9453786">
          <w:marLeft w:val="0"/>
          <w:marRight w:val="0"/>
          <w:marTop w:val="0"/>
          <w:marBottom w:val="0"/>
          <w:divBdr>
            <w:top w:val="none" w:sz="0" w:space="0" w:color="auto"/>
            <w:left w:val="none" w:sz="0" w:space="0" w:color="auto"/>
            <w:bottom w:val="none" w:sz="0" w:space="0" w:color="auto"/>
            <w:right w:val="none" w:sz="0" w:space="0" w:color="auto"/>
          </w:divBdr>
        </w:div>
        <w:div w:id="25453280">
          <w:marLeft w:val="0"/>
          <w:marRight w:val="0"/>
          <w:marTop w:val="0"/>
          <w:marBottom w:val="0"/>
          <w:divBdr>
            <w:top w:val="none" w:sz="0" w:space="0" w:color="auto"/>
            <w:left w:val="none" w:sz="0" w:space="0" w:color="auto"/>
            <w:bottom w:val="none" w:sz="0" w:space="0" w:color="auto"/>
            <w:right w:val="none" w:sz="0" w:space="0" w:color="auto"/>
          </w:divBdr>
        </w:div>
        <w:div w:id="29234801">
          <w:marLeft w:val="0"/>
          <w:marRight w:val="0"/>
          <w:marTop w:val="0"/>
          <w:marBottom w:val="0"/>
          <w:divBdr>
            <w:top w:val="none" w:sz="0" w:space="0" w:color="auto"/>
            <w:left w:val="none" w:sz="0" w:space="0" w:color="auto"/>
            <w:bottom w:val="none" w:sz="0" w:space="0" w:color="auto"/>
            <w:right w:val="none" w:sz="0" w:space="0" w:color="auto"/>
          </w:divBdr>
        </w:div>
        <w:div w:id="126240791">
          <w:marLeft w:val="0"/>
          <w:marRight w:val="0"/>
          <w:marTop w:val="0"/>
          <w:marBottom w:val="0"/>
          <w:divBdr>
            <w:top w:val="none" w:sz="0" w:space="0" w:color="auto"/>
            <w:left w:val="none" w:sz="0" w:space="0" w:color="auto"/>
            <w:bottom w:val="none" w:sz="0" w:space="0" w:color="auto"/>
            <w:right w:val="none" w:sz="0" w:space="0" w:color="auto"/>
          </w:divBdr>
        </w:div>
        <w:div w:id="129399819">
          <w:marLeft w:val="0"/>
          <w:marRight w:val="0"/>
          <w:marTop w:val="0"/>
          <w:marBottom w:val="0"/>
          <w:divBdr>
            <w:top w:val="none" w:sz="0" w:space="0" w:color="auto"/>
            <w:left w:val="none" w:sz="0" w:space="0" w:color="auto"/>
            <w:bottom w:val="none" w:sz="0" w:space="0" w:color="auto"/>
            <w:right w:val="none" w:sz="0" w:space="0" w:color="auto"/>
          </w:divBdr>
        </w:div>
        <w:div w:id="167604099">
          <w:marLeft w:val="0"/>
          <w:marRight w:val="0"/>
          <w:marTop w:val="0"/>
          <w:marBottom w:val="0"/>
          <w:divBdr>
            <w:top w:val="none" w:sz="0" w:space="0" w:color="auto"/>
            <w:left w:val="none" w:sz="0" w:space="0" w:color="auto"/>
            <w:bottom w:val="none" w:sz="0" w:space="0" w:color="auto"/>
            <w:right w:val="none" w:sz="0" w:space="0" w:color="auto"/>
          </w:divBdr>
        </w:div>
        <w:div w:id="174198507">
          <w:marLeft w:val="0"/>
          <w:marRight w:val="0"/>
          <w:marTop w:val="0"/>
          <w:marBottom w:val="0"/>
          <w:divBdr>
            <w:top w:val="none" w:sz="0" w:space="0" w:color="auto"/>
            <w:left w:val="none" w:sz="0" w:space="0" w:color="auto"/>
            <w:bottom w:val="none" w:sz="0" w:space="0" w:color="auto"/>
            <w:right w:val="none" w:sz="0" w:space="0" w:color="auto"/>
          </w:divBdr>
        </w:div>
        <w:div w:id="183057006">
          <w:marLeft w:val="0"/>
          <w:marRight w:val="0"/>
          <w:marTop w:val="0"/>
          <w:marBottom w:val="0"/>
          <w:divBdr>
            <w:top w:val="none" w:sz="0" w:space="0" w:color="auto"/>
            <w:left w:val="none" w:sz="0" w:space="0" w:color="auto"/>
            <w:bottom w:val="none" w:sz="0" w:space="0" w:color="auto"/>
            <w:right w:val="none" w:sz="0" w:space="0" w:color="auto"/>
          </w:divBdr>
        </w:div>
        <w:div w:id="254944718">
          <w:marLeft w:val="0"/>
          <w:marRight w:val="0"/>
          <w:marTop w:val="0"/>
          <w:marBottom w:val="0"/>
          <w:divBdr>
            <w:top w:val="none" w:sz="0" w:space="0" w:color="auto"/>
            <w:left w:val="none" w:sz="0" w:space="0" w:color="auto"/>
            <w:bottom w:val="none" w:sz="0" w:space="0" w:color="auto"/>
            <w:right w:val="none" w:sz="0" w:space="0" w:color="auto"/>
          </w:divBdr>
        </w:div>
        <w:div w:id="314724371">
          <w:marLeft w:val="0"/>
          <w:marRight w:val="0"/>
          <w:marTop w:val="0"/>
          <w:marBottom w:val="0"/>
          <w:divBdr>
            <w:top w:val="none" w:sz="0" w:space="0" w:color="auto"/>
            <w:left w:val="none" w:sz="0" w:space="0" w:color="auto"/>
            <w:bottom w:val="none" w:sz="0" w:space="0" w:color="auto"/>
            <w:right w:val="none" w:sz="0" w:space="0" w:color="auto"/>
          </w:divBdr>
        </w:div>
        <w:div w:id="319696084">
          <w:marLeft w:val="0"/>
          <w:marRight w:val="0"/>
          <w:marTop w:val="0"/>
          <w:marBottom w:val="0"/>
          <w:divBdr>
            <w:top w:val="none" w:sz="0" w:space="0" w:color="auto"/>
            <w:left w:val="none" w:sz="0" w:space="0" w:color="auto"/>
            <w:bottom w:val="none" w:sz="0" w:space="0" w:color="auto"/>
            <w:right w:val="none" w:sz="0" w:space="0" w:color="auto"/>
          </w:divBdr>
        </w:div>
        <w:div w:id="335305961">
          <w:marLeft w:val="0"/>
          <w:marRight w:val="0"/>
          <w:marTop w:val="0"/>
          <w:marBottom w:val="0"/>
          <w:divBdr>
            <w:top w:val="none" w:sz="0" w:space="0" w:color="auto"/>
            <w:left w:val="none" w:sz="0" w:space="0" w:color="auto"/>
            <w:bottom w:val="none" w:sz="0" w:space="0" w:color="auto"/>
            <w:right w:val="none" w:sz="0" w:space="0" w:color="auto"/>
          </w:divBdr>
        </w:div>
        <w:div w:id="337780526">
          <w:marLeft w:val="0"/>
          <w:marRight w:val="0"/>
          <w:marTop w:val="0"/>
          <w:marBottom w:val="0"/>
          <w:divBdr>
            <w:top w:val="none" w:sz="0" w:space="0" w:color="auto"/>
            <w:left w:val="none" w:sz="0" w:space="0" w:color="auto"/>
            <w:bottom w:val="none" w:sz="0" w:space="0" w:color="auto"/>
            <w:right w:val="none" w:sz="0" w:space="0" w:color="auto"/>
          </w:divBdr>
        </w:div>
        <w:div w:id="338120313">
          <w:marLeft w:val="0"/>
          <w:marRight w:val="0"/>
          <w:marTop w:val="0"/>
          <w:marBottom w:val="0"/>
          <w:divBdr>
            <w:top w:val="none" w:sz="0" w:space="0" w:color="auto"/>
            <w:left w:val="none" w:sz="0" w:space="0" w:color="auto"/>
            <w:bottom w:val="none" w:sz="0" w:space="0" w:color="auto"/>
            <w:right w:val="none" w:sz="0" w:space="0" w:color="auto"/>
          </w:divBdr>
        </w:div>
        <w:div w:id="356274135">
          <w:marLeft w:val="0"/>
          <w:marRight w:val="0"/>
          <w:marTop w:val="0"/>
          <w:marBottom w:val="0"/>
          <w:divBdr>
            <w:top w:val="none" w:sz="0" w:space="0" w:color="auto"/>
            <w:left w:val="none" w:sz="0" w:space="0" w:color="auto"/>
            <w:bottom w:val="none" w:sz="0" w:space="0" w:color="auto"/>
            <w:right w:val="none" w:sz="0" w:space="0" w:color="auto"/>
          </w:divBdr>
        </w:div>
        <w:div w:id="503781159">
          <w:marLeft w:val="0"/>
          <w:marRight w:val="0"/>
          <w:marTop w:val="0"/>
          <w:marBottom w:val="0"/>
          <w:divBdr>
            <w:top w:val="none" w:sz="0" w:space="0" w:color="auto"/>
            <w:left w:val="none" w:sz="0" w:space="0" w:color="auto"/>
            <w:bottom w:val="none" w:sz="0" w:space="0" w:color="auto"/>
            <w:right w:val="none" w:sz="0" w:space="0" w:color="auto"/>
          </w:divBdr>
        </w:div>
        <w:div w:id="521359873">
          <w:marLeft w:val="0"/>
          <w:marRight w:val="0"/>
          <w:marTop w:val="0"/>
          <w:marBottom w:val="0"/>
          <w:divBdr>
            <w:top w:val="none" w:sz="0" w:space="0" w:color="auto"/>
            <w:left w:val="none" w:sz="0" w:space="0" w:color="auto"/>
            <w:bottom w:val="none" w:sz="0" w:space="0" w:color="auto"/>
            <w:right w:val="none" w:sz="0" w:space="0" w:color="auto"/>
          </w:divBdr>
        </w:div>
        <w:div w:id="541136799">
          <w:marLeft w:val="0"/>
          <w:marRight w:val="0"/>
          <w:marTop w:val="0"/>
          <w:marBottom w:val="0"/>
          <w:divBdr>
            <w:top w:val="none" w:sz="0" w:space="0" w:color="auto"/>
            <w:left w:val="none" w:sz="0" w:space="0" w:color="auto"/>
            <w:bottom w:val="none" w:sz="0" w:space="0" w:color="auto"/>
            <w:right w:val="none" w:sz="0" w:space="0" w:color="auto"/>
          </w:divBdr>
        </w:div>
        <w:div w:id="547182787">
          <w:marLeft w:val="0"/>
          <w:marRight w:val="0"/>
          <w:marTop w:val="0"/>
          <w:marBottom w:val="0"/>
          <w:divBdr>
            <w:top w:val="none" w:sz="0" w:space="0" w:color="auto"/>
            <w:left w:val="none" w:sz="0" w:space="0" w:color="auto"/>
            <w:bottom w:val="none" w:sz="0" w:space="0" w:color="auto"/>
            <w:right w:val="none" w:sz="0" w:space="0" w:color="auto"/>
          </w:divBdr>
        </w:div>
        <w:div w:id="583296941">
          <w:marLeft w:val="0"/>
          <w:marRight w:val="0"/>
          <w:marTop w:val="0"/>
          <w:marBottom w:val="0"/>
          <w:divBdr>
            <w:top w:val="none" w:sz="0" w:space="0" w:color="auto"/>
            <w:left w:val="none" w:sz="0" w:space="0" w:color="auto"/>
            <w:bottom w:val="none" w:sz="0" w:space="0" w:color="auto"/>
            <w:right w:val="none" w:sz="0" w:space="0" w:color="auto"/>
          </w:divBdr>
        </w:div>
        <w:div w:id="588463713">
          <w:marLeft w:val="0"/>
          <w:marRight w:val="0"/>
          <w:marTop w:val="0"/>
          <w:marBottom w:val="0"/>
          <w:divBdr>
            <w:top w:val="none" w:sz="0" w:space="0" w:color="auto"/>
            <w:left w:val="none" w:sz="0" w:space="0" w:color="auto"/>
            <w:bottom w:val="none" w:sz="0" w:space="0" w:color="auto"/>
            <w:right w:val="none" w:sz="0" w:space="0" w:color="auto"/>
          </w:divBdr>
        </w:div>
        <w:div w:id="653340474">
          <w:marLeft w:val="0"/>
          <w:marRight w:val="0"/>
          <w:marTop w:val="0"/>
          <w:marBottom w:val="0"/>
          <w:divBdr>
            <w:top w:val="none" w:sz="0" w:space="0" w:color="auto"/>
            <w:left w:val="none" w:sz="0" w:space="0" w:color="auto"/>
            <w:bottom w:val="none" w:sz="0" w:space="0" w:color="auto"/>
            <w:right w:val="none" w:sz="0" w:space="0" w:color="auto"/>
          </w:divBdr>
        </w:div>
        <w:div w:id="671951134">
          <w:marLeft w:val="0"/>
          <w:marRight w:val="0"/>
          <w:marTop w:val="0"/>
          <w:marBottom w:val="0"/>
          <w:divBdr>
            <w:top w:val="none" w:sz="0" w:space="0" w:color="auto"/>
            <w:left w:val="none" w:sz="0" w:space="0" w:color="auto"/>
            <w:bottom w:val="none" w:sz="0" w:space="0" w:color="auto"/>
            <w:right w:val="none" w:sz="0" w:space="0" w:color="auto"/>
          </w:divBdr>
        </w:div>
        <w:div w:id="795952619">
          <w:marLeft w:val="0"/>
          <w:marRight w:val="0"/>
          <w:marTop w:val="0"/>
          <w:marBottom w:val="0"/>
          <w:divBdr>
            <w:top w:val="none" w:sz="0" w:space="0" w:color="auto"/>
            <w:left w:val="none" w:sz="0" w:space="0" w:color="auto"/>
            <w:bottom w:val="none" w:sz="0" w:space="0" w:color="auto"/>
            <w:right w:val="none" w:sz="0" w:space="0" w:color="auto"/>
          </w:divBdr>
        </w:div>
        <w:div w:id="827674326">
          <w:marLeft w:val="0"/>
          <w:marRight w:val="0"/>
          <w:marTop w:val="0"/>
          <w:marBottom w:val="0"/>
          <w:divBdr>
            <w:top w:val="none" w:sz="0" w:space="0" w:color="auto"/>
            <w:left w:val="none" w:sz="0" w:space="0" w:color="auto"/>
            <w:bottom w:val="none" w:sz="0" w:space="0" w:color="auto"/>
            <w:right w:val="none" w:sz="0" w:space="0" w:color="auto"/>
          </w:divBdr>
        </w:div>
        <w:div w:id="828594387">
          <w:marLeft w:val="0"/>
          <w:marRight w:val="0"/>
          <w:marTop w:val="0"/>
          <w:marBottom w:val="0"/>
          <w:divBdr>
            <w:top w:val="none" w:sz="0" w:space="0" w:color="auto"/>
            <w:left w:val="none" w:sz="0" w:space="0" w:color="auto"/>
            <w:bottom w:val="none" w:sz="0" w:space="0" w:color="auto"/>
            <w:right w:val="none" w:sz="0" w:space="0" w:color="auto"/>
          </w:divBdr>
        </w:div>
        <w:div w:id="839201502">
          <w:marLeft w:val="0"/>
          <w:marRight w:val="0"/>
          <w:marTop w:val="0"/>
          <w:marBottom w:val="0"/>
          <w:divBdr>
            <w:top w:val="none" w:sz="0" w:space="0" w:color="auto"/>
            <w:left w:val="none" w:sz="0" w:space="0" w:color="auto"/>
            <w:bottom w:val="none" w:sz="0" w:space="0" w:color="auto"/>
            <w:right w:val="none" w:sz="0" w:space="0" w:color="auto"/>
          </w:divBdr>
        </w:div>
        <w:div w:id="858813696">
          <w:marLeft w:val="0"/>
          <w:marRight w:val="0"/>
          <w:marTop w:val="0"/>
          <w:marBottom w:val="0"/>
          <w:divBdr>
            <w:top w:val="none" w:sz="0" w:space="0" w:color="auto"/>
            <w:left w:val="none" w:sz="0" w:space="0" w:color="auto"/>
            <w:bottom w:val="none" w:sz="0" w:space="0" w:color="auto"/>
            <w:right w:val="none" w:sz="0" w:space="0" w:color="auto"/>
          </w:divBdr>
        </w:div>
        <w:div w:id="873159242">
          <w:marLeft w:val="0"/>
          <w:marRight w:val="0"/>
          <w:marTop w:val="0"/>
          <w:marBottom w:val="0"/>
          <w:divBdr>
            <w:top w:val="none" w:sz="0" w:space="0" w:color="auto"/>
            <w:left w:val="none" w:sz="0" w:space="0" w:color="auto"/>
            <w:bottom w:val="none" w:sz="0" w:space="0" w:color="auto"/>
            <w:right w:val="none" w:sz="0" w:space="0" w:color="auto"/>
          </w:divBdr>
        </w:div>
        <w:div w:id="887449060">
          <w:marLeft w:val="0"/>
          <w:marRight w:val="0"/>
          <w:marTop w:val="0"/>
          <w:marBottom w:val="0"/>
          <w:divBdr>
            <w:top w:val="none" w:sz="0" w:space="0" w:color="auto"/>
            <w:left w:val="none" w:sz="0" w:space="0" w:color="auto"/>
            <w:bottom w:val="none" w:sz="0" w:space="0" w:color="auto"/>
            <w:right w:val="none" w:sz="0" w:space="0" w:color="auto"/>
          </w:divBdr>
        </w:div>
        <w:div w:id="921329163">
          <w:marLeft w:val="0"/>
          <w:marRight w:val="0"/>
          <w:marTop w:val="0"/>
          <w:marBottom w:val="0"/>
          <w:divBdr>
            <w:top w:val="none" w:sz="0" w:space="0" w:color="auto"/>
            <w:left w:val="none" w:sz="0" w:space="0" w:color="auto"/>
            <w:bottom w:val="none" w:sz="0" w:space="0" w:color="auto"/>
            <w:right w:val="none" w:sz="0" w:space="0" w:color="auto"/>
          </w:divBdr>
        </w:div>
        <w:div w:id="949972717">
          <w:marLeft w:val="0"/>
          <w:marRight w:val="0"/>
          <w:marTop w:val="0"/>
          <w:marBottom w:val="0"/>
          <w:divBdr>
            <w:top w:val="none" w:sz="0" w:space="0" w:color="auto"/>
            <w:left w:val="none" w:sz="0" w:space="0" w:color="auto"/>
            <w:bottom w:val="none" w:sz="0" w:space="0" w:color="auto"/>
            <w:right w:val="none" w:sz="0" w:space="0" w:color="auto"/>
          </w:divBdr>
        </w:div>
        <w:div w:id="951936475">
          <w:marLeft w:val="0"/>
          <w:marRight w:val="0"/>
          <w:marTop w:val="0"/>
          <w:marBottom w:val="0"/>
          <w:divBdr>
            <w:top w:val="none" w:sz="0" w:space="0" w:color="auto"/>
            <w:left w:val="none" w:sz="0" w:space="0" w:color="auto"/>
            <w:bottom w:val="none" w:sz="0" w:space="0" w:color="auto"/>
            <w:right w:val="none" w:sz="0" w:space="0" w:color="auto"/>
          </w:divBdr>
        </w:div>
        <w:div w:id="1069428075">
          <w:marLeft w:val="0"/>
          <w:marRight w:val="0"/>
          <w:marTop w:val="0"/>
          <w:marBottom w:val="0"/>
          <w:divBdr>
            <w:top w:val="none" w:sz="0" w:space="0" w:color="auto"/>
            <w:left w:val="none" w:sz="0" w:space="0" w:color="auto"/>
            <w:bottom w:val="none" w:sz="0" w:space="0" w:color="auto"/>
            <w:right w:val="none" w:sz="0" w:space="0" w:color="auto"/>
          </w:divBdr>
        </w:div>
        <w:div w:id="1070228886">
          <w:marLeft w:val="0"/>
          <w:marRight w:val="0"/>
          <w:marTop w:val="0"/>
          <w:marBottom w:val="0"/>
          <w:divBdr>
            <w:top w:val="none" w:sz="0" w:space="0" w:color="auto"/>
            <w:left w:val="none" w:sz="0" w:space="0" w:color="auto"/>
            <w:bottom w:val="none" w:sz="0" w:space="0" w:color="auto"/>
            <w:right w:val="none" w:sz="0" w:space="0" w:color="auto"/>
          </w:divBdr>
        </w:div>
        <w:div w:id="1070805400">
          <w:marLeft w:val="0"/>
          <w:marRight w:val="0"/>
          <w:marTop w:val="0"/>
          <w:marBottom w:val="0"/>
          <w:divBdr>
            <w:top w:val="none" w:sz="0" w:space="0" w:color="auto"/>
            <w:left w:val="none" w:sz="0" w:space="0" w:color="auto"/>
            <w:bottom w:val="none" w:sz="0" w:space="0" w:color="auto"/>
            <w:right w:val="none" w:sz="0" w:space="0" w:color="auto"/>
          </w:divBdr>
        </w:div>
        <w:div w:id="1106464315">
          <w:marLeft w:val="0"/>
          <w:marRight w:val="0"/>
          <w:marTop w:val="0"/>
          <w:marBottom w:val="0"/>
          <w:divBdr>
            <w:top w:val="none" w:sz="0" w:space="0" w:color="auto"/>
            <w:left w:val="none" w:sz="0" w:space="0" w:color="auto"/>
            <w:bottom w:val="none" w:sz="0" w:space="0" w:color="auto"/>
            <w:right w:val="none" w:sz="0" w:space="0" w:color="auto"/>
          </w:divBdr>
        </w:div>
        <w:div w:id="1127233717">
          <w:marLeft w:val="0"/>
          <w:marRight w:val="0"/>
          <w:marTop w:val="0"/>
          <w:marBottom w:val="0"/>
          <w:divBdr>
            <w:top w:val="none" w:sz="0" w:space="0" w:color="auto"/>
            <w:left w:val="none" w:sz="0" w:space="0" w:color="auto"/>
            <w:bottom w:val="none" w:sz="0" w:space="0" w:color="auto"/>
            <w:right w:val="none" w:sz="0" w:space="0" w:color="auto"/>
          </w:divBdr>
        </w:div>
        <w:div w:id="1191407535">
          <w:marLeft w:val="0"/>
          <w:marRight w:val="0"/>
          <w:marTop w:val="0"/>
          <w:marBottom w:val="0"/>
          <w:divBdr>
            <w:top w:val="none" w:sz="0" w:space="0" w:color="auto"/>
            <w:left w:val="none" w:sz="0" w:space="0" w:color="auto"/>
            <w:bottom w:val="none" w:sz="0" w:space="0" w:color="auto"/>
            <w:right w:val="none" w:sz="0" w:space="0" w:color="auto"/>
          </w:divBdr>
        </w:div>
        <w:div w:id="1198741451">
          <w:marLeft w:val="0"/>
          <w:marRight w:val="0"/>
          <w:marTop w:val="0"/>
          <w:marBottom w:val="0"/>
          <w:divBdr>
            <w:top w:val="none" w:sz="0" w:space="0" w:color="auto"/>
            <w:left w:val="none" w:sz="0" w:space="0" w:color="auto"/>
            <w:bottom w:val="none" w:sz="0" w:space="0" w:color="auto"/>
            <w:right w:val="none" w:sz="0" w:space="0" w:color="auto"/>
          </w:divBdr>
        </w:div>
        <w:div w:id="1271354653">
          <w:marLeft w:val="0"/>
          <w:marRight w:val="0"/>
          <w:marTop w:val="0"/>
          <w:marBottom w:val="0"/>
          <w:divBdr>
            <w:top w:val="none" w:sz="0" w:space="0" w:color="auto"/>
            <w:left w:val="none" w:sz="0" w:space="0" w:color="auto"/>
            <w:bottom w:val="none" w:sz="0" w:space="0" w:color="auto"/>
            <w:right w:val="none" w:sz="0" w:space="0" w:color="auto"/>
          </w:divBdr>
        </w:div>
        <w:div w:id="1274245796">
          <w:marLeft w:val="0"/>
          <w:marRight w:val="0"/>
          <w:marTop w:val="0"/>
          <w:marBottom w:val="0"/>
          <w:divBdr>
            <w:top w:val="none" w:sz="0" w:space="0" w:color="auto"/>
            <w:left w:val="none" w:sz="0" w:space="0" w:color="auto"/>
            <w:bottom w:val="none" w:sz="0" w:space="0" w:color="auto"/>
            <w:right w:val="none" w:sz="0" w:space="0" w:color="auto"/>
          </w:divBdr>
        </w:div>
        <w:div w:id="1275089808">
          <w:marLeft w:val="0"/>
          <w:marRight w:val="0"/>
          <w:marTop w:val="0"/>
          <w:marBottom w:val="0"/>
          <w:divBdr>
            <w:top w:val="none" w:sz="0" w:space="0" w:color="auto"/>
            <w:left w:val="none" w:sz="0" w:space="0" w:color="auto"/>
            <w:bottom w:val="none" w:sz="0" w:space="0" w:color="auto"/>
            <w:right w:val="none" w:sz="0" w:space="0" w:color="auto"/>
          </w:divBdr>
        </w:div>
        <w:div w:id="1289705665">
          <w:marLeft w:val="0"/>
          <w:marRight w:val="0"/>
          <w:marTop w:val="0"/>
          <w:marBottom w:val="0"/>
          <w:divBdr>
            <w:top w:val="none" w:sz="0" w:space="0" w:color="auto"/>
            <w:left w:val="none" w:sz="0" w:space="0" w:color="auto"/>
            <w:bottom w:val="none" w:sz="0" w:space="0" w:color="auto"/>
            <w:right w:val="none" w:sz="0" w:space="0" w:color="auto"/>
          </w:divBdr>
        </w:div>
        <w:div w:id="1328899277">
          <w:marLeft w:val="0"/>
          <w:marRight w:val="0"/>
          <w:marTop w:val="0"/>
          <w:marBottom w:val="0"/>
          <w:divBdr>
            <w:top w:val="none" w:sz="0" w:space="0" w:color="auto"/>
            <w:left w:val="none" w:sz="0" w:space="0" w:color="auto"/>
            <w:bottom w:val="none" w:sz="0" w:space="0" w:color="auto"/>
            <w:right w:val="none" w:sz="0" w:space="0" w:color="auto"/>
          </w:divBdr>
        </w:div>
        <w:div w:id="1354188780">
          <w:marLeft w:val="0"/>
          <w:marRight w:val="0"/>
          <w:marTop w:val="0"/>
          <w:marBottom w:val="0"/>
          <w:divBdr>
            <w:top w:val="none" w:sz="0" w:space="0" w:color="auto"/>
            <w:left w:val="none" w:sz="0" w:space="0" w:color="auto"/>
            <w:bottom w:val="none" w:sz="0" w:space="0" w:color="auto"/>
            <w:right w:val="none" w:sz="0" w:space="0" w:color="auto"/>
          </w:divBdr>
        </w:div>
        <w:div w:id="1424717633">
          <w:marLeft w:val="0"/>
          <w:marRight w:val="0"/>
          <w:marTop w:val="0"/>
          <w:marBottom w:val="0"/>
          <w:divBdr>
            <w:top w:val="none" w:sz="0" w:space="0" w:color="auto"/>
            <w:left w:val="none" w:sz="0" w:space="0" w:color="auto"/>
            <w:bottom w:val="none" w:sz="0" w:space="0" w:color="auto"/>
            <w:right w:val="none" w:sz="0" w:space="0" w:color="auto"/>
          </w:divBdr>
        </w:div>
        <w:div w:id="1461725491">
          <w:marLeft w:val="0"/>
          <w:marRight w:val="0"/>
          <w:marTop w:val="0"/>
          <w:marBottom w:val="0"/>
          <w:divBdr>
            <w:top w:val="none" w:sz="0" w:space="0" w:color="auto"/>
            <w:left w:val="none" w:sz="0" w:space="0" w:color="auto"/>
            <w:bottom w:val="none" w:sz="0" w:space="0" w:color="auto"/>
            <w:right w:val="none" w:sz="0" w:space="0" w:color="auto"/>
          </w:divBdr>
        </w:div>
        <w:div w:id="1511019269">
          <w:marLeft w:val="0"/>
          <w:marRight w:val="0"/>
          <w:marTop w:val="0"/>
          <w:marBottom w:val="0"/>
          <w:divBdr>
            <w:top w:val="none" w:sz="0" w:space="0" w:color="auto"/>
            <w:left w:val="none" w:sz="0" w:space="0" w:color="auto"/>
            <w:bottom w:val="none" w:sz="0" w:space="0" w:color="auto"/>
            <w:right w:val="none" w:sz="0" w:space="0" w:color="auto"/>
          </w:divBdr>
        </w:div>
        <w:div w:id="1515847931">
          <w:marLeft w:val="0"/>
          <w:marRight w:val="0"/>
          <w:marTop w:val="0"/>
          <w:marBottom w:val="0"/>
          <w:divBdr>
            <w:top w:val="none" w:sz="0" w:space="0" w:color="auto"/>
            <w:left w:val="none" w:sz="0" w:space="0" w:color="auto"/>
            <w:bottom w:val="none" w:sz="0" w:space="0" w:color="auto"/>
            <w:right w:val="none" w:sz="0" w:space="0" w:color="auto"/>
          </w:divBdr>
        </w:div>
        <w:div w:id="1534927378">
          <w:marLeft w:val="0"/>
          <w:marRight w:val="0"/>
          <w:marTop w:val="0"/>
          <w:marBottom w:val="0"/>
          <w:divBdr>
            <w:top w:val="none" w:sz="0" w:space="0" w:color="auto"/>
            <w:left w:val="none" w:sz="0" w:space="0" w:color="auto"/>
            <w:bottom w:val="none" w:sz="0" w:space="0" w:color="auto"/>
            <w:right w:val="none" w:sz="0" w:space="0" w:color="auto"/>
          </w:divBdr>
        </w:div>
        <w:div w:id="1562212259">
          <w:marLeft w:val="0"/>
          <w:marRight w:val="0"/>
          <w:marTop w:val="0"/>
          <w:marBottom w:val="0"/>
          <w:divBdr>
            <w:top w:val="none" w:sz="0" w:space="0" w:color="auto"/>
            <w:left w:val="none" w:sz="0" w:space="0" w:color="auto"/>
            <w:bottom w:val="none" w:sz="0" w:space="0" w:color="auto"/>
            <w:right w:val="none" w:sz="0" w:space="0" w:color="auto"/>
          </w:divBdr>
        </w:div>
        <w:div w:id="1647934158">
          <w:marLeft w:val="0"/>
          <w:marRight w:val="0"/>
          <w:marTop w:val="0"/>
          <w:marBottom w:val="0"/>
          <w:divBdr>
            <w:top w:val="none" w:sz="0" w:space="0" w:color="auto"/>
            <w:left w:val="none" w:sz="0" w:space="0" w:color="auto"/>
            <w:bottom w:val="none" w:sz="0" w:space="0" w:color="auto"/>
            <w:right w:val="none" w:sz="0" w:space="0" w:color="auto"/>
          </w:divBdr>
        </w:div>
        <w:div w:id="1690791264">
          <w:marLeft w:val="0"/>
          <w:marRight w:val="0"/>
          <w:marTop w:val="0"/>
          <w:marBottom w:val="0"/>
          <w:divBdr>
            <w:top w:val="none" w:sz="0" w:space="0" w:color="auto"/>
            <w:left w:val="none" w:sz="0" w:space="0" w:color="auto"/>
            <w:bottom w:val="none" w:sz="0" w:space="0" w:color="auto"/>
            <w:right w:val="none" w:sz="0" w:space="0" w:color="auto"/>
          </w:divBdr>
        </w:div>
        <w:div w:id="1775662589">
          <w:marLeft w:val="0"/>
          <w:marRight w:val="0"/>
          <w:marTop w:val="0"/>
          <w:marBottom w:val="0"/>
          <w:divBdr>
            <w:top w:val="none" w:sz="0" w:space="0" w:color="auto"/>
            <w:left w:val="none" w:sz="0" w:space="0" w:color="auto"/>
            <w:bottom w:val="none" w:sz="0" w:space="0" w:color="auto"/>
            <w:right w:val="none" w:sz="0" w:space="0" w:color="auto"/>
          </w:divBdr>
        </w:div>
        <w:div w:id="1867281230">
          <w:marLeft w:val="0"/>
          <w:marRight w:val="0"/>
          <w:marTop w:val="0"/>
          <w:marBottom w:val="0"/>
          <w:divBdr>
            <w:top w:val="none" w:sz="0" w:space="0" w:color="auto"/>
            <w:left w:val="none" w:sz="0" w:space="0" w:color="auto"/>
            <w:bottom w:val="none" w:sz="0" w:space="0" w:color="auto"/>
            <w:right w:val="none" w:sz="0" w:space="0" w:color="auto"/>
          </w:divBdr>
        </w:div>
        <w:div w:id="1890603961">
          <w:marLeft w:val="0"/>
          <w:marRight w:val="0"/>
          <w:marTop w:val="0"/>
          <w:marBottom w:val="0"/>
          <w:divBdr>
            <w:top w:val="none" w:sz="0" w:space="0" w:color="auto"/>
            <w:left w:val="none" w:sz="0" w:space="0" w:color="auto"/>
            <w:bottom w:val="none" w:sz="0" w:space="0" w:color="auto"/>
            <w:right w:val="none" w:sz="0" w:space="0" w:color="auto"/>
          </w:divBdr>
        </w:div>
        <w:div w:id="1903058898">
          <w:marLeft w:val="0"/>
          <w:marRight w:val="0"/>
          <w:marTop w:val="0"/>
          <w:marBottom w:val="0"/>
          <w:divBdr>
            <w:top w:val="none" w:sz="0" w:space="0" w:color="auto"/>
            <w:left w:val="none" w:sz="0" w:space="0" w:color="auto"/>
            <w:bottom w:val="none" w:sz="0" w:space="0" w:color="auto"/>
            <w:right w:val="none" w:sz="0" w:space="0" w:color="auto"/>
          </w:divBdr>
        </w:div>
        <w:div w:id="1903826231">
          <w:marLeft w:val="0"/>
          <w:marRight w:val="0"/>
          <w:marTop w:val="0"/>
          <w:marBottom w:val="0"/>
          <w:divBdr>
            <w:top w:val="none" w:sz="0" w:space="0" w:color="auto"/>
            <w:left w:val="none" w:sz="0" w:space="0" w:color="auto"/>
            <w:bottom w:val="none" w:sz="0" w:space="0" w:color="auto"/>
            <w:right w:val="none" w:sz="0" w:space="0" w:color="auto"/>
          </w:divBdr>
        </w:div>
        <w:div w:id="1907452367">
          <w:marLeft w:val="0"/>
          <w:marRight w:val="0"/>
          <w:marTop w:val="0"/>
          <w:marBottom w:val="0"/>
          <w:divBdr>
            <w:top w:val="none" w:sz="0" w:space="0" w:color="auto"/>
            <w:left w:val="none" w:sz="0" w:space="0" w:color="auto"/>
            <w:bottom w:val="none" w:sz="0" w:space="0" w:color="auto"/>
            <w:right w:val="none" w:sz="0" w:space="0" w:color="auto"/>
          </w:divBdr>
        </w:div>
        <w:div w:id="1938442439">
          <w:marLeft w:val="0"/>
          <w:marRight w:val="0"/>
          <w:marTop w:val="0"/>
          <w:marBottom w:val="0"/>
          <w:divBdr>
            <w:top w:val="none" w:sz="0" w:space="0" w:color="auto"/>
            <w:left w:val="none" w:sz="0" w:space="0" w:color="auto"/>
            <w:bottom w:val="none" w:sz="0" w:space="0" w:color="auto"/>
            <w:right w:val="none" w:sz="0" w:space="0" w:color="auto"/>
          </w:divBdr>
        </w:div>
        <w:div w:id="1956864634">
          <w:marLeft w:val="0"/>
          <w:marRight w:val="0"/>
          <w:marTop w:val="0"/>
          <w:marBottom w:val="0"/>
          <w:divBdr>
            <w:top w:val="none" w:sz="0" w:space="0" w:color="auto"/>
            <w:left w:val="none" w:sz="0" w:space="0" w:color="auto"/>
            <w:bottom w:val="none" w:sz="0" w:space="0" w:color="auto"/>
            <w:right w:val="none" w:sz="0" w:space="0" w:color="auto"/>
          </w:divBdr>
        </w:div>
        <w:div w:id="1967003446">
          <w:marLeft w:val="0"/>
          <w:marRight w:val="0"/>
          <w:marTop w:val="0"/>
          <w:marBottom w:val="0"/>
          <w:divBdr>
            <w:top w:val="none" w:sz="0" w:space="0" w:color="auto"/>
            <w:left w:val="none" w:sz="0" w:space="0" w:color="auto"/>
            <w:bottom w:val="none" w:sz="0" w:space="0" w:color="auto"/>
            <w:right w:val="none" w:sz="0" w:space="0" w:color="auto"/>
          </w:divBdr>
        </w:div>
        <w:div w:id="1980306404">
          <w:marLeft w:val="0"/>
          <w:marRight w:val="0"/>
          <w:marTop w:val="0"/>
          <w:marBottom w:val="0"/>
          <w:divBdr>
            <w:top w:val="none" w:sz="0" w:space="0" w:color="auto"/>
            <w:left w:val="none" w:sz="0" w:space="0" w:color="auto"/>
            <w:bottom w:val="none" w:sz="0" w:space="0" w:color="auto"/>
            <w:right w:val="none" w:sz="0" w:space="0" w:color="auto"/>
          </w:divBdr>
        </w:div>
        <w:div w:id="1986355352">
          <w:marLeft w:val="0"/>
          <w:marRight w:val="0"/>
          <w:marTop w:val="0"/>
          <w:marBottom w:val="0"/>
          <w:divBdr>
            <w:top w:val="none" w:sz="0" w:space="0" w:color="auto"/>
            <w:left w:val="none" w:sz="0" w:space="0" w:color="auto"/>
            <w:bottom w:val="none" w:sz="0" w:space="0" w:color="auto"/>
            <w:right w:val="none" w:sz="0" w:space="0" w:color="auto"/>
          </w:divBdr>
        </w:div>
        <w:div w:id="1998729910">
          <w:marLeft w:val="0"/>
          <w:marRight w:val="0"/>
          <w:marTop w:val="0"/>
          <w:marBottom w:val="0"/>
          <w:divBdr>
            <w:top w:val="none" w:sz="0" w:space="0" w:color="auto"/>
            <w:left w:val="none" w:sz="0" w:space="0" w:color="auto"/>
            <w:bottom w:val="none" w:sz="0" w:space="0" w:color="auto"/>
            <w:right w:val="none" w:sz="0" w:space="0" w:color="auto"/>
          </w:divBdr>
        </w:div>
        <w:div w:id="2028168535">
          <w:marLeft w:val="0"/>
          <w:marRight w:val="0"/>
          <w:marTop w:val="0"/>
          <w:marBottom w:val="0"/>
          <w:divBdr>
            <w:top w:val="none" w:sz="0" w:space="0" w:color="auto"/>
            <w:left w:val="none" w:sz="0" w:space="0" w:color="auto"/>
            <w:bottom w:val="none" w:sz="0" w:space="0" w:color="auto"/>
            <w:right w:val="none" w:sz="0" w:space="0" w:color="auto"/>
          </w:divBdr>
        </w:div>
        <w:div w:id="2074304391">
          <w:marLeft w:val="0"/>
          <w:marRight w:val="0"/>
          <w:marTop w:val="0"/>
          <w:marBottom w:val="0"/>
          <w:divBdr>
            <w:top w:val="none" w:sz="0" w:space="0" w:color="auto"/>
            <w:left w:val="none" w:sz="0" w:space="0" w:color="auto"/>
            <w:bottom w:val="none" w:sz="0" w:space="0" w:color="auto"/>
            <w:right w:val="none" w:sz="0" w:space="0" w:color="auto"/>
          </w:divBdr>
        </w:div>
        <w:div w:id="2102144595">
          <w:marLeft w:val="0"/>
          <w:marRight w:val="0"/>
          <w:marTop w:val="0"/>
          <w:marBottom w:val="0"/>
          <w:divBdr>
            <w:top w:val="none" w:sz="0" w:space="0" w:color="auto"/>
            <w:left w:val="none" w:sz="0" w:space="0" w:color="auto"/>
            <w:bottom w:val="none" w:sz="0" w:space="0" w:color="auto"/>
            <w:right w:val="none" w:sz="0" w:space="0" w:color="auto"/>
          </w:divBdr>
        </w:div>
        <w:div w:id="2141343448">
          <w:marLeft w:val="0"/>
          <w:marRight w:val="0"/>
          <w:marTop w:val="0"/>
          <w:marBottom w:val="0"/>
          <w:divBdr>
            <w:top w:val="none" w:sz="0" w:space="0" w:color="auto"/>
            <w:left w:val="none" w:sz="0" w:space="0" w:color="auto"/>
            <w:bottom w:val="none" w:sz="0" w:space="0" w:color="auto"/>
            <w:right w:val="none" w:sz="0" w:space="0" w:color="auto"/>
          </w:divBdr>
        </w:div>
        <w:div w:id="2144417547">
          <w:marLeft w:val="0"/>
          <w:marRight w:val="0"/>
          <w:marTop w:val="0"/>
          <w:marBottom w:val="0"/>
          <w:divBdr>
            <w:top w:val="none" w:sz="0" w:space="0" w:color="auto"/>
            <w:left w:val="none" w:sz="0" w:space="0" w:color="auto"/>
            <w:bottom w:val="none" w:sz="0" w:space="0" w:color="auto"/>
            <w:right w:val="none" w:sz="0" w:space="0" w:color="auto"/>
          </w:divBdr>
        </w:div>
      </w:divsChild>
    </w:div>
    <w:div w:id="585501262">
      <w:bodyDiv w:val="1"/>
      <w:marLeft w:val="0"/>
      <w:marRight w:val="0"/>
      <w:marTop w:val="0"/>
      <w:marBottom w:val="0"/>
      <w:divBdr>
        <w:top w:val="none" w:sz="0" w:space="0" w:color="auto"/>
        <w:left w:val="none" w:sz="0" w:space="0" w:color="auto"/>
        <w:bottom w:val="none" w:sz="0" w:space="0" w:color="auto"/>
        <w:right w:val="none" w:sz="0" w:space="0" w:color="auto"/>
      </w:divBdr>
      <w:divsChild>
        <w:div w:id="43070069">
          <w:marLeft w:val="0"/>
          <w:marRight w:val="0"/>
          <w:marTop w:val="0"/>
          <w:marBottom w:val="0"/>
          <w:divBdr>
            <w:top w:val="none" w:sz="0" w:space="0" w:color="auto"/>
            <w:left w:val="none" w:sz="0" w:space="0" w:color="auto"/>
            <w:bottom w:val="none" w:sz="0" w:space="0" w:color="auto"/>
            <w:right w:val="none" w:sz="0" w:space="0" w:color="auto"/>
          </w:divBdr>
        </w:div>
        <w:div w:id="56589775">
          <w:marLeft w:val="0"/>
          <w:marRight w:val="0"/>
          <w:marTop w:val="0"/>
          <w:marBottom w:val="0"/>
          <w:divBdr>
            <w:top w:val="none" w:sz="0" w:space="0" w:color="auto"/>
            <w:left w:val="none" w:sz="0" w:space="0" w:color="auto"/>
            <w:bottom w:val="none" w:sz="0" w:space="0" w:color="auto"/>
            <w:right w:val="none" w:sz="0" w:space="0" w:color="auto"/>
          </w:divBdr>
        </w:div>
        <w:div w:id="143737970">
          <w:marLeft w:val="0"/>
          <w:marRight w:val="0"/>
          <w:marTop w:val="0"/>
          <w:marBottom w:val="0"/>
          <w:divBdr>
            <w:top w:val="none" w:sz="0" w:space="0" w:color="auto"/>
            <w:left w:val="none" w:sz="0" w:space="0" w:color="auto"/>
            <w:bottom w:val="none" w:sz="0" w:space="0" w:color="auto"/>
            <w:right w:val="none" w:sz="0" w:space="0" w:color="auto"/>
          </w:divBdr>
        </w:div>
        <w:div w:id="183178292">
          <w:marLeft w:val="0"/>
          <w:marRight w:val="0"/>
          <w:marTop w:val="0"/>
          <w:marBottom w:val="0"/>
          <w:divBdr>
            <w:top w:val="none" w:sz="0" w:space="0" w:color="auto"/>
            <w:left w:val="none" w:sz="0" w:space="0" w:color="auto"/>
            <w:bottom w:val="none" w:sz="0" w:space="0" w:color="auto"/>
            <w:right w:val="none" w:sz="0" w:space="0" w:color="auto"/>
          </w:divBdr>
        </w:div>
        <w:div w:id="187109610">
          <w:marLeft w:val="0"/>
          <w:marRight w:val="0"/>
          <w:marTop w:val="0"/>
          <w:marBottom w:val="0"/>
          <w:divBdr>
            <w:top w:val="none" w:sz="0" w:space="0" w:color="auto"/>
            <w:left w:val="none" w:sz="0" w:space="0" w:color="auto"/>
            <w:bottom w:val="none" w:sz="0" w:space="0" w:color="auto"/>
            <w:right w:val="none" w:sz="0" w:space="0" w:color="auto"/>
          </w:divBdr>
        </w:div>
        <w:div w:id="196704728">
          <w:marLeft w:val="0"/>
          <w:marRight w:val="0"/>
          <w:marTop w:val="0"/>
          <w:marBottom w:val="0"/>
          <w:divBdr>
            <w:top w:val="none" w:sz="0" w:space="0" w:color="auto"/>
            <w:left w:val="none" w:sz="0" w:space="0" w:color="auto"/>
            <w:bottom w:val="none" w:sz="0" w:space="0" w:color="auto"/>
            <w:right w:val="none" w:sz="0" w:space="0" w:color="auto"/>
          </w:divBdr>
        </w:div>
        <w:div w:id="335689336">
          <w:marLeft w:val="0"/>
          <w:marRight w:val="0"/>
          <w:marTop w:val="0"/>
          <w:marBottom w:val="0"/>
          <w:divBdr>
            <w:top w:val="none" w:sz="0" w:space="0" w:color="auto"/>
            <w:left w:val="none" w:sz="0" w:space="0" w:color="auto"/>
            <w:bottom w:val="none" w:sz="0" w:space="0" w:color="auto"/>
            <w:right w:val="none" w:sz="0" w:space="0" w:color="auto"/>
          </w:divBdr>
        </w:div>
        <w:div w:id="357706281">
          <w:marLeft w:val="0"/>
          <w:marRight w:val="0"/>
          <w:marTop w:val="0"/>
          <w:marBottom w:val="0"/>
          <w:divBdr>
            <w:top w:val="none" w:sz="0" w:space="0" w:color="auto"/>
            <w:left w:val="none" w:sz="0" w:space="0" w:color="auto"/>
            <w:bottom w:val="none" w:sz="0" w:space="0" w:color="auto"/>
            <w:right w:val="none" w:sz="0" w:space="0" w:color="auto"/>
          </w:divBdr>
        </w:div>
        <w:div w:id="502163223">
          <w:marLeft w:val="0"/>
          <w:marRight w:val="0"/>
          <w:marTop w:val="0"/>
          <w:marBottom w:val="0"/>
          <w:divBdr>
            <w:top w:val="none" w:sz="0" w:space="0" w:color="auto"/>
            <w:left w:val="none" w:sz="0" w:space="0" w:color="auto"/>
            <w:bottom w:val="none" w:sz="0" w:space="0" w:color="auto"/>
            <w:right w:val="none" w:sz="0" w:space="0" w:color="auto"/>
          </w:divBdr>
        </w:div>
        <w:div w:id="523443245">
          <w:marLeft w:val="0"/>
          <w:marRight w:val="0"/>
          <w:marTop w:val="0"/>
          <w:marBottom w:val="0"/>
          <w:divBdr>
            <w:top w:val="none" w:sz="0" w:space="0" w:color="auto"/>
            <w:left w:val="none" w:sz="0" w:space="0" w:color="auto"/>
            <w:bottom w:val="none" w:sz="0" w:space="0" w:color="auto"/>
            <w:right w:val="none" w:sz="0" w:space="0" w:color="auto"/>
          </w:divBdr>
        </w:div>
        <w:div w:id="532424320">
          <w:marLeft w:val="0"/>
          <w:marRight w:val="0"/>
          <w:marTop w:val="0"/>
          <w:marBottom w:val="0"/>
          <w:divBdr>
            <w:top w:val="none" w:sz="0" w:space="0" w:color="auto"/>
            <w:left w:val="none" w:sz="0" w:space="0" w:color="auto"/>
            <w:bottom w:val="none" w:sz="0" w:space="0" w:color="auto"/>
            <w:right w:val="none" w:sz="0" w:space="0" w:color="auto"/>
          </w:divBdr>
        </w:div>
        <w:div w:id="810560002">
          <w:marLeft w:val="0"/>
          <w:marRight w:val="0"/>
          <w:marTop w:val="0"/>
          <w:marBottom w:val="0"/>
          <w:divBdr>
            <w:top w:val="none" w:sz="0" w:space="0" w:color="auto"/>
            <w:left w:val="none" w:sz="0" w:space="0" w:color="auto"/>
            <w:bottom w:val="none" w:sz="0" w:space="0" w:color="auto"/>
            <w:right w:val="none" w:sz="0" w:space="0" w:color="auto"/>
          </w:divBdr>
        </w:div>
        <w:div w:id="1537279293">
          <w:marLeft w:val="0"/>
          <w:marRight w:val="0"/>
          <w:marTop w:val="0"/>
          <w:marBottom w:val="0"/>
          <w:divBdr>
            <w:top w:val="none" w:sz="0" w:space="0" w:color="auto"/>
            <w:left w:val="none" w:sz="0" w:space="0" w:color="auto"/>
            <w:bottom w:val="none" w:sz="0" w:space="0" w:color="auto"/>
            <w:right w:val="none" w:sz="0" w:space="0" w:color="auto"/>
          </w:divBdr>
        </w:div>
        <w:div w:id="1586374115">
          <w:marLeft w:val="0"/>
          <w:marRight w:val="0"/>
          <w:marTop w:val="0"/>
          <w:marBottom w:val="0"/>
          <w:divBdr>
            <w:top w:val="none" w:sz="0" w:space="0" w:color="auto"/>
            <w:left w:val="none" w:sz="0" w:space="0" w:color="auto"/>
            <w:bottom w:val="none" w:sz="0" w:space="0" w:color="auto"/>
            <w:right w:val="none" w:sz="0" w:space="0" w:color="auto"/>
          </w:divBdr>
        </w:div>
        <w:div w:id="1696728922">
          <w:marLeft w:val="0"/>
          <w:marRight w:val="0"/>
          <w:marTop w:val="0"/>
          <w:marBottom w:val="0"/>
          <w:divBdr>
            <w:top w:val="none" w:sz="0" w:space="0" w:color="auto"/>
            <w:left w:val="none" w:sz="0" w:space="0" w:color="auto"/>
            <w:bottom w:val="none" w:sz="0" w:space="0" w:color="auto"/>
            <w:right w:val="none" w:sz="0" w:space="0" w:color="auto"/>
          </w:divBdr>
        </w:div>
        <w:div w:id="1721514421">
          <w:marLeft w:val="0"/>
          <w:marRight w:val="0"/>
          <w:marTop w:val="0"/>
          <w:marBottom w:val="0"/>
          <w:divBdr>
            <w:top w:val="none" w:sz="0" w:space="0" w:color="auto"/>
            <w:left w:val="none" w:sz="0" w:space="0" w:color="auto"/>
            <w:bottom w:val="none" w:sz="0" w:space="0" w:color="auto"/>
            <w:right w:val="none" w:sz="0" w:space="0" w:color="auto"/>
          </w:divBdr>
        </w:div>
        <w:div w:id="1857308551">
          <w:marLeft w:val="0"/>
          <w:marRight w:val="0"/>
          <w:marTop w:val="0"/>
          <w:marBottom w:val="0"/>
          <w:divBdr>
            <w:top w:val="none" w:sz="0" w:space="0" w:color="auto"/>
            <w:left w:val="none" w:sz="0" w:space="0" w:color="auto"/>
            <w:bottom w:val="none" w:sz="0" w:space="0" w:color="auto"/>
            <w:right w:val="none" w:sz="0" w:space="0" w:color="auto"/>
          </w:divBdr>
        </w:div>
        <w:div w:id="1980456142">
          <w:marLeft w:val="0"/>
          <w:marRight w:val="0"/>
          <w:marTop w:val="0"/>
          <w:marBottom w:val="0"/>
          <w:divBdr>
            <w:top w:val="none" w:sz="0" w:space="0" w:color="auto"/>
            <w:left w:val="none" w:sz="0" w:space="0" w:color="auto"/>
            <w:bottom w:val="none" w:sz="0" w:space="0" w:color="auto"/>
            <w:right w:val="none" w:sz="0" w:space="0" w:color="auto"/>
          </w:divBdr>
        </w:div>
        <w:div w:id="2049452432">
          <w:marLeft w:val="0"/>
          <w:marRight w:val="0"/>
          <w:marTop w:val="0"/>
          <w:marBottom w:val="0"/>
          <w:divBdr>
            <w:top w:val="none" w:sz="0" w:space="0" w:color="auto"/>
            <w:left w:val="none" w:sz="0" w:space="0" w:color="auto"/>
            <w:bottom w:val="none" w:sz="0" w:space="0" w:color="auto"/>
            <w:right w:val="none" w:sz="0" w:space="0" w:color="auto"/>
          </w:divBdr>
        </w:div>
        <w:div w:id="2060743163">
          <w:marLeft w:val="0"/>
          <w:marRight w:val="0"/>
          <w:marTop w:val="0"/>
          <w:marBottom w:val="0"/>
          <w:divBdr>
            <w:top w:val="none" w:sz="0" w:space="0" w:color="auto"/>
            <w:left w:val="none" w:sz="0" w:space="0" w:color="auto"/>
            <w:bottom w:val="none" w:sz="0" w:space="0" w:color="auto"/>
            <w:right w:val="none" w:sz="0" w:space="0" w:color="auto"/>
          </w:divBdr>
        </w:div>
      </w:divsChild>
    </w:div>
    <w:div w:id="655108016">
      <w:bodyDiv w:val="1"/>
      <w:marLeft w:val="0"/>
      <w:marRight w:val="0"/>
      <w:marTop w:val="0"/>
      <w:marBottom w:val="0"/>
      <w:divBdr>
        <w:top w:val="none" w:sz="0" w:space="0" w:color="auto"/>
        <w:left w:val="none" w:sz="0" w:space="0" w:color="auto"/>
        <w:bottom w:val="none" w:sz="0" w:space="0" w:color="auto"/>
        <w:right w:val="none" w:sz="0" w:space="0" w:color="auto"/>
      </w:divBdr>
    </w:div>
    <w:div w:id="660154423">
      <w:bodyDiv w:val="1"/>
      <w:marLeft w:val="0"/>
      <w:marRight w:val="0"/>
      <w:marTop w:val="0"/>
      <w:marBottom w:val="0"/>
      <w:divBdr>
        <w:top w:val="none" w:sz="0" w:space="0" w:color="auto"/>
        <w:left w:val="none" w:sz="0" w:space="0" w:color="auto"/>
        <w:bottom w:val="none" w:sz="0" w:space="0" w:color="auto"/>
        <w:right w:val="none" w:sz="0" w:space="0" w:color="auto"/>
      </w:divBdr>
    </w:div>
    <w:div w:id="661396140">
      <w:bodyDiv w:val="1"/>
      <w:marLeft w:val="0"/>
      <w:marRight w:val="0"/>
      <w:marTop w:val="0"/>
      <w:marBottom w:val="0"/>
      <w:divBdr>
        <w:top w:val="none" w:sz="0" w:space="0" w:color="auto"/>
        <w:left w:val="none" w:sz="0" w:space="0" w:color="auto"/>
        <w:bottom w:val="none" w:sz="0" w:space="0" w:color="auto"/>
        <w:right w:val="none" w:sz="0" w:space="0" w:color="auto"/>
      </w:divBdr>
      <w:divsChild>
        <w:div w:id="41827222">
          <w:marLeft w:val="0"/>
          <w:marRight w:val="0"/>
          <w:marTop w:val="0"/>
          <w:marBottom w:val="0"/>
          <w:divBdr>
            <w:top w:val="none" w:sz="0" w:space="0" w:color="auto"/>
            <w:left w:val="none" w:sz="0" w:space="0" w:color="auto"/>
            <w:bottom w:val="none" w:sz="0" w:space="0" w:color="auto"/>
            <w:right w:val="none" w:sz="0" w:space="0" w:color="auto"/>
          </w:divBdr>
        </w:div>
        <w:div w:id="156968881">
          <w:marLeft w:val="0"/>
          <w:marRight w:val="0"/>
          <w:marTop w:val="0"/>
          <w:marBottom w:val="0"/>
          <w:divBdr>
            <w:top w:val="none" w:sz="0" w:space="0" w:color="auto"/>
            <w:left w:val="none" w:sz="0" w:space="0" w:color="auto"/>
            <w:bottom w:val="none" w:sz="0" w:space="0" w:color="auto"/>
            <w:right w:val="none" w:sz="0" w:space="0" w:color="auto"/>
          </w:divBdr>
        </w:div>
        <w:div w:id="169300695">
          <w:marLeft w:val="0"/>
          <w:marRight w:val="0"/>
          <w:marTop w:val="0"/>
          <w:marBottom w:val="0"/>
          <w:divBdr>
            <w:top w:val="none" w:sz="0" w:space="0" w:color="auto"/>
            <w:left w:val="none" w:sz="0" w:space="0" w:color="auto"/>
            <w:bottom w:val="none" w:sz="0" w:space="0" w:color="auto"/>
            <w:right w:val="none" w:sz="0" w:space="0" w:color="auto"/>
          </w:divBdr>
        </w:div>
        <w:div w:id="199634518">
          <w:marLeft w:val="0"/>
          <w:marRight w:val="0"/>
          <w:marTop w:val="0"/>
          <w:marBottom w:val="0"/>
          <w:divBdr>
            <w:top w:val="none" w:sz="0" w:space="0" w:color="auto"/>
            <w:left w:val="none" w:sz="0" w:space="0" w:color="auto"/>
            <w:bottom w:val="none" w:sz="0" w:space="0" w:color="auto"/>
            <w:right w:val="none" w:sz="0" w:space="0" w:color="auto"/>
          </w:divBdr>
        </w:div>
        <w:div w:id="222369228">
          <w:marLeft w:val="0"/>
          <w:marRight w:val="0"/>
          <w:marTop w:val="0"/>
          <w:marBottom w:val="0"/>
          <w:divBdr>
            <w:top w:val="none" w:sz="0" w:space="0" w:color="auto"/>
            <w:left w:val="none" w:sz="0" w:space="0" w:color="auto"/>
            <w:bottom w:val="none" w:sz="0" w:space="0" w:color="auto"/>
            <w:right w:val="none" w:sz="0" w:space="0" w:color="auto"/>
          </w:divBdr>
        </w:div>
        <w:div w:id="227805331">
          <w:marLeft w:val="0"/>
          <w:marRight w:val="0"/>
          <w:marTop w:val="0"/>
          <w:marBottom w:val="0"/>
          <w:divBdr>
            <w:top w:val="none" w:sz="0" w:space="0" w:color="auto"/>
            <w:left w:val="none" w:sz="0" w:space="0" w:color="auto"/>
            <w:bottom w:val="none" w:sz="0" w:space="0" w:color="auto"/>
            <w:right w:val="none" w:sz="0" w:space="0" w:color="auto"/>
          </w:divBdr>
        </w:div>
        <w:div w:id="263729754">
          <w:marLeft w:val="0"/>
          <w:marRight w:val="0"/>
          <w:marTop w:val="0"/>
          <w:marBottom w:val="0"/>
          <w:divBdr>
            <w:top w:val="none" w:sz="0" w:space="0" w:color="auto"/>
            <w:left w:val="none" w:sz="0" w:space="0" w:color="auto"/>
            <w:bottom w:val="none" w:sz="0" w:space="0" w:color="auto"/>
            <w:right w:val="none" w:sz="0" w:space="0" w:color="auto"/>
          </w:divBdr>
        </w:div>
        <w:div w:id="270284366">
          <w:marLeft w:val="0"/>
          <w:marRight w:val="0"/>
          <w:marTop w:val="0"/>
          <w:marBottom w:val="0"/>
          <w:divBdr>
            <w:top w:val="none" w:sz="0" w:space="0" w:color="auto"/>
            <w:left w:val="none" w:sz="0" w:space="0" w:color="auto"/>
            <w:bottom w:val="none" w:sz="0" w:space="0" w:color="auto"/>
            <w:right w:val="none" w:sz="0" w:space="0" w:color="auto"/>
          </w:divBdr>
        </w:div>
        <w:div w:id="384447513">
          <w:marLeft w:val="0"/>
          <w:marRight w:val="0"/>
          <w:marTop w:val="0"/>
          <w:marBottom w:val="0"/>
          <w:divBdr>
            <w:top w:val="none" w:sz="0" w:space="0" w:color="auto"/>
            <w:left w:val="none" w:sz="0" w:space="0" w:color="auto"/>
            <w:bottom w:val="none" w:sz="0" w:space="0" w:color="auto"/>
            <w:right w:val="none" w:sz="0" w:space="0" w:color="auto"/>
          </w:divBdr>
        </w:div>
        <w:div w:id="545409166">
          <w:marLeft w:val="0"/>
          <w:marRight w:val="0"/>
          <w:marTop w:val="0"/>
          <w:marBottom w:val="0"/>
          <w:divBdr>
            <w:top w:val="none" w:sz="0" w:space="0" w:color="auto"/>
            <w:left w:val="none" w:sz="0" w:space="0" w:color="auto"/>
            <w:bottom w:val="none" w:sz="0" w:space="0" w:color="auto"/>
            <w:right w:val="none" w:sz="0" w:space="0" w:color="auto"/>
          </w:divBdr>
        </w:div>
        <w:div w:id="595870327">
          <w:marLeft w:val="0"/>
          <w:marRight w:val="0"/>
          <w:marTop w:val="0"/>
          <w:marBottom w:val="0"/>
          <w:divBdr>
            <w:top w:val="none" w:sz="0" w:space="0" w:color="auto"/>
            <w:left w:val="none" w:sz="0" w:space="0" w:color="auto"/>
            <w:bottom w:val="none" w:sz="0" w:space="0" w:color="auto"/>
            <w:right w:val="none" w:sz="0" w:space="0" w:color="auto"/>
          </w:divBdr>
        </w:div>
        <w:div w:id="611011674">
          <w:marLeft w:val="0"/>
          <w:marRight w:val="0"/>
          <w:marTop w:val="0"/>
          <w:marBottom w:val="0"/>
          <w:divBdr>
            <w:top w:val="none" w:sz="0" w:space="0" w:color="auto"/>
            <w:left w:val="none" w:sz="0" w:space="0" w:color="auto"/>
            <w:bottom w:val="none" w:sz="0" w:space="0" w:color="auto"/>
            <w:right w:val="none" w:sz="0" w:space="0" w:color="auto"/>
          </w:divBdr>
        </w:div>
        <w:div w:id="622690250">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631908107">
          <w:marLeft w:val="0"/>
          <w:marRight w:val="0"/>
          <w:marTop w:val="0"/>
          <w:marBottom w:val="0"/>
          <w:divBdr>
            <w:top w:val="none" w:sz="0" w:space="0" w:color="auto"/>
            <w:left w:val="none" w:sz="0" w:space="0" w:color="auto"/>
            <w:bottom w:val="none" w:sz="0" w:space="0" w:color="auto"/>
            <w:right w:val="none" w:sz="0" w:space="0" w:color="auto"/>
          </w:divBdr>
        </w:div>
        <w:div w:id="661397142">
          <w:marLeft w:val="0"/>
          <w:marRight w:val="0"/>
          <w:marTop w:val="0"/>
          <w:marBottom w:val="0"/>
          <w:divBdr>
            <w:top w:val="none" w:sz="0" w:space="0" w:color="auto"/>
            <w:left w:val="none" w:sz="0" w:space="0" w:color="auto"/>
            <w:bottom w:val="none" w:sz="0" w:space="0" w:color="auto"/>
            <w:right w:val="none" w:sz="0" w:space="0" w:color="auto"/>
          </w:divBdr>
        </w:div>
        <w:div w:id="663512809">
          <w:marLeft w:val="0"/>
          <w:marRight w:val="0"/>
          <w:marTop w:val="0"/>
          <w:marBottom w:val="0"/>
          <w:divBdr>
            <w:top w:val="none" w:sz="0" w:space="0" w:color="auto"/>
            <w:left w:val="none" w:sz="0" w:space="0" w:color="auto"/>
            <w:bottom w:val="none" w:sz="0" w:space="0" w:color="auto"/>
            <w:right w:val="none" w:sz="0" w:space="0" w:color="auto"/>
          </w:divBdr>
        </w:div>
        <w:div w:id="718476156">
          <w:marLeft w:val="0"/>
          <w:marRight w:val="0"/>
          <w:marTop w:val="0"/>
          <w:marBottom w:val="0"/>
          <w:divBdr>
            <w:top w:val="none" w:sz="0" w:space="0" w:color="auto"/>
            <w:left w:val="none" w:sz="0" w:space="0" w:color="auto"/>
            <w:bottom w:val="none" w:sz="0" w:space="0" w:color="auto"/>
            <w:right w:val="none" w:sz="0" w:space="0" w:color="auto"/>
          </w:divBdr>
        </w:div>
        <w:div w:id="799763154">
          <w:marLeft w:val="0"/>
          <w:marRight w:val="0"/>
          <w:marTop w:val="0"/>
          <w:marBottom w:val="0"/>
          <w:divBdr>
            <w:top w:val="none" w:sz="0" w:space="0" w:color="auto"/>
            <w:left w:val="none" w:sz="0" w:space="0" w:color="auto"/>
            <w:bottom w:val="none" w:sz="0" w:space="0" w:color="auto"/>
            <w:right w:val="none" w:sz="0" w:space="0" w:color="auto"/>
          </w:divBdr>
        </w:div>
        <w:div w:id="802773109">
          <w:marLeft w:val="0"/>
          <w:marRight w:val="0"/>
          <w:marTop w:val="0"/>
          <w:marBottom w:val="0"/>
          <w:divBdr>
            <w:top w:val="none" w:sz="0" w:space="0" w:color="auto"/>
            <w:left w:val="none" w:sz="0" w:space="0" w:color="auto"/>
            <w:bottom w:val="none" w:sz="0" w:space="0" w:color="auto"/>
            <w:right w:val="none" w:sz="0" w:space="0" w:color="auto"/>
          </w:divBdr>
        </w:div>
        <w:div w:id="817065255">
          <w:marLeft w:val="0"/>
          <w:marRight w:val="0"/>
          <w:marTop w:val="0"/>
          <w:marBottom w:val="0"/>
          <w:divBdr>
            <w:top w:val="none" w:sz="0" w:space="0" w:color="auto"/>
            <w:left w:val="none" w:sz="0" w:space="0" w:color="auto"/>
            <w:bottom w:val="none" w:sz="0" w:space="0" w:color="auto"/>
            <w:right w:val="none" w:sz="0" w:space="0" w:color="auto"/>
          </w:divBdr>
        </w:div>
        <w:div w:id="872578094">
          <w:marLeft w:val="0"/>
          <w:marRight w:val="0"/>
          <w:marTop w:val="0"/>
          <w:marBottom w:val="0"/>
          <w:divBdr>
            <w:top w:val="none" w:sz="0" w:space="0" w:color="auto"/>
            <w:left w:val="none" w:sz="0" w:space="0" w:color="auto"/>
            <w:bottom w:val="none" w:sz="0" w:space="0" w:color="auto"/>
            <w:right w:val="none" w:sz="0" w:space="0" w:color="auto"/>
          </w:divBdr>
        </w:div>
        <w:div w:id="924800211">
          <w:marLeft w:val="0"/>
          <w:marRight w:val="0"/>
          <w:marTop w:val="0"/>
          <w:marBottom w:val="0"/>
          <w:divBdr>
            <w:top w:val="none" w:sz="0" w:space="0" w:color="auto"/>
            <w:left w:val="none" w:sz="0" w:space="0" w:color="auto"/>
            <w:bottom w:val="none" w:sz="0" w:space="0" w:color="auto"/>
            <w:right w:val="none" w:sz="0" w:space="0" w:color="auto"/>
          </w:divBdr>
        </w:div>
        <w:div w:id="935094757">
          <w:marLeft w:val="0"/>
          <w:marRight w:val="0"/>
          <w:marTop w:val="0"/>
          <w:marBottom w:val="0"/>
          <w:divBdr>
            <w:top w:val="none" w:sz="0" w:space="0" w:color="auto"/>
            <w:left w:val="none" w:sz="0" w:space="0" w:color="auto"/>
            <w:bottom w:val="none" w:sz="0" w:space="0" w:color="auto"/>
            <w:right w:val="none" w:sz="0" w:space="0" w:color="auto"/>
          </w:divBdr>
        </w:div>
        <w:div w:id="948201598">
          <w:marLeft w:val="0"/>
          <w:marRight w:val="0"/>
          <w:marTop w:val="0"/>
          <w:marBottom w:val="0"/>
          <w:divBdr>
            <w:top w:val="none" w:sz="0" w:space="0" w:color="auto"/>
            <w:left w:val="none" w:sz="0" w:space="0" w:color="auto"/>
            <w:bottom w:val="none" w:sz="0" w:space="0" w:color="auto"/>
            <w:right w:val="none" w:sz="0" w:space="0" w:color="auto"/>
          </w:divBdr>
        </w:div>
        <w:div w:id="997077840">
          <w:marLeft w:val="0"/>
          <w:marRight w:val="0"/>
          <w:marTop w:val="0"/>
          <w:marBottom w:val="0"/>
          <w:divBdr>
            <w:top w:val="none" w:sz="0" w:space="0" w:color="auto"/>
            <w:left w:val="none" w:sz="0" w:space="0" w:color="auto"/>
            <w:bottom w:val="none" w:sz="0" w:space="0" w:color="auto"/>
            <w:right w:val="none" w:sz="0" w:space="0" w:color="auto"/>
          </w:divBdr>
        </w:div>
        <w:div w:id="1019963278">
          <w:marLeft w:val="0"/>
          <w:marRight w:val="0"/>
          <w:marTop w:val="0"/>
          <w:marBottom w:val="0"/>
          <w:divBdr>
            <w:top w:val="none" w:sz="0" w:space="0" w:color="auto"/>
            <w:left w:val="none" w:sz="0" w:space="0" w:color="auto"/>
            <w:bottom w:val="none" w:sz="0" w:space="0" w:color="auto"/>
            <w:right w:val="none" w:sz="0" w:space="0" w:color="auto"/>
          </w:divBdr>
        </w:div>
        <w:div w:id="1045062920">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53452597">
          <w:marLeft w:val="0"/>
          <w:marRight w:val="0"/>
          <w:marTop w:val="0"/>
          <w:marBottom w:val="0"/>
          <w:divBdr>
            <w:top w:val="none" w:sz="0" w:space="0" w:color="auto"/>
            <w:left w:val="none" w:sz="0" w:space="0" w:color="auto"/>
            <w:bottom w:val="none" w:sz="0" w:space="0" w:color="auto"/>
            <w:right w:val="none" w:sz="0" w:space="0" w:color="auto"/>
          </w:divBdr>
        </w:div>
        <w:div w:id="1187328427">
          <w:marLeft w:val="0"/>
          <w:marRight w:val="0"/>
          <w:marTop w:val="0"/>
          <w:marBottom w:val="0"/>
          <w:divBdr>
            <w:top w:val="none" w:sz="0" w:space="0" w:color="auto"/>
            <w:left w:val="none" w:sz="0" w:space="0" w:color="auto"/>
            <w:bottom w:val="none" w:sz="0" w:space="0" w:color="auto"/>
            <w:right w:val="none" w:sz="0" w:space="0" w:color="auto"/>
          </w:divBdr>
        </w:div>
        <w:div w:id="1317686684">
          <w:marLeft w:val="0"/>
          <w:marRight w:val="0"/>
          <w:marTop w:val="0"/>
          <w:marBottom w:val="0"/>
          <w:divBdr>
            <w:top w:val="none" w:sz="0" w:space="0" w:color="auto"/>
            <w:left w:val="none" w:sz="0" w:space="0" w:color="auto"/>
            <w:bottom w:val="none" w:sz="0" w:space="0" w:color="auto"/>
            <w:right w:val="none" w:sz="0" w:space="0" w:color="auto"/>
          </w:divBdr>
        </w:div>
        <w:div w:id="1333800895">
          <w:marLeft w:val="0"/>
          <w:marRight w:val="0"/>
          <w:marTop w:val="0"/>
          <w:marBottom w:val="0"/>
          <w:divBdr>
            <w:top w:val="none" w:sz="0" w:space="0" w:color="auto"/>
            <w:left w:val="none" w:sz="0" w:space="0" w:color="auto"/>
            <w:bottom w:val="none" w:sz="0" w:space="0" w:color="auto"/>
            <w:right w:val="none" w:sz="0" w:space="0" w:color="auto"/>
          </w:divBdr>
        </w:div>
        <w:div w:id="1402479561">
          <w:marLeft w:val="0"/>
          <w:marRight w:val="0"/>
          <w:marTop w:val="0"/>
          <w:marBottom w:val="0"/>
          <w:divBdr>
            <w:top w:val="none" w:sz="0" w:space="0" w:color="auto"/>
            <w:left w:val="none" w:sz="0" w:space="0" w:color="auto"/>
            <w:bottom w:val="none" w:sz="0" w:space="0" w:color="auto"/>
            <w:right w:val="none" w:sz="0" w:space="0" w:color="auto"/>
          </w:divBdr>
        </w:div>
        <w:div w:id="1424109068">
          <w:marLeft w:val="0"/>
          <w:marRight w:val="0"/>
          <w:marTop w:val="0"/>
          <w:marBottom w:val="0"/>
          <w:divBdr>
            <w:top w:val="none" w:sz="0" w:space="0" w:color="auto"/>
            <w:left w:val="none" w:sz="0" w:space="0" w:color="auto"/>
            <w:bottom w:val="none" w:sz="0" w:space="0" w:color="auto"/>
            <w:right w:val="none" w:sz="0" w:space="0" w:color="auto"/>
          </w:divBdr>
        </w:div>
        <w:div w:id="1459685059">
          <w:marLeft w:val="0"/>
          <w:marRight w:val="0"/>
          <w:marTop w:val="0"/>
          <w:marBottom w:val="0"/>
          <w:divBdr>
            <w:top w:val="none" w:sz="0" w:space="0" w:color="auto"/>
            <w:left w:val="none" w:sz="0" w:space="0" w:color="auto"/>
            <w:bottom w:val="none" w:sz="0" w:space="0" w:color="auto"/>
            <w:right w:val="none" w:sz="0" w:space="0" w:color="auto"/>
          </w:divBdr>
        </w:div>
        <w:div w:id="1475610382">
          <w:marLeft w:val="0"/>
          <w:marRight w:val="0"/>
          <w:marTop w:val="0"/>
          <w:marBottom w:val="0"/>
          <w:divBdr>
            <w:top w:val="none" w:sz="0" w:space="0" w:color="auto"/>
            <w:left w:val="none" w:sz="0" w:space="0" w:color="auto"/>
            <w:bottom w:val="none" w:sz="0" w:space="0" w:color="auto"/>
            <w:right w:val="none" w:sz="0" w:space="0" w:color="auto"/>
          </w:divBdr>
        </w:div>
        <w:div w:id="1514298226">
          <w:marLeft w:val="0"/>
          <w:marRight w:val="0"/>
          <w:marTop w:val="0"/>
          <w:marBottom w:val="0"/>
          <w:divBdr>
            <w:top w:val="none" w:sz="0" w:space="0" w:color="auto"/>
            <w:left w:val="none" w:sz="0" w:space="0" w:color="auto"/>
            <w:bottom w:val="none" w:sz="0" w:space="0" w:color="auto"/>
            <w:right w:val="none" w:sz="0" w:space="0" w:color="auto"/>
          </w:divBdr>
        </w:div>
        <w:div w:id="1543249045">
          <w:marLeft w:val="0"/>
          <w:marRight w:val="0"/>
          <w:marTop w:val="0"/>
          <w:marBottom w:val="0"/>
          <w:divBdr>
            <w:top w:val="none" w:sz="0" w:space="0" w:color="auto"/>
            <w:left w:val="none" w:sz="0" w:space="0" w:color="auto"/>
            <w:bottom w:val="none" w:sz="0" w:space="0" w:color="auto"/>
            <w:right w:val="none" w:sz="0" w:space="0" w:color="auto"/>
          </w:divBdr>
        </w:div>
        <w:div w:id="1581521357">
          <w:marLeft w:val="0"/>
          <w:marRight w:val="0"/>
          <w:marTop w:val="0"/>
          <w:marBottom w:val="0"/>
          <w:divBdr>
            <w:top w:val="none" w:sz="0" w:space="0" w:color="auto"/>
            <w:left w:val="none" w:sz="0" w:space="0" w:color="auto"/>
            <w:bottom w:val="none" w:sz="0" w:space="0" w:color="auto"/>
            <w:right w:val="none" w:sz="0" w:space="0" w:color="auto"/>
          </w:divBdr>
        </w:div>
        <w:div w:id="1671593744">
          <w:marLeft w:val="0"/>
          <w:marRight w:val="0"/>
          <w:marTop w:val="0"/>
          <w:marBottom w:val="0"/>
          <w:divBdr>
            <w:top w:val="none" w:sz="0" w:space="0" w:color="auto"/>
            <w:left w:val="none" w:sz="0" w:space="0" w:color="auto"/>
            <w:bottom w:val="none" w:sz="0" w:space="0" w:color="auto"/>
            <w:right w:val="none" w:sz="0" w:space="0" w:color="auto"/>
          </w:divBdr>
        </w:div>
        <w:div w:id="1793670626">
          <w:marLeft w:val="0"/>
          <w:marRight w:val="0"/>
          <w:marTop w:val="0"/>
          <w:marBottom w:val="0"/>
          <w:divBdr>
            <w:top w:val="none" w:sz="0" w:space="0" w:color="auto"/>
            <w:left w:val="none" w:sz="0" w:space="0" w:color="auto"/>
            <w:bottom w:val="none" w:sz="0" w:space="0" w:color="auto"/>
            <w:right w:val="none" w:sz="0" w:space="0" w:color="auto"/>
          </w:divBdr>
        </w:div>
        <w:div w:id="1794012014">
          <w:marLeft w:val="0"/>
          <w:marRight w:val="0"/>
          <w:marTop w:val="0"/>
          <w:marBottom w:val="0"/>
          <w:divBdr>
            <w:top w:val="none" w:sz="0" w:space="0" w:color="auto"/>
            <w:left w:val="none" w:sz="0" w:space="0" w:color="auto"/>
            <w:bottom w:val="none" w:sz="0" w:space="0" w:color="auto"/>
            <w:right w:val="none" w:sz="0" w:space="0" w:color="auto"/>
          </w:divBdr>
        </w:div>
        <w:div w:id="1860927200">
          <w:marLeft w:val="0"/>
          <w:marRight w:val="0"/>
          <w:marTop w:val="0"/>
          <w:marBottom w:val="0"/>
          <w:divBdr>
            <w:top w:val="none" w:sz="0" w:space="0" w:color="auto"/>
            <w:left w:val="none" w:sz="0" w:space="0" w:color="auto"/>
            <w:bottom w:val="none" w:sz="0" w:space="0" w:color="auto"/>
            <w:right w:val="none" w:sz="0" w:space="0" w:color="auto"/>
          </w:divBdr>
        </w:div>
        <w:div w:id="1871413156">
          <w:marLeft w:val="0"/>
          <w:marRight w:val="0"/>
          <w:marTop w:val="0"/>
          <w:marBottom w:val="0"/>
          <w:divBdr>
            <w:top w:val="none" w:sz="0" w:space="0" w:color="auto"/>
            <w:left w:val="none" w:sz="0" w:space="0" w:color="auto"/>
            <w:bottom w:val="none" w:sz="0" w:space="0" w:color="auto"/>
            <w:right w:val="none" w:sz="0" w:space="0" w:color="auto"/>
          </w:divBdr>
        </w:div>
        <w:div w:id="1900431570">
          <w:marLeft w:val="0"/>
          <w:marRight w:val="0"/>
          <w:marTop w:val="0"/>
          <w:marBottom w:val="0"/>
          <w:divBdr>
            <w:top w:val="none" w:sz="0" w:space="0" w:color="auto"/>
            <w:left w:val="none" w:sz="0" w:space="0" w:color="auto"/>
            <w:bottom w:val="none" w:sz="0" w:space="0" w:color="auto"/>
            <w:right w:val="none" w:sz="0" w:space="0" w:color="auto"/>
          </w:divBdr>
        </w:div>
        <w:div w:id="1978219021">
          <w:marLeft w:val="0"/>
          <w:marRight w:val="0"/>
          <w:marTop w:val="0"/>
          <w:marBottom w:val="0"/>
          <w:divBdr>
            <w:top w:val="none" w:sz="0" w:space="0" w:color="auto"/>
            <w:left w:val="none" w:sz="0" w:space="0" w:color="auto"/>
            <w:bottom w:val="none" w:sz="0" w:space="0" w:color="auto"/>
            <w:right w:val="none" w:sz="0" w:space="0" w:color="auto"/>
          </w:divBdr>
        </w:div>
        <w:div w:id="1999650628">
          <w:marLeft w:val="0"/>
          <w:marRight w:val="0"/>
          <w:marTop w:val="0"/>
          <w:marBottom w:val="0"/>
          <w:divBdr>
            <w:top w:val="none" w:sz="0" w:space="0" w:color="auto"/>
            <w:left w:val="none" w:sz="0" w:space="0" w:color="auto"/>
            <w:bottom w:val="none" w:sz="0" w:space="0" w:color="auto"/>
            <w:right w:val="none" w:sz="0" w:space="0" w:color="auto"/>
          </w:divBdr>
        </w:div>
        <w:div w:id="2034114011">
          <w:marLeft w:val="0"/>
          <w:marRight w:val="0"/>
          <w:marTop w:val="0"/>
          <w:marBottom w:val="0"/>
          <w:divBdr>
            <w:top w:val="none" w:sz="0" w:space="0" w:color="auto"/>
            <w:left w:val="none" w:sz="0" w:space="0" w:color="auto"/>
            <w:bottom w:val="none" w:sz="0" w:space="0" w:color="auto"/>
            <w:right w:val="none" w:sz="0" w:space="0" w:color="auto"/>
          </w:divBdr>
        </w:div>
      </w:divsChild>
    </w:div>
    <w:div w:id="668366629">
      <w:bodyDiv w:val="1"/>
      <w:marLeft w:val="0"/>
      <w:marRight w:val="0"/>
      <w:marTop w:val="0"/>
      <w:marBottom w:val="0"/>
      <w:divBdr>
        <w:top w:val="none" w:sz="0" w:space="0" w:color="auto"/>
        <w:left w:val="none" w:sz="0" w:space="0" w:color="auto"/>
        <w:bottom w:val="none" w:sz="0" w:space="0" w:color="auto"/>
        <w:right w:val="none" w:sz="0" w:space="0" w:color="auto"/>
      </w:divBdr>
      <w:divsChild>
        <w:div w:id="695159851">
          <w:marLeft w:val="0"/>
          <w:marRight w:val="0"/>
          <w:marTop w:val="0"/>
          <w:marBottom w:val="0"/>
          <w:divBdr>
            <w:top w:val="none" w:sz="0" w:space="0" w:color="auto"/>
            <w:left w:val="none" w:sz="0" w:space="0" w:color="auto"/>
            <w:bottom w:val="none" w:sz="0" w:space="0" w:color="auto"/>
            <w:right w:val="none" w:sz="0" w:space="0" w:color="auto"/>
          </w:divBdr>
        </w:div>
        <w:div w:id="895314006">
          <w:marLeft w:val="0"/>
          <w:marRight w:val="0"/>
          <w:marTop w:val="0"/>
          <w:marBottom w:val="0"/>
          <w:divBdr>
            <w:top w:val="none" w:sz="0" w:space="0" w:color="auto"/>
            <w:left w:val="none" w:sz="0" w:space="0" w:color="auto"/>
            <w:bottom w:val="none" w:sz="0" w:space="0" w:color="auto"/>
            <w:right w:val="none" w:sz="0" w:space="0" w:color="auto"/>
          </w:divBdr>
        </w:div>
        <w:div w:id="1064643166">
          <w:marLeft w:val="0"/>
          <w:marRight w:val="0"/>
          <w:marTop w:val="0"/>
          <w:marBottom w:val="0"/>
          <w:divBdr>
            <w:top w:val="none" w:sz="0" w:space="0" w:color="auto"/>
            <w:left w:val="none" w:sz="0" w:space="0" w:color="auto"/>
            <w:bottom w:val="none" w:sz="0" w:space="0" w:color="auto"/>
            <w:right w:val="none" w:sz="0" w:space="0" w:color="auto"/>
          </w:divBdr>
        </w:div>
        <w:div w:id="1606691530">
          <w:marLeft w:val="0"/>
          <w:marRight w:val="0"/>
          <w:marTop w:val="0"/>
          <w:marBottom w:val="0"/>
          <w:divBdr>
            <w:top w:val="none" w:sz="0" w:space="0" w:color="auto"/>
            <w:left w:val="none" w:sz="0" w:space="0" w:color="auto"/>
            <w:bottom w:val="none" w:sz="0" w:space="0" w:color="auto"/>
            <w:right w:val="none" w:sz="0" w:space="0" w:color="auto"/>
          </w:divBdr>
        </w:div>
      </w:divsChild>
    </w:div>
    <w:div w:id="671302571">
      <w:bodyDiv w:val="1"/>
      <w:marLeft w:val="0"/>
      <w:marRight w:val="0"/>
      <w:marTop w:val="0"/>
      <w:marBottom w:val="0"/>
      <w:divBdr>
        <w:top w:val="none" w:sz="0" w:space="0" w:color="auto"/>
        <w:left w:val="none" w:sz="0" w:space="0" w:color="auto"/>
        <w:bottom w:val="none" w:sz="0" w:space="0" w:color="auto"/>
        <w:right w:val="none" w:sz="0" w:space="0" w:color="auto"/>
      </w:divBdr>
      <w:divsChild>
        <w:div w:id="240916065">
          <w:marLeft w:val="0"/>
          <w:marRight w:val="0"/>
          <w:marTop w:val="0"/>
          <w:marBottom w:val="0"/>
          <w:divBdr>
            <w:top w:val="none" w:sz="0" w:space="0" w:color="auto"/>
            <w:left w:val="none" w:sz="0" w:space="0" w:color="auto"/>
            <w:bottom w:val="none" w:sz="0" w:space="0" w:color="auto"/>
            <w:right w:val="none" w:sz="0" w:space="0" w:color="auto"/>
          </w:divBdr>
        </w:div>
        <w:div w:id="330565043">
          <w:marLeft w:val="0"/>
          <w:marRight w:val="0"/>
          <w:marTop w:val="0"/>
          <w:marBottom w:val="0"/>
          <w:divBdr>
            <w:top w:val="none" w:sz="0" w:space="0" w:color="auto"/>
            <w:left w:val="none" w:sz="0" w:space="0" w:color="auto"/>
            <w:bottom w:val="none" w:sz="0" w:space="0" w:color="auto"/>
            <w:right w:val="none" w:sz="0" w:space="0" w:color="auto"/>
          </w:divBdr>
        </w:div>
        <w:div w:id="563878551">
          <w:marLeft w:val="0"/>
          <w:marRight w:val="0"/>
          <w:marTop w:val="0"/>
          <w:marBottom w:val="0"/>
          <w:divBdr>
            <w:top w:val="none" w:sz="0" w:space="0" w:color="auto"/>
            <w:left w:val="none" w:sz="0" w:space="0" w:color="auto"/>
            <w:bottom w:val="none" w:sz="0" w:space="0" w:color="auto"/>
            <w:right w:val="none" w:sz="0" w:space="0" w:color="auto"/>
          </w:divBdr>
        </w:div>
        <w:div w:id="633296295">
          <w:marLeft w:val="0"/>
          <w:marRight w:val="0"/>
          <w:marTop w:val="0"/>
          <w:marBottom w:val="0"/>
          <w:divBdr>
            <w:top w:val="none" w:sz="0" w:space="0" w:color="auto"/>
            <w:left w:val="none" w:sz="0" w:space="0" w:color="auto"/>
            <w:bottom w:val="none" w:sz="0" w:space="0" w:color="auto"/>
            <w:right w:val="none" w:sz="0" w:space="0" w:color="auto"/>
          </w:divBdr>
        </w:div>
      </w:divsChild>
    </w:div>
    <w:div w:id="674722349">
      <w:bodyDiv w:val="1"/>
      <w:marLeft w:val="0"/>
      <w:marRight w:val="0"/>
      <w:marTop w:val="0"/>
      <w:marBottom w:val="0"/>
      <w:divBdr>
        <w:top w:val="none" w:sz="0" w:space="0" w:color="auto"/>
        <w:left w:val="none" w:sz="0" w:space="0" w:color="auto"/>
        <w:bottom w:val="none" w:sz="0" w:space="0" w:color="auto"/>
        <w:right w:val="none" w:sz="0" w:space="0" w:color="auto"/>
      </w:divBdr>
    </w:div>
    <w:div w:id="683285779">
      <w:bodyDiv w:val="1"/>
      <w:marLeft w:val="0"/>
      <w:marRight w:val="0"/>
      <w:marTop w:val="0"/>
      <w:marBottom w:val="0"/>
      <w:divBdr>
        <w:top w:val="none" w:sz="0" w:space="0" w:color="auto"/>
        <w:left w:val="none" w:sz="0" w:space="0" w:color="auto"/>
        <w:bottom w:val="none" w:sz="0" w:space="0" w:color="auto"/>
        <w:right w:val="none" w:sz="0" w:space="0" w:color="auto"/>
      </w:divBdr>
      <w:divsChild>
        <w:div w:id="291904081">
          <w:marLeft w:val="0"/>
          <w:marRight w:val="0"/>
          <w:marTop w:val="0"/>
          <w:marBottom w:val="0"/>
          <w:divBdr>
            <w:top w:val="none" w:sz="0" w:space="0" w:color="auto"/>
            <w:left w:val="none" w:sz="0" w:space="0" w:color="auto"/>
            <w:bottom w:val="none" w:sz="0" w:space="0" w:color="auto"/>
            <w:right w:val="none" w:sz="0" w:space="0" w:color="auto"/>
          </w:divBdr>
        </w:div>
        <w:div w:id="688028537">
          <w:marLeft w:val="0"/>
          <w:marRight w:val="0"/>
          <w:marTop w:val="0"/>
          <w:marBottom w:val="0"/>
          <w:divBdr>
            <w:top w:val="none" w:sz="0" w:space="0" w:color="auto"/>
            <w:left w:val="none" w:sz="0" w:space="0" w:color="auto"/>
            <w:bottom w:val="none" w:sz="0" w:space="0" w:color="auto"/>
            <w:right w:val="none" w:sz="0" w:space="0" w:color="auto"/>
          </w:divBdr>
        </w:div>
        <w:div w:id="773328322">
          <w:marLeft w:val="0"/>
          <w:marRight w:val="0"/>
          <w:marTop w:val="0"/>
          <w:marBottom w:val="0"/>
          <w:divBdr>
            <w:top w:val="none" w:sz="0" w:space="0" w:color="auto"/>
            <w:left w:val="none" w:sz="0" w:space="0" w:color="auto"/>
            <w:bottom w:val="none" w:sz="0" w:space="0" w:color="auto"/>
            <w:right w:val="none" w:sz="0" w:space="0" w:color="auto"/>
          </w:divBdr>
        </w:div>
        <w:div w:id="1257639014">
          <w:marLeft w:val="0"/>
          <w:marRight w:val="0"/>
          <w:marTop w:val="0"/>
          <w:marBottom w:val="0"/>
          <w:divBdr>
            <w:top w:val="none" w:sz="0" w:space="0" w:color="auto"/>
            <w:left w:val="none" w:sz="0" w:space="0" w:color="auto"/>
            <w:bottom w:val="none" w:sz="0" w:space="0" w:color="auto"/>
            <w:right w:val="none" w:sz="0" w:space="0" w:color="auto"/>
          </w:divBdr>
        </w:div>
        <w:div w:id="1274829434">
          <w:marLeft w:val="0"/>
          <w:marRight w:val="0"/>
          <w:marTop w:val="0"/>
          <w:marBottom w:val="0"/>
          <w:divBdr>
            <w:top w:val="none" w:sz="0" w:space="0" w:color="auto"/>
            <w:left w:val="none" w:sz="0" w:space="0" w:color="auto"/>
            <w:bottom w:val="none" w:sz="0" w:space="0" w:color="auto"/>
            <w:right w:val="none" w:sz="0" w:space="0" w:color="auto"/>
          </w:divBdr>
        </w:div>
        <w:div w:id="1930118736">
          <w:marLeft w:val="0"/>
          <w:marRight w:val="0"/>
          <w:marTop w:val="0"/>
          <w:marBottom w:val="0"/>
          <w:divBdr>
            <w:top w:val="none" w:sz="0" w:space="0" w:color="auto"/>
            <w:left w:val="none" w:sz="0" w:space="0" w:color="auto"/>
            <w:bottom w:val="none" w:sz="0" w:space="0" w:color="auto"/>
            <w:right w:val="none" w:sz="0" w:space="0" w:color="auto"/>
          </w:divBdr>
        </w:div>
      </w:divsChild>
    </w:div>
    <w:div w:id="685525153">
      <w:bodyDiv w:val="1"/>
      <w:marLeft w:val="0"/>
      <w:marRight w:val="0"/>
      <w:marTop w:val="0"/>
      <w:marBottom w:val="0"/>
      <w:divBdr>
        <w:top w:val="none" w:sz="0" w:space="0" w:color="auto"/>
        <w:left w:val="none" w:sz="0" w:space="0" w:color="auto"/>
        <w:bottom w:val="none" w:sz="0" w:space="0" w:color="auto"/>
        <w:right w:val="none" w:sz="0" w:space="0" w:color="auto"/>
      </w:divBdr>
      <w:divsChild>
        <w:div w:id="1640652093">
          <w:marLeft w:val="0"/>
          <w:marRight w:val="0"/>
          <w:marTop w:val="0"/>
          <w:marBottom w:val="0"/>
          <w:divBdr>
            <w:top w:val="none" w:sz="0" w:space="0" w:color="auto"/>
            <w:left w:val="none" w:sz="0" w:space="0" w:color="auto"/>
            <w:bottom w:val="none" w:sz="0" w:space="0" w:color="auto"/>
            <w:right w:val="none" w:sz="0" w:space="0" w:color="auto"/>
          </w:divBdr>
        </w:div>
        <w:div w:id="1648896910">
          <w:marLeft w:val="0"/>
          <w:marRight w:val="0"/>
          <w:marTop w:val="0"/>
          <w:marBottom w:val="0"/>
          <w:divBdr>
            <w:top w:val="none" w:sz="0" w:space="0" w:color="auto"/>
            <w:left w:val="none" w:sz="0" w:space="0" w:color="auto"/>
            <w:bottom w:val="none" w:sz="0" w:space="0" w:color="auto"/>
            <w:right w:val="none" w:sz="0" w:space="0" w:color="auto"/>
          </w:divBdr>
        </w:div>
        <w:div w:id="1916821698">
          <w:marLeft w:val="0"/>
          <w:marRight w:val="0"/>
          <w:marTop w:val="0"/>
          <w:marBottom w:val="0"/>
          <w:divBdr>
            <w:top w:val="none" w:sz="0" w:space="0" w:color="auto"/>
            <w:left w:val="none" w:sz="0" w:space="0" w:color="auto"/>
            <w:bottom w:val="none" w:sz="0" w:space="0" w:color="auto"/>
            <w:right w:val="none" w:sz="0" w:space="0" w:color="auto"/>
          </w:divBdr>
          <w:divsChild>
            <w:div w:id="8377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7900">
      <w:bodyDiv w:val="1"/>
      <w:marLeft w:val="0"/>
      <w:marRight w:val="0"/>
      <w:marTop w:val="0"/>
      <w:marBottom w:val="0"/>
      <w:divBdr>
        <w:top w:val="none" w:sz="0" w:space="0" w:color="auto"/>
        <w:left w:val="none" w:sz="0" w:space="0" w:color="auto"/>
        <w:bottom w:val="none" w:sz="0" w:space="0" w:color="auto"/>
        <w:right w:val="none" w:sz="0" w:space="0" w:color="auto"/>
      </w:divBdr>
      <w:divsChild>
        <w:div w:id="11421435">
          <w:marLeft w:val="0"/>
          <w:marRight w:val="0"/>
          <w:marTop w:val="0"/>
          <w:marBottom w:val="0"/>
          <w:divBdr>
            <w:top w:val="none" w:sz="0" w:space="0" w:color="auto"/>
            <w:left w:val="none" w:sz="0" w:space="0" w:color="auto"/>
            <w:bottom w:val="none" w:sz="0" w:space="0" w:color="auto"/>
            <w:right w:val="none" w:sz="0" w:space="0" w:color="auto"/>
          </w:divBdr>
        </w:div>
        <w:div w:id="180557374">
          <w:marLeft w:val="0"/>
          <w:marRight w:val="0"/>
          <w:marTop w:val="0"/>
          <w:marBottom w:val="0"/>
          <w:divBdr>
            <w:top w:val="none" w:sz="0" w:space="0" w:color="auto"/>
            <w:left w:val="none" w:sz="0" w:space="0" w:color="auto"/>
            <w:bottom w:val="none" w:sz="0" w:space="0" w:color="auto"/>
            <w:right w:val="none" w:sz="0" w:space="0" w:color="auto"/>
          </w:divBdr>
        </w:div>
        <w:div w:id="226959779">
          <w:marLeft w:val="0"/>
          <w:marRight w:val="0"/>
          <w:marTop w:val="0"/>
          <w:marBottom w:val="0"/>
          <w:divBdr>
            <w:top w:val="none" w:sz="0" w:space="0" w:color="auto"/>
            <w:left w:val="none" w:sz="0" w:space="0" w:color="auto"/>
            <w:bottom w:val="none" w:sz="0" w:space="0" w:color="auto"/>
            <w:right w:val="none" w:sz="0" w:space="0" w:color="auto"/>
          </w:divBdr>
        </w:div>
        <w:div w:id="264308796">
          <w:marLeft w:val="0"/>
          <w:marRight w:val="0"/>
          <w:marTop w:val="0"/>
          <w:marBottom w:val="0"/>
          <w:divBdr>
            <w:top w:val="none" w:sz="0" w:space="0" w:color="auto"/>
            <w:left w:val="none" w:sz="0" w:space="0" w:color="auto"/>
            <w:bottom w:val="none" w:sz="0" w:space="0" w:color="auto"/>
            <w:right w:val="none" w:sz="0" w:space="0" w:color="auto"/>
          </w:divBdr>
        </w:div>
        <w:div w:id="375547194">
          <w:marLeft w:val="0"/>
          <w:marRight w:val="0"/>
          <w:marTop w:val="0"/>
          <w:marBottom w:val="0"/>
          <w:divBdr>
            <w:top w:val="none" w:sz="0" w:space="0" w:color="auto"/>
            <w:left w:val="none" w:sz="0" w:space="0" w:color="auto"/>
            <w:bottom w:val="none" w:sz="0" w:space="0" w:color="auto"/>
            <w:right w:val="none" w:sz="0" w:space="0" w:color="auto"/>
          </w:divBdr>
        </w:div>
        <w:div w:id="506406595">
          <w:marLeft w:val="0"/>
          <w:marRight w:val="0"/>
          <w:marTop w:val="0"/>
          <w:marBottom w:val="0"/>
          <w:divBdr>
            <w:top w:val="none" w:sz="0" w:space="0" w:color="auto"/>
            <w:left w:val="none" w:sz="0" w:space="0" w:color="auto"/>
            <w:bottom w:val="none" w:sz="0" w:space="0" w:color="auto"/>
            <w:right w:val="none" w:sz="0" w:space="0" w:color="auto"/>
          </w:divBdr>
        </w:div>
        <w:div w:id="650059076">
          <w:marLeft w:val="0"/>
          <w:marRight w:val="0"/>
          <w:marTop w:val="0"/>
          <w:marBottom w:val="0"/>
          <w:divBdr>
            <w:top w:val="none" w:sz="0" w:space="0" w:color="auto"/>
            <w:left w:val="none" w:sz="0" w:space="0" w:color="auto"/>
            <w:bottom w:val="none" w:sz="0" w:space="0" w:color="auto"/>
            <w:right w:val="none" w:sz="0" w:space="0" w:color="auto"/>
          </w:divBdr>
        </w:div>
        <w:div w:id="751245881">
          <w:marLeft w:val="0"/>
          <w:marRight w:val="0"/>
          <w:marTop w:val="0"/>
          <w:marBottom w:val="0"/>
          <w:divBdr>
            <w:top w:val="none" w:sz="0" w:space="0" w:color="auto"/>
            <w:left w:val="none" w:sz="0" w:space="0" w:color="auto"/>
            <w:bottom w:val="none" w:sz="0" w:space="0" w:color="auto"/>
            <w:right w:val="none" w:sz="0" w:space="0" w:color="auto"/>
          </w:divBdr>
        </w:div>
        <w:div w:id="1242834427">
          <w:marLeft w:val="0"/>
          <w:marRight w:val="0"/>
          <w:marTop w:val="0"/>
          <w:marBottom w:val="0"/>
          <w:divBdr>
            <w:top w:val="none" w:sz="0" w:space="0" w:color="auto"/>
            <w:left w:val="none" w:sz="0" w:space="0" w:color="auto"/>
            <w:bottom w:val="none" w:sz="0" w:space="0" w:color="auto"/>
            <w:right w:val="none" w:sz="0" w:space="0" w:color="auto"/>
          </w:divBdr>
        </w:div>
        <w:div w:id="1446578151">
          <w:marLeft w:val="0"/>
          <w:marRight w:val="0"/>
          <w:marTop w:val="0"/>
          <w:marBottom w:val="0"/>
          <w:divBdr>
            <w:top w:val="none" w:sz="0" w:space="0" w:color="auto"/>
            <w:left w:val="none" w:sz="0" w:space="0" w:color="auto"/>
            <w:bottom w:val="none" w:sz="0" w:space="0" w:color="auto"/>
            <w:right w:val="none" w:sz="0" w:space="0" w:color="auto"/>
          </w:divBdr>
        </w:div>
        <w:div w:id="1739203998">
          <w:marLeft w:val="0"/>
          <w:marRight w:val="0"/>
          <w:marTop w:val="0"/>
          <w:marBottom w:val="0"/>
          <w:divBdr>
            <w:top w:val="none" w:sz="0" w:space="0" w:color="auto"/>
            <w:left w:val="none" w:sz="0" w:space="0" w:color="auto"/>
            <w:bottom w:val="none" w:sz="0" w:space="0" w:color="auto"/>
            <w:right w:val="none" w:sz="0" w:space="0" w:color="auto"/>
          </w:divBdr>
        </w:div>
        <w:div w:id="2098011412">
          <w:marLeft w:val="0"/>
          <w:marRight w:val="0"/>
          <w:marTop w:val="0"/>
          <w:marBottom w:val="0"/>
          <w:divBdr>
            <w:top w:val="none" w:sz="0" w:space="0" w:color="auto"/>
            <w:left w:val="none" w:sz="0" w:space="0" w:color="auto"/>
            <w:bottom w:val="none" w:sz="0" w:space="0" w:color="auto"/>
            <w:right w:val="none" w:sz="0" w:space="0" w:color="auto"/>
          </w:divBdr>
        </w:div>
      </w:divsChild>
    </w:div>
    <w:div w:id="709230785">
      <w:bodyDiv w:val="1"/>
      <w:marLeft w:val="0"/>
      <w:marRight w:val="0"/>
      <w:marTop w:val="0"/>
      <w:marBottom w:val="0"/>
      <w:divBdr>
        <w:top w:val="none" w:sz="0" w:space="0" w:color="auto"/>
        <w:left w:val="none" w:sz="0" w:space="0" w:color="auto"/>
        <w:bottom w:val="none" w:sz="0" w:space="0" w:color="auto"/>
        <w:right w:val="none" w:sz="0" w:space="0" w:color="auto"/>
      </w:divBdr>
      <w:divsChild>
        <w:div w:id="730352541">
          <w:marLeft w:val="0"/>
          <w:marRight w:val="0"/>
          <w:marTop w:val="0"/>
          <w:marBottom w:val="0"/>
          <w:divBdr>
            <w:top w:val="none" w:sz="0" w:space="0" w:color="auto"/>
            <w:left w:val="none" w:sz="0" w:space="0" w:color="auto"/>
            <w:bottom w:val="none" w:sz="0" w:space="0" w:color="auto"/>
            <w:right w:val="none" w:sz="0" w:space="0" w:color="auto"/>
          </w:divBdr>
        </w:div>
        <w:div w:id="926157202">
          <w:marLeft w:val="0"/>
          <w:marRight w:val="0"/>
          <w:marTop w:val="0"/>
          <w:marBottom w:val="0"/>
          <w:divBdr>
            <w:top w:val="none" w:sz="0" w:space="0" w:color="auto"/>
            <w:left w:val="none" w:sz="0" w:space="0" w:color="auto"/>
            <w:bottom w:val="none" w:sz="0" w:space="0" w:color="auto"/>
            <w:right w:val="none" w:sz="0" w:space="0" w:color="auto"/>
          </w:divBdr>
        </w:div>
        <w:div w:id="2008089521">
          <w:marLeft w:val="0"/>
          <w:marRight w:val="0"/>
          <w:marTop w:val="0"/>
          <w:marBottom w:val="0"/>
          <w:divBdr>
            <w:top w:val="none" w:sz="0" w:space="0" w:color="auto"/>
            <w:left w:val="none" w:sz="0" w:space="0" w:color="auto"/>
            <w:bottom w:val="none" w:sz="0" w:space="0" w:color="auto"/>
            <w:right w:val="none" w:sz="0" w:space="0" w:color="auto"/>
          </w:divBdr>
        </w:div>
      </w:divsChild>
    </w:div>
    <w:div w:id="717554358">
      <w:bodyDiv w:val="1"/>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
        <w:div w:id="754325880">
          <w:marLeft w:val="0"/>
          <w:marRight w:val="0"/>
          <w:marTop w:val="0"/>
          <w:marBottom w:val="0"/>
          <w:divBdr>
            <w:top w:val="none" w:sz="0" w:space="0" w:color="auto"/>
            <w:left w:val="none" w:sz="0" w:space="0" w:color="auto"/>
            <w:bottom w:val="none" w:sz="0" w:space="0" w:color="auto"/>
            <w:right w:val="none" w:sz="0" w:space="0" w:color="auto"/>
          </w:divBdr>
        </w:div>
      </w:divsChild>
    </w:div>
    <w:div w:id="724371342">
      <w:bodyDiv w:val="1"/>
      <w:marLeft w:val="0"/>
      <w:marRight w:val="0"/>
      <w:marTop w:val="0"/>
      <w:marBottom w:val="0"/>
      <w:divBdr>
        <w:top w:val="none" w:sz="0" w:space="0" w:color="auto"/>
        <w:left w:val="none" w:sz="0" w:space="0" w:color="auto"/>
        <w:bottom w:val="none" w:sz="0" w:space="0" w:color="auto"/>
        <w:right w:val="none" w:sz="0" w:space="0" w:color="auto"/>
      </w:divBdr>
      <w:divsChild>
        <w:div w:id="354580724">
          <w:marLeft w:val="0"/>
          <w:marRight w:val="0"/>
          <w:marTop w:val="0"/>
          <w:marBottom w:val="0"/>
          <w:divBdr>
            <w:top w:val="none" w:sz="0" w:space="0" w:color="auto"/>
            <w:left w:val="none" w:sz="0" w:space="0" w:color="auto"/>
            <w:bottom w:val="none" w:sz="0" w:space="0" w:color="auto"/>
            <w:right w:val="none" w:sz="0" w:space="0" w:color="auto"/>
          </w:divBdr>
        </w:div>
        <w:div w:id="797063847">
          <w:marLeft w:val="0"/>
          <w:marRight w:val="0"/>
          <w:marTop w:val="0"/>
          <w:marBottom w:val="0"/>
          <w:divBdr>
            <w:top w:val="none" w:sz="0" w:space="0" w:color="auto"/>
            <w:left w:val="none" w:sz="0" w:space="0" w:color="auto"/>
            <w:bottom w:val="none" w:sz="0" w:space="0" w:color="auto"/>
            <w:right w:val="none" w:sz="0" w:space="0" w:color="auto"/>
          </w:divBdr>
        </w:div>
        <w:div w:id="1476415213">
          <w:marLeft w:val="0"/>
          <w:marRight w:val="0"/>
          <w:marTop w:val="0"/>
          <w:marBottom w:val="0"/>
          <w:divBdr>
            <w:top w:val="none" w:sz="0" w:space="0" w:color="auto"/>
            <w:left w:val="none" w:sz="0" w:space="0" w:color="auto"/>
            <w:bottom w:val="none" w:sz="0" w:space="0" w:color="auto"/>
            <w:right w:val="none" w:sz="0" w:space="0" w:color="auto"/>
          </w:divBdr>
        </w:div>
        <w:div w:id="2026126882">
          <w:marLeft w:val="0"/>
          <w:marRight w:val="0"/>
          <w:marTop w:val="0"/>
          <w:marBottom w:val="0"/>
          <w:divBdr>
            <w:top w:val="none" w:sz="0" w:space="0" w:color="auto"/>
            <w:left w:val="none" w:sz="0" w:space="0" w:color="auto"/>
            <w:bottom w:val="none" w:sz="0" w:space="0" w:color="auto"/>
            <w:right w:val="none" w:sz="0" w:space="0" w:color="auto"/>
          </w:divBdr>
        </w:div>
      </w:divsChild>
    </w:div>
    <w:div w:id="754714270">
      <w:bodyDiv w:val="1"/>
      <w:marLeft w:val="0"/>
      <w:marRight w:val="0"/>
      <w:marTop w:val="0"/>
      <w:marBottom w:val="0"/>
      <w:divBdr>
        <w:top w:val="none" w:sz="0" w:space="0" w:color="auto"/>
        <w:left w:val="none" w:sz="0" w:space="0" w:color="auto"/>
        <w:bottom w:val="none" w:sz="0" w:space="0" w:color="auto"/>
        <w:right w:val="none" w:sz="0" w:space="0" w:color="auto"/>
      </w:divBdr>
    </w:div>
    <w:div w:id="756444272">
      <w:bodyDiv w:val="1"/>
      <w:marLeft w:val="0"/>
      <w:marRight w:val="0"/>
      <w:marTop w:val="0"/>
      <w:marBottom w:val="0"/>
      <w:divBdr>
        <w:top w:val="none" w:sz="0" w:space="0" w:color="auto"/>
        <w:left w:val="none" w:sz="0" w:space="0" w:color="auto"/>
        <w:bottom w:val="none" w:sz="0" w:space="0" w:color="auto"/>
        <w:right w:val="none" w:sz="0" w:space="0" w:color="auto"/>
      </w:divBdr>
    </w:div>
    <w:div w:id="762724115">
      <w:bodyDiv w:val="1"/>
      <w:marLeft w:val="0"/>
      <w:marRight w:val="0"/>
      <w:marTop w:val="0"/>
      <w:marBottom w:val="0"/>
      <w:divBdr>
        <w:top w:val="none" w:sz="0" w:space="0" w:color="auto"/>
        <w:left w:val="none" w:sz="0" w:space="0" w:color="auto"/>
        <w:bottom w:val="none" w:sz="0" w:space="0" w:color="auto"/>
        <w:right w:val="none" w:sz="0" w:space="0" w:color="auto"/>
      </w:divBdr>
    </w:div>
    <w:div w:id="775901892">
      <w:bodyDiv w:val="1"/>
      <w:marLeft w:val="0"/>
      <w:marRight w:val="0"/>
      <w:marTop w:val="0"/>
      <w:marBottom w:val="0"/>
      <w:divBdr>
        <w:top w:val="none" w:sz="0" w:space="0" w:color="auto"/>
        <w:left w:val="none" w:sz="0" w:space="0" w:color="auto"/>
        <w:bottom w:val="none" w:sz="0" w:space="0" w:color="auto"/>
        <w:right w:val="none" w:sz="0" w:space="0" w:color="auto"/>
      </w:divBdr>
      <w:divsChild>
        <w:div w:id="22829661">
          <w:marLeft w:val="0"/>
          <w:marRight w:val="0"/>
          <w:marTop w:val="0"/>
          <w:marBottom w:val="0"/>
          <w:divBdr>
            <w:top w:val="none" w:sz="0" w:space="0" w:color="auto"/>
            <w:left w:val="none" w:sz="0" w:space="0" w:color="auto"/>
            <w:bottom w:val="none" w:sz="0" w:space="0" w:color="auto"/>
            <w:right w:val="none" w:sz="0" w:space="0" w:color="auto"/>
          </w:divBdr>
        </w:div>
        <w:div w:id="37827241">
          <w:marLeft w:val="0"/>
          <w:marRight w:val="0"/>
          <w:marTop w:val="0"/>
          <w:marBottom w:val="0"/>
          <w:divBdr>
            <w:top w:val="none" w:sz="0" w:space="0" w:color="auto"/>
            <w:left w:val="none" w:sz="0" w:space="0" w:color="auto"/>
            <w:bottom w:val="none" w:sz="0" w:space="0" w:color="auto"/>
            <w:right w:val="none" w:sz="0" w:space="0" w:color="auto"/>
          </w:divBdr>
        </w:div>
        <w:div w:id="499852734">
          <w:marLeft w:val="0"/>
          <w:marRight w:val="0"/>
          <w:marTop w:val="0"/>
          <w:marBottom w:val="0"/>
          <w:divBdr>
            <w:top w:val="none" w:sz="0" w:space="0" w:color="auto"/>
            <w:left w:val="none" w:sz="0" w:space="0" w:color="auto"/>
            <w:bottom w:val="none" w:sz="0" w:space="0" w:color="auto"/>
            <w:right w:val="none" w:sz="0" w:space="0" w:color="auto"/>
          </w:divBdr>
        </w:div>
        <w:div w:id="998265023">
          <w:marLeft w:val="0"/>
          <w:marRight w:val="0"/>
          <w:marTop w:val="0"/>
          <w:marBottom w:val="0"/>
          <w:divBdr>
            <w:top w:val="none" w:sz="0" w:space="0" w:color="auto"/>
            <w:left w:val="none" w:sz="0" w:space="0" w:color="auto"/>
            <w:bottom w:val="none" w:sz="0" w:space="0" w:color="auto"/>
            <w:right w:val="none" w:sz="0" w:space="0" w:color="auto"/>
          </w:divBdr>
        </w:div>
        <w:div w:id="1271670392">
          <w:marLeft w:val="0"/>
          <w:marRight w:val="0"/>
          <w:marTop w:val="0"/>
          <w:marBottom w:val="0"/>
          <w:divBdr>
            <w:top w:val="none" w:sz="0" w:space="0" w:color="auto"/>
            <w:left w:val="none" w:sz="0" w:space="0" w:color="auto"/>
            <w:bottom w:val="none" w:sz="0" w:space="0" w:color="auto"/>
            <w:right w:val="none" w:sz="0" w:space="0" w:color="auto"/>
          </w:divBdr>
        </w:div>
        <w:div w:id="1560558177">
          <w:marLeft w:val="0"/>
          <w:marRight w:val="0"/>
          <w:marTop w:val="0"/>
          <w:marBottom w:val="0"/>
          <w:divBdr>
            <w:top w:val="none" w:sz="0" w:space="0" w:color="auto"/>
            <w:left w:val="none" w:sz="0" w:space="0" w:color="auto"/>
            <w:bottom w:val="none" w:sz="0" w:space="0" w:color="auto"/>
            <w:right w:val="none" w:sz="0" w:space="0" w:color="auto"/>
          </w:divBdr>
        </w:div>
        <w:div w:id="1804543176">
          <w:marLeft w:val="0"/>
          <w:marRight w:val="0"/>
          <w:marTop w:val="0"/>
          <w:marBottom w:val="0"/>
          <w:divBdr>
            <w:top w:val="none" w:sz="0" w:space="0" w:color="auto"/>
            <w:left w:val="none" w:sz="0" w:space="0" w:color="auto"/>
            <w:bottom w:val="none" w:sz="0" w:space="0" w:color="auto"/>
            <w:right w:val="none" w:sz="0" w:space="0" w:color="auto"/>
          </w:divBdr>
        </w:div>
        <w:div w:id="2040547323">
          <w:marLeft w:val="0"/>
          <w:marRight w:val="0"/>
          <w:marTop w:val="0"/>
          <w:marBottom w:val="0"/>
          <w:divBdr>
            <w:top w:val="none" w:sz="0" w:space="0" w:color="auto"/>
            <w:left w:val="none" w:sz="0" w:space="0" w:color="auto"/>
            <w:bottom w:val="none" w:sz="0" w:space="0" w:color="auto"/>
            <w:right w:val="none" w:sz="0" w:space="0" w:color="auto"/>
          </w:divBdr>
        </w:div>
      </w:divsChild>
    </w:div>
    <w:div w:id="815561407">
      <w:bodyDiv w:val="1"/>
      <w:marLeft w:val="0"/>
      <w:marRight w:val="0"/>
      <w:marTop w:val="0"/>
      <w:marBottom w:val="0"/>
      <w:divBdr>
        <w:top w:val="none" w:sz="0" w:space="0" w:color="auto"/>
        <w:left w:val="none" w:sz="0" w:space="0" w:color="auto"/>
        <w:bottom w:val="none" w:sz="0" w:space="0" w:color="auto"/>
        <w:right w:val="none" w:sz="0" w:space="0" w:color="auto"/>
      </w:divBdr>
    </w:div>
    <w:div w:id="86725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237">
          <w:marLeft w:val="0"/>
          <w:marRight w:val="0"/>
          <w:marTop w:val="0"/>
          <w:marBottom w:val="0"/>
          <w:divBdr>
            <w:top w:val="none" w:sz="0" w:space="0" w:color="auto"/>
            <w:left w:val="none" w:sz="0" w:space="0" w:color="auto"/>
            <w:bottom w:val="none" w:sz="0" w:space="0" w:color="auto"/>
            <w:right w:val="none" w:sz="0" w:space="0" w:color="auto"/>
          </w:divBdr>
        </w:div>
        <w:div w:id="25251467">
          <w:marLeft w:val="0"/>
          <w:marRight w:val="0"/>
          <w:marTop w:val="0"/>
          <w:marBottom w:val="0"/>
          <w:divBdr>
            <w:top w:val="none" w:sz="0" w:space="0" w:color="auto"/>
            <w:left w:val="none" w:sz="0" w:space="0" w:color="auto"/>
            <w:bottom w:val="none" w:sz="0" w:space="0" w:color="auto"/>
            <w:right w:val="none" w:sz="0" w:space="0" w:color="auto"/>
          </w:divBdr>
        </w:div>
        <w:div w:id="89392590">
          <w:marLeft w:val="0"/>
          <w:marRight w:val="0"/>
          <w:marTop w:val="0"/>
          <w:marBottom w:val="0"/>
          <w:divBdr>
            <w:top w:val="none" w:sz="0" w:space="0" w:color="auto"/>
            <w:left w:val="none" w:sz="0" w:space="0" w:color="auto"/>
            <w:bottom w:val="none" w:sz="0" w:space="0" w:color="auto"/>
            <w:right w:val="none" w:sz="0" w:space="0" w:color="auto"/>
          </w:divBdr>
        </w:div>
        <w:div w:id="103620411">
          <w:marLeft w:val="0"/>
          <w:marRight w:val="0"/>
          <w:marTop w:val="0"/>
          <w:marBottom w:val="0"/>
          <w:divBdr>
            <w:top w:val="none" w:sz="0" w:space="0" w:color="auto"/>
            <w:left w:val="none" w:sz="0" w:space="0" w:color="auto"/>
            <w:bottom w:val="none" w:sz="0" w:space="0" w:color="auto"/>
            <w:right w:val="none" w:sz="0" w:space="0" w:color="auto"/>
          </w:divBdr>
        </w:div>
        <w:div w:id="203248696">
          <w:marLeft w:val="0"/>
          <w:marRight w:val="0"/>
          <w:marTop w:val="0"/>
          <w:marBottom w:val="0"/>
          <w:divBdr>
            <w:top w:val="none" w:sz="0" w:space="0" w:color="auto"/>
            <w:left w:val="none" w:sz="0" w:space="0" w:color="auto"/>
            <w:bottom w:val="none" w:sz="0" w:space="0" w:color="auto"/>
            <w:right w:val="none" w:sz="0" w:space="0" w:color="auto"/>
          </w:divBdr>
        </w:div>
        <w:div w:id="251354049">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389886136">
          <w:marLeft w:val="0"/>
          <w:marRight w:val="0"/>
          <w:marTop w:val="0"/>
          <w:marBottom w:val="0"/>
          <w:divBdr>
            <w:top w:val="none" w:sz="0" w:space="0" w:color="auto"/>
            <w:left w:val="none" w:sz="0" w:space="0" w:color="auto"/>
            <w:bottom w:val="none" w:sz="0" w:space="0" w:color="auto"/>
            <w:right w:val="none" w:sz="0" w:space="0" w:color="auto"/>
          </w:divBdr>
        </w:div>
        <w:div w:id="413161778">
          <w:marLeft w:val="0"/>
          <w:marRight w:val="0"/>
          <w:marTop w:val="0"/>
          <w:marBottom w:val="0"/>
          <w:divBdr>
            <w:top w:val="none" w:sz="0" w:space="0" w:color="auto"/>
            <w:left w:val="none" w:sz="0" w:space="0" w:color="auto"/>
            <w:bottom w:val="none" w:sz="0" w:space="0" w:color="auto"/>
            <w:right w:val="none" w:sz="0" w:space="0" w:color="auto"/>
          </w:divBdr>
        </w:div>
        <w:div w:id="440609751">
          <w:marLeft w:val="0"/>
          <w:marRight w:val="0"/>
          <w:marTop w:val="0"/>
          <w:marBottom w:val="0"/>
          <w:divBdr>
            <w:top w:val="none" w:sz="0" w:space="0" w:color="auto"/>
            <w:left w:val="none" w:sz="0" w:space="0" w:color="auto"/>
            <w:bottom w:val="none" w:sz="0" w:space="0" w:color="auto"/>
            <w:right w:val="none" w:sz="0" w:space="0" w:color="auto"/>
          </w:divBdr>
        </w:div>
        <w:div w:id="524096292">
          <w:marLeft w:val="0"/>
          <w:marRight w:val="0"/>
          <w:marTop w:val="0"/>
          <w:marBottom w:val="0"/>
          <w:divBdr>
            <w:top w:val="none" w:sz="0" w:space="0" w:color="auto"/>
            <w:left w:val="none" w:sz="0" w:space="0" w:color="auto"/>
            <w:bottom w:val="none" w:sz="0" w:space="0" w:color="auto"/>
            <w:right w:val="none" w:sz="0" w:space="0" w:color="auto"/>
          </w:divBdr>
        </w:div>
        <w:div w:id="613749448">
          <w:marLeft w:val="0"/>
          <w:marRight w:val="0"/>
          <w:marTop w:val="0"/>
          <w:marBottom w:val="0"/>
          <w:divBdr>
            <w:top w:val="none" w:sz="0" w:space="0" w:color="auto"/>
            <w:left w:val="none" w:sz="0" w:space="0" w:color="auto"/>
            <w:bottom w:val="none" w:sz="0" w:space="0" w:color="auto"/>
            <w:right w:val="none" w:sz="0" w:space="0" w:color="auto"/>
          </w:divBdr>
        </w:div>
        <w:div w:id="638728062">
          <w:marLeft w:val="0"/>
          <w:marRight w:val="0"/>
          <w:marTop w:val="0"/>
          <w:marBottom w:val="0"/>
          <w:divBdr>
            <w:top w:val="none" w:sz="0" w:space="0" w:color="auto"/>
            <w:left w:val="none" w:sz="0" w:space="0" w:color="auto"/>
            <w:bottom w:val="none" w:sz="0" w:space="0" w:color="auto"/>
            <w:right w:val="none" w:sz="0" w:space="0" w:color="auto"/>
          </w:divBdr>
        </w:div>
        <w:div w:id="745953782">
          <w:marLeft w:val="0"/>
          <w:marRight w:val="0"/>
          <w:marTop w:val="0"/>
          <w:marBottom w:val="0"/>
          <w:divBdr>
            <w:top w:val="none" w:sz="0" w:space="0" w:color="auto"/>
            <w:left w:val="none" w:sz="0" w:space="0" w:color="auto"/>
            <w:bottom w:val="none" w:sz="0" w:space="0" w:color="auto"/>
            <w:right w:val="none" w:sz="0" w:space="0" w:color="auto"/>
          </w:divBdr>
        </w:div>
        <w:div w:id="785932923">
          <w:marLeft w:val="0"/>
          <w:marRight w:val="0"/>
          <w:marTop w:val="0"/>
          <w:marBottom w:val="0"/>
          <w:divBdr>
            <w:top w:val="none" w:sz="0" w:space="0" w:color="auto"/>
            <w:left w:val="none" w:sz="0" w:space="0" w:color="auto"/>
            <w:bottom w:val="none" w:sz="0" w:space="0" w:color="auto"/>
            <w:right w:val="none" w:sz="0" w:space="0" w:color="auto"/>
          </w:divBdr>
        </w:div>
        <w:div w:id="91220620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086535719">
          <w:marLeft w:val="0"/>
          <w:marRight w:val="0"/>
          <w:marTop w:val="0"/>
          <w:marBottom w:val="0"/>
          <w:divBdr>
            <w:top w:val="none" w:sz="0" w:space="0" w:color="auto"/>
            <w:left w:val="none" w:sz="0" w:space="0" w:color="auto"/>
            <w:bottom w:val="none" w:sz="0" w:space="0" w:color="auto"/>
            <w:right w:val="none" w:sz="0" w:space="0" w:color="auto"/>
          </w:divBdr>
        </w:div>
        <w:div w:id="1153060244">
          <w:marLeft w:val="0"/>
          <w:marRight w:val="0"/>
          <w:marTop w:val="0"/>
          <w:marBottom w:val="0"/>
          <w:divBdr>
            <w:top w:val="none" w:sz="0" w:space="0" w:color="auto"/>
            <w:left w:val="none" w:sz="0" w:space="0" w:color="auto"/>
            <w:bottom w:val="none" w:sz="0" w:space="0" w:color="auto"/>
            <w:right w:val="none" w:sz="0" w:space="0" w:color="auto"/>
          </w:divBdr>
        </w:div>
        <w:div w:id="1202016639">
          <w:marLeft w:val="0"/>
          <w:marRight w:val="0"/>
          <w:marTop w:val="0"/>
          <w:marBottom w:val="0"/>
          <w:divBdr>
            <w:top w:val="none" w:sz="0" w:space="0" w:color="auto"/>
            <w:left w:val="none" w:sz="0" w:space="0" w:color="auto"/>
            <w:bottom w:val="none" w:sz="0" w:space="0" w:color="auto"/>
            <w:right w:val="none" w:sz="0" w:space="0" w:color="auto"/>
          </w:divBdr>
        </w:div>
        <w:div w:id="1262376569">
          <w:marLeft w:val="0"/>
          <w:marRight w:val="0"/>
          <w:marTop w:val="0"/>
          <w:marBottom w:val="0"/>
          <w:divBdr>
            <w:top w:val="none" w:sz="0" w:space="0" w:color="auto"/>
            <w:left w:val="none" w:sz="0" w:space="0" w:color="auto"/>
            <w:bottom w:val="none" w:sz="0" w:space="0" w:color="auto"/>
            <w:right w:val="none" w:sz="0" w:space="0" w:color="auto"/>
          </w:divBdr>
        </w:div>
        <w:div w:id="1274946161">
          <w:marLeft w:val="0"/>
          <w:marRight w:val="0"/>
          <w:marTop w:val="0"/>
          <w:marBottom w:val="0"/>
          <w:divBdr>
            <w:top w:val="none" w:sz="0" w:space="0" w:color="auto"/>
            <w:left w:val="none" w:sz="0" w:space="0" w:color="auto"/>
            <w:bottom w:val="none" w:sz="0" w:space="0" w:color="auto"/>
            <w:right w:val="none" w:sz="0" w:space="0" w:color="auto"/>
          </w:divBdr>
        </w:div>
        <w:div w:id="1293637516">
          <w:marLeft w:val="0"/>
          <w:marRight w:val="0"/>
          <w:marTop w:val="0"/>
          <w:marBottom w:val="0"/>
          <w:divBdr>
            <w:top w:val="none" w:sz="0" w:space="0" w:color="auto"/>
            <w:left w:val="none" w:sz="0" w:space="0" w:color="auto"/>
            <w:bottom w:val="none" w:sz="0" w:space="0" w:color="auto"/>
            <w:right w:val="none" w:sz="0" w:space="0" w:color="auto"/>
          </w:divBdr>
        </w:div>
        <w:div w:id="1296905528">
          <w:marLeft w:val="0"/>
          <w:marRight w:val="0"/>
          <w:marTop w:val="0"/>
          <w:marBottom w:val="0"/>
          <w:divBdr>
            <w:top w:val="none" w:sz="0" w:space="0" w:color="auto"/>
            <w:left w:val="none" w:sz="0" w:space="0" w:color="auto"/>
            <w:bottom w:val="none" w:sz="0" w:space="0" w:color="auto"/>
            <w:right w:val="none" w:sz="0" w:space="0" w:color="auto"/>
          </w:divBdr>
        </w:div>
        <w:div w:id="1437869617">
          <w:marLeft w:val="0"/>
          <w:marRight w:val="0"/>
          <w:marTop w:val="0"/>
          <w:marBottom w:val="0"/>
          <w:divBdr>
            <w:top w:val="none" w:sz="0" w:space="0" w:color="auto"/>
            <w:left w:val="none" w:sz="0" w:space="0" w:color="auto"/>
            <w:bottom w:val="none" w:sz="0" w:space="0" w:color="auto"/>
            <w:right w:val="none" w:sz="0" w:space="0" w:color="auto"/>
          </w:divBdr>
        </w:div>
        <w:div w:id="1501391433">
          <w:marLeft w:val="0"/>
          <w:marRight w:val="0"/>
          <w:marTop w:val="0"/>
          <w:marBottom w:val="0"/>
          <w:divBdr>
            <w:top w:val="none" w:sz="0" w:space="0" w:color="auto"/>
            <w:left w:val="none" w:sz="0" w:space="0" w:color="auto"/>
            <w:bottom w:val="none" w:sz="0" w:space="0" w:color="auto"/>
            <w:right w:val="none" w:sz="0" w:space="0" w:color="auto"/>
          </w:divBdr>
        </w:div>
        <w:div w:id="1657369915">
          <w:marLeft w:val="0"/>
          <w:marRight w:val="0"/>
          <w:marTop w:val="0"/>
          <w:marBottom w:val="0"/>
          <w:divBdr>
            <w:top w:val="none" w:sz="0" w:space="0" w:color="auto"/>
            <w:left w:val="none" w:sz="0" w:space="0" w:color="auto"/>
            <w:bottom w:val="none" w:sz="0" w:space="0" w:color="auto"/>
            <w:right w:val="none" w:sz="0" w:space="0" w:color="auto"/>
          </w:divBdr>
        </w:div>
        <w:div w:id="1683510979">
          <w:marLeft w:val="0"/>
          <w:marRight w:val="0"/>
          <w:marTop w:val="0"/>
          <w:marBottom w:val="0"/>
          <w:divBdr>
            <w:top w:val="none" w:sz="0" w:space="0" w:color="auto"/>
            <w:left w:val="none" w:sz="0" w:space="0" w:color="auto"/>
            <w:bottom w:val="none" w:sz="0" w:space="0" w:color="auto"/>
            <w:right w:val="none" w:sz="0" w:space="0" w:color="auto"/>
          </w:divBdr>
        </w:div>
        <w:div w:id="1760638953">
          <w:marLeft w:val="0"/>
          <w:marRight w:val="0"/>
          <w:marTop w:val="0"/>
          <w:marBottom w:val="0"/>
          <w:divBdr>
            <w:top w:val="none" w:sz="0" w:space="0" w:color="auto"/>
            <w:left w:val="none" w:sz="0" w:space="0" w:color="auto"/>
            <w:bottom w:val="none" w:sz="0" w:space="0" w:color="auto"/>
            <w:right w:val="none" w:sz="0" w:space="0" w:color="auto"/>
          </w:divBdr>
        </w:div>
        <w:div w:id="1947155972">
          <w:marLeft w:val="0"/>
          <w:marRight w:val="0"/>
          <w:marTop w:val="0"/>
          <w:marBottom w:val="0"/>
          <w:divBdr>
            <w:top w:val="none" w:sz="0" w:space="0" w:color="auto"/>
            <w:left w:val="none" w:sz="0" w:space="0" w:color="auto"/>
            <w:bottom w:val="none" w:sz="0" w:space="0" w:color="auto"/>
            <w:right w:val="none" w:sz="0" w:space="0" w:color="auto"/>
          </w:divBdr>
        </w:div>
        <w:div w:id="2023168085">
          <w:marLeft w:val="0"/>
          <w:marRight w:val="0"/>
          <w:marTop w:val="0"/>
          <w:marBottom w:val="0"/>
          <w:divBdr>
            <w:top w:val="none" w:sz="0" w:space="0" w:color="auto"/>
            <w:left w:val="none" w:sz="0" w:space="0" w:color="auto"/>
            <w:bottom w:val="none" w:sz="0" w:space="0" w:color="auto"/>
            <w:right w:val="none" w:sz="0" w:space="0" w:color="auto"/>
          </w:divBdr>
        </w:div>
      </w:divsChild>
    </w:div>
    <w:div w:id="920529511">
      <w:bodyDiv w:val="1"/>
      <w:marLeft w:val="0"/>
      <w:marRight w:val="0"/>
      <w:marTop w:val="0"/>
      <w:marBottom w:val="0"/>
      <w:divBdr>
        <w:top w:val="none" w:sz="0" w:space="0" w:color="auto"/>
        <w:left w:val="none" w:sz="0" w:space="0" w:color="auto"/>
        <w:bottom w:val="none" w:sz="0" w:space="0" w:color="auto"/>
        <w:right w:val="none" w:sz="0" w:space="0" w:color="auto"/>
      </w:divBdr>
      <w:divsChild>
        <w:div w:id="210574647">
          <w:marLeft w:val="0"/>
          <w:marRight w:val="0"/>
          <w:marTop w:val="0"/>
          <w:marBottom w:val="0"/>
          <w:divBdr>
            <w:top w:val="none" w:sz="0" w:space="0" w:color="auto"/>
            <w:left w:val="none" w:sz="0" w:space="0" w:color="auto"/>
            <w:bottom w:val="none" w:sz="0" w:space="0" w:color="auto"/>
            <w:right w:val="none" w:sz="0" w:space="0" w:color="auto"/>
          </w:divBdr>
        </w:div>
        <w:div w:id="889682657">
          <w:marLeft w:val="0"/>
          <w:marRight w:val="0"/>
          <w:marTop w:val="0"/>
          <w:marBottom w:val="0"/>
          <w:divBdr>
            <w:top w:val="none" w:sz="0" w:space="0" w:color="auto"/>
            <w:left w:val="none" w:sz="0" w:space="0" w:color="auto"/>
            <w:bottom w:val="none" w:sz="0" w:space="0" w:color="auto"/>
            <w:right w:val="none" w:sz="0" w:space="0" w:color="auto"/>
          </w:divBdr>
        </w:div>
        <w:div w:id="1519806146">
          <w:marLeft w:val="0"/>
          <w:marRight w:val="0"/>
          <w:marTop w:val="0"/>
          <w:marBottom w:val="0"/>
          <w:divBdr>
            <w:top w:val="none" w:sz="0" w:space="0" w:color="auto"/>
            <w:left w:val="none" w:sz="0" w:space="0" w:color="auto"/>
            <w:bottom w:val="none" w:sz="0" w:space="0" w:color="auto"/>
            <w:right w:val="none" w:sz="0" w:space="0" w:color="auto"/>
          </w:divBdr>
        </w:div>
      </w:divsChild>
    </w:div>
    <w:div w:id="921373148">
      <w:bodyDiv w:val="1"/>
      <w:marLeft w:val="0"/>
      <w:marRight w:val="0"/>
      <w:marTop w:val="0"/>
      <w:marBottom w:val="0"/>
      <w:divBdr>
        <w:top w:val="none" w:sz="0" w:space="0" w:color="auto"/>
        <w:left w:val="none" w:sz="0" w:space="0" w:color="auto"/>
        <w:bottom w:val="none" w:sz="0" w:space="0" w:color="auto"/>
        <w:right w:val="none" w:sz="0" w:space="0" w:color="auto"/>
      </w:divBdr>
      <w:divsChild>
        <w:div w:id="66191375">
          <w:marLeft w:val="0"/>
          <w:marRight w:val="0"/>
          <w:marTop w:val="0"/>
          <w:marBottom w:val="0"/>
          <w:divBdr>
            <w:top w:val="none" w:sz="0" w:space="0" w:color="auto"/>
            <w:left w:val="none" w:sz="0" w:space="0" w:color="auto"/>
            <w:bottom w:val="none" w:sz="0" w:space="0" w:color="auto"/>
            <w:right w:val="none" w:sz="0" w:space="0" w:color="auto"/>
          </w:divBdr>
        </w:div>
        <w:div w:id="133570523">
          <w:marLeft w:val="0"/>
          <w:marRight w:val="0"/>
          <w:marTop w:val="0"/>
          <w:marBottom w:val="0"/>
          <w:divBdr>
            <w:top w:val="none" w:sz="0" w:space="0" w:color="auto"/>
            <w:left w:val="none" w:sz="0" w:space="0" w:color="auto"/>
            <w:bottom w:val="none" w:sz="0" w:space="0" w:color="auto"/>
            <w:right w:val="none" w:sz="0" w:space="0" w:color="auto"/>
          </w:divBdr>
        </w:div>
        <w:div w:id="170070031">
          <w:marLeft w:val="0"/>
          <w:marRight w:val="0"/>
          <w:marTop w:val="0"/>
          <w:marBottom w:val="0"/>
          <w:divBdr>
            <w:top w:val="none" w:sz="0" w:space="0" w:color="auto"/>
            <w:left w:val="none" w:sz="0" w:space="0" w:color="auto"/>
            <w:bottom w:val="none" w:sz="0" w:space="0" w:color="auto"/>
            <w:right w:val="none" w:sz="0" w:space="0" w:color="auto"/>
          </w:divBdr>
        </w:div>
        <w:div w:id="180245397">
          <w:marLeft w:val="0"/>
          <w:marRight w:val="0"/>
          <w:marTop w:val="0"/>
          <w:marBottom w:val="0"/>
          <w:divBdr>
            <w:top w:val="none" w:sz="0" w:space="0" w:color="auto"/>
            <w:left w:val="none" w:sz="0" w:space="0" w:color="auto"/>
            <w:bottom w:val="none" w:sz="0" w:space="0" w:color="auto"/>
            <w:right w:val="none" w:sz="0" w:space="0" w:color="auto"/>
          </w:divBdr>
        </w:div>
        <w:div w:id="264072445">
          <w:marLeft w:val="0"/>
          <w:marRight w:val="0"/>
          <w:marTop w:val="0"/>
          <w:marBottom w:val="0"/>
          <w:divBdr>
            <w:top w:val="none" w:sz="0" w:space="0" w:color="auto"/>
            <w:left w:val="none" w:sz="0" w:space="0" w:color="auto"/>
            <w:bottom w:val="none" w:sz="0" w:space="0" w:color="auto"/>
            <w:right w:val="none" w:sz="0" w:space="0" w:color="auto"/>
          </w:divBdr>
        </w:div>
        <w:div w:id="270749576">
          <w:marLeft w:val="0"/>
          <w:marRight w:val="0"/>
          <w:marTop w:val="0"/>
          <w:marBottom w:val="0"/>
          <w:divBdr>
            <w:top w:val="none" w:sz="0" w:space="0" w:color="auto"/>
            <w:left w:val="none" w:sz="0" w:space="0" w:color="auto"/>
            <w:bottom w:val="none" w:sz="0" w:space="0" w:color="auto"/>
            <w:right w:val="none" w:sz="0" w:space="0" w:color="auto"/>
          </w:divBdr>
        </w:div>
        <w:div w:id="344868223">
          <w:marLeft w:val="0"/>
          <w:marRight w:val="0"/>
          <w:marTop w:val="0"/>
          <w:marBottom w:val="0"/>
          <w:divBdr>
            <w:top w:val="none" w:sz="0" w:space="0" w:color="auto"/>
            <w:left w:val="none" w:sz="0" w:space="0" w:color="auto"/>
            <w:bottom w:val="none" w:sz="0" w:space="0" w:color="auto"/>
            <w:right w:val="none" w:sz="0" w:space="0" w:color="auto"/>
          </w:divBdr>
        </w:div>
        <w:div w:id="571474573">
          <w:marLeft w:val="0"/>
          <w:marRight w:val="0"/>
          <w:marTop w:val="0"/>
          <w:marBottom w:val="0"/>
          <w:divBdr>
            <w:top w:val="none" w:sz="0" w:space="0" w:color="auto"/>
            <w:left w:val="none" w:sz="0" w:space="0" w:color="auto"/>
            <w:bottom w:val="none" w:sz="0" w:space="0" w:color="auto"/>
            <w:right w:val="none" w:sz="0" w:space="0" w:color="auto"/>
          </w:divBdr>
        </w:div>
        <w:div w:id="600530436">
          <w:marLeft w:val="0"/>
          <w:marRight w:val="0"/>
          <w:marTop w:val="0"/>
          <w:marBottom w:val="0"/>
          <w:divBdr>
            <w:top w:val="none" w:sz="0" w:space="0" w:color="auto"/>
            <w:left w:val="none" w:sz="0" w:space="0" w:color="auto"/>
            <w:bottom w:val="none" w:sz="0" w:space="0" w:color="auto"/>
            <w:right w:val="none" w:sz="0" w:space="0" w:color="auto"/>
          </w:divBdr>
        </w:div>
        <w:div w:id="670378380">
          <w:marLeft w:val="0"/>
          <w:marRight w:val="0"/>
          <w:marTop w:val="0"/>
          <w:marBottom w:val="0"/>
          <w:divBdr>
            <w:top w:val="none" w:sz="0" w:space="0" w:color="auto"/>
            <w:left w:val="none" w:sz="0" w:space="0" w:color="auto"/>
            <w:bottom w:val="none" w:sz="0" w:space="0" w:color="auto"/>
            <w:right w:val="none" w:sz="0" w:space="0" w:color="auto"/>
          </w:divBdr>
        </w:div>
        <w:div w:id="783770880">
          <w:marLeft w:val="0"/>
          <w:marRight w:val="0"/>
          <w:marTop w:val="0"/>
          <w:marBottom w:val="0"/>
          <w:divBdr>
            <w:top w:val="none" w:sz="0" w:space="0" w:color="auto"/>
            <w:left w:val="none" w:sz="0" w:space="0" w:color="auto"/>
            <w:bottom w:val="none" w:sz="0" w:space="0" w:color="auto"/>
            <w:right w:val="none" w:sz="0" w:space="0" w:color="auto"/>
          </w:divBdr>
        </w:div>
        <w:div w:id="866984420">
          <w:marLeft w:val="0"/>
          <w:marRight w:val="0"/>
          <w:marTop w:val="0"/>
          <w:marBottom w:val="0"/>
          <w:divBdr>
            <w:top w:val="none" w:sz="0" w:space="0" w:color="auto"/>
            <w:left w:val="none" w:sz="0" w:space="0" w:color="auto"/>
            <w:bottom w:val="none" w:sz="0" w:space="0" w:color="auto"/>
            <w:right w:val="none" w:sz="0" w:space="0" w:color="auto"/>
          </w:divBdr>
        </w:div>
        <w:div w:id="1030691210">
          <w:marLeft w:val="0"/>
          <w:marRight w:val="0"/>
          <w:marTop w:val="0"/>
          <w:marBottom w:val="0"/>
          <w:divBdr>
            <w:top w:val="none" w:sz="0" w:space="0" w:color="auto"/>
            <w:left w:val="none" w:sz="0" w:space="0" w:color="auto"/>
            <w:bottom w:val="none" w:sz="0" w:space="0" w:color="auto"/>
            <w:right w:val="none" w:sz="0" w:space="0" w:color="auto"/>
          </w:divBdr>
        </w:div>
        <w:div w:id="1040979338">
          <w:marLeft w:val="0"/>
          <w:marRight w:val="0"/>
          <w:marTop w:val="0"/>
          <w:marBottom w:val="0"/>
          <w:divBdr>
            <w:top w:val="none" w:sz="0" w:space="0" w:color="auto"/>
            <w:left w:val="none" w:sz="0" w:space="0" w:color="auto"/>
            <w:bottom w:val="none" w:sz="0" w:space="0" w:color="auto"/>
            <w:right w:val="none" w:sz="0" w:space="0" w:color="auto"/>
          </w:divBdr>
        </w:div>
        <w:div w:id="1142305507">
          <w:marLeft w:val="0"/>
          <w:marRight w:val="0"/>
          <w:marTop w:val="0"/>
          <w:marBottom w:val="0"/>
          <w:divBdr>
            <w:top w:val="none" w:sz="0" w:space="0" w:color="auto"/>
            <w:left w:val="none" w:sz="0" w:space="0" w:color="auto"/>
            <w:bottom w:val="none" w:sz="0" w:space="0" w:color="auto"/>
            <w:right w:val="none" w:sz="0" w:space="0" w:color="auto"/>
          </w:divBdr>
        </w:div>
        <w:div w:id="1153958331">
          <w:marLeft w:val="0"/>
          <w:marRight w:val="0"/>
          <w:marTop w:val="0"/>
          <w:marBottom w:val="0"/>
          <w:divBdr>
            <w:top w:val="none" w:sz="0" w:space="0" w:color="auto"/>
            <w:left w:val="none" w:sz="0" w:space="0" w:color="auto"/>
            <w:bottom w:val="none" w:sz="0" w:space="0" w:color="auto"/>
            <w:right w:val="none" w:sz="0" w:space="0" w:color="auto"/>
          </w:divBdr>
        </w:div>
        <w:div w:id="1194541468">
          <w:marLeft w:val="0"/>
          <w:marRight w:val="0"/>
          <w:marTop w:val="0"/>
          <w:marBottom w:val="0"/>
          <w:divBdr>
            <w:top w:val="none" w:sz="0" w:space="0" w:color="auto"/>
            <w:left w:val="none" w:sz="0" w:space="0" w:color="auto"/>
            <w:bottom w:val="none" w:sz="0" w:space="0" w:color="auto"/>
            <w:right w:val="none" w:sz="0" w:space="0" w:color="auto"/>
          </w:divBdr>
        </w:div>
        <w:div w:id="1225876145">
          <w:marLeft w:val="0"/>
          <w:marRight w:val="0"/>
          <w:marTop w:val="0"/>
          <w:marBottom w:val="0"/>
          <w:divBdr>
            <w:top w:val="none" w:sz="0" w:space="0" w:color="auto"/>
            <w:left w:val="none" w:sz="0" w:space="0" w:color="auto"/>
            <w:bottom w:val="none" w:sz="0" w:space="0" w:color="auto"/>
            <w:right w:val="none" w:sz="0" w:space="0" w:color="auto"/>
          </w:divBdr>
        </w:div>
        <w:div w:id="1247615653">
          <w:marLeft w:val="0"/>
          <w:marRight w:val="0"/>
          <w:marTop w:val="0"/>
          <w:marBottom w:val="0"/>
          <w:divBdr>
            <w:top w:val="none" w:sz="0" w:space="0" w:color="auto"/>
            <w:left w:val="none" w:sz="0" w:space="0" w:color="auto"/>
            <w:bottom w:val="none" w:sz="0" w:space="0" w:color="auto"/>
            <w:right w:val="none" w:sz="0" w:space="0" w:color="auto"/>
          </w:divBdr>
        </w:div>
        <w:div w:id="1271351672">
          <w:marLeft w:val="0"/>
          <w:marRight w:val="0"/>
          <w:marTop w:val="0"/>
          <w:marBottom w:val="0"/>
          <w:divBdr>
            <w:top w:val="none" w:sz="0" w:space="0" w:color="auto"/>
            <w:left w:val="none" w:sz="0" w:space="0" w:color="auto"/>
            <w:bottom w:val="none" w:sz="0" w:space="0" w:color="auto"/>
            <w:right w:val="none" w:sz="0" w:space="0" w:color="auto"/>
          </w:divBdr>
        </w:div>
        <w:div w:id="1275135509">
          <w:marLeft w:val="0"/>
          <w:marRight w:val="0"/>
          <w:marTop w:val="0"/>
          <w:marBottom w:val="0"/>
          <w:divBdr>
            <w:top w:val="none" w:sz="0" w:space="0" w:color="auto"/>
            <w:left w:val="none" w:sz="0" w:space="0" w:color="auto"/>
            <w:bottom w:val="none" w:sz="0" w:space="0" w:color="auto"/>
            <w:right w:val="none" w:sz="0" w:space="0" w:color="auto"/>
          </w:divBdr>
        </w:div>
        <w:div w:id="1296177604">
          <w:marLeft w:val="0"/>
          <w:marRight w:val="0"/>
          <w:marTop w:val="0"/>
          <w:marBottom w:val="0"/>
          <w:divBdr>
            <w:top w:val="none" w:sz="0" w:space="0" w:color="auto"/>
            <w:left w:val="none" w:sz="0" w:space="0" w:color="auto"/>
            <w:bottom w:val="none" w:sz="0" w:space="0" w:color="auto"/>
            <w:right w:val="none" w:sz="0" w:space="0" w:color="auto"/>
          </w:divBdr>
        </w:div>
        <w:div w:id="1303005149">
          <w:marLeft w:val="0"/>
          <w:marRight w:val="0"/>
          <w:marTop w:val="0"/>
          <w:marBottom w:val="0"/>
          <w:divBdr>
            <w:top w:val="none" w:sz="0" w:space="0" w:color="auto"/>
            <w:left w:val="none" w:sz="0" w:space="0" w:color="auto"/>
            <w:bottom w:val="none" w:sz="0" w:space="0" w:color="auto"/>
            <w:right w:val="none" w:sz="0" w:space="0" w:color="auto"/>
          </w:divBdr>
        </w:div>
        <w:div w:id="1331635700">
          <w:marLeft w:val="0"/>
          <w:marRight w:val="0"/>
          <w:marTop w:val="0"/>
          <w:marBottom w:val="0"/>
          <w:divBdr>
            <w:top w:val="none" w:sz="0" w:space="0" w:color="auto"/>
            <w:left w:val="none" w:sz="0" w:space="0" w:color="auto"/>
            <w:bottom w:val="none" w:sz="0" w:space="0" w:color="auto"/>
            <w:right w:val="none" w:sz="0" w:space="0" w:color="auto"/>
          </w:divBdr>
        </w:div>
        <w:div w:id="1348024433">
          <w:marLeft w:val="0"/>
          <w:marRight w:val="0"/>
          <w:marTop w:val="0"/>
          <w:marBottom w:val="0"/>
          <w:divBdr>
            <w:top w:val="none" w:sz="0" w:space="0" w:color="auto"/>
            <w:left w:val="none" w:sz="0" w:space="0" w:color="auto"/>
            <w:bottom w:val="none" w:sz="0" w:space="0" w:color="auto"/>
            <w:right w:val="none" w:sz="0" w:space="0" w:color="auto"/>
          </w:divBdr>
        </w:div>
        <w:div w:id="1399399076">
          <w:marLeft w:val="0"/>
          <w:marRight w:val="0"/>
          <w:marTop w:val="0"/>
          <w:marBottom w:val="0"/>
          <w:divBdr>
            <w:top w:val="none" w:sz="0" w:space="0" w:color="auto"/>
            <w:left w:val="none" w:sz="0" w:space="0" w:color="auto"/>
            <w:bottom w:val="none" w:sz="0" w:space="0" w:color="auto"/>
            <w:right w:val="none" w:sz="0" w:space="0" w:color="auto"/>
          </w:divBdr>
        </w:div>
        <w:div w:id="1413310513">
          <w:marLeft w:val="0"/>
          <w:marRight w:val="0"/>
          <w:marTop w:val="0"/>
          <w:marBottom w:val="0"/>
          <w:divBdr>
            <w:top w:val="none" w:sz="0" w:space="0" w:color="auto"/>
            <w:left w:val="none" w:sz="0" w:space="0" w:color="auto"/>
            <w:bottom w:val="none" w:sz="0" w:space="0" w:color="auto"/>
            <w:right w:val="none" w:sz="0" w:space="0" w:color="auto"/>
          </w:divBdr>
        </w:div>
        <w:div w:id="1514035352">
          <w:marLeft w:val="0"/>
          <w:marRight w:val="0"/>
          <w:marTop w:val="0"/>
          <w:marBottom w:val="0"/>
          <w:divBdr>
            <w:top w:val="none" w:sz="0" w:space="0" w:color="auto"/>
            <w:left w:val="none" w:sz="0" w:space="0" w:color="auto"/>
            <w:bottom w:val="none" w:sz="0" w:space="0" w:color="auto"/>
            <w:right w:val="none" w:sz="0" w:space="0" w:color="auto"/>
          </w:divBdr>
        </w:div>
        <w:div w:id="1583366495">
          <w:marLeft w:val="0"/>
          <w:marRight w:val="0"/>
          <w:marTop w:val="0"/>
          <w:marBottom w:val="0"/>
          <w:divBdr>
            <w:top w:val="none" w:sz="0" w:space="0" w:color="auto"/>
            <w:left w:val="none" w:sz="0" w:space="0" w:color="auto"/>
            <w:bottom w:val="none" w:sz="0" w:space="0" w:color="auto"/>
            <w:right w:val="none" w:sz="0" w:space="0" w:color="auto"/>
          </w:divBdr>
        </w:div>
        <w:div w:id="1638728570">
          <w:marLeft w:val="0"/>
          <w:marRight w:val="0"/>
          <w:marTop w:val="0"/>
          <w:marBottom w:val="0"/>
          <w:divBdr>
            <w:top w:val="none" w:sz="0" w:space="0" w:color="auto"/>
            <w:left w:val="none" w:sz="0" w:space="0" w:color="auto"/>
            <w:bottom w:val="none" w:sz="0" w:space="0" w:color="auto"/>
            <w:right w:val="none" w:sz="0" w:space="0" w:color="auto"/>
          </w:divBdr>
        </w:div>
        <w:div w:id="1656030806">
          <w:marLeft w:val="0"/>
          <w:marRight w:val="0"/>
          <w:marTop w:val="0"/>
          <w:marBottom w:val="0"/>
          <w:divBdr>
            <w:top w:val="none" w:sz="0" w:space="0" w:color="auto"/>
            <w:left w:val="none" w:sz="0" w:space="0" w:color="auto"/>
            <w:bottom w:val="none" w:sz="0" w:space="0" w:color="auto"/>
            <w:right w:val="none" w:sz="0" w:space="0" w:color="auto"/>
          </w:divBdr>
        </w:div>
        <w:div w:id="1689332502">
          <w:marLeft w:val="0"/>
          <w:marRight w:val="0"/>
          <w:marTop w:val="0"/>
          <w:marBottom w:val="0"/>
          <w:divBdr>
            <w:top w:val="none" w:sz="0" w:space="0" w:color="auto"/>
            <w:left w:val="none" w:sz="0" w:space="0" w:color="auto"/>
            <w:bottom w:val="none" w:sz="0" w:space="0" w:color="auto"/>
            <w:right w:val="none" w:sz="0" w:space="0" w:color="auto"/>
          </w:divBdr>
        </w:div>
        <w:div w:id="1691226559">
          <w:marLeft w:val="0"/>
          <w:marRight w:val="0"/>
          <w:marTop w:val="0"/>
          <w:marBottom w:val="0"/>
          <w:divBdr>
            <w:top w:val="none" w:sz="0" w:space="0" w:color="auto"/>
            <w:left w:val="none" w:sz="0" w:space="0" w:color="auto"/>
            <w:bottom w:val="none" w:sz="0" w:space="0" w:color="auto"/>
            <w:right w:val="none" w:sz="0" w:space="0" w:color="auto"/>
          </w:divBdr>
        </w:div>
        <w:div w:id="1726561436">
          <w:marLeft w:val="0"/>
          <w:marRight w:val="0"/>
          <w:marTop w:val="0"/>
          <w:marBottom w:val="0"/>
          <w:divBdr>
            <w:top w:val="none" w:sz="0" w:space="0" w:color="auto"/>
            <w:left w:val="none" w:sz="0" w:space="0" w:color="auto"/>
            <w:bottom w:val="none" w:sz="0" w:space="0" w:color="auto"/>
            <w:right w:val="none" w:sz="0" w:space="0" w:color="auto"/>
          </w:divBdr>
        </w:div>
        <w:div w:id="1789664023">
          <w:marLeft w:val="0"/>
          <w:marRight w:val="0"/>
          <w:marTop w:val="0"/>
          <w:marBottom w:val="0"/>
          <w:divBdr>
            <w:top w:val="none" w:sz="0" w:space="0" w:color="auto"/>
            <w:left w:val="none" w:sz="0" w:space="0" w:color="auto"/>
            <w:bottom w:val="none" w:sz="0" w:space="0" w:color="auto"/>
            <w:right w:val="none" w:sz="0" w:space="0" w:color="auto"/>
          </w:divBdr>
        </w:div>
        <w:div w:id="1909807159">
          <w:marLeft w:val="0"/>
          <w:marRight w:val="0"/>
          <w:marTop w:val="0"/>
          <w:marBottom w:val="0"/>
          <w:divBdr>
            <w:top w:val="none" w:sz="0" w:space="0" w:color="auto"/>
            <w:left w:val="none" w:sz="0" w:space="0" w:color="auto"/>
            <w:bottom w:val="none" w:sz="0" w:space="0" w:color="auto"/>
            <w:right w:val="none" w:sz="0" w:space="0" w:color="auto"/>
          </w:divBdr>
        </w:div>
        <w:div w:id="1937008352">
          <w:marLeft w:val="0"/>
          <w:marRight w:val="0"/>
          <w:marTop w:val="0"/>
          <w:marBottom w:val="0"/>
          <w:divBdr>
            <w:top w:val="none" w:sz="0" w:space="0" w:color="auto"/>
            <w:left w:val="none" w:sz="0" w:space="0" w:color="auto"/>
            <w:bottom w:val="none" w:sz="0" w:space="0" w:color="auto"/>
            <w:right w:val="none" w:sz="0" w:space="0" w:color="auto"/>
          </w:divBdr>
        </w:div>
        <w:div w:id="1977566768">
          <w:marLeft w:val="0"/>
          <w:marRight w:val="0"/>
          <w:marTop w:val="0"/>
          <w:marBottom w:val="0"/>
          <w:divBdr>
            <w:top w:val="none" w:sz="0" w:space="0" w:color="auto"/>
            <w:left w:val="none" w:sz="0" w:space="0" w:color="auto"/>
            <w:bottom w:val="none" w:sz="0" w:space="0" w:color="auto"/>
            <w:right w:val="none" w:sz="0" w:space="0" w:color="auto"/>
          </w:divBdr>
        </w:div>
        <w:div w:id="2027898346">
          <w:marLeft w:val="0"/>
          <w:marRight w:val="0"/>
          <w:marTop w:val="0"/>
          <w:marBottom w:val="0"/>
          <w:divBdr>
            <w:top w:val="none" w:sz="0" w:space="0" w:color="auto"/>
            <w:left w:val="none" w:sz="0" w:space="0" w:color="auto"/>
            <w:bottom w:val="none" w:sz="0" w:space="0" w:color="auto"/>
            <w:right w:val="none" w:sz="0" w:space="0" w:color="auto"/>
          </w:divBdr>
        </w:div>
        <w:div w:id="2062944609">
          <w:marLeft w:val="0"/>
          <w:marRight w:val="0"/>
          <w:marTop w:val="0"/>
          <w:marBottom w:val="0"/>
          <w:divBdr>
            <w:top w:val="none" w:sz="0" w:space="0" w:color="auto"/>
            <w:left w:val="none" w:sz="0" w:space="0" w:color="auto"/>
            <w:bottom w:val="none" w:sz="0" w:space="0" w:color="auto"/>
            <w:right w:val="none" w:sz="0" w:space="0" w:color="auto"/>
          </w:divBdr>
        </w:div>
        <w:div w:id="2100247989">
          <w:marLeft w:val="0"/>
          <w:marRight w:val="0"/>
          <w:marTop w:val="0"/>
          <w:marBottom w:val="0"/>
          <w:divBdr>
            <w:top w:val="none" w:sz="0" w:space="0" w:color="auto"/>
            <w:left w:val="none" w:sz="0" w:space="0" w:color="auto"/>
            <w:bottom w:val="none" w:sz="0" w:space="0" w:color="auto"/>
            <w:right w:val="none" w:sz="0" w:space="0" w:color="auto"/>
          </w:divBdr>
        </w:div>
      </w:divsChild>
    </w:div>
    <w:div w:id="9301182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0">
          <w:marLeft w:val="0"/>
          <w:marRight w:val="0"/>
          <w:marTop w:val="0"/>
          <w:marBottom w:val="0"/>
          <w:divBdr>
            <w:top w:val="none" w:sz="0" w:space="0" w:color="auto"/>
            <w:left w:val="none" w:sz="0" w:space="0" w:color="auto"/>
            <w:bottom w:val="none" w:sz="0" w:space="0" w:color="auto"/>
            <w:right w:val="none" w:sz="0" w:space="0" w:color="auto"/>
          </w:divBdr>
        </w:div>
        <w:div w:id="35856058">
          <w:marLeft w:val="0"/>
          <w:marRight w:val="0"/>
          <w:marTop w:val="0"/>
          <w:marBottom w:val="0"/>
          <w:divBdr>
            <w:top w:val="none" w:sz="0" w:space="0" w:color="auto"/>
            <w:left w:val="none" w:sz="0" w:space="0" w:color="auto"/>
            <w:bottom w:val="none" w:sz="0" w:space="0" w:color="auto"/>
            <w:right w:val="none" w:sz="0" w:space="0" w:color="auto"/>
          </w:divBdr>
        </w:div>
        <w:div w:id="117574760">
          <w:marLeft w:val="0"/>
          <w:marRight w:val="0"/>
          <w:marTop w:val="0"/>
          <w:marBottom w:val="0"/>
          <w:divBdr>
            <w:top w:val="none" w:sz="0" w:space="0" w:color="auto"/>
            <w:left w:val="none" w:sz="0" w:space="0" w:color="auto"/>
            <w:bottom w:val="none" w:sz="0" w:space="0" w:color="auto"/>
            <w:right w:val="none" w:sz="0" w:space="0" w:color="auto"/>
          </w:divBdr>
        </w:div>
        <w:div w:id="138426988">
          <w:marLeft w:val="0"/>
          <w:marRight w:val="0"/>
          <w:marTop w:val="0"/>
          <w:marBottom w:val="0"/>
          <w:divBdr>
            <w:top w:val="none" w:sz="0" w:space="0" w:color="auto"/>
            <w:left w:val="none" w:sz="0" w:space="0" w:color="auto"/>
            <w:bottom w:val="none" w:sz="0" w:space="0" w:color="auto"/>
            <w:right w:val="none" w:sz="0" w:space="0" w:color="auto"/>
          </w:divBdr>
        </w:div>
        <w:div w:id="151988509">
          <w:marLeft w:val="0"/>
          <w:marRight w:val="0"/>
          <w:marTop w:val="0"/>
          <w:marBottom w:val="0"/>
          <w:divBdr>
            <w:top w:val="none" w:sz="0" w:space="0" w:color="auto"/>
            <w:left w:val="none" w:sz="0" w:space="0" w:color="auto"/>
            <w:bottom w:val="none" w:sz="0" w:space="0" w:color="auto"/>
            <w:right w:val="none" w:sz="0" w:space="0" w:color="auto"/>
          </w:divBdr>
        </w:div>
        <w:div w:id="248124857">
          <w:marLeft w:val="0"/>
          <w:marRight w:val="0"/>
          <w:marTop w:val="0"/>
          <w:marBottom w:val="0"/>
          <w:divBdr>
            <w:top w:val="none" w:sz="0" w:space="0" w:color="auto"/>
            <w:left w:val="none" w:sz="0" w:space="0" w:color="auto"/>
            <w:bottom w:val="none" w:sz="0" w:space="0" w:color="auto"/>
            <w:right w:val="none" w:sz="0" w:space="0" w:color="auto"/>
          </w:divBdr>
        </w:div>
        <w:div w:id="252476082">
          <w:marLeft w:val="0"/>
          <w:marRight w:val="0"/>
          <w:marTop w:val="0"/>
          <w:marBottom w:val="0"/>
          <w:divBdr>
            <w:top w:val="none" w:sz="0" w:space="0" w:color="auto"/>
            <w:left w:val="none" w:sz="0" w:space="0" w:color="auto"/>
            <w:bottom w:val="none" w:sz="0" w:space="0" w:color="auto"/>
            <w:right w:val="none" w:sz="0" w:space="0" w:color="auto"/>
          </w:divBdr>
        </w:div>
        <w:div w:id="278880234">
          <w:marLeft w:val="0"/>
          <w:marRight w:val="0"/>
          <w:marTop w:val="0"/>
          <w:marBottom w:val="0"/>
          <w:divBdr>
            <w:top w:val="none" w:sz="0" w:space="0" w:color="auto"/>
            <w:left w:val="none" w:sz="0" w:space="0" w:color="auto"/>
            <w:bottom w:val="none" w:sz="0" w:space="0" w:color="auto"/>
            <w:right w:val="none" w:sz="0" w:space="0" w:color="auto"/>
          </w:divBdr>
        </w:div>
        <w:div w:id="284237655">
          <w:marLeft w:val="0"/>
          <w:marRight w:val="0"/>
          <w:marTop w:val="0"/>
          <w:marBottom w:val="0"/>
          <w:divBdr>
            <w:top w:val="none" w:sz="0" w:space="0" w:color="auto"/>
            <w:left w:val="none" w:sz="0" w:space="0" w:color="auto"/>
            <w:bottom w:val="none" w:sz="0" w:space="0" w:color="auto"/>
            <w:right w:val="none" w:sz="0" w:space="0" w:color="auto"/>
          </w:divBdr>
        </w:div>
        <w:div w:id="327948660">
          <w:marLeft w:val="0"/>
          <w:marRight w:val="0"/>
          <w:marTop w:val="0"/>
          <w:marBottom w:val="0"/>
          <w:divBdr>
            <w:top w:val="none" w:sz="0" w:space="0" w:color="auto"/>
            <w:left w:val="none" w:sz="0" w:space="0" w:color="auto"/>
            <w:bottom w:val="none" w:sz="0" w:space="0" w:color="auto"/>
            <w:right w:val="none" w:sz="0" w:space="0" w:color="auto"/>
          </w:divBdr>
        </w:div>
        <w:div w:id="403456076">
          <w:marLeft w:val="0"/>
          <w:marRight w:val="0"/>
          <w:marTop w:val="0"/>
          <w:marBottom w:val="0"/>
          <w:divBdr>
            <w:top w:val="none" w:sz="0" w:space="0" w:color="auto"/>
            <w:left w:val="none" w:sz="0" w:space="0" w:color="auto"/>
            <w:bottom w:val="none" w:sz="0" w:space="0" w:color="auto"/>
            <w:right w:val="none" w:sz="0" w:space="0" w:color="auto"/>
          </w:divBdr>
        </w:div>
        <w:div w:id="589585420">
          <w:marLeft w:val="0"/>
          <w:marRight w:val="0"/>
          <w:marTop w:val="0"/>
          <w:marBottom w:val="0"/>
          <w:divBdr>
            <w:top w:val="none" w:sz="0" w:space="0" w:color="auto"/>
            <w:left w:val="none" w:sz="0" w:space="0" w:color="auto"/>
            <w:bottom w:val="none" w:sz="0" w:space="0" w:color="auto"/>
            <w:right w:val="none" w:sz="0" w:space="0" w:color="auto"/>
          </w:divBdr>
        </w:div>
        <w:div w:id="622813247">
          <w:marLeft w:val="0"/>
          <w:marRight w:val="0"/>
          <w:marTop w:val="0"/>
          <w:marBottom w:val="0"/>
          <w:divBdr>
            <w:top w:val="none" w:sz="0" w:space="0" w:color="auto"/>
            <w:left w:val="none" w:sz="0" w:space="0" w:color="auto"/>
            <w:bottom w:val="none" w:sz="0" w:space="0" w:color="auto"/>
            <w:right w:val="none" w:sz="0" w:space="0" w:color="auto"/>
          </w:divBdr>
        </w:div>
        <w:div w:id="644428163">
          <w:marLeft w:val="0"/>
          <w:marRight w:val="0"/>
          <w:marTop w:val="0"/>
          <w:marBottom w:val="0"/>
          <w:divBdr>
            <w:top w:val="none" w:sz="0" w:space="0" w:color="auto"/>
            <w:left w:val="none" w:sz="0" w:space="0" w:color="auto"/>
            <w:bottom w:val="none" w:sz="0" w:space="0" w:color="auto"/>
            <w:right w:val="none" w:sz="0" w:space="0" w:color="auto"/>
          </w:divBdr>
        </w:div>
        <w:div w:id="666445868">
          <w:marLeft w:val="0"/>
          <w:marRight w:val="0"/>
          <w:marTop w:val="0"/>
          <w:marBottom w:val="0"/>
          <w:divBdr>
            <w:top w:val="none" w:sz="0" w:space="0" w:color="auto"/>
            <w:left w:val="none" w:sz="0" w:space="0" w:color="auto"/>
            <w:bottom w:val="none" w:sz="0" w:space="0" w:color="auto"/>
            <w:right w:val="none" w:sz="0" w:space="0" w:color="auto"/>
          </w:divBdr>
        </w:div>
        <w:div w:id="689842410">
          <w:marLeft w:val="0"/>
          <w:marRight w:val="0"/>
          <w:marTop w:val="0"/>
          <w:marBottom w:val="0"/>
          <w:divBdr>
            <w:top w:val="none" w:sz="0" w:space="0" w:color="auto"/>
            <w:left w:val="none" w:sz="0" w:space="0" w:color="auto"/>
            <w:bottom w:val="none" w:sz="0" w:space="0" w:color="auto"/>
            <w:right w:val="none" w:sz="0" w:space="0" w:color="auto"/>
          </w:divBdr>
        </w:div>
        <w:div w:id="689993074">
          <w:marLeft w:val="0"/>
          <w:marRight w:val="0"/>
          <w:marTop w:val="0"/>
          <w:marBottom w:val="0"/>
          <w:divBdr>
            <w:top w:val="none" w:sz="0" w:space="0" w:color="auto"/>
            <w:left w:val="none" w:sz="0" w:space="0" w:color="auto"/>
            <w:bottom w:val="none" w:sz="0" w:space="0" w:color="auto"/>
            <w:right w:val="none" w:sz="0" w:space="0" w:color="auto"/>
          </w:divBdr>
        </w:div>
        <w:div w:id="730925751">
          <w:marLeft w:val="0"/>
          <w:marRight w:val="0"/>
          <w:marTop w:val="0"/>
          <w:marBottom w:val="0"/>
          <w:divBdr>
            <w:top w:val="none" w:sz="0" w:space="0" w:color="auto"/>
            <w:left w:val="none" w:sz="0" w:space="0" w:color="auto"/>
            <w:bottom w:val="none" w:sz="0" w:space="0" w:color="auto"/>
            <w:right w:val="none" w:sz="0" w:space="0" w:color="auto"/>
          </w:divBdr>
        </w:div>
        <w:div w:id="755978679">
          <w:marLeft w:val="0"/>
          <w:marRight w:val="0"/>
          <w:marTop w:val="0"/>
          <w:marBottom w:val="0"/>
          <w:divBdr>
            <w:top w:val="none" w:sz="0" w:space="0" w:color="auto"/>
            <w:left w:val="none" w:sz="0" w:space="0" w:color="auto"/>
            <w:bottom w:val="none" w:sz="0" w:space="0" w:color="auto"/>
            <w:right w:val="none" w:sz="0" w:space="0" w:color="auto"/>
          </w:divBdr>
        </w:div>
        <w:div w:id="770467753">
          <w:marLeft w:val="0"/>
          <w:marRight w:val="0"/>
          <w:marTop w:val="0"/>
          <w:marBottom w:val="0"/>
          <w:divBdr>
            <w:top w:val="none" w:sz="0" w:space="0" w:color="auto"/>
            <w:left w:val="none" w:sz="0" w:space="0" w:color="auto"/>
            <w:bottom w:val="none" w:sz="0" w:space="0" w:color="auto"/>
            <w:right w:val="none" w:sz="0" w:space="0" w:color="auto"/>
          </w:divBdr>
        </w:div>
        <w:div w:id="808204366">
          <w:marLeft w:val="0"/>
          <w:marRight w:val="0"/>
          <w:marTop w:val="0"/>
          <w:marBottom w:val="0"/>
          <w:divBdr>
            <w:top w:val="none" w:sz="0" w:space="0" w:color="auto"/>
            <w:left w:val="none" w:sz="0" w:space="0" w:color="auto"/>
            <w:bottom w:val="none" w:sz="0" w:space="0" w:color="auto"/>
            <w:right w:val="none" w:sz="0" w:space="0" w:color="auto"/>
          </w:divBdr>
        </w:div>
        <w:div w:id="832263261">
          <w:marLeft w:val="0"/>
          <w:marRight w:val="0"/>
          <w:marTop w:val="0"/>
          <w:marBottom w:val="0"/>
          <w:divBdr>
            <w:top w:val="none" w:sz="0" w:space="0" w:color="auto"/>
            <w:left w:val="none" w:sz="0" w:space="0" w:color="auto"/>
            <w:bottom w:val="none" w:sz="0" w:space="0" w:color="auto"/>
            <w:right w:val="none" w:sz="0" w:space="0" w:color="auto"/>
          </w:divBdr>
        </w:div>
        <w:div w:id="872351120">
          <w:marLeft w:val="0"/>
          <w:marRight w:val="0"/>
          <w:marTop w:val="0"/>
          <w:marBottom w:val="0"/>
          <w:divBdr>
            <w:top w:val="none" w:sz="0" w:space="0" w:color="auto"/>
            <w:left w:val="none" w:sz="0" w:space="0" w:color="auto"/>
            <w:bottom w:val="none" w:sz="0" w:space="0" w:color="auto"/>
            <w:right w:val="none" w:sz="0" w:space="0" w:color="auto"/>
          </w:divBdr>
        </w:div>
        <w:div w:id="948009875">
          <w:marLeft w:val="0"/>
          <w:marRight w:val="0"/>
          <w:marTop w:val="0"/>
          <w:marBottom w:val="0"/>
          <w:divBdr>
            <w:top w:val="none" w:sz="0" w:space="0" w:color="auto"/>
            <w:left w:val="none" w:sz="0" w:space="0" w:color="auto"/>
            <w:bottom w:val="none" w:sz="0" w:space="0" w:color="auto"/>
            <w:right w:val="none" w:sz="0" w:space="0" w:color="auto"/>
          </w:divBdr>
        </w:div>
        <w:div w:id="986476884">
          <w:marLeft w:val="0"/>
          <w:marRight w:val="0"/>
          <w:marTop w:val="0"/>
          <w:marBottom w:val="0"/>
          <w:divBdr>
            <w:top w:val="none" w:sz="0" w:space="0" w:color="auto"/>
            <w:left w:val="none" w:sz="0" w:space="0" w:color="auto"/>
            <w:bottom w:val="none" w:sz="0" w:space="0" w:color="auto"/>
            <w:right w:val="none" w:sz="0" w:space="0" w:color="auto"/>
          </w:divBdr>
        </w:div>
        <w:div w:id="1001664484">
          <w:marLeft w:val="0"/>
          <w:marRight w:val="0"/>
          <w:marTop w:val="0"/>
          <w:marBottom w:val="0"/>
          <w:divBdr>
            <w:top w:val="none" w:sz="0" w:space="0" w:color="auto"/>
            <w:left w:val="none" w:sz="0" w:space="0" w:color="auto"/>
            <w:bottom w:val="none" w:sz="0" w:space="0" w:color="auto"/>
            <w:right w:val="none" w:sz="0" w:space="0" w:color="auto"/>
          </w:divBdr>
        </w:div>
        <w:div w:id="1028027524">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5296607">
          <w:marLeft w:val="0"/>
          <w:marRight w:val="0"/>
          <w:marTop w:val="0"/>
          <w:marBottom w:val="0"/>
          <w:divBdr>
            <w:top w:val="none" w:sz="0" w:space="0" w:color="auto"/>
            <w:left w:val="none" w:sz="0" w:space="0" w:color="auto"/>
            <w:bottom w:val="none" w:sz="0" w:space="0" w:color="auto"/>
            <w:right w:val="none" w:sz="0" w:space="0" w:color="auto"/>
          </w:divBdr>
        </w:div>
        <w:div w:id="1179269396">
          <w:marLeft w:val="0"/>
          <w:marRight w:val="0"/>
          <w:marTop w:val="0"/>
          <w:marBottom w:val="0"/>
          <w:divBdr>
            <w:top w:val="none" w:sz="0" w:space="0" w:color="auto"/>
            <w:left w:val="none" w:sz="0" w:space="0" w:color="auto"/>
            <w:bottom w:val="none" w:sz="0" w:space="0" w:color="auto"/>
            <w:right w:val="none" w:sz="0" w:space="0" w:color="auto"/>
          </w:divBdr>
        </w:div>
        <w:div w:id="1182819171">
          <w:marLeft w:val="0"/>
          <w:marRight w:val="0"/>
          <w:marTop w:val="0"/>
          <w:marBottom w:val="0"/>
          <w:divBdr>
            <w:top w:val="none" w:sz="0" w:space="0" w:color="auto"/>
            <w:left w:val="none" w:sz="0" w:space="0" w:color="auto"/>
            <w:bottom w:val="none" w:sz="0" w:space="0" w:color="auto"/>
            <w:right w:val="none" w:sz="0" w:space="0" w:color="auto"/>
          </w:divBdr>
        </w:div>
        <w:div w:id="1213735828">
          <w:marLeft w:val="0"/>
          <w:marRight w:val="0"/>
          <w:marTop w:val="0"/>
          <w:marBottom w:val="0"/>
          <w:divBdr>
            <w:top w:val="none" w:sz="0" w:space="0" w:color="auto"/>
            <w:left w:val="none" w:sz="0" w:space="0" w:color="auto"/>
            <w:bottom w:val="none" w:sz="0" w:space="0" w:color="auto"/>
            <w:right w:val="none" w:sz="0" w:space="0" w:color="auto"/>
          </w:divBdr>
        </w:div>
        <w:div w:id="1255629032">
          <w:marLeft w:val="0"/>
          <w:marRight w:val="0"/>
          <w:marTop w:val="0"/>
          <w:marBottom w:val="0"/>
          <w:divBdr>
            <w:top w:val="none" w:sz="0" w:space="0" w:color="auto"/>
            <w:left w:val="none" w:sz="0" w:space="0" w:color="auto"/>
            <w:bottom w:val="none" w:sz="0" w:space="0" w:color="auto"/>
            <w:right w:val="none" w:sz="0" w:space="0" w:color="auto"/>
          </w:divBdr>
        </w:div>
        <w:div w:id="1268005894">
          <w:marLeft w:val="0"/>
          <w:marRight w:val="0"/>
          <w:marTop w:val="0"/>
          <w:marBottom w:val="0"/>
          <w:divBdr>
            <w:top w:val="none" w:sz="0" w:space="0" w:color="auto"/>
            <w:left w:val="none" w:sz="0" w:space="0" w:color="auto"/>
            <w:bottom w:val="none" w:sz="0" w:space="0" w:color="auto"/>
            <w:right w:val="none" w:sz="0" w:space="0" w:color="auto"/>
          </w:divBdr>
        </w:div>
        <w:div w:id="1275284262">
          <w:marLeft w:val="0"/>
          <w:marRight w:val="0"/>
          <w:marTop w:val="0"/>
          <w:marBottom w:val="0"/>
          <w:divBdr>
            <w:top w:val="none" w:sz="0" w:space="0" w:color="auto"/>
            <w:left w:val="none" w:sz="0" w:space="0" w:color="auto"/>
            <w:bottom w:val="none" w:sz="0" w:space="0" w:color="auto"/>
            <w:right w:val="none" w:sz="0" w:space="0" w:color="auto"/>
          </w:divBdr>
        </w:div>
        <w:div w:id="1300261426">
          <w:marLeft w:val="0"/>
          <w:marRight w:val="0"/>
          <w:marTop w:val="0"/>
          <w:marBottom w:val="0"/>
          <w:divBdr>
            <w:top w:val="none" w:sz="0" w:space="0" w:color="auto"/>
            <w:left w:val="none" w:sz="0" w:space="0" w:color="auto"/>
            <w:bottom w:val="none" w:sz="0" w:space="0" w:color="auto"/>
            <w:right w:val="none" w:sz="0" w:space="0" w:color="auto"/>
          </w:divBdr>
        </w:div>
        <w:div w:id="1302733427">
          <w:marLeft w:val="0"/>
          <w:marRight w:val="0"/>
          <w:marTop w:val="0"/>
          <w:marBottom w:val="0"/>
          <w:divBdr>
            <w:top w:val="none" w:sz="0" w:space="0" w:color="auto"/>
            <w:left w:val="none" w:sz="0" w:space="0" w:color="auto"/>
            <w:bottom w:val="none" w:sz="0" w:space="0" w:color="auto"/>
            <w:right w:val="none" w:sz="0" w:space="0" w:color="auto"/>
          </w:divBdr>
        </w:div>
        <w:div w:id="1332833000">
          <w:marLeft w:val="0"/>
          <w:marRight w:val="0"/>
          <w:marTop w:val="0"/>
          <w:marBottom w:val="0"/>
          <w:divBdr>
            <w:top w:val="none" w:sz="0" w:space="0" w:color="auto"/>
            <w:left w:val="none" w:sz="0" w:space="0" w:color="auto"/>
            <w:bottom w:val="none" w:sz="0" w:space="0" w:color="auto"/>
            <w:right w:val="none" w:sz="0" w:space="0" w:color="auto"/>
          </w:divBdr>
        </w:div>
        <w:div w:id="1348025063">
          <w:marLeft w:val="0"/>
          <w:marRight w:val="0"/>
          <w:marTop w:val="0"/>
          <w:marBottom w:val="0"/>
          <w:divBdr>
            <w:top w:val="none" w:sz="0" w:space="0" w:color="auto"/>
            <w:left w:val="none" w:sz="0" w:space="0" w:color="auto"/>
            <w:bottom w:val="none" w:sz="0" w:space="0" w:color="auto"/>
            <w:right w:val="none" w:sz="0" w:space="0" w:color="auto"/>
          </w:divBdr>
        </w:div>
        <w:div w:id="1359811815">
          <w:marLeft w:val="0"/>
          <w:marRight w:val="0"/>
          <w:marTop w:val="0"/>
          <w:marBottom w:val="0"/>
          <w:divBdr>
            <w:top w:val="none" w:sz="0" w:space="0" w:color="auto"/>
            <w:left w:val="none" w:sz="0" w:space="0" w:color="auto"/>
            <w:bottom w:val="none" w:sz="0" w:space="0" w:color="auto"/>
            <w:right w:val="none" w:sz="0" w:space="0" w:color="auto"/>
          </w:divBdr>
        </w:div>
        <w:div w:id="1364138001">
          <w:marLeft w:val="0"/>
          <w:marRight w:val="0"/>
          <w:marTop w:val="0"/>
          <w:marBottom w:val="0"/>
          <w:divBdr>
            <w:top w:val="none" w:sz="0" w:space="0" w:color="auto"/>
            <w:left w:val="none" w:sz="0" w:space="0" w:color="auto"/>
            <w:bottom w:val="none" w:sz="0" w:space="0" w:color="auto"/>
            <w:right w:val="none" w:sz="0" w:space="0" w:color="auto"/>
          </w:divBdr>
        </w:div>
        <w:div w:id="1381905462">
          <w:marLeft w:val="0"/>
          <w:marRight w:val="0"/>
          <w:marTop w:val="0"/>
          <w:marBottom w:val="0"/>
          <w:divBdr>
            <w:top w:val="none" w:sz="0" w:space="0" w:color="auto"/>
            <w:left w:val="none" w:sz="0" w:space="0" w:color="auto"/>
            <w:bottom w:val="none" w:sz="0" w:space="0" w:color="auto"/>
            <w:right w:val="none" w:sz="0" w:space="0" w:color="auto"/>
          </w:divBdr>
        </w:div>
        <w:div w:id="1445230121">
          <w:marLeft w:val="0"/>
          <w:marRight w:val="0"/>
          <w:marTop w:val="0"/>
          <w:marBottom w:val="0"/>
          <w:divBdr>
            <w:top w:val="none" w:sz="0" w:space="0" w:color="auto"/>
            <w:left w:val="none" w:sz="0" w:space="0" w:color="auto"/>
            <w:bottom w:val="none" w:sz="0" w:space="0" w:color="auto"/>
            <w:right w:val="none" w:sz="0" w:space="0" w:color="auto"/>
          </w:divBdr>
        </w:div>
        <w:div w:id="1455246634">
          <w:marLeft w:val="0"/>
          <w:marRight w:val="0"/>
          <w:marTop w:val="0"/>
          <w:marBottom w:val="0"/>
          <w:divBdr>
            <w:top w:val="none" w:sz="0" w:space="0" w:color="auto"/>
            <w:left w:val="none" w:sz="0" w:space="0" w:color="auto"/>
            <w:bottom w:val="none" w:sz="0" w:space="0" w:color="auto"/>
            <w:right w:val="none" w:sz="0" w:space="0" w:color="auto"/>
          </w:divBdr>
        </w:div>
        <w:div w:id="1501386740">
          <w:marLeft w:val="0"/>
          <w:marRight w:val="0"/>
          <w:marTop w:val="0"/>
          <w:marBottom w:val="0"/>
          <w:divBdr>
            <w:top w:val="none" w:sz="0" w:space="0" w:color="auto"/>
            <w:left w:val="none" w:sz="0" w:space="0" w:color="auto"/>
            <w:bottom w:val="none" w:sz="0" w:space="0" w:color="auto"/>
            <w:right w:val="none" w:sz="0" w:space="0" w:color="auto"/>
          </w:divBdr>
        </w:div>
        <w:div w:id="1509521605">
          <w:marLeft w:val="0"/>
          <w:marRight w:val="0"/>
          <w:marTop w:val="0"/>
          <w:marBottom w:val="0"/>
          <w:divBdr>
            <w:top w:val="none" w:sz="0" w:space="0" w:color="auto"/>
            <w:left w:val="none" w:sz="0" w:space="0" w:color="auto"/>
            <w:bottom w:val="none" w:sz="0" w:space="0" w:color="auto"/>
            <w:right w:val="none" w:sz="0" w:space="0" w:color="auto"/>
          </w:divBdr>
        </w:div>
        <w:div w:id="1552227621">
          <w:marLeft w:val="0"/>
          <w:marRight w:val="0"/>
          <w:marTop w:val="0"/>
          <w:marBottom w:val="0"/>
          <w:divBdr>
            <w:top w:val="none" w:sz="0" w:space="0" w:color="auto"/>
            <w:left w:val="none" w:sz="0" w:space="0" w:color="auto"/>
            <w:bottom w:val="none" w:sz="0" w:space="0" w:color="auto"/>
            <w:right w:val="none" w:sz="0" w:space="0" w:color="auto"/>
          </w:divBdr>
        </w:div>
        <w:div w:id="1597254060">
          <w:marLeft w:val="0"/>
          <w:marRight w:val="0"/>
          <w:marTop w:val="0"/>
          <w:marBottom w:val="0"/>
          <w:divBdr>
            <w:top w:val="none" w:sz="0" w:space="0" w:color="auto"/>
            <w:left w:val="none" w:sz="0" w:space="0" w:color="auto"/>
            <w:bottom w:val="none" w:sz="0" w:space="0" w:color="auto"/>
            <w:right w:val="none" w:sz="0" w:space="0" w:color="auto"/>
          </w:divBdr>
        </w:div>
        <w:div w:id="1598826935">
          <w:marLeft w:val="0"/>
          <w:marRight w:val="0"/>
          <w:marTop w:val="0"/>
          <w:marBottom w:val="0"/>
          <w:divBdr>
            <w:top w:val="none" w:sz="0" w:space="0" w:color="auto"/>
            <w:left w:val="none" w:sz="0" w:space="0" w:color="auto"/>
            <w:bottom w:val="none" w:sz="0" w:space="0" w:color="auto"/>
            <w:right w:val="none" w:sz="0" w:space="0" w:color="auto"/>
          </w:divBdr>
        </w:div>
        <w:div w:id="1640960101">
          <w:marLeft w:val="0"/>
          <w:marRight w:val="0"/>
          <w:marTop w:val="0"/>
          <w:marBottom w:val="0"/>
          <w:divBdr>
            <w:top w:val="none" w:sz="0" w:space="0" w:color="auto"/>
            <w:left w:val="none" w:sz="0" w:space="0" w:color="auto"/>
            <w:bottom w:val="none" w:sz="0" w:space="0" w:color="auto"/>
            <w:right w:val="none" w:sz="0" w:space="0" w:color="auto"/>
          </w:divBdr>
        </w:div>
        <w:div w:id="1663505022">
          <w:marLeft w:val="0"/>
          <w:marRight w:val="0"/>
          <w:marTop w:val="0"/>
          <w:marBottom w:val="0"/>
          <w:divBdr>
            <w:top w:val="none" w:sz="0" w:space="0" w:color="auto"/>
            <w:left w:val="none" w:sz="0" w:space="0" w:color="auto"/>
            <w:bottom w:val="none" w:sz="0" w:space="0" w:color="auto"/>
            <w:right w:val="none" w:sz="0" w:space="0" w:color="auto"/>
          </w:divBdr>
        </w:div>
        <w:div w:id="1670282721">
          <w:marLeft w:val="0"/>
          <w:marRight w:val="0"/>
          <w:marTop w:val="0"/>
          <w:marBottom w:val="0"/>
          <w:divBdr>
            <w:top w:val="none" w:sz="0" w:space="0" w:color="auto"/>
            <w:left w:val="none" w:sz="0" w:space="0" w:color="auto"/>
            <w:bottom w:val="none" w:sz="0" w:space="0" w:color="auto"/>
            <w:right w:val="none" w:sz="0" w:space="0" w:color="auto"/>
          </w:divBdr>
        </w:div>
        <w:div w:id="1672874772">
          <w:marLeft w:val="0"/>
          <w:marRight w:val="0"/>
          <w:marTop w:val="0"/>
          <w:marBottom w:val="0"/>
          <w:divBdr>
            <w:top w:val="none" w:sz="0" w:space="0" w:color="auto"/>
            <w:left w:val="none" w:sz="0" w:space="0" w:color="auto"/>
            <w:bottom w:val="none" w:sz="0" w:space="0" w:color="auto"/>
            <w:right w:val="none" w:sz="0" w:space="0" w:color="auto"/>
          </w:divBdr>
        </w:div>
        <w:div w:id="1682855977">
          <w:marLeft w:val="0"/>
          <w:marRight w:val="0"/>
          <w:marTop w:val="0"/>
          <w:marBottom w:val="0"/>
          <w:divBdr>
            <w:top w:val="none" w:sz="0" w:space="0" w:color="auto"/>
            <w:left w:val="none" w:sz="0" w:space="0" w:color="auto"/>
            <w:bottom w:val="none" w:sz="0" w:space="0" w:color="auto"/>
            <w:right w:val="none" w:sz="0" w:space="0" w:color="auto"/>
          </w:divBdr>
        </w:div>
        <w:div w:id="1725451180">
          <w:marLeft w:val="0"/>
          <w:marRight w:val="0"/>
          <w:marTop w:val="0"/>
          <w:marBottom w:val="0"/>
          <w:divBdr>
            <w:top w:val="none" w:sz="0" w:space="0" w:color="auto"/>
            <w:left w:val="none" w:sz="0" w:space="0" w:color="auto"/>
            <w:bottom w:val="none" w:sz="0" w:space="0" w:color="auto"/>
            <w:right w:val="none" w:sz="0" w:space="0" w:color="auto"/>
          </w:divBdr>
        </w:div>
        <w:div w:id="1732925833">
          <w:marLeft w:val="0"/>
          <w:marRight w:val="0"/>
          <w:marTop w:val="0"/>
          <w:marBottom w:val="0"/>
          <w:divBdr>
            <w:top w:val="none" w:sz="0" w:space="0" w:color="auto"/>
            <w:left w:val="none" w:sz="0" w:space="0" w:color="auto"/>
            <w:bottom w:val="none" w:sz="0" w:space="0" w:color="auto"/>
            <w:right w:val="none" w:sz="0" w:space="0" w:color="auto"/>
          </w:divBdr>
        </w:div>
        <w:div w:id="1786384594">
          <w:marLeft w:val="0"/>
          <w:marRight w:val="0"/>
          <w:marTop w:val="0"/>
          <w:marBottom w:val="0"/>
          <w:divBdr>
            <w:top w:val="none" w:sz="0" w:space="0" w:color="auto"/>
            <w:left w:val="none" w:sz="0" w:space="0" w:color="auto"/>
            <w:bottom w:val="none" w:sz="0" w:space="0" w:color="auto"/>
            <w:right w:val="none" w:sz="0" w:space="0" w:color="auto"/>
          </w:divBdr>
        </w:div>
        <w:div w:id="1911034949">
          <w:marLeft w:val="0"/>
          <w:marRight w:val="0"/>
          <w:marTop w:val="0"/>
          <w:marBottom w:val="0"/>
          <w:divBdr>
            <w:top w:val="none" w:sz="0" w:space="0" w:color="auto"/>
            <w:left w:val="none" w:sz="0" w:space="0" w:color="auto"/>
            <w:bottom w:val="none" w:sz="0" w:space="0" w:color="auto"/>
            <w:right w:val="none" w:sz="0" w:space="0" w:color="auto"/>
          </w:divBdr>
        </w:div>
        <w:div w:id="1980258158">
          <w:marLeft w:val="0"/>
          <w:marRight w:val="0"/>
          <w:marTop w:val="0"/>
          <w:marBottom w:val="0"/>
          <w:divBdr>
            <w:top w:val="none" w:sz="0" w:space="0" w:color="auto"/>
            <w:left w:val="none" w:sz="0" w:space="0" w:color="auto"/>
            <w:bottom w:val="none" w:sz="0" w:space="0" w:color="auto"/>
            <w:right w:val="none" w:sz="0" w:space="0" w:color="auto"/>
          </w:divBdr>
        </w:div>
        <w:div w:id="2044213393">
          <w:marLeft w:val="0"/>
          <w:marRight w:val="0"/>
          <w:marTop w:val="0"/>
          <w:marBottom w:val="0"/>
          <w:divBdr>
            <w:top w:val="none" w:sz="0" w:space="0" w:color="auto"/>
            <w:left w:val="none" w:sz="0" w:space="0" w:color="auto"/>
            <w:bottom w:val="none" w:sz="0" w:space="0" w:color="auto"/>
            <w:right w:val="none" w:sz="0" w:space="0" w:color="auto"/>
          </w:divBdr>
        </w:div>
        <w:div w:id="2045792279">
          <w:marLeft w:val="0"/>
          <w:marRight w:val="0"/>
          <w:marTop w:val="0"/>
          <w:marBottom w:val="0"/>
          <w:divBdr>
            <w:top w:val="none" w:sz="0" w:space="0" w:color="auto"/>
            <w:left w:val="none" w:sz="0" w:space="0" w:color="auto"/>
            <w:bottom w:val="none" w:sz="0" w:space="0" w:color="auto"/>
            <w:right w:val="none" w:sz="0" w:space="0" w:color="auto"/>
          </w:divBdr>
        </w:div>
        <w:div w:id="2084452922">
          <w:marLeft w:val="0"/>
          <w:marRight w:val="0"/>
          <w:marTop w:val="0"/>
          <w:marBottom w:val="0"/>
          <w:divBdr>
            <w:top w:val="none" w:sz="0" w:space="0" w:color="auto"/>
            <w:left w:val="none" w:sz="0" w:space="0" w:color="auto"/>
            <w:bottom w:val="none" w:sz="0" w:space="0" w:color="auto"/>
            <w:right w:val="none" w:sz="0" w:space="0" w:color="auto"/>
          </w:divBdr>
        </w:div>
        <w:div w:id="2092695611">
          <w:marLeft w:val="0"/>
          <w:marRight w:val="0"/>
          <w:marTop w:val="0"/>
          <w:marBottom w:val="0"/>
          <w:divBdr>
            <w:top w:val="none" w:sz="0" w:space="0" w:color="auto"/>
            <w:left w:val="none" w:sz="0" w:space="0" w:color="auto"/>
            <w:bottom w:val="none" w:sz="0" w:space="0" w:color="auto"/>
            <w:right w:val="none" w:sz="0" w:space="0" w:color="auto"/>
          </w:divBdr>
        </w:div>
      </w:divsChild>
    </w:div>
    <w:div w:id="931860742">
      <w:bodyDiv w:val="1"/>
      <w:marLeft w:val="0"/>
      <w:marRight w:val="0"/>
      <w:marTop w:val="0"/>
      <w:marBottom w:val="0"/>
      <w:divBdr>
        <w:top w:val="none" w:sz="0" w:space="0" w:color="auto"/>
        <w:left w:val="none" w:sz="0" w:space="0" w:color="auto"/>
        <w:bottom w:val="none" w:sz="0" w:space="0" w:color="auto"/>
        <w:right w:val="none" w:sz="0" w:space="0" w:color="auto"/>
      </w:divBdr>
    </w:div>
    <w:div w:id="952706446">
      <w:bodyDiv w:val="1"/>
      <w:marLeft w:val="0"/>
      <w:marRight w:val="0"/>
      <w:marTop w:val="0"/>
      <w:marBottom w:val="0"/>
      <w:divBdr>
        <w:top w:val="none" w:sz="0" w:space="0" w:color="auto"/>
        <w:left w:val="none" w:sz="0" w:space="0" w:color="auto"/>
        <w:bottom w:val="none" w:sz="0" w:space="0" w:color="auto"/>
        <w:right w:val="none" w:sz="0" w:space="0" w:color="auto"/>
      </w:divBdr>
    </w:div>
    <w:div w:id="953633236">
      <w:bodyDiv w:val="1"/>
      <w:marLeft w:val="0"/>
      <w:marRight w:val="0"/>
      <w:marTop w:val="0"/>
      <w:marBottom w:val="0"/>
      <w:divBdr>
        <w:top w:val="none" w:sz="0" w:space="0" w:color="auto"/>
        <w:left w:val="none" w:sz="0" w:space="0" w:color="auto"/>
        <w:bottom w:val="none" w:sz="0" w:space="0" w:color="auto"/>
        <w:right w:val="none" w:sz="0" w:space="0" w:color="auto"/>
      </w:divBdr>
    </w:div>
    <w:div w:id="959339767">
      <w:bodyDiv w:val="1"/>
      <w:marLeft w:val="0"/>
      <w:marRight w:val="0"/>
      <w:marTop w:val="0"/>
      <w:marBottom w:val="0"/>
      <w:divBdr>
        <w:top w:val="none" w:sz="0" w:space="0" w:color="auto"/>
        <w:left w:val="none" w:sz="0" w:space="0" w:color="auto"/>
        <w:bottom w:val="none" w:sz="0" w:space="0" w:color="auto"/>
        <w:right w:val="none" w:sz="0" w:space="0" w:color="auto"/>
      </w:divBdr>
    </w:div>
    <w:div w:id="961307698">
      <w:bodyDiv w:val="1"/>
      <w:marLeft w:val="0"/>
      <w:marRight w:val="0"/>
      <w:marTop w:val="0"/>
      <w:marBottom w:val="0"/>
      <w:divBdr>
        <w:top w:val="none" w:sz="0" w:space="0" w:color="auto"/>
        <w:left w:val="none" w:sz="0" w:space="0" w:color="auto"/>
        <w:bottom w:val="none" w:sz="0" w:space="0" w:color="auto"/>
        <w:right w:val="none" w:sz="0" w:space="0" w:color="auto"/>
      </w:divBdr>
      <w:divsChild>
        <w:div w:id="254679784">
          <w:marLeft w:val="0"/>
          <w:marRight w:val="0"/>
          <w:marTop w:val="0"/>
          <w:marBottom w:val="0"/>
          <w:divBdr>
            <w:top w:val="none" w:sz="0" w:space="0" w:color="auto"/>
            <w:left w:val="none" w:sz="0" w:space="0" w:color="auto"/>
            <w:bottom w:val="none" w:sz="0" w:space="0" w:color="auto"/>
            <w:right w:val="none" w:sz="0" w:space="0" w:color="auto"/>
          </w:divBdr>
        </w:div>
        <w:div w:id="687171754">
          <w:marLeft w:val="0"/>
          <w:marRight w:val="0"/>
          <w:marTop w:val="0"/>
          <w:marBottom w:val="0"/>
          <w:divBdr>
            <w:top w:val="none" w:sz="0" w:space="0" w:color="auto"/>
            <w:left w:val="none" w:sz="0" w:space="0" w:color="auto"/>
            <w:bottom w:val="none" w:sz="0" w:space="0" w:color="auto"/>
            <w:right w:val="none" w:sz="0" w:space="0" w:color="auto"/>
          </w:divBdr>
        </w:div>
        <w:div w:id="1140001129">
          <w:marLeft w:val="0"/>
          <w:marRight w:val="0"/>
          <w:marTop w:val="0"/>
          <w:marBottom w:val="0"/>
          <w:divBdr>
            <w:top w:val="none" w:sz="0" w:space="0" w:color="auto"/>
            <w:left w:val="none" w:sz="0" w:space="0" w:color="auto"/>
            <w:bottom w:val="none" w:sz="0" w:space="0" w:color="auto"/>
            <w:right w:val="none" w:sz="0" w:space="0" w:color="auto"/>
          </w:divBdr>
        </w:div>
        <w:div w:id="1145776535">
          <w:marLeft w:val="0"/>
          <w:marRight w:val="0"/>
          <w:marTop w:val="0"/>
          <w:marBottom w:val="0"/>
          <w:divBdr>
            <w:top w:val="none" w:sz="0" w:space="0" w:color="auto"/>
            <w:left w:val="none" w:sz="0" w:space="0" w:color="auto"/>
            <w:bottom w:val="none" w:sz="0" w:space="0" w:color="auto"/>
            <w:right w:val="none" w:sz="0" w:space="0" w:color="auto"/>
          </w:divBdr>
        </w:div>
        <w:div w:id="1695887068">
          <w:marLeft w:val="0"/>
          <w:marRight w:val="0"/>
          <w:marTop w:val="0"/>
          <w:marBottom w:val="0"/>
          <w:divBdr>
            <w:top w:val="none" w:sz="0" w:space="0" w:color="auto"/>
            <w:left w:val="none" w:sz="0" w:space="0" w:color="auto"/>
            <w:bottom w:val="none" w:sz="0" w:space="0" w:color="auto"/>
            <w:right w:val="none" w:sz="0" w:space="0" w:color="auto"/>
          </w:divBdr>
        </w:div>
        <w:div w:id="1859392169">
          <w:marLeft w:val="0"/>
          <w:marRight w:val="0"/>
          <w:marTop w:val="0"/>
          <w:marBottom w:val="0"/>
          <w:divBdr>
            <w:top w:val="none" w:sz="0" w:space="0" w:color="auto"/>
            <w:left w:val="none" w:sz="0" w:space="0" w:color="auto"/>
            <w:bottom w:val="none" w:sz="0" w:space="0" w:color="auto"/>
            <w:right w:val="none" w:sz="0" w:space="0" w:color="auto"/>
          </w:divBdr>
        </w:div>
        <w:div w:id="2018849384">
          <w:marLeft w:val="0"/>
          <w:marRight w:val="0"/>
          <w:marTop w:val="0"/>
          <w:marBottom w:val="0"/>
          <w:divBdr>
            <w:top w:val="none" w:sz="0" w:space="0" w:color="auto"/>
            <w:left w:val="none" w:sz="0" w:space="0" w:color="auto"/>
            <w:bottom w:val="none" w:sz="0" w:space="0" w:color="auto"/>
            <w:right w:val="none" w:sz="0" w:space="0" w:color="auto"/>
          </w:divBdr>
        </w:div>
        <w:div w:id="2114981642">
          <w:marLeft w:val="0"/>
          <w:marRight w:val="0"/>
          <w:marTop w:val="0"/>
          <w:marBottom w:val="0"/>
          <w:divBdr>
            <w:top w:val="none" w:sz="0" w:space="0" w:color="auto"/>
            <w:left w:val="none" w:sz="0" w:space="0" w:color="auto"/>
            <w:bottom w:val="none" w:sz="0" w:space="0" w:color="auto"/>
            <w:right w:val="none" w:sz="0" w:space="0" w:color="auto"/>
          </w:divBdr>
        </w:div>
      </w:divsChild>
    </w:div>
    <w:div w:id="967970447">
      <w:bodyDiv w:val="1"/>
      <w:marLeft w:val="0"/>
      <w:marRight w:val="0"/>
      <w:marTop w:val="0"/>
      <w:marBottom w:val="0"/>
      <w:divBdr>
        <w:top w:val="none" w:sz="0" w:space="0" w:color="auto"/>
        <w:left w:val="none" w:sz="0" w:space="0" w:color="auto"/>
        <w:bottom w:val="none" w:sz="0" w:space="0" w:color="auto"/>
        <w:right w:val="none" w:sz="0" w:space="0" w:color="auto"/>
      </w:divBdr>
      <w:divsChild>
        <w:div w:id="222909808">
          <w:marLeft w:val="0"/>
          <w:marRight w:val="0"/>
          <w:marTop w:val="0"/>
          <w:marBottom w:val="0"/>
          <w:divBdr>
            <w:top w:val="none" w:sz="0" w:space="0" w:color="auto"/>
            <w:left w:val="none" w:sz="0" w:space="0" w:color="auto"/>
            <w:bottom w:val="none" w:sz="0" w:space="0" w:color="auto"/>
            <w:right w:val="none" w:sz="0" w:space="0" w:color="auto"/>
          </w:divBdr>
        </w:div>
        <w:div w:id="442924383">
          <w:marLeft w:val="0"/>
          <w:marRight w:val="0"/>
          <w:marTop w:val="0"/>
          <w:marBottom w:val="0"/>
          <w:divBdr>
            <w:top w:val="none" w:sz="0" w:space="0" w:color="auto"/>
            <w:left w:val="none" w:sz="0" w:space="0" w:color="auto"/>
            <w:bottom w:val="none" w:sz="0" w:space="0" w:color="auto"/>
            <w:right w:val="none" w:sz="0" w:space="0" w:color="auto"/>
          </w:divBdr>
        </w:div>
        <w:div w:id="455606850">
          <w:marLeft w:val="0"/>
          <w:marRight w:val="0"/>
          <w:marTop w:val="0"/>
          <w:marBottom w:val="0"/>
          <w:divBdr>
            <w:top w:val="none" w:sz="0" w:space="0" w:color="auto"/>
            <w:left w:val="none" w:sz="0" w:space="0" w:color="auto"/>
            <w:bottom w:val="none" w:sz="0" w:space="0" w:color="auto"/>
            <w:right w:val="none" w:sz="0" w:space="0" w:color="auto"/>
          </w:divBdr>
        </w:div>
        <w:div w:id="1021779113">
          <w:marLeft w:val="0"/>
          <w:marRight w:val="0"/>
          <w:marTop w:val="0"/>
          <w:marBottom w:val="0"/>
          <w:divBdr>
            <w:top w:val="none" w:sz="0" w:space="0" w:color="auto"/>
            <w:left w:val="none" w:sz="0" w:space="0" w:color="auto"/>
            <w:bottom w:val="none" w:sz="0" w:space="0" w:color="auto"/>
            <w:right w:val="none" w:sz="0" w:space="0" w:color="auto"/>
          </w:divBdr>
        </w:div>
        <w:div w:id="108352610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1007176160">
      <w:bodyDiv w:val="1"/>
      <w:marLeft w:val="0"/>
      <w:marRight w:val="0"/>
      <w:marTop w:val="0"/>
      <w:marBottom w:val="0"/>
      <w:divBdr>
        <w:top w:val="none" w:sz="0" w:space="0" w:color="auto"/>
        <w:left w:val="none" w:sz="0" w:space="0" w:color="auto"/>
        <w:bottom w:val="none" w:sz="0" w:space="0" w:color="auto"/>
        <w:right w:val="none" w:sz="0" w:space="0" w:color="auto"/>
      </w:divBdr>
    </w:div>
    <w:div w:id="1013412143">
      <w:bodyDiv w:val="1"/>
      <w:marLeft w:val="0"/>
      <w:marRight w:val="0"/>
      <w:marTop w:val="0"/>
      <w:marBottom w:val="0"/>
      <w:divBdr>
        <w:top w:val="none" w:sz="0" w:space="0" w:color="auto"/>
        <w:left w:val="none" w:sz="0" w:space="0" w:color="auto"/>
        <w:bottom w:val="none" w:sz="0" w:space="0" w:color="auto"/>
        <w:right w:val="none" w:sz="0" w:space="0" w:color="auto"/>
      </w:divBdr>
      <w:divsChild>
        <w:div w:id="2781489">
          <w:marLeft w:val="0"/>
          <w:marRight w:val="0"/>
          <w:marTop w:val="0"/>
          <w:marBottom w:val="0"/>
          <w:divBdr>
            <w:top w:val="none" w:sz="0" w:space="0" w:color="auto"/>
            <w:left w:val="none" w:sz="0" w:space="0" w:color="auto"/>
            <w:bottom w:val="none" w:sz="0" w:space="0" w:color="auto"/>
            <w:right w:val="none" w:sz="0" w:space="0" w:color="auto"/>
          </w:divBdr>
        </w:div>
        <w:div w:id="9139107">
          <w:marLeft w:val="0"/>
          <w:marRight w:val="0"/>
          <w:marTop w:val="0"/>
          <w:marBottom w:val="0"/>
          <w:divBdr>
            <w:top w:val="none" w:sz="0" w:space="0" w:color="auto"/>
            <w:left w:val="none" w:sz="0" w:space="0" w:color="auto"/>
            <w:bottom w:val="none" w:sz="0" w:space="0" w:color="auto"/>
            <w:right w:val="none" w:sz="0" w:space="0" w:color="auto"/>
          </w:divBdr>
        </w:div>
        <w:div w:id="11424462">
          <w:marLeft w:val="0"/>
          <w:marRight w:val="0"/>
          <w:marTop w:val="0"/>
          <w:marBottom w:val="0"/>
          <w:divBdr>
            <w:top w:val="none" w:sz="0" w:space="0" w:color="auto"/>
            <w:left w:val="none" w:sz="0" w:space="0" w:color="auto"/>
            <w:bottom w:val="none" w:sz="0" w:space="0" w:color="auto"/>
            <w:right w:val="none" w:sz="0" w:space="0" w:color="auto"/>
          </w:divBdr>
        </w:div>
        <w:div w:id="12072875">
          <w:marLeft w:val="0"/>
          <w:marRight w:val="0"/>
          <w:marTop w:val="0"/>
          <w:marBottom w:val="0"/>
          <w:divBdr>
            <w:top w:val="none" w:sz="0" w:space="0" w:color="auto"/>
            <w:left w:val="none" w:sz="0" w:space="0" w:color="auto"/>
            <w:bottom w:val="none" w:sz="0" w:space="0" w:color="auto"/>
            <w:right w:val="none" w:sz="0" w:space="0" w:color="auto"/>
          </w:divBdr>
        </w:div>
        <w:div w:id="18045127">
          <w:marLeft w:val="0"/>
          <w:marRight w:val="0"/>
          <w:marTop w:val="0"/>
          <w:marBottom w:val="0"/>
          <w:divBdr>
            <w:top w:val="none" w:sz="0" w:space="0" w:color="auto"/>
            <w:left w:val="none" w:sz="0" w:space="0" w:color="auto"/>
            <w:bottom w:val="none" w:sz="0" w:space="0" w:color="auto"/>
            <w:right w:val="none" w:sz="0" w:space="0" w:color="auto"/>
          </w:divBdr>
        </w:div>
        <w:div w:id="19285150">
          <w:marLeft w:val="0"/>
          <w:marRight w:val="0"/>
          <w:marTop w:val="0"/>
          <w:marBottom w:val="0"/>
          <w:divBdr>
            <w:top w:val="none" w:sz="0" w:space="0" w:color="auto"/>
            <w:left w:val="none" w:sz="0" w:space="0" w:color="auto"/>
            <w:bottom w:val="none" w:sz="0" w:space="0" w:color="auto"/>
            <w:right w:val="none" w:sz="0" w:space="0" w:color="auto"/>
          </w:divBdr>
        </w:div>
        <w:div w:id="20403610">
          <w:marLeft w:val="0"/>
          <w:marRight w:val="0"/>
          <w:marTop w:val="0"/>
          <w:marBottom w:val="0"/>
          <w:divBdr>
            <w:top w:val="none" w:sz="0" w:space="0" w:color="auto"/>
            <w:left w:val="none" w:sz="0" w:space="0" w:color="auto"/>
            <w:bottom w:val="none" w:sz="0" w:space="0" w:color="auto"/>
            <w:right w:val="none" w:sz="0" w:space="0" w:color="auto"/>
          </w:divBdr>
        </w:div>
        <w:div w:id="73166039">
          <w:marLeft w:val="0"/>
          <w:marRight w:val="0"/>
          <w:marTop w:val="0"/>
          <w:marBottom w:val="0"/>
          <w:divBdr>
            <w:top w:val="none" w:sz="0" w:space="0" w:color="auto"/>
            <w:left w:val="none" w:sz="0" w:space="0" w:color="auto"/>
            <w:bottom w:val="none" w:sz="0" w:space="0" w:color="auto"/>
            <w:right w:val="none" w:sz="0" w:space="0" w:color="auto"/>
          </w:divBdr>
        </w:div>
        <w:div w:id="80564226">
          <w:marLeft w:val="0"/>
          <w:marRight w:val="0"/>
          <w:marTop w:val="0"/>
          <w:marBottom w:val="0"/>
          <w:divBdr>
            <w:top w:val="none" w:sz="0" w:space="0" w:color="auto"/>
            <w:left w:val="none" w:sz="0" w:space="0" w:color="auto"/>
            <w:bottom w:val="none" w:sz="0" w:space="0" w:color="auto"/>
            <w:right w:val="none" w:sz="0" w:space="0" w:color="auto"/>
          </w:divBdr>
        </w:div>
        <w:div w:id="89938991">
          <w:marLeft w:val="0"/>
          <w:marRight w:val="0"/>
          <w:marTop w:val="0"/>
          <w:marBottom w:val="0"/>
          <w:divBdr>
            <w:top w:val="none" w:sz="0" w:space="0" w:color="auto"/>
            <w:left w:val="none" w:sz="0" w:space="0" w:color="auto"/>
            <w:bottom w:val="none" w:sz="0" w:space="0" w:color="auto"/>
            <w:right w:val="none" w:sz="0" w:space="0" w:color="auto"/>
          </w:divBdr>
        </w:div>
        <w:div w:id="94790348">
          <w:marLeft w:val="0"/>
          <w:marRight w:val="0"/>
          <w:marTop w:val="0"/>
          <w:marBottom w:val="0"/>
          <w:divBdr>
            <w:top w:val="none" w:sz="0" w:space="0" w:color="auto"/>
            <w:left w:val="none" w:sz="0" w:space="0" w:color="auto"/>
            <w:bottom w:val="none" w:sz="0" w:space="0" w:color="auto"/>
            <w:right w:val="none" w:sz="0" w:space="0" w:color="auto"/>
          </w:divBdr>
        </w:div>
        <w:div w:id="113252438">
          <w:marLeft w:val="0"/>
          <w:marRight w:val="0"/>
          <w:marTop w:val="0"/>
          <w:marBottom w:val="0"/>
          <w:divBdr>
            <w:top w:val="none" w:sz="0" w:space="0" w:color="auto"/>
            <w:left w:val="none" w:sz="0" w:space="0" w:color="auto"/>
            <w:bottom w:val="none" w:sz="0" w:space="0" w:color="auto"/>
            <w:right w:val="none" w:sz="0" w:space="0" w:color="auto"/>
          </w:divBdr>
        </w:div>
        <w:div w:id="143277589">
          <w:marLeft w:val="0"/>
          <w:marRight w:val="0"/>
          <w:marTop w:val="0"/>
          <w:marBottom w:val="0"/>
          <w:divBdr>
            <w:top w:val="none" w:sz="0" w:space="0" w:color="auto"/>
            <w:left w:val="none" w:sz="0" w:space="0" w:color="auto"/>
            <w:bottom w:val="none" w:sz="0" w:space="0" w:color="auto"/>
            <w:right w:val="none" w:sz="0" w:space="0" w:color="auto"/>
          </w:divBdr>
        </w:div>
        <w:div w:id="162086176">
          <w:marLeft w:val="0"/>
          <w:marRight w:val="0"/>
          <w:marTop w:val="0"/>
          <w:marBottom w:val="0"/>
          <w:divBdr>
            <w:top w:val="none" w:sz="0" w:space="0" w:color="auto"/>
            <w:left w:val="none" w:sz="0" w:space="0" w:color="auto"/>
            <w:bottom w:val="none" w:sz="0" w:space="0" w:color="auto"/>
            <w:right w:val="none" w:sz="0" w:space="0" w:color="auto"/>
          </w:divBdr>
        </w:div>
        <w:div w:id="170799817">
          <w:marLeft w:val="0"/>
          <w:marRight w:val="0"/>
          <w:marTop w:val="0"/>
          <w:marBottom w:val="0"/>
          <w:divBdr>
            <w:top w:val="none" w:sz="0" w:space="0" w:color="auto"/>
            <w:left w:val="none" w:sz="0" w:space="0" w:color="auto"/>
            <w:bottom w:val="none" w:sz="0" w:space="0" w:color="auto"/>
            <w:right w:val="none" w:sz="0" w:space="0" w:color="auto"/>
          </w:divBdr>
        </w:div>
        <w:div w:id="203293998">
          <w:marLeft w:val="0"/>
          <w:marRight w:val="0"/>
          <w:marTop w:val="0"/>
          <w:marBottom w:val="0"/>
          <w:divBdr>
            <w:top w:val="none" w:sz="0" w:space="0" w:color="auto"/>
            <w:left w:val="none" w:sz="0" w:space="0" w:color="auto"/>
            <w:bottom w:val="none" w:sz="0" w:space="0" w:color="auto"/>
            <w:right w:val="none" w:sz="0" w:space="0" w:color="auto"/>
          </w:divBdr>
        </w:div>
        <w:div w:id="226503580">
          <w:marLeft w:val="0"/>
          <w:marRight w:val="0"/>
          <w:marTop w:val="0"/>
          <w:marBottom w:val="0"/>
          <w:divBdr>
            <w:top w:val="none" w:sz="0" w:space="0" w:color="auto"/>
            <w:left w:val="none" w:sz="0" w:space="0" w:color="auto"/>
            <w:bottom w:val="none" w:sz="0" w:space="0" w:color="auto"/>
            <w:right w:val="none" w:sz="0" w:space="0" w:color="auto"/>
          </w:divBdr>
        </w:div>
        <w:div w:id="229120711">
          <w:marLeft w:val="0"/>
          <w:marRight w:val="0"/>
          <w:marTop w:val="0"/>
          <w:marBottom w:val="0"/>
          <w:divBdr>
            <w:top w:val="none" w:sz="0" w:space="0" w:color="auto"/>
            <w:left w:val="none" w:sz="0" w:space="0" w:color="auto"/>
            <w:bottom w:val="none" w:sz="0" w:space="0" w:color="auto"/>
            <w:right w:val="none" w:sz="0" w:space="0" w:color="auto"/>
          </w:divBdr>
        </w:div>
        <w:div w:id="230628659">
          <w:marLeft w:val="0"/>
          <w:marRight w:val="0"/>
          <w:marTop w:val="0"/>
          <w:marBottom w:val="0"/>
          <w:divBdr>
            <w:top w:val="none" w:sz="0" w:space="0" w:color="auto"/>
            <w:left w:val="none" w:sz="0" w:space="0" w:color="auto"/>
            <w:bottom w:val="none" w:sz="0" w:space="0" w:color="auto"/>
            <w:right w:val="none" w:sz="0" w:space="0" w:color="auto"/>
          </w:divBdr>
        </w:div>
        <w:div w:id="233122357">
          <w:marLeft w:val="0"/>
          <w:marRight w:val="0"/>
          <w:marTop w:val="0"/>
          <w:marBottom w:val="0"/>
          <w:divBdr>
            <w:top w:val="none" w:sz="0" w:space="0" w:color="auto"/>
            <w:left w:val="none" w:sz="0" w:space="0" w:color="auto"/>
            <w:bottom w:val="none" w:sz="0" w:space="0" w:color="auto"/>
            <w:right w:val="none" w:sz="0" w:space="0" w:color="auto"/>
          </w:divBdr>
        </w:div>
        <w:div w:id="240993079">
          <w:marLeft w:val="0"/>
          <w:marRight w:val="0"/>
          <w:marTop w:val="0"/>
          <w:marBottom w:val="0"/>
          <w:divBdr>
            <w:top w:val="none" w:sz="0" w:space="0" w:color="auto"/>
            <w:left w:val="none" w:sz="0" w:space="0" w:color="auto"/>
            <w:bottom w:val="none" w:sz="0" w:space="0" w:color="auto"/>
            <w:right w:val="none" w:sz="0" w:space="0" w:color="auto"/>
          </w:divBdr>
        </w:div>
        <w:div w:id="261188621">
          <w:marLeft w:val="0"/>
          <w:marRight w:val="0"/>
          <w:marTop w:val="0"/>
          <w:marBottom w:val="0"/>
          <w:divBdr>
            <w:top w:val="none" w:sz="0" w:space="0" w:color="auto"/>
            <w:left w:val="none" w:sz="0" w:space="0" w:color="auto"/>
            <w:bottom w:val="none" w:sz="0" w:space="0" w:color="auto"/>
            <w:right w:val="none" w:sz="0" w:space="0" w:color="auto"/>
          </w:divBdr>
        </w:div>
        <w:div w:id="265307224">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308022841">
          <w:marLeft w:val="0"/>
          <w:marRight w:val="0"/>
          <w:marTop w:val="0"/>
          <w:marBottom w:val="0"/>
          <w:divBdr>
            <w:top w:val="none" w:sz="0" w:space="0" w:color="auto"/>
            <w:left w:val="none" w:sz="0" w:space="0" w:color="auto"/>
            <w:bottom w:val="none" w:sz="0" w:space="0" w:color="auto"/>
            <w:right w:val="none" w:sz="0" w:space="0" w:color="auto"/>
          </w:divBdr>
        </w:div>
        <w:div w:id="325866338">
          <w:marLeft w:val="0"/>
          <w:marRight w:val="0"/>
          <w:marTop w:val="0"/>
          <w:marBottom w:val="0"/>
          <w:divBdr>
            <w:top w:val="none" w:sz="0" w:space="0" w:color="auto"/>
            <w:left w:val="none" w:sz="0" w:space="0" w:color="auto"/>
            <w:bottom w:val="none" w:sz="0" w:space="0" w:color="auto"/>
            <w:right w:val="none" w:sz="0" w:space="0" w:color="auto"/>
          </w:divBdr>
        </w:div>
        <w:div w:id="338965491">
          <w:marLeft w:val="0"/>
          <w:marRight w:val="0"/>
          <w:marTop w:val="0"/>
          <w:marBottom w:val="0"/>
          <w:divBdr>
            <w:top w:val="none" w:sz="0" w:space="0" w:color="auto"/>
            <w:left w:val="none" w:sz="0" w:space="0" w:color="auto"/>
            <w:bottom w:val="none" w:sz="0" w:space="0" w:color="auto"/>
            <w:right w:val="none" w:sz="0" w:space="0" w:color="auto"/>
          </w:divBdr>
        </w:div>
        <w:div w:id="346713035">
          <w:marLeft w:val="0"/>
          <w:marRight w:val="0"/>
          <w:marTop w:val="0"/>
          <w:marBottom w:val="0"/>
          <w:divBdr>
            <w:top w:val="none" w:sz="0" w:space="0" w:color="auto"/>
            <w:left w:val="none" w:sz="0" w:space="0" w:color="auto"/>
            <w:bottom w:val="none" w:sz="0" w:space="0" w:color="auto"/>
            <w:right w:val="none" w:sz="0" w:space="0" w:color="auto"/>
          </w:divBdr>
        </w:div>
        <w:div w:id="370958766">
          <w:marLeft w:val="0"/>
          <w:marRight w:val="0"/>
          <w:marTop w:val="0"/>
          <w:marBottom w:val="0"/>
          <w:divBdr>
            <w:top w:val="none" w:sz="0" w:space="0" w:color="auto"/>
            <w:left w:val="none" w:sz="0" w:space="0" w:color="auto"/>
            <w:bottom w:val="none" w:sz="0" w:space="0" w:color="auto"/>
            <w:right w:val="none" w:sz="0" w:space="0" w:color="auto"/>
          </w:divBdr>
        </w:div>
        <w:div w:id="380906843">
          <w:marLeft w:val="0"/>
          <w:marRight w:val="0"/>
          <w:marTop w:val="0"/>
          <w:marBottom w:val="0"/>
          <w:divBdr>
            <w:top w:val="none" w:sz="0" w:space="0" w:color="auto"/>
            <w:left w:val="none" w:sz="0" w:space="0" w:color="auto"/>
            <w:bottom w:val="none" w:sz="0" w:space="0" w:color="auto"/>
            <w:right w:val="none" w:sz="0" w:space="0" w:color="auto"/>
          </w:divBdr>
        </w:div>
        <w:div w:id="391781873">
          <w:marLeft w:val="0"/>
          <w:marRight w:val="0"/>
          <w:marTop w:val="0"/>
          <w:marBottom w:val="0"/>
          <w:divBdr>
            <w:top w:val="none" w:sz="0" w:space="0" w:color="auto"/>
            <w:left w:val="none" w:sz="0" w:space="0" w:color="auto"/>
            <w:bottom w:val="none" w:sz="0" w:space="0" w:color="auto"/>
            <w:right w:val="none" w:sz="0" w:space="0" w:color="auto"/>
          </w:divBdr>
        </w:div>
        <w:div w:id="408578164">
          <w:marLeft w:val="0"/>
          <w:marRight w:val="0"/>
          <w:marTop w:val="0"/>
          <w:marBottom w:val="0"/>
          <w:divBdr>
            <w:top w:val="none" w:sz="0" w:space="0" w:color="auto"/>
            <w:left w:val="none" w:sz="0" w:space="0" w:color="auto"/>
            <w:bottom w:val="none" w:sz="0" w:space="0" w:color="auto"/>
            <w:right w:val="none" w:sz="0" w:space="0" w:color="auto"/>
          </w:divBdr>
        </w:div>
        <w:div w:id="415826711">
          <w:marLeft w:val="0"/>
          <w:marRight w:val="0"/>
          <w:marTop w:val="0"/>
          <w:marBottom w:val="0"/>
          <w:divBdr>
            <w:top w:val="none" w:sz="0" w:space="0" w:color="auto"/>
            <w:left w:val="none" w:sz="0" w:space="0" w:color="auto"/>
            <w:bottom w:val="none" w:sz="0" w:space="0" w:color="auto"/>
            <w:right w:val="none" w:sz="0" w:space="0" w:color="auto"/>
          </w:divBdr>
        </w:div>
        <w:div w:id="422726688">
          <w:marLeft w:val="0"/>
          <w:marRight w:val="0"/>
          <w:marTop w:val="0"/>
          <w:marBottom w:val="0"/>
          <w:divBdr>
            <w:top w:val="none" w:sz="0" w:space="0" w:color="auto"/>
            <w:left w:val="none" w:sz="0" w:space="0" w:color="auto"/>
            <w:bottom w:val="none" w:sz="0" w:space="0" w:color="auto"/>
            <w:right w:val="none" w:sz="0" w:space="0" w:color="auto"/>
          </w:divBdr>
        </w:div>
        <w:div w:id="451948859">
          <w:marLeft w:val="0"/>
          <w:marRight w:val="0"/>
          <w:marTop w:val="0"/>
          <w:marBottom w:val="0"/>
          <w:divBdr>
            <w:top w:val="none" w:sz="0" w:space="0" w:color="auto"/>
            <w:left w:val="none" w:sz="0" w:space="0" w:color="auto"/>
            <w:bottom w:val="none" w:sz="0" w:space="0" w:color="auto"/>
            <w:right w:val="none" w:sz="0" w:space="0" w:color="auto"/>
          </w:divBdr>
        </w:div>
        <w:div w:id="460155335">
          <w:marLeft w:val="0"/>
          <w:marRight w:val="0"/>
          <w:marTop w:val="0"/>
          <w:marBottom w:val="0"/>
          <w:divBdr>
            <w:top w:val="none" w:sz="0" w:space="0" w:color="auto"/>
            <w:left w:val="none" w:sz="0" w:space="0" w:color="auto"/>
            <w:bottom w:val="none" w:sz="0" w:space="0" w:color="auto"/>
            <w:right w:val="none" w:sz="0" w:space="0" w:color="auto"/>
          </w:divBdr>
        </w:div>
        <w:div w:id="462503157">
          <w:marLeft w:val="0"/>
          <w:marRight w:val="0"/>
          <w:marTop w:val="0"/>
          <w:marBottom w:val="0"/>
          <w:divBdr>
            <w:top w:val="none" w:sz="0" w:space="0" w:color="auto"/>
            <w:left w:val="none" w:sz="0" w:space="0" w:color="auto"/>
            <w:bottom w:val="none" w:sz="0" w:space="0" w:color="auto"/>
            <w:right w:val="none" w:sz="0" w:space="0" w:color="auto"/>
          </w:divBdr>
        </w:div>
        <w:div w:id="466630073">
          <w:marLeft w:val="0"/>
          <w:marRight w:val="0"/>
          <w:marTop w:val="0"/>
          <w:marBottom w:val="0"/>
          <w:divBdr>
            <w:top w:val="none" w:sz="0" w:space="0" w:color="auto"/>
            <w:left w:val="none" w:sz="0" w:space="0" w:color="auto"/>
            <w:bottom w:val="none" w:sz="0" w:space="0" w:color="auto"/>
            <w:right w:val="none" w:sz="0" w:space="0" w:color="auto"/>
          </w:divBdr>
        </w:div>
        <w:div w:id="470099184">
          <w:marLeft w:val="0"/>
          <w:marRight w:val="0"/>
          <w:marTop w:val="0"/>
          <w:marBottom w:val="0"/>
          <w:divBdr>
            <w:top w:val="none" w:sz="0" w:space="0" w:color="auto"/>
            <w:left w:val="none" w:sz="0" w:space="0" w:color="auto"/>
            <w:bottom w:val="none" w:sz="0" w:space="0" w:color="auto"/>
            <w:right w:val="none" w:sz="0" w:space="0" w:color="auto"/>
          </w:divBdr>
        </w:div>
        <w:div w:id="479922800">
          <w:marLeft w:val="0"/>
          <w:marRight w:val="0"/>
          <w:marTop w:val="0"/>
          <w:marBottom w:val="0"/>
          <w:divBdr>
            <w:top w:val="none" w:sz="0" w:space="0" w:color="auto"/>
            <w:left w:val="none" w:sz="0" w:space="0" w:color="auto"/>
            <w:bottom w:val="none" w:sz="0" w:space="0" w:color="auto"/>
            <w:right w:val="none" w:sz="0" w:space="0" w:color="auto"/>
          </w:divBdr>
        </w:div>
        <w:div w:id="499851394">
          <w:marLeft w:val="0"/>
          <w:marRight w:val="0"/>
          <w:marTop w:val="0"/>
          <w:marBottom w:val="0"/>
          <w:divBdr>
            <w:top w:val="none" w:sz="0" w:space="0" w:color="auto"/>
            <w:left w:val="none" w:sz="0" w:space="0" w:color="auto"/>
            <w:bottom w:val="none" w:sz="0" w:space="0" w:color="auto"/>
            <w:right w:val="none" w:sz="0" w:space="0" w:color="auto"/>
          </w:divBdr>
        </w:div>
        <w:div w:id="537089771">
          <w:marLeft w:val="0"/>
          <w:marRight w:val="0"/>
          <w:marTop w:val="0"/>
          <w:marBottom w:val="0"/>
          <w:divBdr>
            <w:top w:val="none" w:sz="0" w:space="0" w:color="auto"/>
            <w:left w:val="none" w:sz="0" w:space="0" w:color="auto"/>
            <w:bottom w:val="none" w:sz="0" w:space="0" w:color="auto"/>
            <w:right w:val="none" w:sz="0" w:space="0" w:color="auto"/>
          </w:divBdr>
        </w:div>
        <w:div w:id="584999024">
          <w:marLeft w:val="0"/>
          <w:marRight w:val="0"/>
          <w:marTop w:val="0"/>
          <w:marBottom w:val="0"/>
          <w:divBdr>
            <w:top w:val="none" w:sz="0" w:space="0" w:color="auto"/>
            <w:left w:val="none" w:sz="0" w:space="0" w:color="auto"/>
            <w:bottom w:val="none" w:sz="0" w:space="0" w:color="auto"/>
            <w:right w:val="none" w:sz="0" w:space="0" w:color="auto"/>
          </w:divBdr>
        </w:div>
        <w:div w:id="585111783">
          <w:marLeft w:val="0"/>
          <w:marRight w:val="0"/>
          <w:marTop w:val="0"/>
          <w:marBottom w:val="0"/>
          <w:divBdr>
            <w:top w:val="none" w:sz="0" w:space="0" w:color="auto"/>
            <w:left w:val="none" w:sz="0" w:space="0" w:color="auto"/>
            <w:bottom w:val="none" w:sz="0" w:space="0" w:color="auto"/>
            <w:right w:val="none" w:sz="0" w:space="0" w:color="auto"/>
          </w:divBdr>
        </w:div>
        <w:div w:id="604384015">
          <w:marLeft w:val="0"/>
          <w:marRight w:val="0"/>
          <w:marTop w:val="0"/>
          <w:marBottom w:val="0"/>
          <w:divBdr>
            <w:top w:val="none" w:sz="0" w:space="0" w:color="auto"/>
            <w:left w:val="none" w:sz="0" w:space="0" w:color="auto"/>
            <w:bottom w:val="none" w:sz="0" w:space="0" w:color="auto"/>
            <w:right w:val="none" w:sz="0" w:space="0" w:color="auto"/>
          </w:divBdr>
        </w:div>
        <w:div w:id="616983193">
          <w:marLeft w:val="0"/>
          <w:marRight w:val="0"/>
          <w:marTop w:val="0"/>
          <w:marBottom w:val="0"/>
          <w:divBdr>
            <w:top w:val="none" w:sz="0" w:space="0" w:color="auto"/>
            <w:left w:val="none" w:sz="0" w:space="0" w:color="auto"/>
            <w:bottom w:val="none" w:sz="0" w:space="0" w:color="auto"/>
            <w:right w:val="none" w:sz="0" w:space="0" w:color="auto"/>
          </w:divBdr>
        </w:div>
        <w:div w:id="704405240">
          <w:marLeft w:val="0"/>
          <w:marRight w:val="0"/>
          <w:marTop w:val="0"/>
          <w:marBottom w:val="0"/>
          <w:divBdr>
            <w:top w:val="none" w:sz="0" w:space="0" w:color="auto"/>
            <w:left w:val="none" w:sz="0" w:space="0" w:color="auto"/>
            <w:bottom w:val="none" w:sz="0" w:space="0" w:color="auto"/>
            <w:right w:val="none" w:sz="0" w:space="0" w:color="auto"/>
          </w:divBdr>
        </w:div>
        <w:div w:id="789594537">
          <w:marLeft w:val="0"/>
          <w:marRight w:val="0"/>
          <w:marTop w:val="0"/>
          <w:marBottom w:val="0"/>
          <w:divBdr>
            <w:top w:val="none" w:sz="0" w:space="0" w:color="auto"/>
            <w:left w:val="none" w:sz="0" w:space="0" w:color="auto"/>
            <w:bottom w:val="none" w:sz="0" w:space="0" w:color="auto"/>
            <w:right w:val="none" w:sz="0" w:space="0" w:color="auto"/>
          </w:divBdr>
        </w:div>
        <w:div w:id="808329848">
          <w:marLeft w:val="0"/>
          <w:marRight w:val="0"/>
          <w:marTop w:val="0"/>
          <w:marBottom w:val="0"/>
          <w:divBdr>
            <w:top w:val="none" w:sz="0" w:space="0" w:color="auto"/>
            <w:left w:val="none" w:sz="0" w:space="0" w:color="auto"/>
            <w:bottom w:val="none" w:sz="0" w:space="0" w:color="auto"/>
            <w:right w:val="none" w:sz="0" w:space="0" w:color="auto"/>
          </w:divBdr>
        </w:div>
        <w:div w:id="855270554">
          <w:marLeft w:val="0"/>
          <w:marRight w:val="0"/>
          <w:marTop w:val="0"/>
          <w:marBottom w:val="0"/>
          <w:divBdr>
            <w:top w:val="none" w:sz="0" w:space="0" w:color="auto"/>
            <w:left w:val="none" w:sz="0" w:space="0" w:color="auto"/>
            <w:bottom w:val="none" w:sz="0" w:space="0" w:color="auto"/>
            <w:right w:val="none" w:sz="0" w:space="0" w:color="auto"/>
          </w:divBdr>
        </w:div>
        <w:div w:id="871498464">
          <w:marLeft w:val="0"/>
          <w:marRight w:val="0"/>
          <w:marTop w:val="0"/>
          <w:marBottom w:val="0"/>
          <w:divBdr>
            <w:top w:val="none" w:sz="0" w:space="0" w:color="auto"/>
            <w:left w:val="none" w:sz="0" w:space="0" w:color="auto"/>
            <w:bottom w:val="none" w:sz="0" w:space="0" w:color="auto"/>
            <w:right w:val="none" w:sz="0" w:space="0" w:color="auto"/>
          </w:divBdr>
        </w:div>
        <w:div w:id="879516676">
          <w:marLeft w:val="0"/>
          <w:marRight w:val="0"/>
          <w:marTop w:val="0"/>
          <w:marBottom w:val="0"/>
          <w:divBdr>
            <w:top w:val="none" w:sz="0" w:space="0" w:color="auto"/>
            <w:left w:val="none" w:sz="0" w:space="0" w:color="auto"/>
            <w:bottom w:val="none" w:sz="0" w:space="0" w:color="auto"/>
            <w:right w:val="none" w:sz="0" w:space="0" w:color="auto"/>
          </w:divBdr>
        </w:div>
        <w:div w:id="922841483">
          <w:marLeft w:val="0"/>
          <w:marRight w:val="0"/>
          <w:marTop w:val="0"/>
          <w:marBottom w:val="0"/>
          <w:divBdr>
            <w:top w:val="none" w:sz="0" w:space="0" w:color="auto"/>
            <w:left w:val="none" w:sz="0" w:space="0" w:color="auto"/>
            <w:bottom w:val="none" w:sz="0" w:space="0" w:color="auto"/>
            <w:right w:val="none" w:sz="0" w:space="0" w:color="auto"/>
          </w:divBdr>
        </w:div>
        <w:div w:id="944381733">
          <w:marLeft w:val="0"/>
          <w:marRight w:val="0"/>
          <w:marTop w:val="0"/>
          <w:marBottom w:val="0"/>
          <w:divBdr>
            <w:top w:val="none" w:sz="0" w:space="0" w:color="auto"/>
            <w:left w:val="none" w:sz="0" w:space="0" w:color="auto"/>
            <w:bottom w:val="none" w:sz="0" w:space="0" w:color="auto"/>
            <w:right w:val="none" w:sz="0" w:space="0" w:color="auto"/>
          </w:divBdr>
        </w:div>
        <w:div w:id="959915579">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970942029">
          <w:marLeft w:val="0"/>
          <w:marRight w:val="0"/>
          <w:marTop w:val="0"/>
          <w:marBottom w:val="0"/>
          <w:divBdr>
            <w:top w:val="none" w:sz="0" w:space="0" w:color="auto"/>
            <w:left w:val="none" w:sz="0" w:space="0" w:color="auto"/>
            <w:bottom w:val="none" w:sz="0" w:space="0" w:color="auto"/>
            <w:right w:val="none" w:sz="0" w:space="0" w:color="auto"/>
          </w:divBdr>
        </w:div>
        <w:div w:id="974413387">
          <w:marLeft w:val="0"/>
          <w:marRight w:val="0"/>
          <w:marTop w:val="0"/>
          <w:marBottom w:val="0"/>
          <w:divBdr>
            <w:top w:val="none" w:sz="0" w:space="0" w:color="auto"/>
            <w:left w:val="none" w:sz="0" w:space="0" w:color="auto"/>
            <w:bottom w:val="none" w:sz="0" w:space="0" w:color="auto"/>
            <w:right w:val="none" w:sz="0" w:space="0" w:color="auto"/>
          </w:divBdr>
        </w:div>
        <w:div w:id="977370591">
          <w:marLeft w:val="0"/>
          <w:marRight w:val="0"/>
          <w:marTop w:val="0"/>
          <w:marBottom w:val="0"/>
          <w:divBdr>
            <w:top w:val="none" w:sz="0" w:space="0" w:color="auto"/>
            <w:left w:val="none" w:sz="0" w:space="0" w:color="auto"/>
            <w:bottom w:val="none" w:sz="0" w:space="0" w:color="auto"/>
            <w:right w:val="none" w:sz="0" w:space="0" w:color="auto"/>
          </w:divBdr>
        </w:div>
        <w:div w:id="1013456412">
          <w:marLeft w:val="0"/>
          <w:marRight w:val="0"/>
          <w:marTop w:val="0"/>
          <w:marBottom w:val="0"/>
          <w:divBdr>
            <w:top w:val="none" w:sz="0" w:space="0" w:color="auto"/>
            <w:left w:val="none" w:sz="0" w:space="0" w:color="auto"/>
            <w:bottom w:val="none" w:sz="0" w:space="0" w:color="auto"/>
            <w:right w:val="none" w:sz="0" w:space="0" w:color="auto"/>
          </w:divBdr>
        </w:div>
        <w:div w:id="1020427873">
          <w:marLeft w:val="0"/>
          <w:marRight w:val="0"/>
          <w:marTop w:val="0"/>
          <w:marBottom w:val="0"/>
          <w:divBdr>
            <w:top w:val="none" w:sz="0" w:space="0" w:color="auto"/>
            <w:left w:val="none" w:sz="0" w:space="0" w:color="auto"/>
            <w:bottom w:val="none" w:sz="0" w:space="0" w:color="auto"/>
            <w:right w:val="none" w:sz="0" w:space="0" w:color="auto"/>
          </w:divBdr>
        </w:div>
        <w:div w:id="1026322330">
          <w:marLeft w:val="0"/>
          <w:marRight w:val="0"/>
          <w:marTop w:val="0"/>
          <w:marBottom w:val="0"/>
          <w:divBdr>
            <w:top w:val="none" w:sz="0" w:space="0" w:color="auto"/>
            <w:left w:val="none" w:sz="0" w:space="0" w:color="auto"/>
            <w:bottom w:val="none" w:sz="0" w:space="0" w:color="auto"/>
            <w:right w:val="none" w:sz="0" w:space="0" w:color="auto"/>
          </w:divBdr>
        </w:div>
        <w:div w:id="1032878737">
          <w:marLeft w:val="0"/>
          <w:marRight w:val="0"/>
          <w:marTop w:val="0"/>
          <w:marBottom w:val="0"/>
          <w:divBdr>
            <w:top w:val="none" w:sz="0" w:space="0" w:color="auto"/>
            <w:left w:val="none" w:sz="0" w:space="0" w:color="auto"/>
            <w:bottom w:val="none" w:sz="0" w:space="0" w:color="auto"/>
            <w:right w:val="none" w:sz="0" w:space="0" w:color="auto"/>
          </w:divBdr>
        </w:div>
        <w:div w:id="1069352936">
          <w:marLeft w:val="0"/>
          <w:marRight w:val="0"/>
          <w:marTop w:val="0"/>
          <w:marBottom w:val="0"/>
          <w:divBdr>
            <w:top w:val="none" w:sz="0" w:space="0" w:color="auto"/>
            <w:left w:val="none" w:sz="0" w:space="0" w:color="auto"/>
            <w:bottom w:val="none" w:sz="0" w:space="0" w:color="auto"/>
            <w:right w:val="none" w:sz="0" w:space="0" w:color="auto"/>
          </w:divBdr>
        </w:div>
        <w:div w:id="1074085511">
          <w:marLeft w:val="0"/>
          <w:marRight w:val="0"/>
          <w:marTop w:val="0"/>
          <w:marBottom w:val="0"/>
          <w:divBdr>
            <w:top w:val="none" w:sz="0" w:space="0" w:color="auto"/>
            <w:left w:val="none" w:sz="0" w:space="0" w:color="auto"/>
            <w:bottom w:val="none" w:sz="0" w:space="0" w:color="auto"/>
            <w:right w:val="none" w:sz="0" w:space="0" w:color="auto"/>
          </w:divBdr>
        </w:div>
        <w:div w:id="1111969495">
          <w:marLeft w:val="0"/>
          <w:marRight w:val="0"/>
          <w:marTop w:val="0"/>
          <w:marBottom w:val="0"/>
          <w:divBdr>
            <w:top w:val="none" w:sz="0" w:space="0" w:color="auto"/>
            <w:left w:val="none" w:sz="0" w:space="0" w:color="auto"/>
            <w:bottom w:val="none" w:sz="0" w:space="0" w:color="auto"/>
            <w:right w:val="none" w:sz="0" w:space="0" w:color="auto"/>
          </w:divBdr>
        </w:div>
        <w:div w:id="1138912032">
          <w:marLeft w:val="0"/>
          <w:marRight w:val="0"/>
          <w:marTop w:val="0"/>
          <w:marBottom w:val="0"/>
          <w:divBdr>
            <w:top w:val="none" w:sz="0" w:space="0" w:color="auto"/>
            <w:left w:val="none" w:sz="0" w:space="0" w:color="auto"/>
            <w:bottom w:val="none" w:sz="0" w:space="0" w:color="auto"/>
            <w:right w:val="none" w:sz="0" w:space="0" w:color="auto"/>
          </w:divBdr>
        </w:div>
        <w:div w:id="1142161620">
          <w:marLeft w:val="0"/>
          <w:marRight w:val="0"/>
          <w:marTop w:val="0"/>
          <w:marBottom w:val="0"/>
          <w:divBdr>
            <w:top w:val="none" w:sz="0" w:space="0" w:color="auto"/>
            <w:left w:val="none" w:sz="0" w:space="0" w:color="auto"/>
            <w:bottom w:val="none" w:sz="0" w:space="0" w:color="auto"/>
            <w:right w:val="none" w:sz="0" w:space="0" w:color="auto"/>
          </w:divBdr>
        </w:div>
        <w:div w:id="1157649283">
          <w:marLeft w:val="0"/>
          <w:marRight w:val="0"/>
          <w:marTop w:val="0"/>
          <w:marBottom w:val="0"/>
          <w:divBdr>
            <w:top w:val="none" w:sz="0" w:space="0" w:color="auto"/>
            <w:left w:val="none" w:sz="0" w:space="0" w:color="auto"/>
            <w:bottom w:val="none" w:sz="0" w:space="0" w:color="auto"/>
            <w:right w:val="none" w:sz="0" w:space="0" w:color="auto"/>
          </w:divBdr>
        </w:div>
        <w:div w:id="1160080318">
          <w:marLeft w:val="0"/>
          <w:marRight w:val="0"/>
          <w:marTop w:val="0"/>
          <w:marBottom w:val="0"/>
          <w:divBdr>
            <w:top w:val="none" w:sz="0" w:space="0" w:color="auto"/>
            <w:left w:val="none" w:sz="0" w:space="0" w:color="auto"/>
            <w:bottom w:val="none" w:sz="0" w:space="0" w:color="auto"/>
            <w:right w:val="none" w:sz="0" w:space="0" w:color="auto"/>
          </w:divBdr>
        </w:div>
        <w:div w:id="1203055806">
          <w:marLeft w:val="0"/>
          <w:marRight w:val="0"/>
          <w:marTop w:val="0"/>
          <w:marBottom w:val="0"/>
          <w:divBdr>
            <w:top w:val="none" w:sz="0" w:space="0" w:color="auto"/>
            <w:left w:val="none" w:sz="0" w:space="0" w:color="auto"/>
            <w:bottom w:val="none" w:sz="0" w:space="0" w:color="auto"/>
            <w:right w:val="none" w:sz="0" w:space="0" w:color="auto"/>
          </w:divBdr>
        </w:div>
        <w:div w:id="1219246664">
          <w:marLeft w:val="0"/>
          <w:marRight w:val="0"/>
          <w:marTop w:val="0"/>
          <w:marBottom w:val="0"/>
          <w:divBdr>
            <w:top w:val="none" w:sz="0" w:space="0" w:color="auto"/>
            <w:left w:val="none" w:sz="0" w:space="0" w:color="auto"/>
            <w:bottom w:val="none" w:sz="0" w:space="0" w:color="auto"/>
            <w:right w:val="none" w:sz="0" w:space="0" w:color="auto"/>
          </w:divBdr>
        </w:div>
        <w:div w:id="1226649212">
          <w:marLeft w:val="0"/>
          <w:marRight w:val="0"/>
          <w:marTop w:val="0"/>
          <w:marBottom w:val="0"/>
          <w:divBdr>
            <w:top w:val="none" w:sz="0" w:space="0" w:color="auto"/>
            <w:left w:val="none" w:sz="0" w:space="0" w:color="auto"/>
            <w:bottom w:val="none" w:sz="0" w:space="0" w:color="auto"/>
            <w:right w:val="none" w:sz="0" w:space="0" w:color="auto"/>
          </w:divBdr>
        </w:div>
        <w:div w:id="1244603314">
          <w:marLeft w:val="0"/>
          <w:marRight w:val="0"/>
          <w:marTop w:val="0"/>
          <w:marBottom w:val="0"/>
          <w:divBdr>
            <w:top w:val="none" w:sz="0" w:space="0" w:color="auto"/>
            <w:left w:val="none" w:sz="0" w:space="0" w:color="auto"/>
            <w:bottom w:val="none" w:sz="0" w:space="0" w:color="auto"/>
            <w:right w:val="none" w:sz="0" w:space="0" w:color="auto"/>
          </w:divBdr>
        </w:div>
        <w:div w:id="1310208192">
          <w:marLeft w:val="0"/>
          <w:marRight w:val="0"/>
          <w:marTop w:val="0"/>
          <w:marBottom w:val="0"/>
          <w:divBdr>
            <w:top w:val="none" w:sz="0" w:space="0" w:color="auto"/>
            <w:left w:val="none" w:sz="0" w:space="0" w:color="auto"/>
            <w:bottom w:val="none" w:sz="0" w:space="0" w:color="auto"/>
            <w:right w:val="none" w:sz="0" w:space="0" w:color="auto"/>
          </w:divBdr>
        </w:div>
        <w:div w:id="1327591645">
          <w:marLeft w:val="0"/>
          <w:marRight w:val="0"/>
          <w:marTop w:val="0"/>
          <w:marBottom w:val="0"/>
          <w:divBdr>
            <w:top w:val="none" w:sz="0" w:space="0" w:color="auto"/>
            <w:left w:val="none" w:sz="0" w:space="0" w:color="auto"/>
            <w:bottom w:val="none" w:sz="0" w:space="0" w:color="auto"/>
            <w:right w:val="none" w:sz="0" w:space="0" w:color="auto"/>
          </w:divBdr>
        </w:div>
        <w:div w:id="1331177431">
          <w:marLeft w:val="0"/>
          <w:marRight w:val="0"/>
          <w:marTop w:val="0"/>
          <w:marBottom w:val="0"/>
          <w:divBdr>
            <w:top w:val="none" w:sz="0" w:space="0" w:color="auto"/>
            <w:left w:val="none" w:sz="0" w:space="0" w:color="auto"/>
            <w:bottom w:val="none" w:sz="0" w:space="0" w:color="auto"/>
            <w:right w:val="none" w:sz="0" w:space="0" w:color="auto"/>
          </w:divBdr>
        </w:div>
        <w:div w:id="1339849103">
          <w:marLeft w:val="0"/>
          <w:marRight w:val="0"/>
          <w:marTop w:val="0"/>
          <w:marBottom w:val="0"/>
          <w:divBdr>
            <w:top w:val="none" w:sz="0" w:space="0" w:color="auto"/>
            <w:left w:val="none" w:sz="0" w:space="0" w:color="auto"/>
            <w:bottom w:val="none" w:sz="0" w:space="0" w:color="auto"/>
            <w:right w:val="none" w:sz="0" w:space="0" w:color="auto"/>
          </w:divBdr>
        </w:div>
        <w:div w:id="1352099784">
          <w:marLeft w:val="0"/>
          <w:marRight w:val="0"/>
          <w:marTop w:val="0"/>
          <w:marBottom w:val="0"/>
          <w:divBdr>
            <w:top w:val="none" w:sz="0" w:space="0" w:color="auto"/>
            <w:left w:val="none" w:sz="0" w:space="0" w:color="auto"/>
            <w:bottom w:val="none" w:sz="0" w:space="0" w:color="auto"/>
            <w:right w:val="none" w:sz="0" w:space="0" w:color="auto"/>
          </w:divBdr>
        </w:div>
        <w:div w:id="1366174468">
          <w:marLeft w:val="0"/>
          <w:marRight w:val="0"/>
          <w:marTop w:val="0"/>
          <w:marBottom w:val="0"/>
          <w:divBdr>
            <w:top w:val="none" w:sz="0" w:space="0" w:color="auto"/>
            <w:left w:val="none" w:sz="0" w:space="0" w:color="auto"/>
            <w:bottom w:val="none" w:sz="0" w:space="0" w:color="auto"/>
            <w:right w:val="none" w:sz="0" w:space="0" w:color="auto"/>
          </w:divBdr>
        </w:div>
        <w:div w:id="1374889608">
          <w:marLeft w:val="0"/>
          <w:marRight w:val="0"/>
          <w:marTop w:val="0"/>
          <w:marBottom w:val="0"/>
          <w:divBdr>
            <w:top w:val="none" w:sz="0" w:space="0" w:color="auto"/>
            <w:left w:val="none" w:sz="0" w:space="0" w:color="auto"/>
            <w:bottom w:val="none" w:sz="0" w:space="0" w:color="auto"/>
            <w:right w:val="none" w:sz="0" w:space="0" w:color="auto"/>
          </w:divBdr>
        </w:div>
        <w:div w:id="1376615427">
          <w:marLeft w:val="0"/>
          <w:marRight w:val="0"/>
          <w:marTop w:val="0"/>
          <w:marBottom w:val="0"/>
          <w:divBdr>
            <w:top w:val="none" w:sz="0" w:space="0" w:color="auto"/>
            <w:left w:val="none" w:sz="0" w:space="0" w:color="auto"/>
            <w:bottom w:val="none" w:sz="0" w:space="0" w:color="auto"/>
            <w:right w:val="none" w:sz="0" w:space="0" w:color="auto"/>
          </w:divBdr>
        </w:div>
        <w:div w:id="1395082572">
          <w:marLeft w:val="0"/>
          <w:marRight w:val="0"/>
          <w:marTop w:val="0"/>
          <w:marBottom w:val="0"/>
          <w:divBdr>
            <w:top w:val="none" w:sz="0" w:space="0" w:color="auto"/>
            <w:left w:val="none" w:sz="0" w:space="0" w:color="auto"/>
            <w:bottom w:val="none" w:sz="0" w:space="0" w:color="auto"/>
            <w:right w:val="none" w:sz="0" w:space="0" w:color="auto"/>
          </w:divBdr>
        </w:div>
        <w:div w:id="1397121870">
          <w:marLeft w:val="0"/>
          <w:marRight w:val="0"/>
          <w:marTop w:val="0"/>
          <w:marBottom w:val="0"/>
          <w:divBdr>
            <w:top w:val="none" w:sz="0" w:space="0" w:color="auto"/>
            <w:left w:val="none" w:sz="0" w:space="0" w:color="auto"/>
            <w:bottom w:val="none" w:sz="0" w:space="0" w:color="auto"/>
            <w:right w:val="none" w:sz="0" w:space="0" w:color="auto"/>
          </w:divBdr>
        </w:div>
        <w:div w:id="1447046826">
          <w:marLeft w:val="0"/>
          <w:marRight w:val="0"/>
          <w:marTop w:val="0"/>
          <w:marBottom w:val="0"/>
          <w:divBdr>
            <w:top w:val="none" w:sz="0" w:space="0" w:color="auto"/>
            <w:left w:val="none" w:sz="0" w:space="0" w:color="auto"/>
            <w:bottom w:val="none" w:sz="0" w:space="0" w:color="auto"/>
            <w:right w:val="none" w:sz="0" w:space="0" w:color="auto"/>
          </w:divBdr>
        </w:div>
        <w:div w:id="1480344743">
          <w:marLeft w:val="0"/>
          <w:marRight w:val="0"/>
          <w:marTop w:val="0"/>
          <w:marBottom w:val="0"/>
          <w:divBdr>
            <w:top w:val="none" w:sz="0" w:space="0" w:color="auto"/>
            <w:left w:val="none" w:sz="0" w:space="0" w:color="auto"/>
            <w:bottom w:val="none" w:sz="0" w:space="0" w:color="auto"/>
            <w:right w:val="none" w:sz="0" w:space="0" w:color="auto"/>
          </w:divBdr>
        </w:div>
        <w:div w:id="1480607451">
          <w:marLeft w:val="0"/>
          <w:marRight w:val="0"/>
          <w:marTop w:val="0"/>
          <w:marBottom w:val="0"/>
          <w:divBdr>
            <w:top w:val="none" w:sz="0" w:space="0" w:color="auto"/>
            <w:left w:val="none" w:sz="0" w:space="0" w:color="auto"/>
            <w:bottom w:val="none" w:sz="0" w:space="0" w:color="auto"/>
            <w:right w:val="none" w:sz="0" w:space="0" w:color="auto"/>
          </w:divBdr>
        </w:div>
        <w:div w:id="1482231629">
          <w:marLeft w:val="0"/>
          <w:marRight w:val="0"/>
          <w:marTop w:val="0"/>
          <w:marBottom w:val="0"/>
          <w:divBdr>
            <w:top w:val="none" w:sz="0" w:space="0" w:color="auto"/>
            <w:left w:val="none" w:sz="0" w:space="0" w:color="auto"/>
            <w:bottom w:val="none" w:sz="0" w:space="0" w:color="auto"/>
            <w:right w:val="none" w:sz="0" w:space="0" w:color="auto"/>
          </w:divBdr>
        </w:div>
        <w:div w:id="1493258785">
          <w:marLeft w:val="0"/>
          <w:marRight w:val="0"/>
          <w:marTop w:val="0"/>
          <w:marBottom w:val="0"/>
          <w:divBdr>
            <w:top w:val="none" w:sz="0" w:space="0" w:color="auto"/>
            <w:left w:val="none" w:sz="0" w:space="0" w:color="auto"/>
            <w:bottom w:val="none" w:sz="0" w:space="0" w:color="auto"/>
            <w:right w:val="none" w:sz="0" w:space="0" w:color="auto"/>
          </w:divBdr>
        </w:div>
        <w:div w:id="1497040399">
          <w:marLeft w:val="0"/>
          <w:marRight w:val="0"/>
          <w:marTop w:val="0"/>
          <w:marBottom w:val="0"/>
          <w:divBdr>
            <w:top w:val="none" w:sz="0" w:space="0" w:color="auto"/>
            <w:left w:val="none" w:sz="0" w:space="0" w:color="auto"/>
            <w:bottom w:val="none" w:sz="0" w:space="0" w:color="auto"/>
            <w:right w:val="none" w:sz="0" w:space="0" w:color="auto"/>
          </w:divBdr>
        </w:div>
        <w:div w:id="1525824747">
          <w:marLeft w:val="0"/>
          <w:marRight w:val="0"/>
          <w:marTop w:val="0"/>
          <w:marBottom w:val="0"/>
          <w:divBdr>
            <w:top w:val="none" w:sz="0" w:space="0" w:color="auto"/>
            <w:left w:val="none" w:sz="0" w:space="0" w:color="auto"/>
            <w:bottom w:val="none" w:sz="0" w:space="0" w:color="auto"/>
            <w:right w:val="none" w:sz="0" w:space="0" w:color="auto"/>
          </w:divBdr>
        </w:div>
        <w:div w:id="1542280749">
          <w:marLeft w:val="0"/>
          <w:marRight w:val="0"/>
          <w:marTop w:val="0"/>
          <w:marBottom w:val="0"/>
          <w:divBdr>
            <w:top w:val="none" w:sz="0" w:space="0" w:color="auto"/>
            <w:left w:val="none" w:sz="0" w:space="0" w:color="auto"/>
            <w:bottom w:val="none" w:sz="0" w:space="0" w:color="auto"/>
            <w:right w:val="none" w:sz="0" w:space="0" w:color="auto"/>
          </w:divBdr>
        </w:div>
        <w:div w:id="1556698029">
          <w:marLeft w:val="0"/>
          <w:marRight w:val="0"/>
          <w:marTop w:val="0"/>
          <w:marBottom w:val="0"/>
          <w:divBdr>
            <w:top w:val="none" w:sz="0" w:space="0" w:color="auto"/>
            <w:left w:val="none" w:sz="0" w:space="0" w:color="auto"/>
            <w:bottom w:val="none" w:sz="0" w:space="0" w:color="auto"/>
            <w:right w:val="none" w:sz="0" w:space="0" w:color="auto"/>
          </w:divBdr>
        </w:div>
        <w:div w:id="1624917693">
          <w:marLeft w:val="0"/>
          <w:marRight w:val="0"/>
          <w:marTop w:val="0"/>
          <w:marBottom w:val="0"/>
          <w:divBdr>
            <w:top w:val="none" w:sz="0" w:space="0" w:color="auto"/>
            <w:left w:val="none" w:sz="0" w:space="0" w:color="auto"/>
            <w:bottom w:val="none" w:sz="0" w:space="0" w:color="auto"/>
            <w:right w:val="none" w:sz="0" w:space="0" w:color="auto"/>
          </w:divBdr>
        </w:div>
        <w:div w:id="1640108815">
          <w:marLeft w:val="0"/>
          <w:marRight w:val="0"/>
          <w:marTop w:val="0"/>
          <w:marBottom w:val="0"/>
          <w:divBdr>
            <w:top w:val="none" w:sz="0" w:space="0" w:color="auto"/>
            <w:left w:val="none" w:sz="0" w:space="0" w:color="auto"/>
            <w:bottom w:val="none" w:sz="0" w:space="0" w:color="auto"/>
            <w:right w:val="none" w:sz="0" w:space="0" w:color="auto"/>
          </w:divBdr>
        </w:div>
        <w:div w:id="1653364610">
          <w:marLeft w:val="0"/>
          <w:marRight w:val="0"/>
          <w:marTop w:val="0"/>
          <w:marBottom w:val="0"/>
          <w:divBdr>
            <w:top w:val="none" w:sz="0" w:space="0" w:color="auto"/>
            <w:left w:val="none" w:sz="0" w:space="0" w:color="auto"/>
            <w:bottom w:val="none" w:sz="0" w:space="0" w:color="auto"/>
            <w:right w:val="none" w:sz="0" w:space="0" w:color="auto"/>
          </w:divBdr>
        </w:div>
        <w:div w:id="1662345019">
          <w:marLeft w:val="0"/>
          <w:marRight w:val="0"/>
          <w:marTop w:val="0"/>
          <w:marBottom w:val="0"/>
          <w:divBdr>
            <w:top w:val="none" w:sz="0" w:space="0" w:color="auto"/>
            <w:left w:val="none" w:sz="0" w:space="0" w:color="auto"/>
            <w:bottom w:val="none" w:sz="0" w:space="0" w:color="auto"/>
            <w:right w:val="none" w:sz="0" w:space="0" w:color="auto"/>
          </w:divBdr>
        </w:div>
        <w:div w:id="1678727574">
          <w:marLeft w:val="0"/>
          <w:marRight w:val="0"/>
          <w:marTop w:val="0"/>
          <w:marBottom w:val="0"/>
          <w:divBdr>
            <w:top w:val="none" w:sz="0" w:space="0" w:color="auto"/>
            <w:left w:val="none" w:sz="0" w:space="0" w:color="auto"/>
            <w:bottom w:val="none" w:sz="0" w:space="0" w:color="auto"/>
            <w:right w:val="none" w:sz="0" w:space="0" w:color="auto"/>
          </w:divBdr>
        </w:div>
        <w:div w:id="1687518488">
          <w:marLeft w:val="0"/>
          <w:marRight w:val="0"/>
          <w:marTop w:val="0"/>
          <w:marBottom w:val="0"/>
          <w:divBdr>
            <w:top w:val="none" w:sz="0" w:space="0" w:color="auto"/>
            <w:left w:val="none" w:sz="0" w:space="0" w:color="auto"/>
            <w:bottom w:val="none" w:sz="0" w:space="0" w:color="auto"/>
            <w:right w:val="none" w:sz="0" w:space="0" w:color="auto"/>
          </w:divBdr>
        </w:div>
        <w:div w:id="1712226045">
          <w:marLeft w:val="0"/>
          <w:marRight w:val="0"/>
          <w:marTop w:val="0"/>
          <w:marBottom w:val="0"/>
          <w:divBdr>
            <w:top w:val="none" w:sz="0" w:space="0" w:color="auto"/>
            <w:left w:val="none" w:sz="0" w:space="0" w:color="auto"/>
            <w:bottom w:val="none" w:sz="0" w:space="0" w:color="auto"/>
            <w:right w:val="none" w:sz="0" w:space="0" w:color="auto"/>
          </w:divBdr>
        </w:div>
        <w:div w:id="1719818666">
          <w:marLeft w:val="0"/>
          <w:marRight w:val="0"/>
          <w:marTop w:val="0"/>
          <w:marBottom w:val="0"/>
          <w:divBdr>
            <w:top w:val="none" w:sz="0" w:space="0" w:color="auto"/>
            <w:left w:val="none" w:sz="0" w:space="0" w:color="auto"/>
            <w:bottom w:val="none" w:sz="0" w:space="0" w:color="auto"/>
            <w:right w:val="none" w:sz="0" w:space="0" w:color="auto"/>
          </w:divBdr>
        </w:div>
        <w:div w:id="1735155958">
          <w:marLeft w:val="0"/>
          <w:marRight w:val="0"/>
          <w:marTop w:val="0"/>
          <w:marBottom w:val="0"/>
          <w:divBdr>
            <w:top w:val="none" w:sz="0" w:space="0" w:color="auto"/>
            <w:left w:val="none" w:sz="0" w:space="0" w:color="auto"/>
            <w:bottom w:val="none" w:sz="0" w:space="0" w:color="auto"/>
            <w:right w:val="none" w:sz="0" w:space="0" w:color="auto"/>
          </w:divBdr>
        </w:div>
        <w:div w:id="1761245709">
          <w:marLeft w:val="0"/>
          <w:marRight w:val="0"/>
          <w:marTop w:val="0"/>
          <w:marBottom w:val="0"/>
          <w:divBdr>
            <w:top w:val="none" w:sz="0" w:space="0" w:color="auto"/>
            <w:left w:val="none" w:sz="0" w:space="0" w:color="auto"/>
            <w:bottom w:val="none" w:sz="0" w:space="0" w:color="auto"/>
            <w:right w:val="none" w:sz="0" w:space="0" w:color="auto"/>
          </w:divBdr>
        </w:div>
        <w:div w:id="1793983043">
          <w:marLeft w:val="0"/>
          <w:marRight w:val="0"/>
          <w:marTop w:val="0"/>
          <w:marBottom w:val="0"/>
          <w:divBdr>
            <w:top w:val="none" w:sz="0" w:space="0" w:color="auto"/>
            <w:left w:val="none" w:sz="0" w:space="0" w:color="auto"/>
            <w:bottom w:val="none" w:sz="0" w:space="0" w:color="auto"/>
            <w:right w:val="none" w:sz="0" w:space="0" w:color="auto"/>
          </w:divBdr>
        </w:div>
        <w:div w:id="1796408905">
          <w:marLeft w:val="0"/>
          <w:marRight w:val="0"/>
          <w:marTop w:val="0"/>
          <w:marBottom w:val="0"/>
          <w:divBdr>
            <w:top w:val="none" w:sz="0" w:space="0" w:color="auto"/>
            <w:left w:val="none" w:sz="0" w:space="0" w:color="auto"/>
            <w:bottom w:val="none" w:sz="0" w:space="0" w:color="auto"/>
            <w:right w:val="none" w:sz="0" w:space="0" w:color="auto"/>
          </w:divBdr>
        </w:div>
        <w:div w:id="1812792407">
          <w:marLeft w:val="0"/>
          <w:marRight w:val="0"/>
          <w:marTop w:val="0"/>
          <w:marBottom w:val="0"/>
          <w:divBdr>
            <w:top w:val="none" w:sz="0" w:space="0" w:color="auto"/>
            <w:left w:val="none" w:sz="0" w:space="0" w:color="auto"/>
            <w:bottom w:val="none" w:sz="0" w:space="0" w:color="auto"/>
            <w:right w:val="none" w:sz="0" w:space="0" w:color="auto"/>
          </w:divBdr>
        </w:div>
        <w:div w:id="1818372644">
          <w:marLeft w:val="0"/>
          <w:marRight w:val="0"/>
          <w:marTop w:val="0"/>
          <w:marBottom w:val="0"/>
          <w:divBdr>
            <w:top w:val="none" w:sz="0" w:space="0" w:color="auto"/>
            <w:left w:val="none" w:sz="0" w:space="0" w:color="auto"/>
            <w:bottom w:val="none" w:sz="0" w:space="0" w:color="auto"/>
            <w:right w:val="none" w:sz="0" w:space="0" w:color="auto"/>
          </w:divBdr>
        </w:div>
        <w:div w:id="1843007001">
          <w:marLeft w:val="0"/>
          <w:marRight w:val="0"/>
          <w:marTop w:val="0"/>
          <w:marBottom w:val="0"/>
          <w:divBdr>
            <w:top w:val="none" w:sz="0" w:space="0" w:color="auto"/>
            <w:left w:val="none" w:sz="0" w:space="0" w:color="auto"/>
            <w:bottom w:val="none" w:sz="0" w:space="0" w:color="auto"/>
            <w:right w:val="none" w:sz="0" w:space="0" w:color="auto"/>
          </w:divBdr>
        </w:div>
        <w:div w:id="1851749119">
          <w:marLeft w:val="0"/>
          <w:marRight w:val="0"/>
          <w:marTop w:val="0"/>
          <w:marBottom w:val="0"/>
          <w:divBdr>
            <w:top w:val="none" w:sz="0" w:space="0" w:color="auto"/>
            <w:left w:val="none" w:sz="0" w:space="0" w:color="auto"/>
            <w:bottom w:val="none" w:sz="0" w:space="0" w:color="auto"/>
            <w:right w:val="none" w:sz="0" w:space="0" w:color="auto"/>
          </w:divBdr>
        </w:div>
        <w:div w:id="1851941614">
          <w:marLeft w:val="0"/>
          <w:marRight w:val="0"/>
          <w:marTop w:val="0"/>
          <w:marBottom w:val="0"/>
          <w:divBdr>
            <w:top w:val="none" w:sz="0" w:space="0" w:color="auto"/>
            <w:left w:val="none" w:sz="0" w:space="0" w:color="auto"/>
            <w:bottom w:val="none" w:sz="0" w:space="0" w:color="auto"/>
            <w:right w:val="none" w:sz="0" w:space="0" w:color="auto"/>
          </w:divBdr>
        </w:div>
        <w:div w:id="1863933543">
          <w:marLeft w:val="0"/>
          <w:marRight w:val="0"/>
          <w:marTop w:val="0"/>
          <w:marBottom w:val="0"/>
          <w:divBdr>
            <w:top w:val="none" w:sz="0" w:space="0" w:color="auto"/>
            <w:left w:val="none" w:sz="0" w:space="0" w:color="auto"/>
            <w:bottom w:val="none" w:sz="0" w:space="0" w:color="auto"/>
            <w:right w:val="none" w:sz="0" w:space="0" w:color="auto"/>
          </w:divBdr>
        </w:div>
        <w:div w:id="1867865815">
          <w:marLeft w:val="0"/>
          <w:marRight w:val="0"/>
          <w:marTop w:val="0"/>
          <w:marBottom w:val="0"/>
          <w:divBdr>
            <w:top w:val="none" w:sz="0" w:space="0" w:color="auto"/>
            <w:left w:val="none" w:sz="0" w:space="0" w:color="auto"/>
            <w:bottom w:val="none" w:sz="0" w:space="0" w:color="auto"/>
            <w:right w:val="none" w:sz="0" w:space="0" w:color="auto"/>
          </w:divBdr>
        </w:div>
        <w:div w:id="1873154976">
          <w:marLeft w:val="0"/>
          <w:marRight w:val="0"/>
          <w:marTop w:val="0"/>
          <w:marBottom w:val="0"/>
          <w:divBdr>
            <w:top w:val="none" w:sz="0" w:space="0" w:color="auto"/>
            <w:left w:val="none" w:sz="0" w:space="0" w:color="auto"/>
            <w:bottom w:val="none" w:sz="0" w:space="0" w:color="auto"/>
            <w:right w:val="none" w:sz="0" w:space="0" w:color="auto"/>
          </w:divBdr>
        </w:div>
        <w:div w:id="1876769696">
          <w:marLeft w:val="0"/>
          <w:marRight w:val="0"/>
          <w:marTop w:val="0"/>
          <w:marBottom w:val="0"/>
          <w:divBdr>
            <w:top w:val="none" w:sz="0" w:space="0" w:color="auto"/>
            <w:left w:val="none" w:sz="0" w:space="0" w:color="auto"/>
            <w:bottom w:val="none" w:sz="0" w:space="0" w:color="auto"/>
            <w:right w:val="none" w:sz="0" w:space="0" w:color="auto"/>
          </w:divBdr>
        </w:div>
        <w:div w:id="1879389491">
          <w:marLeft w:val="0"/>
          <w:marRight w:val="0"/>
          <w:marTop w:val="0"/>
          <w:marBottom w:val="0"/>
          <w:divBdr>
            <w:top w:val="none" w:sz="0" w:space="0" w:color="auto"/>
            <w:left w:val="none" w:sz="0" w:space="0" w:color="auto"/>
            <w:bottom w:val="none" w:sz="0" w:space="0" w:color="auto"/>
            <w:right w:val="none" w:sz="0" w:space="0" w:color="auto"/>
          </w:divBdr>
        </w:div>
        <w:div w:id="1928952938">
          <w:marLeft w:val="0"/>
          <w:marRight w:val="0"/>
          <w:marTop w:val="0"/>
          <w:marBottom w:val="0"/>
          <w:divBdr>
            <w:top w:val="none" w:sz="0" w:space="0" w:color="auto"/>
            <w:left w:val="none" w:sz="0" w:space="0" w:color="auto"/>
            <w:bottom w:val="none" w:sz="0" w:space="0" w:color="auto"/>
            <w:right w:val="none" w:sz="0" w:space="0" w:color="auto"/>
          </w:divBdr>
        </w:div>
        <w:div w:id="1936474197">
          <w:marLeft w:val="0"/>
          <w:marRight w:val="0"/>
          <w:marTop w:val="0"/>
          <w:marBottom w:val="0"/>
          <w:divBdr>
            <w:top w:val="none" w:sz="0" w:space="0" w:color="auto"/>
            <w:left w:val="none" w:sz="0" w:space="0" w:color="auto"/>
            <w:bottom w:val="none" w:sz="0" w:space="0" w:color="auto"/>
            <w:right w:val="none" w:sz="0" w:space="0" w:color="auto"/>
          </w:divBdr>
        </w:div>
        <w:div w:id="1949972695">
          <w:marLeft w:val="0"/>
          <w:marRight w:val="0"/>
          <w:marTop w:val="0"/>
          <w:marBottom w:val="0"/>
          <w:divBdr>
            <w:top w:val="none" w:sz="0" w:space="0" w:color="auto"/>
            <w:left w:val="none" w:sz="0" w:space="0" w:color="auto"/>
            <w:bottom w:val="none" w:sz="0" w:space="0" w:color="auto"/>
            <w:right w:val="none" w:sz="0" w:space="0" w:color="auto"/>
          </w:divBdr>
        </w:div>
        <w:div w:id="1981839439">
          <w:marLeft w:val="0"/>
          <w:marRight w:val="0"/>
          <w:marTop w:val="0"/>
          <w:marBottom w:val="0"/>
          <w:divBdr>
            <w:top w:val="none" w:sz="0" w:space="0" w:color="auto"/>
            <w:left w:val="none" w:sz="0" w:space="0" w:color="auto"/>
            <w:bottom w:val="none" w:sz="0" w:space="0" w:color="auto"/>
            <w:right w:val="none" w:sz="0" w:space="0" w:color="auto"/>
          </w:divBdr>
        </w:div>
        <w:div w:id="2015761671">
          <w:marLeft w:val="0"/>
          <w:marRight w:val="0"/>
          <w:marTop w:val="0"/>
          <w:marBottom w:val="0"/>
          <w:divBdr>
            <w:top w:val="none" w:sz="0" w:space="0" w:color="auto"/>
            <w:left w:val="none" w:sz="0" w:space="0" w:color="auto"/>
            <w:bottom w:val="none" w:sz="0" w:space="0" w:color="auto"/>
            <w:right w:val="none" w:sz="0" w:space="0" w:color="auto"/>
          </w:divBdr>
        </w:div>
        <w:div w:id="2097554502">
          <w:marLeft w:val="0"/>
          <w:marRight w:val="0"/>
          <w:marTop w:val="0"/>
          <w:marBottom w:val="0"/>
          <w:divBdr>
            <w:top w:val="none" w:sz="0" w:space="0" w:color="auto"/>
            <w:left w:val="none" w:sz="0" w:space="0" w:color="auto"/>
            <w:bottom w:val="none" w:sz="0" w:space="0" w:color="auto"/>
            <w:right w:val="none" w:sz="0" w:space="0" w:color="auto"/>
          </w:divBdr>
        </w:div>
        <w:div w:id="2105416484">
          <w:marLeft w:val="0"/>
          <w:marRight w:val="0"/>
          <w:marTop w:val="0"/>
          <w:marBottom w:val="0"/>
          <w:divBdr>
            <w:top w:val="none" w:sz="0" w:space="0" w:color="auto"/>
            <w:left w:val="none" w:sz="0" w:space="0" w:color="auto"/>
            <w:bottom w:val="none" w:sz="0" w:space="0" w:color="auto"/>
            <w:right w:val="none" w:sz="0" w:space="0" w:color="auto"/>
          </w:divBdr>
        </w:div>
        <w:div w:id="2107340534">
          <w:marLeft w:val="0"/>
          <w:marRight w:val="0"/>
          <w:marTop w:val="0"/>
          <w:marBottom w:val="0"/>
          <w:divBdr>
            <w:top w:val="none" w:sz="0" w:space="0" w:color="auto"/>
            <w:left w:val="none" w:sz="0" w:space="0" w:color="auto"/>
            <w:bottom w:val="none" w:sz="0" w:space="0" w:color="auto"/>
            <w:right w:val="none" w:sz="0" w:space="0" w:color="auto"/>
          </w:divBdr>
        </w:div>
        <w:div w:id="2113354122">
          <w:marLeft w:val="0"/>
          <w:marRight w:val="0"/>
          <w:marTop w:val="0"/>
          <w:marBottom w:val="0"/>
          <w:divBdr>
            <w:top w:val="none" w:sz="0" w:space="0" w:color="auto"/>
            <w:left w:val="none" w:sz="0" w:space="0" w:color="auto"/>
            <w:bottom w:val="none" w:sz="0" w:space="0" w:color="auto"/>
            <w:right w:val="none" w:sz="0" w:space="0" w:color="auto"/>
          </w:divBdr>
        </w:div>
        <w:div w:id="2118863349">
          <w:marLeft w:val="0"/>
          <w:marRight w:val="0"/>
          <w:marTop w:val="0"/>
          <w:marBottom w:val="0"/>
          <w:divBdr>
            <w:top w:val="none" w:sz="0" w:space="0" w:color="auto"/>
            <w:left w:val="none" w:sz="0" w:space="0" w:color="auto"/>
            <w:bottom w:val="none" w:sz="0" w:space="0" w:color="auto"/>
            <w:right w:val="none" w:sz="0" w:space="0" w:color="auto"/>
          </w:divBdr>
        </w:div>
        <w:div w:id="2127501099">
          <w:marLeft w:val="0"/>
          <w:marRight w:val="0"/>
          <w:marTop w:val="0"/>
          <w:marBottom w:val="0"/>
          <w:divBdr>
            <w:top w:val="none" w:sz="0" w:space="0" w:color="auto"/>
            <w:left w:val="none" w:sz="0" w:space="0" w:color="auto"/>
            <w:bottom w:val="none" w:sz="0" w:space="0" w:color="auto"/>
            <w:right w:val="none" w:sz="0" w:space="0" w:color="auto"/>
          </w:divBdr>
        </w:div>
        <w:div w:id="2143422251">
          <w:marLeft w:val="0"/>
          <w:marRight w:val="0"/>
          <w:marTop w:val="0"/>
          <w:marBottom w:val="0"/>
          <w:divBdr>
            <w:top w:val="none" w:sz="0" w:space="0" w:color="auto"/>
            <w:left w:val="none" w:sz="0" w:space="0" w:color="auto"/>
            <w:bottom w:val="none" w:sz="0" w:space="0" w:color="auto"/>
            <w:right w:val="none" w:sz="0" w:space="0" w:color="auto"/>
          </w:divBdr>
        </w:div>
      </w:divsChild>
    </w:div>
    <w:div w:id="1027564696">
      <w:bodyDiv w:val="1"/>
      <w:marLeft w:val="0"/>
      <w:marRight w:val="0"/>
      <w:marTop w:val="0"/>
      <w:marBottom w:val="0"/>
      <w:divBdr>
        <w:top w:val="none" w:sz="0" w:space="0" w:color="auto"/>
        <w:left w:val="none" w:sz="0" w:space="0" w:color="auto"/>
        <w:bottom w:val="none" w:sz="0" w:space="0" w:color="auto"/>
        <w:right w:val="none" w:sz="0" w:space="0" w:color="auto"/>
      </w:divBdr>
    </w:div>
    <w:div w:id="1054739185">
      <w:bodyDiv w:val="1"/>
      <w:marLeft w:val="0"/>
      <w:marRight w:val="0"/>
      <w:marTop w:val="0"/>
      <w:marBottom w:val="0"/>
      <w:divBdr>
        <w:top w:val="none" w:sz="0" w:space="0" w:color="auto"/>
        <w:left w:val="none" w:sz="0" w:space="0" w:color="auto"/>
        <w:bottom w:val="none" w:sz="0" w:space="0" w:color="auto"/>
        <w:right w:val="none" w:sz="0" w:space="0" w:color="auto"/>
      </w:divBdr>
    </w:div>
    <w:div w:id="1060637234">
      <w:bodyDiv w:val="1"/>
      <w:marLeft w:val="0"/>
      <w:marRight w:val="0"/>
      <w:marTop w:val="0"/>
      <w:marBottom w:val="0"/>
      <w:divBdr>
        <w:top w:val="none" w:sz="0" w:space="0" w:color="auto"/>
        <w:left w:val="none" w:sz="0" w:space="0" w:color="auto"/>
        <w:bottom w:val="none" w:sz="0" w:space="0" w:color="auto"/>
        <w:right w:val="none" w:sz="0" w:space="0" w:color="auto"/>
      </w:divBdr>
      <w:divsChild>
        <w:div w:id="442727374">
          <w:marLeft w:val="0"/>
          <w:marRight w:val="0"/>
          <w:marTop w:val="0"/>
          <w:marBottom w:val="0"/>
          <w:divBdr>
            <w:top w:val="none" w:sz="0" w:space="0" w:color="auto"/>
            <w:left w:val="none" w:sz="0" w:space="0" w:color="auto"/>
            <w:bottom w:val="none" w:sz="0" w:space="0" w:color="auto"/>
            <w:right w:val="none" w:sz="0" w:space="0" w:color="auto"/>
          </w:divBdr>
        </w:div>
        <w:div w:id="523639195">
          <w:marLeft w:val="0"/>
          <w:marRight w:val="0"/>
          <w:marTop w:val="0"/>
          <w:marBottom w:val="0"/>
          <w:divBdr>
            <w:top w:val="none" w:sz="0" w:space="0" w:color="auto"/>
            <w:left w:val="none" w:sz="0" w:space="0" w:color="auto"/>
            <w:bottom w:val="none" w:sz="0" w:space="0" w:color="auto"/>
            <w:right w:val="none" w:sz="0" w:space="0" w:color="auto"/>
          </w:divBdr>
        </w:div>
        <w:div w:id="525025389">
          <w:marLeft w:val="0"/>
          <w:marRight w:val="0"/>
          <w:marTop w:val="0"/>
          <w:marBottom w:val="0"/>
          <w:divBdr>
            <w:top w:val="none" w:sz="0" w:space="0" w:color="auto"/>
            <w:left w:val="none" w:sz="0" w:space="0" w:color="auto"/>
            <w:bottom w:val="none" w:sz="0" w:space="0" w:color="auto"/>
            <w:right w:val="none" w:sz="0" w:space="0" w:color="auto"/>
          </w:divBdr>
        </w:div>
        <w:div w:id="650712467">
          <w:marLeft w:val="0"/>
          <w:marRight w:val="0"/>
          <w:marTop w:val="0"/>
          <w:marBottom w:val="0"/>
          <w:divBdr>
            <w:top w:val="none" w:sz="0" w:space="0" w:color="auto"/>
            <w:left w:val="none" w:sz="0" w:space="0" w:color="auto"/>
            <w:bottom w:val="none" w:sz="0" w:space="0" w:color="auto"/>
            <w:right w:val="none" w:sz="0" w:space="0" w:color="auto"/>
          </w:divBdr>
        </w:div>
        <w:div w:id="753740315">
          <w:marLeft w:val="0"/>
          <w:marRight w:val="0"/>
          <w:marTop w:val="0"/>
          <w:marBottom w:val="0"/>
          <w:divBdr>
            <w:top w:val="none" w:sz="0" w:space="0" w:color="auto"/>
            <w:left w:val="none" w:sz="0" w:space="0" w:color="auto"/>
            <w:bottom w:val="none" w:sz="0" w:space="0" w:color="auto"/>
            <w:right w:val="none" w:sz="0" w:space="0" w:color="auto"/>
          </w:divBdr>
        </w:div>
        <w:div w:id="893732149">
          <w:marLeft w:val="0"/>
          <w:marRight w:val="0"/>
          <w:marTop w:val="0"/>
          <w:marBottom w:val="0"/>
          <w:divBdr>
            <w:top w:val="none" w:sz="0" w:space="0" w:color="auto"/>
            <w:left w:val="none" w:sz="0" w:space="0" w:color="auto"/>
            <w:bottom w:val="none" w:sz="0" w:space="0" w:color="auto"/>
            <w:right w:val="none" w:sz="0" w:space="0" w:color="auto"/>
          </w:divBdr>
        </w:div>
        <w:div w:id="934556278">
          <w:marLeft w:val="0"/>
          <w:marRight w:val="0"/>
          <w:marTop w:val="0"/>
          <w:marBottom w:val="0"/>
          <w:divBdr>
            <w:top w:val="none" w:sz="0" w:space="0" w:color="auto"/>
            <w:left w:val="none" w:sz="0" w:space="0" w:color="auto"/>
            <w:bottom w:val="none" w:sz="0" w:space="0" w:color="auto"/>
            <w:right w:val="none" w:sz="0" w:space="0" w:color="auto"/>
          </w:divBdr>
        </w:div>
        <w:div w:id="997805709">
          <w:marLeft w:val="0"/>
          <w:marRight w:val="0"/>
          <w:marTop w:val="0"/>
          <w:marBottom w:val="0"/>
          <w:divBdr>
            <w:top w:val="none" w:sz="0" w:space="0" w:color="auto"/>
            <w:left w:val="none" w:sz="0" w:space="0" w:color="auto"/>
            <w:bottom w:val="none" w:sz="0" w:space="0" w:color="auto"/>
            <w:right w:val="none" w:sz="0" w:space="0" w:color="auto"/>
          </w:divBdr>
        </w:div>
        <w:div w:id="1410150733">
          <w:marLeft w:val="0"/>
          <w:marRight w:val="0"/>
          <w:marTop w:val="0"/>
          <w:marBottom w:val="0"/>
          <w:divBdr>
            <w:top w:val="none" w:sz="0" w:space="0" w:color="auto"/>
            <w:left w:val="none" w:sz="0" w:space="0" w:color="auto"/>
            <w:bottom w:val="none" w:sz="0" w:space="0" w:color="auto"/>
            <w:right w:val="none" w:sz="0" w:space="0" w:color="auto"/>
          </w:divBdr>
        </w:div>
        <w:div w:id="1444573970">
          <w:marLeft w:val="0"/>
          <w:marRight w:val="0"/>
          <w:marTop w:val="0"/>
          <w:marBottom w:val="0"/>
          <w:divBdr>
            <w:top w:val="none" w:sz="0" w:space="0" w:color="auto"/>
            <w:left w:val="none" w:sz="0" w:space="0" w:color="auto"/>
            <w:bottom w:val="none" w:sz="0" w:space="0" w:color="auto"/>
            <w:right w:val="none" w:sz="0" w:space="0" w:color="auto"/>
          </w:divBdr>
        </w:div>
        <w:div w:id="1820268517">
          <w:marLeft w:val="0"/>
          <w:marRight w:val="0"/>
          <w:marTop w:val="0"/>
          <w:marBottom w:val="0"/>
          <w:divBdr>
            <w:top w:val="none" w:sz="0" w:space="0" w:color="auto"/>
            <w:left w:val="none" w:sz="0" w:space="0" w:color="auto"/>
            <w:bottom w:val="none" w:sz="0" w:space="0" w:color="auto"/>
            <w:right w:val="none" w:sz="0" w:space="0" w:color="auto"/>
          </w:divBdr>
        </w:div>
        <w:div w:id="1841696036">
          <w:marLeft w:val="0"/>
          <w:marRight w:val="0"/>
          <w:marTop w:val="0"/>
          <w:marBottom w:val="0"/>
          <w:divBdr>
            <w:top w:val="none" w:sz="0" w:space="0" w:color="auto"/>
            <w:left w:val="none" w:sz="0" w:space="0" w:color="auto"/>
            <w:bottom w:val="none" w:sz="0" w:space="0" w:color="auto"/>
            <w:right w:val="none" w:sz="0" w:space="0" w:color="auto"/>
          </w:divBdr>
        </w:div>
        <w:div w:id="1974752046">
          <w:marLeft w:val="0"/>
          <w:marRight w:val="0"/>
          <w:marTop w:val="0"/>
          <w:marBottom w:val="0"/>
          <w:divBdr>
            <w:top w:val="none" w:sz="0" w:space="0" w:color="auto"/>
            <w:left w:val="none" w:sz="0" w:space="0" w:color="auto"/>
            <w:bottom w:val="none" w:sz="0" w:space="0" w:color="auto"/>
            <w:right w:val="none" w:sz="0" w:space="0" w:color="auto"/>
          </w:divBdr>
        </w:div>
      </w:divsChild>
    </w:div>
    <w:div w:id="1064446452">
      <w:bodyDiv w:val="1"/>
      <w:marLeft w:val="0"/>
      <w:marRight w:val="0"/>
      <w:marTop w:val="0"/>
      <w:marBottom w:val="0"/>
      <w:divBdr>
        <w:top w:val="none" w:sz="0" w:space="0" w:color="auto"/>
        <w:left w:val="none" w:sz="0" w:space="0" w:color="auto"/>
        <w:bottom w:val="none" w:sz="0" w:space="0" w:color="auto"/>
        <w:right w:val="none" w:sz="0" w:space="0" w:color="auto"/>
      </w:divBdr>
      <w:divsChild>
        <w:div w:id="59638369">
          <w:marLeft w:val="0"/>
          <w:marRight w:val="0"/>
          <w:marTop w:val="0"/>
          <w:marBottom w:val="0"/>
          <w:divBdr>
            <w:top w:val="none" w:sz="0" w:space="0" w:color="auto"/>
            <w:left w:val="none" w:sz="0" w:space="0" w:color="auto"/>
            <w:bottom w:val="none" w:sz="0" w:space="0" w:color="auto"/>
            <w:right w:val="none" w:sz="0" w:space="0" w:color="auto"/>
          </w:divBdr>
        </w:div>
        <w:div w:id="77875389">
          <w:marLeft w:val="0"/>
          <w:marRight w:val="0"/>
          <w:marTop w:val="0"/>
          <w:marBottom w:val="0"/>
          <w:divBdr>
            <w:top w:val="none" w:sz="0" w:space="0" w:color="auto"/>
            <w:left w:val="none" w:sz="0" w:space="0" w:color="auto"/>
            <w:bottom w:val="none" w:sz="0" w:space="0" w:color="auto"/>
            <w:right w:val="none" w:sz="0" w:space="0" w:color="auto"/>
          </w:divBdr>
        </w:div>
        <w:div w:id="86200250">
          <w:marLeft w:val="0"/>
          <w:marRight w:val="0"/>
          <w:marTop w:val="0"/>
          <w:marBottom w:val="0"/>
          <w:divBdr>
            <w:top w:val="none" w:sz="0" w:space="0" w:color="auto"/>
            <w:left w:val="none" w:sz="0" w:space="0" w:color="auto"/>
            <w:bottom w:val="none" w:sz="0" w:space="0" w:color="auto"/>
            <w:right w:val="none" w:sz="0" w:space="0" w:color="auto"/>
          </w:divBdr>
        </w:div>
        <w:div w:id="249048006">
          <w:marLeft w:val="0"/>
          <w:marRight w:val="0"/>
          <w:marTop w:val="0"/>
          <w:marBottom w:val="0"/>
          <w:divBdr>
            <w:top w:val="none" w:sz="0" w:space="0" w:color="auto"/>
            <w:left w:val="none" w:sz="0" w:space="0" w:color="auto"/>
            <w:bottom w:val="none" w:sz="0" w:space="0" w:color="auto"/>
            <w:right w:val="none" w:sz="0" w:space="0" w:color="auto"/>
          </w:divBdr>
        </w:div>
        <w:div w:id="275262360">
          <w:marLeft w:val="0"/>
          <w:marRight w:val="0"/>
          <w:marTop w:val="0"/>
          <w:marBottom w:val="0"/>
          <w:divBdr>
            <w:top w:val="none" w:sz="0" w:space="0" w:color="auto"/>
            <w:left w:val="none" w:sz="0" w:space="0" w:color="auto"/>
            <w:bottom w:val="none" w:sz="0" w:space="0" w:color="auto"/>
            <w:right w:val="none" w:sz="0" w:space="0" w:color="auto"/>
          </w:divBdr>
        </w:div>
        <w:div w:id="654915061">
          <w:marLeft w:val="0"/>
          <w:marRight w:val="0"/>
          <w:marTop w:val="0"/>
          <w:marBottom w:val="0"/>
          <w:divBdr>
            <w:top w:val="none" w:sz="0" w:space="0" w:color="auto"/>
            <w:left w:val="none" w:sz="0" w:space="0" w:color="auto"/>
            <w:bottom w:val="none" w:sz="0" w:space="0" w:color="auto"/>
            <w:right w:val="none" w:sz="0" w:space="0" w:color="auto"/>
          </w:divBdr>
        </w:div>
        <w:div w:id="750390726">
          <w:marLeft w:val="0"/>
          <w:marRight w:val="0"/>
          <w:marTop w:val="0"/>
          <w:marBottom w:val="0"/>
          <w:divBdr>
            <w:top w:val="none" w:sz="0" w:space="0" w:color="auto"/>
            <w:left w:val="none" w:sz="0" w:space="0" w:color="auto"/>
            <w:bottom w:val="none" w:sz="0" w:space="0" w:color="auto"/>
            <w:right w:val="none" w:sz="0" w:space="0" w:color="auto"/>
          </w:divBdr>
        </w:div>
        <w:div w:id="755053604">
          <w:marLeft w:val="0"/>
          <w:marRight w:val="0"/>
          <w:marTop w:val="0"/>
          <w:marBottom w:val="0"/>
          <w:divBdr>
            <w:top w:val="none" w:sz="0" w:space="0" w:color="auto"/>
            <w:left w:val="none" w:sz="0" w:space="0" w:color="auto"/>
            <w:bottom w:val="none" w:sz="0" w:space="0" w:color="auto"/>
            <w:right w:val="none" w:sz="0" w:space="0" w:color="auto"/>
          </w:divBdr>
        </w:div>
        <w:div w:id="782119242">
          <w:marLeft w:val="0"/>
          <w:marRight w:val="0"/>
          <w:marTop w:val="0"/>
          <w:marBottom w:val="0"/>
          <w:divBdr>
            <w:top w:val="none" w:sz="0" w:space="0" w:color="auto"/>
            <w:left w:val="none" w:sz="0" w:space="0" w:color="auto"/>
            <w:bottom w:val="none" w:sz="0" w:space="0" w:color="auto"/>
            <w:right w:val="none" w:sz="0" w:space="0" w:color="auto"/>
          </w:divBdr>
        </w:div>
        <w:div w:id="1060981162">
          <w:marLeft w:val="0"/>
          <w:marRight w:val="0"/>
          <w:marTop w:val="0"/>
          <w:marBottom w:val="0"/>
          <w:divBdr>
            <w:top w:val="none" w:sz="0" w:space="0" w:color="auto"/>
            <w:left w:val="none" w:sz="0" w:space="0" w:color="auto"/>
            <w:bottom w:val="none" w:sz="0" w:space="0" w:color="auto"/>
            <w:right w:val="none" w:sz="0" w:space="0" w:color="auto"/>
          </w:divBdr>
        </w:div>
        <w:div w:id="1137072282">
          <w:marLeft w:val="0"/>
          <w:marRight w:val="0"/>
          <w:marTop w:val="0"/>
          <w:marBottom w:val="0"/>
          <w:divBdr>
            <w:top w:val="none" w:sz="0" w:space="0" w:color="auto"/>
            <w:left w:val="none" w:sz="0" w:space="0" w:color="auto"/>
            <w:bottom w:val="none" w:sz="0" w:space="0" w:color="auto"/>
            <w:right w:val="none" w:sz="0" w:space="0" w:color="auto"/>
          </w:divBdr>
        </w:div>
        <w:div w:id="1272013467">
          <w:marLeft w:val="0"/>
          <w:marRight w:val="0"/>
          <w:marTop w:val="0"/>
          <w:marBottom w:val="0"/>
          <w:divBdr>
            <w:top w:val="none" w:sz="0" w:space="0" w:color="auto"/>
            <w:left w:val="none" w:sz="0" w:space="0" w:color="auto"/>
            <w:bottom w:val="none" w:sz="0" w:space="0" w:color="auto"/>
            <w:right w:val="none" w:sz="0" w:space="0" w:color="auto"/>
          </w:divBdr>
        </w:div>
        <w:div w:id="1319305556">
          <w:marLeft w:val="0"/>
          <w:marRight w:val="0"/>
          <w:marTop w:val="0"/>
          <w:marBottom w:val="0"/>
          <w:divBdr>
            <w:top w:val="none" w:sz="0" w:space="0" w:color="auto"/>
            <w:left w:val="none" w:sz="0" w:space="0" w:color="auto"/>
            <w:bottom w:val="none" w:sz="0" w:space="0" w:color="auto"/>
            <w:right w:val="none" w:sz="0" w:space="0" w:color="auto"/>
          </w:divBdr>
        </w:div>
        <w:div w:id="1773477301">
          <w:marLeft w:val="0"/>
          <w:marRight w:val="0"/>
          <w:marTop w:val="0"/>
          <w:marBottom w:val="0"/>
          <w:divBdr>
            <w:top w:val="none" w:sz="0" w:space="0" w:color="auto"/>
            <w:left w:val="none" w:sz="0" w:space="0" w:color="auto"/>
            <w:bottom w:val="none" w:sz="0" w:space="0" w:color="auto"/>
            <w:right w:val="none" w:sz="0" w:space="0" w:color="auto"/>
          </w:divBdr>
        </w:div>
        <w:div w:id="1801924089">
          <w:marLeft w:val="0"/>
          <w:marRight w:val="0"/>
          <w:marTop w:val="0"/>
          <w:marBottom w:val="0"/>
          <w:divBdr>
            <w:top w:val="none" w:sz="0" w:space="0" w:color="auto"/>
            <w:left w:val="none" w:sz="0" w:space="0" w:color="auto"/>
            <w:bottom w:val="none" w:sz="0" w:space="0" w:color="auto"/>
            <w:right w:val="none" w:sz="0" w:space="0" w:color="auto"/>
          </w:divBdr>
        </w:div>
        <w:div w:id="1920870276">
          <w:marLeft w:val="0"/>
          <w:marRight w:val="0"/>
          <w:marTop w:val="0"/>
          <w:marBottom w:val="0"/>
          <w:divBdr>
            <w:top w:val="none" w:sz="0" w:space="0" w:color="auto"/>
            <w:left w:val="none" w:sz="0" w:space="0" w:color="auto"/>
            <w:bottom w:val="none" w:sz="0" w:space="0" w:color="auto"/>
            <w:right w:val="none" w:sz="0" w:space="0" w:color="auto"/>
          </w:divBdr>
        </w:div>
        <w:div w:id="1973637821">
          <w:marLeft w:val="0"/>
          <w:marRight w:val="0"/>
          <w:marTop w:val="0"/>
          <w:marBottom w:val="0"/>
          <w:divBdr>
            <w:top w:val="none" w:sz="0" w:space="0" w:color="auto"/>
            <w:left w:val="none" w:sz="0" w:space="0" w:color="auto"/>
            <w:bottom w:val="none" w:sz="0" w:space="0" w:color="auto"/>
            <w:right w:val="none" w:sz="0" w:space="0" w:color="auto"/>
          </w:divBdr>
        </w:div>
        <w:div w:id="2039770056">
          <w:marLeft w:val="0"/>
          <w:marRight w:val="0"/>
          <w:marTop w:val="0"/>
          <w:marBottom w:val="0"/>
          <w:divBdr>
            <w:top w:val="none" w:sz="0" w:space="0" w:color="auto"/>
            <w:left w:val="none" w:sz="0" w:space="0" w:color="auto"/>
            <w:bottom w:val="none" w:sz="0" w:space="0" w:color="auto"/>
            <w:right w:val="none" w:sz="0" w:space="0" w:color="auto"/>
          </w:divBdr>
        </w:div>
      </w:divsChild>
    </w:div>
    <w:div w:id="1069814711">
      <w:bodyDiv w:val="1"/>
      <w:marLeft w:val="0"/>
      <w:marRight w:val="0"/>
      <w:marTop w:val="0"/>
      <w:marBottom w:val="0"/>
      <w:divBdr>
        <w:top w:val="none" w:sz="0" w:space="0" w:color="auto"/>
        <w:left w:val="none" w:sz="0" w:space="0" w:color="auto"/>
        <w:bottom w:val="none" w:sz="0" w:space="0" w:color="auto"/>
        <w:right w:val="none" w:sz="0" w:space="0" w:color="auto"/>
      </w:divBdr>
      <w:divsChild>
        <w:div w:id="993604680">
          <w:marLeft w:val="0"/>
          <w:marRight w:val="0"/>
          <w:marTop w:val="0"/>
          <w:marBottom w:val="0"/>
          <w:divBdr>
            <w:top w:val="none" w:sz="0" w:space="0" w:color="auto"/>
            <w:left w:val="none" w:sz="0" w:space="0" w:color="auto"/>
            <w:bottom w:val="none" w:sz="0" w:space="0" w:color="auto"/>
            <w:right w:val="none" w:sz="0" w:space="0" w:color="auto"/>
          </w:divBdr>
        </w:div>
        <w:div w:id="1095708124">
          <w:marLeft w:val="0"/>
          <w:marRight w:val="0"/>
          <w:marTop w:val="0"/>
          <w:marBottom w:val="0"/>
          <w:divBdr>
            <w:top w:val="none" w:sz="0" w:space="0" w:color="auto"/>
            <w:left w:val="none" w:sz="0" w:space="0" w:color="auto"/>
            <w:bottom w:val="none" w:sz="0" w:space="0" w:color="auto"/>
            <w:right w:val="none" w:sz="0" w:space="0" w:color="auto"/>
          </w:divBdr>
        </w:div>
        <w:div w:id="1763645126">
          <w:marLeft w:val="0"/>
          <w:marRight w:val="0"/>
          <w:marTop w:val="0"/>
          <w:marBottom w:val="0"/>
          <w:divBdr>
            <w:top w:val="none" w:sz="0" w:space="0" w:color="auto"/>
            <w:left w:val="none" w:sz="0" w:space="0" w:color="auto"/>
            <w:bottom w:val="none" w:sz="0" w:space="0" w:color="auto"/>
            <w:right w:val="none" w:sz="0" w:space="0" w:color="auto"/>
          </w:divBdr>
        </w:div>
      </w:divsChild>
    </w:div>
    <w:div w:id="1080910166">
      <w:bodyDiv w:val="1"/>
      <w:marLeft w:val="0"/>
      <w:marRight w:val="0"/>
      <w:marTop w:val="0"/>
      <w:marBottom w:val="0"/>
      <w:divBdr>
        <w:top w:val="none" w:sz="0" w:space="0" w:color="auto"/>
        <w:left w:val="none" w:sz="0" w:space="0" w:color="auto"/>
        <w:bottom w:val="none" w:sz="0" w:space="0" w:color="auto"/>
        <w:right w:val="none" w:sz="0" w:space="0" w:color="auto"/>
      </w:divBdr>
    </w:div>
    <w:div w:id="1083994960">
      <w:bodyDiv w:val="1"/>
      <w:marLeft w:val="0"/>
      <w:marRight w:val="0"/>
      <w:marTop w:val="0"/>
      <w:marBottom w:val="0"/>
      <w:divBdr>
        <w:top w:val="none" w:sz="0" w:space="0" w:color="auto"/>
        <w:left w:val="none" w:sz="0" w:space="0" w:color="auto"/>
        <w:bottom w:val="none" w:sz="0" w:space="0" w:color="auto"/>
        <w:right w:val="none" w:sz="0" w:space="0" w:color="auto"/>
      </w:divBdr>
    </w:div>
    <w:div w:id="1139883226">
      <w:bodyDiv w:val="1"/>
      <w:marLeft w:val="0"/>
      <w:marRight w:val="0"/>
      <w:marTop w:val="0"/>
      <w:marBottom w:val="0"/>
      <w:divBdr>
        <w:top w:val="none" w:sz="0" w:space="0" w:color="auto"/>
        <w:left w:val="none" w:sz="0" w:space="0" w:color="auto"/>
        <w:bottom w:val="none" w:sz="0" w:space="0" w:color="auto"/>
        <w:right w:val="none" w:sz="0" w:space="0" w:color="auto"/>
      </w:divBdr>
    </w:div>
    <w:div w:id="115830598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5607707">
      <w:bodyDiv w:val="1"/>
      <w:marLeft w:val="0"/>
      <w:marRight w:val="0"/>
      <w:marTop w:val="0"/>
      <w:marBottom w:val="0"/>
      <w:divBdr>
        <w:top w:val="none" w:sz="0" w:space="0" w:color="auto"/>
        <w:left w:val="none" w:sz="0" w:space="0" w:color="auto"/>
        <w:bottom w:val="none" w:sz="0" w:space="0" w:color="auto"/>
        <w:right w:val="none" w:sz="0" w:space="0" w:color="auto"/>
      </w:divBdr>
      <w:divsChild>
        <w:div w:id="32850095">
          <w:marLeft w:val="0"/>
          <w:marRight w:val="0"/>
          <w:marTop w:val="0"/>
          <w:marBottom w:val="0"/>
          <w:divBdr>
            <w:top w:val="none" w:sz="0" w:space="0" w:color="auto"/>
            <w:left w:val="none" w:sz="0" w:space="0" w:color="auto"/>
            <w:bottom w:val="none" w:sz="0" w:space="0" w:color="auto"/>
            <w:right w:val="none" w:sz="0" w:space="0" w:color="auto"/>
          </w:divBdr>
        </w:div>
        <w:div w:id="34279285">
          <w:marLeft w:val="0"/>
          <w:marRight w:val="0"/>
          <w:marTop w:val="0"/>
          <w:marBottom w:val="0"/>
          <w:divBdr>
            <w:top w:val="none" w:sz="0" w:space="0" w:color="auto"/>
            <w:left w:val="none" w:sz="0" w:space="0" w:color="auto"/>
            <w:bottom w:val="none" w:sz="0" w:space="0" w:color="auto"/>
            <w:right w:val="none" w:sz="0" w:space="0" w:color="auto"/>
          </w:divBdr>
        </w:div>
        <w:div w:id="36853304">
          <w:marLeft w:val="0"/>
          <w:marRight w:val="0"/>
          <w:marTop w:val="0"/>
          <w:marBottom w:val="0"/>
          <w:divBdr>
            <w:top w:val="none" w:sz="0" w:space="0" w:color="auto"/>
            <w:left w:val="none" w:sz="0" w:space="0" w:color="auto"/>
            <w:bottom w:val="none" w:sz="0" w:space="0" w:color="auto"/>
            <w:right w:val="none" w:sz="0" w:space="0" w:color="auto"/>
          </w:divBdr>
        </w:div>
        <w:div w:id="133641551">
          <w:marLeft w:val="0"/>
          <w:marRight w:val="0"/>
          <w:marTop w:val="0"/>
          <w:marBottom w:val="0"/>
          <w:divBdr>
            <w:top w:val="none" w:sz="0" w:space="0" w:color="auto"/>
            <w:left w:val="none" w:sz="0" w:space="0" w:color="auto"/>
            <w:bottom w:val="none" w:sz="0" w:space="0" w:color="auto"/>
            <w:right w:val="none" w:sz="0" w:space="0" w:color="auto"/>
          </w:divBdr>
        </w:div>
        <w:div w:id="149518952">
          <w:marLeft w:val="0"/>
          <w:marRight w:val="0"/>
          <w:marTop w:val="0"/>
          <w:marBottom w:val="0"/>
          <w:divBdr>
            <w:top w:val="none" w:sz="0" w:space="0" w:color="auto"/>
            <w:left w:val="none" w:sz="0" w:space="0" w:color="auto"/>
            <w:bottom w:val="none" w:sz="0" w:space="0" w:color="auto"/>
            <w:right w:val="none" w:sz="0" w:space="0" w:color="auto"/>
          </w:divBdr>
        </w:div>
        <w:div w:id="330717855">
          <w:marLeft w:val="0"/>
          <w:marRight w:val="0"/>
          <w:marTop w:val="0"/>
          <w:marBottom w:val="0"/>
          <w:divBdr>
            <w:top w:val="none" w:sz="0" w:space="0" w:color="auto"/>
            <w:left w:val="none" w:sz="0" w:space="0" w:color="auto"/>
            <w:bottom w:val="none" w:sz="0" w:space="0" w:color="auto"/>
            <w:right w:val="none" w:sz="0" w:space="0" w:color="auto"/>
          </w:divBdr>
        </w:div>
        <w:div w:id="405692201">
          <w:marLeft w:val="0"/>
          <w:marRight w:val="0"/>
          <w:marTop w:val="0"/>
          <w:marBottom w:val="0"/>
          <w:divBdr>
            <w:top w:val="none" w:sz="0" w:space="0" w:color="auto"/>
            <w:left w:val="none" w:sz="0" w:space="0" w:color="auto"/>
            <w:bottom w:val="none" w:sz="0" w:space="0" w:color="auto"/>
            <w:right w:val="none" w:sz="0" w:space="0" w:color="auto"/>
          </w:divBdr>
        </w:div>
        <w:div w:id="540634326">
          <w:marLeft w:val="0"/>
          <w:marRight w:val="0"/>
          <w:marTop w:val="0"/>
          <w:marBottom w:val="0"/>
          <w:divBdr>
            <w:top w:val="none" w:sz="0" w:space="0" w:color="auto"/>
            <w:left w:val="none" w:sz="0" w:space="0" w:color="auto"/>
            <w:bottom w:val="none" w:sz="0" w:space="0" w:color="auto"/>
            <w:right w:val="none" w:sz="0" w:space="0" w:color="auto"/>
          </w:divBdr>
        </w:div>
        <w:div w:id="549730077">
          <w:marLeft w:val="0"/>
          <w:marRight w:val="0"/>
          <w:marTop w:val="0"/>
          <w:marBottom w:val="0"/>
          <w:divBdr>
            <w:top w:val="none" w:sz="0" w:space="0" w:color="auto"/>
            <w:left w:val="none" w:sz="0" w:space="0" w:color="auto"/>
            <w:bottom w:val="none" w:sz="0" w:space="0" w:color="auto"/>
            <w:right w:val="none" w:sz="0" w:space="0" w:color="auto"/>
          </w:divBdr>
        </w:div>
        <w:div w:id="581645268">
          <w:marLeft w:val="0"/>
          <w:marRight w:val="0"/>
          <w:marTop w:val="0"/>
          <w:marBottom w:val="0"/>
          <w:divBdr>
            <w:top w:val="none" w:sz="0" w:space="0" w:color="auto"/>
            <w:left w:val="none" w:sz="0" w:space="0" w:color="auto"/>
            <w:bottom w:val="none" w:sz="0" w:space="0" w:color="auto"/>
            <w:right w:val="none" w:sz="0" w:space="0" w:color="auto"/>
          </w:divBdr>
        </w:div>
        <w:div w:id="737091191">
          <w:marLeft w:val="0"/>
          <w:marRight w:val="0"/>
          <w:marTop w:val="0"/>
          <w:marBottom w:val="0"/>
          <w:divBdr>
            <w:top w:val="none" w:sz="0" w:space="0" w:color="auto"/>
            <w:left w:val="none" w:sz="0" w:space="0" w:color="auto"/>
            <w:bottom w:val="none" w:sz="0" w:space="0" w:color="auto"/>
            <w:right w:val="none" w:sz="0" w:space="0" w:color="auto"/>
          </w:divBdr>
        </w:div>
        <w:div w:id="767195849">
          <w:marLeft w:val="0"/>
          <w:marRight w:val="0"/>
          <w:marTop w:val="0"/>
          <w:marBottom w:val="0"/>
          <w:divBdr>
            <w:top w:val="none" w:sz="0" w:space="0" w:color="auto"/>
            <w:left w:val="none" w:sz="0" w:space="0" w:color="auto"/>
            <w:bottom w:val="none" w:sz="0" w:space="0" w:color="auto"/>
            <w:right w:val="none" w:sz="0" w:space="0" w:color="auto"/>
          </w:divBdr>
        </w:div>
        <w:div w:id="796531318">
          <w:marLeft w:val="0"/>
          <w:marRight w:val="0"/>
          <w:marTop w:val="0"/>
          <w:marBottom w:val="0"/>
          <w:divBdr>
            <w:top w:val="none" w:sz="0" w:space="0" w:color="auto"/>
            <w:left w:val="none" w:sz="0" w:space="0" w:color="auto"/>
            <w:bottom w:val="none" w:sz="0" w:space="0" w:color="auto"/>
            <w:right w:val="none" w:sz="0" w:space="0" w:color="auto"/>
          </w:divBdr>
        </w:div>
        <w:div w:id="839663815">
          <w:marLeft w:val="0"/>
          <w:marRight w:val="0"/>
          <w:marTop w:val="0"/>
          <w:marBottom w:val="0"/>
          <w:divBdr>
            <w:top w:val="none" w:sz="0" w:space="0" w:color="auto"/>
            <w:left w:val="none" w:sz="0" w:space="0" w:color="auto"/>
            <w:bottom w:val="none" w:sz="0" w:space="0" w:color="auto"/>
            <w:right w:val="none" w:sz="0" w:space="0" w:color="auto"/>
          </w:divBdr>
        </w:div>
        <w:div w:id="968317175">
          <w:marLeft w:val="0"/>
          <w:marRight w:val="0"/>
          <w:marTop w:val="0"/>
          <w:marBottom w:val="0"/>
          <w:divBdr>
            <w:top w:val="none" w:sz="0" w:space="0" w:color="auto"/>
            <w:left w:val="none" w:sz="0" w:space="0" w:color="auto"/>
            <w:bottom w:val="none" w:sz="0" w:space="0" w:color="auto"/>
            <w:right w:val="none" w:sz="0" w:space="0" w:color="auto"/>
          </w:divBdr>
        </w:div>
        <w:div w:id="985205591">
          <w:marLeft w:val="0"/>
          <w:marRight w:val="0"/>
          <w:marTop w:val="0"/>
          <w:marBottom w:val="0"/>
          <w:divBdr>
            <w:top w:val="none" w:sz="0" w:space="0" w:color="auto"/>
            <w:left w:val="none" w:sz="0" w:space="0" w:color="auto"/>
            <w:bottom w:val="none" w:sz="0" w:space="0" w:color="auto"/>
            <w:right w:val="none" w:sz="0" w:space="0" w:color="auto"/>
          </w:divBdr>
        </w:div>
        <w:div w:id="1092169403">
          <w:marLeft w:val="0"/>
          <w:marRight w:val="0"/>
          <w:marTop w:val="0"/>
          <w:marBottom w:val="0"/>
          <w:divBdr>
            <w:top w:val="none" w:sz="0" w:space="0" w:color="auto"/>
            <w:left w:val="none" w:sz="0" w:space="0" w:color="auto"/>
            <w:bottom w:val="none" w:sz="0" w:space="0" w:color="auto"/>
            <w:right w:val="none" w:sz="0" w:space="0" w:color="auto"/>
          </w:divBdr>
        </w:div>
        <w:div w:id="1287852723">
          <w:marLeft w:val="0"/>
          <w:marRight w:val="0"/>
          <w:marTop w:val="0"/>
          <w:marBottom w:val="0"/>
          <w:divBdr>
            <w:top w:val="none" w:sz="0" w:space="0" w:color="auto"/>
            <w:left w:val="none" w:sz="0" w:space="0" w:color="auto"/>
            <w:bottom w:val="none" w:sz="0" w:space="0" w:color="auto"/>
            <w:right w:val="none" w:sz="0" w:space="0" w:color="auto"/>
          </w:divBdr>
        </w:div>
        <w:div w:id="1322924656">
          <w:marLeft w:val="0"/>
          <w:marRight w:val="0"/>
          <w:marTop w:val="0"/>
          <w:marBottom w:val="0"/>
          <w:divBdr>
            <w:top w:val="none" w:sz="0" w:space="0" w:color="auto"/>
            <w:left w:val="none" w:sz="0" w:space="0" w:color="auto"/>
            <w:bottom w:val="none" w:sz="0" w:space="0" w:color="auto"/>
            <w:right w:val="none" w:sz="0" w:space="0" w:color="auto"/>
          </w:divBdr>
        </w:div>
        <w:div w:id="1442260577">
          <w:marLeft w:val="0"/>
          <w:marRight w:val="0"/>
          <w:marTop w:val="0"/>
          <w:marBottom w:val="0"/>
          <w:divBdr>
            <w:top w:val="none" w:sz="0" w:space="0" w:color="auto"/>
            <w:left w:val="none" w:sz="0" w:space="0" w:color="auto"/>
            <w:bottom w:val="none" w:sz="0" w:space="0" w:color="auto"/>
            <w:right w:val="none" w:sz="0" w:space="0" w:color="auto"/>
          </w:divBdr>
        </w:div>
        <w:div w:id="1624340935">
          <w:marLeft w:val="0"/>
          <w:marRight w:val="0"/>
          <w:marTop w:val="0"/>
          <w:marBottom w:val="0"/>
          <w:divBdr>
            <w:top w:val="none" w:sz="0" w:space="0" w:color="auto"/>
            <w:left w:val="none" w:sz="0" w:space="0" w:color="auto"/>
            <w:bottom w:val="none" w:sz="0" w:space="0" w:color="auto"/>
            <w:right w:val="none" w:sz="0" w:space="0" w:color="auto"/>
          </w:divBdr>
        </w:div>
        <w:div w:id="1722896533">
          <w:marLeft w:val="0"/>
          <w:marRight w:val="0"/>
          <w:marTop w:val="0"/>
          <w:marBottom w:val="0"/>
          <w:divBdr>
            <w:top w:val="none" w:sz="0" w:space="0" w:color="auto"/>
            <w:left w:val="none" w:sz="0" w:space="0" w:color="auto"/>
            <w:bottom w:val="none" w:sz="0" w:space="0" w:color="auto"/>
            <w:right w:val="none" w:sz="0" w:space="0" w:color="auto"/>
          </w:divBdr>
        </w:div>
        <w:div w:id="1812018519">
          <w:marLeft w:val="0"/>
          <w:marRight w:val="0"/>
          <w:marTop w:val="0"/>
          <w:marBottom w:val="0"/>
          <w:divBdr>
            <w:top w:val="none" w:sz="0" w:space="0" w:color="auto"/>
            <w:left w:val="none" w:sz="0" w:space="0" w:color="auto"/>
            <w:bottom w:val="none" w:sz="0" w:space="0" w:color="auto"/>
            <w:right w:val="none" w:sz="0" w:space="0" w:color="auto"/>
          </w:divBdr>
        </w:div>
        <w:div w:id="1829709710">
          <w:marLeft w:val="0"/>
          <w:marRight w:val="0"/>
          <w:marTop w:val="0"/>
          <w:marBottom w:val="0"/>
          <w:divBdr>
            <w:top w:val="none" w:sz="0" w:space="0" w:color="auto"/>
            <w:left w:val="none" w:sz="0" w:space="0" w:color="auto"/>
            <w:bottom w:val="none" w:sz="0" w:space="0" w:color="auto"/>
            <w:right w:val="none" w:sz="0" w:space="0" w:color="auto"/>
          </w:divBdr>
        </w:div>
        <w:div w:id="1853259085">
          <w:marLeft w:val="0"/>
          <w:marRight w:val="0"/>
          <w:marTop w:val="0"/>
          <w:marBottom w:val="0"/>
          <w:divBdr>
            <w:top w:val="none" w:sz="0" w:space="0" w:color="auto"/>
            <w:left w:val="none" w:sz="0" w:space="0" w:color="auto"/>
            <w:bottom w:val="none" w:sz="0" w:space="0" w:color="auto"/>
            <w:right w:val="none" w:sz="0" w:space="0" w:color="auto"/>
          </w:divBdr>
        </w:div>
        <w:div w:id="1863397729">
          <w:marLeft w:val="0"/>
          <w:marRight w:val="0"/>
          <w:marTop w:val="0"/>
          <w:marBottom w:val="0"/>
          <w:divBdr>
            <w:top w:val="none" w:sz="0" w:space="0" w:color="auto"/>
            <w:left w:val="none" w:sz="0" w:space="0" w:color="auto"/>
            <w:bottom w:val="none" w:sz="0" w:space="0" w:color="auto"/>
            <w:right w:val="none" w:sz="0" w:space="0" w:color="auto"/>
          </w:divBdr>
        </w:div>
        <w:div w:id="1874270243">
          <w:marLeft w:val="0"/>
          <w:marRight w:val="0"/>
          <w:marTop w:val="0"/>
          <w:marBottom w:val="0"/>
          <w:divBdr>
            <w:top w:val="none" w:sz="0" w:space="0" w:color="auto"/>
            <w:left w:val="none" w:sz="0" w:space="0" w:color="auto"/>
            <w:bottom w:val="none" w:sz="0" w:space="0" w:color="auto"/>
            <w:right w:val="none" w:sz="0" w:space="0" w:color="auto"/>
          </w:divBdr>
        </w:div>
        <w:div w:id="1921940055">
          <w:marLeft w:val="0"/>
          <w:marRight w:val="0"/>
          <w:marTop w:val="0"/>
          <w:marBottom w:val="0"/>
          <w:divBdr>
            <w:top w:val="none" w:sz="0" w:space="0" w:color="auto"/>
            <w:left w:val="none" w:sz="0" w:space="0" w:color="auto"/>
            <w:bottom w:val="none" w:sz="0" w:space="0" w:color="auto"/>
            <w:right w:val="none" w:sz="0" w:space="0" w:color="auto"/>
          </w:divBdr>
        </w:div>
        <w:div w:id="1931233450">
          <w:marLeft w:val="0"/>
          <w:marRight w:val="0"/>
          <w:marTop w:val="0"/>
          <w:marBottom w:val="0"/>
          <w:divBdr>
            <w:top w:val="none" w:sz="0" w:space="0" w:color="auto"/>
            <w:left w:val="none" w:sz="0" w:space="0" w:color="auto"/>
            <w:bottom w:val="none" w:sz="0" w:space="0" w:color="auto"/>
            <w:right w:val="none" w:sz="0" w:space="0" w:color="auto"/>
          </w:divBdr>
        </w:div>
        <w:div w:id="1953129625">
          <w:marLeft w:val="0"/>
          <w:marRight w:val="0"/>
          <w:marTop w:val="0"/>
          <w:marBottom w:val="0"/>
          <w:divBdr>
            <w:top w:val="none" w:sz="0" w:space="0" w:color="auto"/>
            <w:left w:val="none" w:sz="0" w:space="0" w:color="auto"/>
            <w:bottom w:val="none" w:sz="0" w:space="0" w:color="auto"/>
            <w:right w:val="none" w:sz="0" w:space="0" w:color="auto"/>
          </w:divBdr>
        </w:div>
        <w:div w:id="1954093771">
          <w:marLeft w:val="0"/>
          <w:marRight w:val="0"/>
          <w:marTop w:val="0"/>
          <w:marBottom w:val="0"/>
          <w:divBdr>
            <w:top w:val="none" w:sz="0" w:space="0" w:color="auto"/>
            <w:left w:val="none" w:sz="0" w:space="0" w:color="auto"/>
            <w:bottom w:val="none" w:sz="0" w:space="0" w:color="auto"/>
            <w:right w:val="none" w:sz="0" w:space="0" w:color="auto"/>
          </w:divBdr>
        </w:div>
        <w:div w:id="2121222092">
          <w:marLeft w:val="0"/>
          <w:marRight w:val="0"/>
          <w:marTop w:val="0"/>
          <w:marBottom w:val="0"/>
          <w:divBdr>
            <w:top w:val="none" w:sz="0" w:space="0" w:color="auto"/>
            <w:left w:val="none" w:sz="0" w:space="0" w:color="auto"/>
            <w:bottom w:val="none" w:sz="0" w:space="0" w:color="auto"/>
            <w:right w:val="none" w:sz="0" w:space="0" w:color="auto"/>
          </w:divBdr>
        </w:div>
      </w:divsChild>
    </w:div>
    <w:div w:id="1194659270">
      <w:bodyDiv w:val="1"/>
      <w:marLeft w:val="0"/>
      <w:marRight w:val="0"/>
      <w:marTop w:val="0"/>
      <w:marBottom w:val="0"/>
      <w:divBdr>
        <w:top w:val="none" w:sz="0" w:space="0" w:color="auto"/>
        <w:left w:val="none" w:sz="0" w:space="0" w:color="auto"/>
        <w:bottom w:val="none" w:sz="0" w:space="0" w:color="auto"/>
        <w:right w:val="none" w:sz="0" w:space="0" w:color="auto"/>
      </w:divBdr>
      <w:divsChild>
        <w:div w:id="317004100">
          <w:marLeft w:val="0"/>
          <w:marRight w:val="0"/>
          <w:marTop w:val="0"/>
          <w:marBottom w:val="0"/>
          <w:divBdr>
            <w:top w:val="none" w:sz="0" w:space="0" w:color="auto"/>
            <w:left w:val="none" w:sz="0" w:space="0" w:color="auto"/>
            <w:bottom w:val="none" w:sz="0" w:space="0" w:color="auto"/>
            <w:right w:val="none" w:sz="0" w:space="0" w:color="auto"/>
          </w:divBdr>
        </w:div>
        <w:div w:id="623459408">
          <w:marLeft w:val="0"/>
          <w:marRight w:val="0"/>
          <w:marTop w:val="0"/>
          <w:marBottom w:val="0"/>
          <w:divBdr>
            <w:top w:val="none" w:sz="0" w:space="0" w:color="auto"/>
            <w:left w:val="none" w:sz="0" w:space="0" w:color="auto"/>
            <w:bottom w:val="none" w:sz="0" w:space="0" w:color="auto"/>
            <w:right w:val="none" w:sz="0" w:space="0" w:color="auto"/>
          </w:divBdr>
        </w:div>
        <w:div w:id="1004019219">
          <w:marLeft w:val="0"/>
          <w:marRight w:val="0"/>
          <w:marTop w:val="0"/>
          <w:marBottom w:val="0"/>
          <w:divBdr>
            <w:top w:val="none" w:sz="0" w:space="0" w:color="auto"/>
            <w:left w:val="none" w:sz="0" w:space="0" w:color="auto"/>
            <w:bottom w:val="none" w:sz="0" w:space="0" w:color="auto"/>
            <w:right w:val="none" w:sz="0" w:space="0" w:color="auto"/>
          </w:divBdr>
        </w:div>
        <w:div w:id="1332373463">
          <w:marLeft w:val="0"/>
          <w:marRight w:val="0"/>
          <w:marTop w:val="0"/>
          <w:marBottom w:val="0"/>
          <w:divBdr>
            <w:top w:val="none" w:sz="0" w:space="0" w:color="auto"/>
            <w:left w:val="none" w:sz="0" w:space="0" w:color="auto"/>
            <w:bottom w:val="none" w:sz="0" w:space="0" w:color="auto"/>
            <w:right w:val="none" w:sz="0" w:space="0" w:color="auto"/>
          </w:divBdr>
        </w:div>
        <w:div w:id="1396976584">
          <w:marLeft w:val="0"/>
          <w:marRight w:val="0"/>
          <w:marTop w:val="0"/>
          <w:marBottom w:val="0"/>
          <w:divBdr>
            <w:top w:val="none" w:sz="0" w:space="0" w:color="auto"/>
            <w:left w:val="none" w:sz="0" w:space="0" w:color="auto"/>
            <w:bottom w:val="none" w:sz="0" w:space="0" w:color="auto"/>
            <w:right w:val="none" w:sz="0" w:space="0" w:color="auto"/>
          </w:divBdr>
        </w:div>
        <w:div w:id="1548569616">
          <w:marLeft w:val="0"/>
          <w:marRight w:val="0"/>
          <w:marTop w:val="0"/>
          <w:marBottom w:val="0"/>
          <w:divBdr>
            <w:top w:val="none" w:sz="0" w:space="0" w:color="auto"/>
            <w:left w:val="none" w:sz="0" w:space="0" w:color="auto"/>
            <w:bottom w:val="none" w:sz="0" w:space="0" w:color="auto"/>
            <w:right w:val="none" w:sz="0" w:space="0" w:color="auto"/>
          </w:divBdr>
        </w:div>
        <w:div w:id="1977105032">
          <w:marLeft w:val="0"/>
          <w:marRight w:val="0"/>
          <w:marTop w:val="0"/>
          <w:marBottom w:val="0"/>
          <w:divBdr>
            <w:top w:val="none" w:sz="0" w:space="0" w:color="auto"/>
            <w:left w:val="none" w:sz="0" w:space="0" w:color="auto"/>
            <w:bottom w:val="none" w:sz="0" w:space="0" w:color="auto"/>
            <w:right w:val="none" w:sz="0" w:space="0" w:color="auto"/>
          </w:divBdr>
        </w:div>
        <w:div w:id="2110157384">
          <w:marLeft w:val="0"/>
          <w:marRight w:val="0"/>
          <w:marTop w:val="0"/>
          <w:marBottom w:val="0"/>
          <w:divBdr>
            <w:top w:val="none" w:sz="0" w:space="0" w:color="auto"/>
            <w:left w:val="none" w:sz="0" w:space="0" w:color="auto"/>
            <w:bottom w:val="none" w:sz="0" w:space="0" w:color="auto"/>
            <w:right w:val="none" w:sz="0" w:space="0" w:color="auto"/>
          </w:divBdr>
        </w:div>
      </w:divsChild>
    </w:div>
    <w:div w:id="1202740673">
      <w:bodyDiv w:val="1"/>
      <w:marLeft w:val="0"/>
      <w:marRight w:val="0"/>
      <w:marTop w:val="0"/>
      <w:marBottom w:val="0"/>
      <w:divBdr>
        <w:top w:val="none" w:sz="0" w:space="0" w:color="auto"/>
        <w:left w:val="none" w:sz="0" w:space="0" w:color="auto"/>
        <w:bottom w:val="none" w:sz="0" w:space="0" w:color="auto"/>
        <w:right w:val="none" w:sz="0" w:space="0" w:color="auto"/>
      </w:divBdr>
    </w:div>
    <w:div w:id="1203203887">
      <w:bodyDiv w:val="1"/>
      <w:marLeft w:val="0"/>
      <w:marRight w:val="0"/>
      <w:marTop w:val="0"/>
      <w:marBottom w:val="0"/>
      <w:divBdr>
        <w:top w:val="none" w:sz="0" w:space="0" w:color="auto"/>
        <w:left w:val="none" w:sz="0" w:space="0" w:color="auto"/>
        <w:bottom w:val="none" w:sz="0" w:space="0" w:color="auto"/>
        <w:right w:val="none" w:sz="0" w:space="0" w:color="auto"/>
      </w:divBdr>
      <w:divsChild>
        <w:div w:id="14305297">
          <w:marLeft w:val="0"/>
          <w:marRight w:val="0"/>
          <w:marTop w:val="0"/>
          <w:marBottom w:val="0"/>
          <w:divBdr>
            <w:top w:val="none" w:sz="0" w:space="0" w:color="auto"/>
            <w:left w:val="none" w:sz="0" w:space="0" w:color="auto"/>
            <w:bottom w:val="none" w:sz="0" w:space="0" w:color="auto"/>
            <w:right w:val="none" w:sz="0" w:space="0" w:color="auto"/>
          </w:divBdr>
        </w:div>
        <w:div w:id="845680490">
          <w:marLeft w:val="0"/>
          <w:marRight w:val="0"/>
          <w:marTop w:val="0"/>
          <w:marBottom w:val="0"/>
          <w:divBdr>
            <w:top w:val="none" w:sz="0" w:space="0" w:color="auto"/>
            <w:left w:val="none" w:sz="0" w:space="0" w:color="auto"/>
            <w:bottom w:val="none" w:sz="0" w:space="0" w:color="auto"/>
            <w:right w:val="none" w:sz="0" w:space="0" w:color="auto"/>
          </w:divBdr>
        </w:div>
        <w:div w:id="853495401">
          <w:marLeft w:val="0"/>
          <w:marRight w:val="0"/>
          <w:marTop w:val="0"/>
          <w:marBottom w:val="0"/>
          <w:divBdr>
            <w:top w:val="none" w:sz="0" w:space="0" w:color="auto"/>
            <w:left w:val="none" w:sz="0" w:space="0" w:color="auto"/>
            <w:bottom w:val="none" w:sz="0" w:space="0" w:color="auto"/>
            <w:right w:val="none" w:sz="0" w:space="0" w:color="auto"/>
          </w:divBdr>
        </w:div>
        <w:div w:id="1210796761">
          <w:marLeft w:val="0"/>
          <w:marRight w:val="0"/>
          <w:marTop w:val="0"/>
          <w:marBottom w:val="0"/>
          <w:divBdr>
            <w:top w:val="none" w:sz="0" w:space="0" w:color="auto"/>
            <w:left w:val="none" w:sz="0" w:space="0" w:color="auto"/>
            <w:bottom w:val="none" w:sz="0" w:space="0" w:color="auto"/>
            <w:right w:val="none" w:sz="0" w:space="0" w:color="auto"/>
          </w:divBdr>
        </w:div>
        <w:div w:id="1259363426">
          <w:marLeft w:val="0"/>
          <w:marRight w:val="0"/>
          <w:marTop w:val="0"/>
          <w:marBottom w:val="0"/>
          <w:divBdr>
            <w:top w:val="none" w:sz="0" w:space="0" w:color="auto"/>
            <w:left w:val="none" w:sz="0" w:space="0" w:color="auto"/>
            <w:bottom w:val="none" w:sz="0" w:space="0" w:color="auto"/>
            <w:right w:val="none" w:sz="0" w:space="0" w:color="auto"/>
          </w:divBdr>
        </w:div>
        <w:div w:id="1409381323">
          <w:marLeft w:val="0"/>
          <w:marRight w:val="0"/>
          <w:marTop w:val="0"/>
          <w:marBottom w:val="0"/>
          <w:divBdr>
            <w:top w:val="none" w:sz="0" w:space="0" w:color="auto"/>
            <w:left w:val="none" w:sz="0" w:space="0" w:color="auto"/>
            <w:bottom w:val="none" w:sz="0" w:space="0" w:color="auto"/>
            <w:right w:val="none" w:sz="0" w:space="0" w:color="auto"/>
          </w:divBdr>
        </w:div>
        <w:div w:id="1659503508">
          <w:marLeft w:val="0"/>
          <w:marRight w:val="0"/>
          <w:marTop w:val="0"/>
          <w:marBottom w:val="0"/>
          <w:divBdr>
            <w:top w:val="none" w:sz="0" w:space="0" w:color="auto"/>
            <w:left w:val="none" w:sz="0" w:space="0" w:color="auto"/>
            <w:bottom w:val="none" w:sz="0" w:space="0" w:color="auto"/>
            <w:right w:val="none" w:sz="0" w:space="0" w:color="auto"/>
          </w:divBdr>
        </w:div>
        <w:div w:id="1798375204">
          <w:marLeft w:val="0"/>
          <w:marRight w:val="0"/>
          <w:marTop w:val="0"/>
          <w:marBottom w:val="0"/>
          <w:divBdr>
            <w:top w:val="none" w:sz="0" w:space="0" w:color="auto"/>
            <w:left w:val="none" w:sz="0" w:space="0" w:color="auto"/>
            <w:bottom w:val="none" w:sz="0" w:space="0" w:color="auto"/>
            <w:right w:val="none" w:sz="0" w:space="0" w:color="auto"/>
          </w:divBdr>
        </w:div>
        <w:div w:id="1916890239">
          <w:marLeft w:val="0"/>
          <w:marRight w:val="0"/>
          <w:marTop w:val="0"/>
          <w:marBottom w:val="0"/>
          <w:divBdr>
            <w:top w:val="none" w:sz="0" w:space="0" w:color="auto"/>
            <w:left w:val="none" w:sz="0" w:space="0" w:color="auto"/>
            <w:bottom w:val="none" w:sz="0" w:space="0" w:color="auto"/>
            <w:right w:val="none" w:sz="0" w:space="0" w:color="auto"/>
          </w:divBdr>
        </w:div>
      </w:divsChild>
    </w:div>
    <w:div w:id="1226834764">
      <w:bodyDiv w:val="1"/>
      <w:marLeft w:val="0"/>
      <w:marRight w:val="0"/>
      <w:marTop w:val="0"/>
      <w:marBottom w:val="0"/>
      <w:divBdr>
        <w:top w:val="none" w:sz="0" w:space="0" w:color="auto"/>
        <w:left w:val="none" w:sz="0" w:space="0" w:color="auto"/>
        <w:bottom w:val="none" w:sz="0" w:space="0" w:color="auto"/>
        <w:right w:val="none" w:sz="0" w:space="0" w:color="auto"/>
      </w:divBdr>
      <w:divsChild>
        <w:div w:id="717821044">
          <w:marLeft w:val="0"/>
          <w:marRight w:val="0"/>
          <w:marTop w:val="0"/>
          <w:marBottom w:val="0"/>
          <w:divBdr>
            <w:top w:val="none" w:sz="0" w:space="0" w:color="auto"/>
            <w:left w:val="none" w:sz="0" w:space="0" w:color="auto"/>
            <w:bottom w:val="none" w:sz="0" w:space="0" w:color="auto"/>
            <w:right w:val="none" w:sz="0" w:space="0" w:color="auto"/>
          </w:divBdr>
        </w:div>
        <w:div w:id="877738736">
          <w:marLeft w:val="0"/>
          <w:marRight w:val="0"/>
          <w:marTop w:val="0"/>
          <w:marBottom w:val="0"/>
          <w:divBdr>
            <w:top w:val="none" w:sz="0" w:space="0" w:color="auto"/>
            <w:left w:val="none" w:sz="0" w:space="0" w:color="auto"/>
            <w:bottom w:val="none" w:sz="0" w:space="0" w:color="auto"/>
            <w:right w:val="none" w:sz="0" w:space="0" w:color="auto"/>
          </w:divBdr>
        </w:div>
        <w:div w:id="1011764698">
          <w:marLeft w:val="0"/>
          <w:marRight w:val="0"/>
          <w:marTop w:val="0"/>
          <w:marBottom w:val="0"/>
          <w:divBdr>
            <w:top w:val="none" w:sz="0" w:space="0" w:color="auto"/>
            <w:left w:val="none" w:sz="0" w:space="0" w:color="auto"/>
            <w:bottom w:val="none" w:sz="0" w:space="0" w:color="auto"/>
            <w:right w:val="none" w:sz="0" w:space="0" w:color="auto"/>
          </w:divBdr>
        </w:div>
      </w:divsChild>
    </w:div>
    <w:div w:id="1254512018">
      <w:bodyDiv w:val="1"/>
      <w:marLeft w:val="0"/>
      <w:marRight w:val="0"/>
      <w:marTop w:val="0"/>
      <w:marBottom w:val="0"/>
      <w:divBdr>
        <w:top w:val="none" w:sz="0" w:space="0" w:color="auto"/>
        <w:left w:val="none" w:sz="0" w:space="0" w:color="auto"/>
        <w:bottom w:val="none" w:sz="0" w:space="0" w:color="auto"/>
        <w:right w:val="none" w:sz="0" w:space="0" w:color="auto"/>
      </w:divBdr>
      <w:divsChild>
        <w:div w:id="124154906">
          <w:marLeft w:val="0"/>
          <w:marRight w:val="0"/>
          <w:marTop w:val="0"/>
          <w:marBottom w:val="0"/>
          <w:divBdr>
            <w:top w:val="none" w:sz="0" w:space="0" w:color="auto"/>
            <w:left w:val="none" w:sz="0" w:space="0" w:color="auto"/>
            <w:bottom w:val="none" w:sz="0" w:space="0" w:color="auto"/>
            <w:right w:val="none" w:sz="0" w:space="0" w:color="auto"/>
          </w:divBdr>
        </w:div>
        <w:div w:id="166333282">
          <w:marLeft w:val="0"/>
          <w:marRight w:val="0"/>
          <w:marTop w:val="0"/>
          <w:marBottom w:val="0"/>
          <w:divBdr>
            <w:top w:val="none" w:sz="0" w:space="0" w:color="auto"/>
            <w:left w:val="none" w:sz="0" w:space="0" w:color="auto"/>
            <w:bottom w:val="none" w:sz="0" w:space="0" w:color="auto"/>
            <w:right w:val="none" w:sz="0" w:space="0" w:color="auto"/>
          </w:divBdr>
        </w:div>
        <w:div w:id="637107714">
          <w:marLeft w:val="0"/>
          <w:marRight w:val="0"/>
          <w:marTop w:val="0"/>
          <w:marBottom w:val="0"/>
          <w:divBdr>
            <w:top w:val="none" w:sz="0" w:space="0" w:color="auto"/>
            <w:left w:val="none" w:sz="0" w:space="0" w:color="auto"/>
            <w:bottom w:val="none" w:sz="0" w:space="0" w:color="auto"/>
            <w:right w:val="none" w:sz="0" w:space="0" w:color="auto"/>
          </w:divBdr>
        </w:div>
        <w:div w:id="722799136">
          <w:marLeft w:val="0"/>
          <w:marRight w:val="0"/>
          <w:marTop w:val="0"/>
          <w:marBottom w:val="0"/>
          <w:divBdr>
            <w:top w:val="none" w:sz="0" w:space="0" w:color="auto"/>
            <w:left w:val="none" w:sz="0" w:space="0" w:color="auto"/>
            <w:bottom w:val="none" w:sz="0" w:space="0" w:color="auto"/>
            <w:right w:val="none" w:sz="0" w:space="0" w:color="auto"/>
          </w:divBdr>
        </w:div>
        <w:div w:id="1104690929">
          <w:marLeft w:val="0"/>
          <w:marRight w:val="0"/>
          <w:marTop w:val="0"/>
          <w:marBottom w:val="0"/>
          <w:divBdr>
            <w:top w:val="none" w:sz="0" w:space="0" w:color="auto"/>
            <w:left w:val="none" w:sz="0" w:space="0" w:color="auto"/>
            <w:bottom w:val="none" w:sz="0" w:space="0" w:color="auto"/>
            <w:right w:val="none" w:sz="0" w:space="0" w:color="auto"/>
          </w:divBdr>
        </w:div>
        <w:div w:id="1148206519">
          <w:marLeft w:val="0"/>
          <w:marRight w:val="0"/>
          <w:marTop w:val="0"/>
          <w:marBottom w:val="0"/>
          <w:divBdr>
            <w:top w:val="none" w:sz="0" w:space="0" w:color="auto"/>
            <w:left w:val="none" w:sz="0" w:space="0" w:color="auto"/>
            <w:bottom w:val="none" w:sz="0" w:space="0" w:color="auto"/>
            <w:right w:val="none" w:sz="0" w:space="0" w:color="auto"/>
          </w:divBdr>
        </w:div>
        <w:div w:id="1205406138">
          <w:marLeft w:val="0"/>
          <w:marRight w:val="0"/>
          <w:marTop w:val="0"/>
          <w:marBottom w:val="0"/>
          <w:divBdr>
            <w:top w:val="none" w:sz="0" w:space="0" w:color="auto"/>
            <w:left w:val="none" w:sz="0" w:space="0" w:color="auto"/>
            <w:bottom w:val="none" w:sz="0" w:space="0" w:color="auto"/>
            <w:right w:val="none" w:sz="0" w:space="0" w:color="auto"/>
          </w:divBdr>
        </w:div>
        <w:div w:id="1261258326">
          <w:marLeft w:val="0"/>
          <w:marRight w:val="0"/>
          <w:marTop w:val="0"/>
          <w:marBottom w:val="0"/>
          <w:divBdr>
            <w:top w:val="none" w:sz="0" w:space="0" w:color="auto"/>
            <w:left w:val="none" w:sz="0" w:space="0" w:color="auto"/>
            <w:bottom w:val="none" w:sz="0" w:space="0" w:color="auto"/>
            <w:right w:val="none" w:sz="0" w:space="0" w:color="auto"/>
          </w:divBdr>
        </w:div>
        <w:div w:id="1269389263">
          <w:marLeft w:val="0"/>
          <w:marRight w:val="0"/>
          <w:marTop w:val="0"/>
          <w:marBottom w:val="0"/>
          <w:divBdr>
            <w:top w:val="none" w:sz="0" w:space="0" w:color="auto"/>
            <w:left w:val="none" w:sz="0" w:space="0" w:color="auto"/>
            <w:bottom w:val="none" w:sz="0" w:space="0" w:color="auto"/>
            <w:right w:val="none" w:sz="0" w:space="0" w:color="auto"/>
          </w:divBdr>
        </w:div>
        <w:div w:id="1383674172">
          <w:marLeft w:val="0"/>
          <w:marRight w:val="0"/>
          <w:marTop w:val="0"/>
          <w:marBottom w:val="0"/>
          <w:divBdr>
            <w:top w:val="none" w:sz="0" w:space="0" w:color="auto"/>
            <w:left w:val="none" w:sz="0" w:space="0" w:color="auto"/>
            <w:bottom w:val="none" w:sz="0" w:space="0" w:color="auto"/>
            <w:right w:val="none" w:sz="0" w:space="0" w:color="auto"/>
          </w:divBdr>
        </w:div>
        <w:div w:id="1402211224">
          <w:marLeft w:val="0"/>
          <w:marRight w:val="0"/>
          <w:marTop w:val="0"/>
          <w:marBottom w:val="0"/>
          <w:divBdr>
            <w:top w:val="none" w:sz="0" w:space="0" w:color="auto"/>
            <w:left w:val="none" w:sz="0" w:space="0" w:color="auto"/>
            <w:bottom w:val="none" w:sz="0" w:space="0" w:color="auto"/>
            <w:right w:val="none" w:sz="0" w:space="0" w:color="auto"/>
          </w:divBdr>
        </w:div>
        <w:div w:id="1689679051">
          <w:marLeft w:val="0"/>
          <w:marRight w:val="0"/>
          <w:marTop w:val="0"/>
          <w:marBottom w:val="0"/>
          <w:divBdr>
            <w:top w:val="none" w:sz="0" w:space="0" w:color="auto"/>
            <w:left w:val="none" w:sz="0" w:space="0" w:color="auto"/>
            <w:bottom w:val="none" w:sz="0" w:space="0" w:color="auto"/>
            <w:right w:val="none" w:sz="0" w:space="0" w:color="auto"/>
          </w:divBdr>
        </w:div>
        <w:div w:id="1779566959">
          <w:marLeft w:val="0"/>
          <w:marRight w:val="0"/>
          <w:marTop w:val="0"/>
          <w:marBottom w:val="0"/>
          <w:divBdr>
            <w:top w:val="none" w:sz="0" w:space="0" w:color="auto"/>
            <w:left w:val="none" w:sz="0" w:space="0" w:color="auto"/>
            <w:bottom w:val="none" w:sz="0" w:space="0" w:color="auto"/>
            <w:right w:val="none" w:sz="0" w:space="0" w:color="auto"/>
          </w:divBdr>
        </w:div>
        <w:div w:id="1890992313">
          <w:marLeft w:val="0"/>
          <w:marRight w:val="0"/>
          <w:marTop w:val="0"/>
          <w:marBottom w:val="0"/>
          <w:divBdr>
            <w:top w:val="none" w:sz="0" w:space="0" w:color="auto"/>
            <w:left w:val="none" w:sz="0" w:space="0" w:color="auto"/>
            <w:bottom w:val="none" w:sz="0" w:space="0" w:color="auto"/>
            <w:right w:val="none" w:sz="0" w:space="0" w:color="auto"/>
          </w:divBdr>
        </w:div>
      </w:divsChild>
    </w:div>
    <w:div w:id="1268850166">
      <w:bodyDiv w:val="1"/>
      <w:marLeft w:val="0"/>
      <w:marRight w:val="0"/>
      <w:marTop w:val="0"/>
      <w:marBottom w:val="0"/>
      <w:divBdr>
        <w:top w:val="none" w:sz="0" w:space="0" w:color="auto"/>
        <w:left w:val="none" w:sz="0" w:space="0" w:color="auto"/>
        <w:bottom w:val="none" w:sz="0" w:space="0" w:color="auto"/>
        <w:right w:val="none" w:sz="0" w:space="0" w:color="auto"/>
      </w:divBdr>
      <w:divsChild>
        <w:div w:id="207108948">
          <w:marLeft w:val="0"/>
          <w:marRight w:val="0"/>
          <w:marTop w:val="0"/>
          <w:marBottom w:val="0"/>
          <w:divBdr>
            <w:top w:val="none" w:sz="0" w:space="0" w:color="auto"/>
            <w:left w:val="none" w:sz="0" w:space="0" w:color="auto"/>
            <w:bottom w:val="none" w:sz="0" w:space="0" w:color="auto"/>
            <w:right w:val="none" w:sz="0" w:space="0" w:color="auto"/>
          </w:divBdr>
        </w:div>
        <w:div w:id="411203683">
          <w:marLeft w:val="0"/>
          <w:marRight w:val="0"/>
          <w:marTop w:val="0"/>
          <w:marBottom w:val="0"/>
          <w:divBdr>
            <w:top w:val="none" w:sz="0" w:space="0" w:color="auto"/>
            <w:left w:val="none" w:sz="0" w:space="0" w:color="auto"/>
            <w:bottom w:val="none" w:sz="0" w:space="0" w:color="auto"/>
            <w:right w:val="none" w:sz="0" w:space="0" w:color="auto"/>
          </w:divBdr>
        </w:div>
        <w:div w:id="523060017">
          <w:marLeft w:val="0"/>
          <w:marRight w:val="0"/>
          <w:marTop w:val="0"/>
          <w:marBottom w:val="0"/>
          <w:divBdr>
            <w:top w:val="none" w:sz="0" w:space="0" w:color="auto"/>
            <w:left w:val="none" w:sz="0" w:space="0" w:color="auto"/>
            <w:bottom w:val="none" w:sz="0" w:space="0" w:color="auto"/>
            <w:right w:val="none" w:sz="0" w:space="0" w:color="auto"/>
          </w:divBdr>
        </w:div>
        <w:div w:id="770049922">
          <w:marLeft w:val="0"/>
          <w:marRight w:val="0"/>
          <w:marTop w:val="0"/>
          <w:marBottom w:val="0"/>
          <w:divBdr>
            <w:top w:val="none" w:sz="0" w:space="0" w:color="auto"/>
            <w:left w:val="none" w:sz="0" w:space="0" w:color="auto"/>
            <w:bottom w:val="none" w:sz="0" w:space="0" w:color="auto"/>
            <w:right w:val="none" w:sz="0" w:space="0" w:color="auto"/>
          </w:divBdr>
        </w:div>
        <w:div w:id="822041483">
          <w:marLeft w:val="0"/>
          <w:marRight w:val="0"/>
          <w:marTop w:val="0"/>
          <w:marBottom w:val="0"/>
          <w:divBdr>
            <w:top w:val="none" w:sz="0" w:space="0" w:color="auto"/>
            <w:left w:val="none" w:sz="0" w:space="0" w:color="auto"/>
            <w:bottom w:val="none" w:sz="0" w:space="0" w:color="auto"/>
            <w:right w:val="none" w:sz="0" w:space="0" w:color="auto"/>
          </w:divBdr>
        </w:div>
        <w:div w:id="1565918969">
          <w:marLeft w:val="0"/>
          <w:marRight w:val="0"/>
          <w:marTop w:val="0"/>
          <w:marBottom w:val="0"/>
          <w:divBdr>
            <w:top w:val="none" w:sz="0" w:space="0" w:color="auto"/>
            <w:left w:val="none" w:sz="0" w:space="0" w:color="auto"/>
            <w:bottom w:val="none" w:sz="0" w:space="0" w:color="auto"/>
            <w:right w:val="none" w:sz="0" w:space="0" w:color="auto"/>
          </w:divBdr>
        </w:div>
        <w:div w:id="1986815551">
          <w:marLeft w:val="0"/>
          <w:marRight w:val="0"/>
          <w:marTop w:val="0"/>
          <w:marBottom w:val="0"/>
          <w:divBdr>
            <w:top w:val="none" w:sz="0" w:space="0" w:color="auto"/>
            <w:left w:val="none" w:sz="0" w:space="0" w:color="auto"/>
            <w:bottom w:val="none" w:sz="0" w:space="0" w:color="auto"/>
            <w:right w:val="none" w:sz="0" w:space="0" w:color="auto"/>
          </w:divBdr>
        </w:div>
      </w:divsChild>
    </w:div>
    <w:div w:id="1284656799">
      <w:bodyDiv w:val="1"/>
      <w:marLeft w:val="0"/>
      <w:marRight w:val="0"/>
      <w:marTop w:val="0"/>
      <w:marBottom w:val="0"/>
      <w:divBdr>
        <w:top w:val="none" w:sz="0" w:space="0" w:color="auto"/>
        <w:left w:val="none" w:sz="0" w:space="0" w:color="auto"/>
        <w:bottom w:val="none" w:sz="0" w:space="0" w:color="auto"/>
        <w:right w:val="none" w:sz="0" w:space="0" w:color="auto"/>
      </w:divBdr>
      <w:divsChild>
        <w:div w:id="12540643">
          <w:marLeft w:val="0"/>
          <w:marRight w:val="0"/>
          <w:marTop w:val="0"/>
          <w:marBottom w:val="0"/>
          <w:divBdr>
            <w:top w:val="none" w:sz="0" w:space="0" w:color="auto"/>
            <w:left w:val="none" w:sz="0" w:space="0" w:color="auto"/>
            <w:bottom w:val="none" w:sz="0" w:space="0" w:color="auto"/>
            <w:right w:val="none" w:sz="0" w:space="0" w:color="auto"/>
          </w:divBdr>
        </w:div>
        <w:div w:id="655573766">
          <w:marLeft w:val="0"/>
          <w:marRight w:val="0"/>
          <w:marTop w:val="0"/>
          <w:marBottom w:val="0"/>
          <w:divBdr>
            <w:top w:val="none" w:sz="0" w:space="0" w:color="auto"/>
            <w:left w:val="none" w:sz="0" w:space="0" w:color="auto"/>
            <w:bottom w:val="none" w:sz="0" w:space="0" w:color="auto"/>
            <w:right w:val="none" w:sz="0" w:space="0" w:color="auto"/>
          </w:divBdr>
        </w:div>
        <w:div w:id="1799445892">
          <w:marLeft w:val="0"/>
          <w:marRight w:val="0"/>
          <w:marTop w:val="0"/>
          <w:marBottom w:val="0"/>
          <w:divBdr>
            <w:top w:val="none" w:sz="0" w:space="0" w:color="auto"/>
            <w:left w:val="none" w:sz="0" w:space="0" w:color="auto"/>
            <w:bottom w:val="none" w:sz="0" w:space="0" w:color="auto"/>
            <w:right w:val="none" w:sz="0" w:space="0" w:color="auto"/>
          </w:divBdr>
        </w:div>
      </w:divsChild>
    </w:div>
    <w:div w:id="1293630319">
      <w:bodyDiv w:val="1"/>
      <w:marLeft w:val="0"/>
      <w:marRight w:val="0"/>
      <w:marTop w:val="0"/>
      <w:marBottom w:val="0"/>
      <w:divBdr>
        <w:top w:val="none" w:sz="0" w:space="0" w:color="auto"/>
        <w:left w:val="none" w:sz="0" w:space="0" w:color="auto"/>
        <w:bottom w:val="none" w:sz="0" w:space="0" w:color="auto"/>
        <w:right w:val="none" w:sz="0" w:space="0" w:color="auto"/>
      </w:divBdr>
      <w:divsChild>
        <w:div w:id="96828343">
          <w:marLeft w:val="0"/>
          <w:marRight w:val="0"/>
          <w:marTop w:val="0"/>
          <w:marBottom w:val="0"/>
          <w:divBdr>
            <w:top w:val="none" w:sz="0" w:space="0" w:color="auto"/>
            <w:left w:val="none" w:sz="0" w:space="0" w:color="auto"/>
            <w:bottom w:val="none" w:sz="0" w:space="0" w:color="auto"/>
            <w:right w:val="none" w:sz="0" w:space="0" w:color="auto"/>
          </w:divBdr>
        </w:div>
        <w:div w:id="994649049">
          <w:marLeft w:val="0"/>
          <w:marRight w:val="0"/>
          <w:marTop w:val="0"/>
          <w:marBottom w:val="0"/>
          <w:divBdr>
            <w:top w:val="none" w:sz="0" w:space="0" w:color="auto"/>
            <w:left w:val="none" w:sz="0" w:space="0" w:color="auto"/>
            <w:bottom w:val="none" w:sz="0" w:space="0" w:color="auto"/>
            <w:right w:val="none" w:sz="0" w:space="0" w:color="auto"/>
          </w:divBdr>
        </w:div>
        <w:div w:id="1272325489">
          <w:marLeft w:val="0"/>
          <w:marRight w:val="0"/>
          <w:marTop w:val="0"/>
          <w:marBottom w:val="0"/>
          <w:divBdr>
            <w:top w:val="none" w:sz="0" w:space="0" w:color="auto"/>
            <w:left w:val="none" w:sz="0" w:space="0" w:color="auto"/>
            <w:bottom w:val="none" w:sz="0" w:space="0" w:color="auto"/>
            <w:right w:val="none" w:sz="0" w:space="0" w:color="auto"/>
          </w:divBdr>
        </w:div>
        <w:div w:id="1274091958">
          <w:marLeft w:val="0"/>
          <w:marRight w:val="0"/>
          <w:marTop w:val="0"/>
          <w:marBottom w:val="0"/>
          <w:divBdr>
            <w:top w:val="none" w:sz="0" w:space="0" w:color="auto"/>
            <w:left w:val="none" w:sz="0" w:space="0" w:color="auto"/>
            <w:bottom w:val="none" w:sz="0" w:space="0" w:color="auto"/>
            <w:right w:val="none" w:sz="0" w:space="0" w:color="auto"/>
          </w:divBdr>
        </w:div>
        <w:div w:id="1277256380">
          <w:marLeft w:val="0"/>
          <w:marRight w:val="0"/>
          <w:marTop w:val="0"/>
          <w:marBottom w:val="0"/>
          <w:divBdr>
            <w:top w:val="none" w:sz="0" w:space="0" w:color="auto"/>
            <w:left w:val="none" w:sz="0" w:space="0" w:color="auto"/>
            <w:bottom w:val="none" w:sz="0" w:space="0" w:color="auto"/>
            <w:right w:val="none" w:sz="0" w:space="0" w:color="auto"/>
          </w:divBdr>
        </w:div>
        <w:div w:id="1679768559">
          <w:marLeft w:val="0"/>
          <w:marRight w:val="0"/>
          <w:marTop w:val="0"/>
          <w:marBottom w:val="0"/>
          <w:divBdr>
            <w:top w:val="none" w:sz="0" w:space="0" w:color="auto"/>
            <w:left w:val="none" w:sz="0" w:space="0" w:color="auto"/>
            <w:bottom w:val="none" w:sz="0" w:space="0" w:color="auto"/>
            <w:right w:val="none" w:sz="0" w:space="0" w:color="auto"/>
          </w:divBdr>
        </w:div>
        <w:div w:id="1830897631">
          <w:marLeft w:val="0"/>
          <w:marRight w:val="0"/>
          <w:marTop w:val="0"/>
          <w:marBottom w:val="0"/>
          <w:divBdr>
            <w:top w:val="none" w:sz="0" w:space="0" w:color="auto"/>
            <w:left w:val="none" w:sz="0" w:space="0" w:color="auto"/>
            <w:bottom w:val="none" w:sz="0" w:space="0" w:color="auto"/>
            <w:right w:val="none" w:sz="0" w:space="0" w:color="auto"/>
          </w:divBdr>
        </w:div>
        <w:div w:id="2020037189">
          <w:marLeft w:val="0"/>
          <w:marRight w:val="0"/>
          <w:marTop w:val="0"/>
          <w:marBottom w:val="0"/>
          <w:divBdr>
            <w:top w:val="none" w:sz="0" w:space="0" w:color="auto"/>
            <w:left w:val="none" w:sz="0" w:space="0" w:color="auto"/>
            <w:bottom w:val="none" w:sz="0" w:space="0" w:color="auto"/>
            <w:right w:val="none" w:sz="0" w:space="0" w:color="auto"/>
          </w:divBdr>
        </w:div>
      </w:divsChild>
    </w:div>
    <w:div w:id="1328554707">
      <w:bodyDiv w:val="1"/>
      <w:marLeft w:val="0"/>
      <w:marRight w:val="0"/>
      <w:marTop w:val="0"/>
      <w:marBottom w:val="0"/>
      <w:divBdr>
        <w:top w:val="none" w:sz="0" w:space="0" w:color="auto"/>
        <w:left w:val="none" w:sz="0" w:space="0" w:color="auto"/>
        <w:bottom w:val="none" w:sz="0" w:space="0" w:color="auto"/>
        <w:right w:val="none" w:sz="0" w:space="0" w:color="auto"/>
      </w:divBdr>
    </w:div>
    <w:div w:id="1328946077">
      <w:bodyDiv w:val="1"/>
      <w:marLeft w:val="0"/>
      <w:marRight w:val="0"/>
      <w:marTop w:val="0"/>
      <w:marBottom w:val="0"/>
      <w:divBdr>
        <w:top w:val="none" w:sz="0" w:space="0" w:color="auto"/>
        <w:left w:val="none" w:sz="0" w:space="0" w:color="auto"/>
        <w:bottom w:val="none" w:sz="0" w:space="0" w:color="auto"/>
        <w:right w:val="none" w:sz="0" w:space="0" w:color="auto"/>
      </w:divBdr>
    </w:div>
    <w:div w:id="1340238272">
      <w:bodyDiv w:val="1"/>
      <w:marLeft w:val="0"/>
      <w:marRight w:val="0"/>
      <w:marTop w:val="0"/>
      <w:marBottom w:val="0"/>
      <w:divBdr>
        <w:top w:val="none" w:sz="0" w:space="0" w:color="auto"/>
        <w:left w:val="none" w:sz="0" w:space="0" w:color="auto"/>
        <w:bottom w:val="none" w:sz="0" w:space="0" w:color="auto"/>
        <w:right w:val="none" w:sz="0" w:space="0" w:color="auto"/>
      </w:divBdr>
    </w:div>
    <w:div w:id="1370571321">
      <w:bodyDiv w:val="1"/>
      <w:marLeft w:val="0"/>
      <w:marRight w:val="0"/>
      <w:marTop w:val="0"/>
      <w:marBottom w:val="0"/>
      <w:divBdr>
        <w:top w:val="none" w:sz="0" w:space="0" w:color="auto"/>
        <w:left w:val="none" w:sz="0" w:space="0" w:color="auto"/>
        <w:bottom w:val="none" w:sz="0" w:space="0" w:color="auto"/>
        <w:right w:val="none" w:sz="0" w:space="0" w:color="auto"/>
      </w:divBdr>
      <w:divsChild>
        <w:div w:id="712270294">
          <w:marLeft w:val="0"/>
          <w:marRight w:val="0"/>
          <w:marTop w:val="0"/>
          <w:marBottom w:val="0"/>
          <w:divBdr>
            <w:top w:val="none" w:sz="0" w:space="0" w:color="auto"/>
            <w:left w:val="none" w:sz="0" w:space="0" w:color="auto"/>
            <w:bottom w:val="none" w:sz="0" w:space="0" w:color="auto"/>
            <w:right w:val="none" w:sz="0" w:space="0" w:color="auto"/>
          </w:divBdr>
        </w:div>
        <w:div w:id="1179126243">
          <w:marLeft w:val="0"/>
          <w:marRight w:val="0"/>
          <w:marTop w:val="0"/>
          <w:marBottom w:val="0"/>
          <w:divBdr>
            <w:top w:val="none" w:sz="0" w:space="0" w:color="auto"/>
            <w:left w:val="none" w:sz="0" w:space="0" w:color="auto"/>
            <w:bottom w:val="none" w:sz="0" w:space="0" w:color="auto"/>
            <w:right w:val="none" w:sz="0" w:space="0" w:color="auto"/>
          </w:divBdr>
        </w:div>
        <w:div w:id="2145999163">
          <w:marLeft w:val="0"/>
          <w:marRight w:val="0"/>
          <w:marTop w:val="0"/>
          <w:marBottom w:val="0"/>
          <w:divBdr>
            <w:top w:val="none" w:sz="0" w:space="0" w:color="auto"/>
            <w:left w:val="none" w:sz="0" w:space="0" w:color="auto"/>
            <w:bottom w:val="none" w:sz="0" w:space="0" w:color="auto"/>
            <w:right w:val="none" w:sz="0" w:space="0" w:color="auto"/>
          </w:divBdr>
        </w:div>
      </w:divsChild>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392532512">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1635061800">
          <w:marLeft w:val="0"/>
          <w:marRight w:val="0"/>
          <w:marTop w:val="0"/>
          <w:marBottom w:val="0"/>
          <w:divBdr>
            <w:top w:val="none" w:sz="0" w:space="0" w:color="auto"/>
            <w:left w:val="none" w:sz="0" w:space="0" w:color="auto"/>
            <w:bottom w:val="none" w:sz="0" w:space="0" w:color="auto"/>
            <w:right w:val="none" w:sz="0" w:space="0" w:color="auto"/>
          </w:divBdr>
        </w:div>
        <w:div w:id="1895388682">
          <w:marLeft w:val="0"/>
          <w:marRight w:val="0"/>
          <w:marTop w:val="0"/>
          <w:marBottom w:val="0"/>
          <w:divBdr>
            <w:top w:val="none" w:sz="0" w:space="0" w:color="auto"/>
            <w:left w:val="none" w:sz="0" w:space="0" w:color="auto"/>
            <w:bottom w:val="none" w:sz="0" w:space="0" w:color="auto"/>
            <w:right w:val="none" w:sz="0" w:space="0" w:color="auto"/>
          </w:divBdr>
        </w:div>
      </w:divsChild>
    </w:div>
    <w:div w:id="1424763892">
      <w:bodyDiv w:val="1"/>
      <w:marLeft w:val="0"/>
      <w:marRight w:val="0"/>
      <w:marTop w:val="0"/>
      <w:marBottom w:val="0"/>
      <w:divBdr>
        <w:top w:val="none" w:sz="0" w:space="0" w:color="auto"/>
        <w:left w:val="none" w:sz="0" w:space="0" w:color="auto"/>
        <w:bottom w:val="none" w:sz="0" w:space="0" w:color="auto"/>
        <w:right w:val="none" w:sz="0" w:space="0" w:color="auto"/>
      </w:divBdr>
      <w:divsChild>
        <w:div w:id="13775519">
          <w:marLeft w:val="0"/>
          <w:marRight w:val="0"/>
          <w:marTop w:val="0"/>
          <w:marBottom w:val="0"/>
          <w:divBdr>
            <w:top w:val="none" w:sz="0" w:space="0" w:color="auto"/>
            <w:left w:val="none" w:sz="0" w:space="0" w:color="auto"/>
            <w:bottom w:val="none" w:sz="0" w:space="0" w:color="auto"/>
            <w:right w:val="none" w:sz="0" w:space="0" w:color="auto"/>
          </w:divBdr>
        </w:div>
        <w:div w:id="52852746">
          <w:marLeft w:val="0"/>
          <w:marRight w:val="0"/>
          <w:marTop w:val="0"/>
          <w:marBottom w:val="0"/>
          <w:divBdr>
            <w:top w:val="none" w:sz="0" w:space="0" w:color="auto"/>
            <w:left w:val="none" w:sz="0" w:space="0" w:color="auto"/>
            <w:bottom w:val="none" w:sz="0" w:space="0" w:color="auto"/>
            <w:right w:val="none" w:sz="0" w:space="0" w:color="auto"/>
          </w:divBdr>
        </w:div>
        <w:div w:id="403647110">
          <w:marLeft w:val="0"/>
          <w:marRight w:val="0"/>
          <w:marTop w:val="0"/>
          <w:marBottom w:val="0"/>
          <w:divBdr>
            <w:top w:val="none" w:sz="0" w:space="0" w:color="auto"/>
            <w:left w:val="none" w:sz="0" w:space="0" w:color="auto"/>
            <w:bottom w:val="none" w:sz="0" w:space="0" w:color="auto"/>
            <w:right w:val="none" w:sz="0" w:space="0" w:color="auto"/>
          </w:divBdr>
        </w:div>
        <w:div w:id="550069822">
          <w:marLeft w:val="0"/>
          <w:marRight w:val="0"/>
          <w:marTop w:val="0"/>
          <w:marBottom w:val="0"/>
          <w:divBdr>
            <w:top w:val="none" w:sz="0" w:space="0" w:color="auto"/>
            <w:left w:val="none" w:sz="0" w:space="0" w:color="auto"/>
            <w:bottom w:val="none" w:sz="0" w:space="0" w:color="auto"/>
            <w:right w:val="none" w:sz="0" w:space="0" w:color="auto"/>
          </w:divBdr>
        </w:div>
        <w:div w:id="1520007207">
          <w:marLeft w:val="0"/>
          <w:marRight w:val="0"/>
          <w:marTop w:val="0"/>
          <w:marBottom w:val="0"/>
          <w:divBdr>
            <w:top w:val="none" w:sz="0" w:space="0" w:color="auto"/>
            <w:left w:val="none" w:sz="0" w:space="0" w:color="auto"/>
            <w:bottom w:val="none" w:sz="0" w:space="0" w:color="auto"/>
            <w:right w:val="none" w:sz="0" w:space="0" w:color="auto"/>
          </w:divBdr>
        </w:div>
        <w:div w:id="1952471290">
          <w:marLeft w:val="0"/>
          <w:marRight w:val="0"/>
          <w:marTop w:val="0"/>
          <w:marBottom w:val="0"/>
          <w:divBdr>
            <w:top w:val="none" w:sz="0" w:space="0" w:color="auto"/>
            <w:left w:val="none" w:sz="0" w:space="0" w:color="auto"/>
            <w:bottom w:val="none" w:sz="0" w:space="0" w:color="auto"/>
            <w:right w:val="none" w:sz="0" w:space="0" w:color="auto"/>
          </w:divBdr>
        </w:div>
      </w:divsChild>
    </w:div>
    <w:div w:id="1425417053">
      <w:bodyDiv w:val="1"/>
      <w:marLeft w:val="0"/>
      <w:marRight w:val="0"/>
      <w:marTop w:val="0"/>
      <w:marBottom w:val="0"/>
      <w:divBdr>
        <w:top w:val="none" w:sz="0" w:space="0" w:color="auto"/>
        <w:left w:val="none" w:sz="0" w:space="0" w:color="auto"/>
        <w:bottom w:val="none" w:sz="0" w:space="0" w:color="auto"/>
        <w:right w:val="none" w:sz="0" w:space="0" w:color="auto"/>
      </w:divBdr>
    </w:div>
    <w:div w:id="1432356984">
      <w:bodyDiv w:val="1"/>
      <w:marLeft w:val="0"/>
      <w:marRight w:val="0"/>
      <w:marTop w:val="0"/>
      <w:marBottom w:val="0"/>
      <w:divBdr>
        <w:top w:val="none" w:sz="0" w:space="0" w:color="auto"/>
        <w:left w:val="none" w:sz="0" w:space="0" w:color="auto"/>
        <w:bottom w:val="none" w:sz="0" w:space="0" w:color="auto"/>
        <w:right w:val="none" w:sz="0" w:space="0" w:color="auto"/>
      </w:divBdr>
    </w:div>
    <w:div w:id="1448739423">
      <w:bodyDiv w:val="1"/>
      <w:marLeft w:val="0"/>
      <w:marRight w:val="0"/>
      <w:marTop w:val="0"/>
      <w:marBottom w:val="0"/>
      <w:divBdr>
        <w:top w:val="none" w:sz="0" w:space="0" w:color="auto"/>
        <w:left w:val="none" w:sz="0" w:space="0" w:color="auto"/>
        <w:bottom w:val="none" w:sz="0" w:space="0" w:color="auto"/>
        <w:right w:val="none" w:sz="0" w:space="0" w:color="auto"/>
      </w:divBdr>
      <w:divsChild>
        <w:div w:id="72551170">
          <w:marLeft w:val="0"/>
          <w:marRight w:val="0"/>
          <w:marTop w:val="0"/>
          <w:marBottom w:val="0"/>
          <w:divBdr>
            <w:top w:val="none" w:sz="0" w:space="0" w:color="auto"/>
            <w:left w:val="none" w:sz="0" w:space="0" w:color="auto"/>
            <w:bottom w:val="none" w:sz="0" w:space="0" w:color="auto"/>
            <w:right w:val="none" w:sz="0" w:space="0" w:color="auto"/>
          </w:divBdr>
        </w:div>
        <w:div w:id="167212805">
          <w:marLeft w:val="0"/>
          <w:marRight w:val="0"/>
          <w:marTop w:val="0"/>
          <w:marBottom w:val="0"/>
          <w:divBdr>
            <w:top w:val="none" w:sz="0" w:space="0" w:color="auto"/>
            <w:left w:val="none" w:sz="0" w:space="0" w:color="auto"/>
            <w:bottom w:val="none" w:sz="0" w:space="0" w:color="auto"/>
            <w:right w:val="none" w:sz="0" w:space="0" w:color="auto"/>
          </w:divBdr>
        </w:div>
        <w:div w:id="227805571">
          <w:marLeft w:val="0"/>
          <w:marRight w:val="0"/>
          <w:marTop w:val="0"/>
          <w:marBottom w:val="0"/>
          <w:divBdr>
            <w:top w:val="none" w:sz="0" w:space="0" w:color="auto"/>
            <w:left w:val="none" w:sz="0" w:space="0" w:color="auto"/>
            <w:bottom w:val="none" w:sz="0" w:space="0" w:color="auto"/>
            <w:right w:val="none" w:sz="0" w:space="0" w:color="auto"/>
          </w:divBdr>
        </w:div>
        <w:div w:id="401027419">
          <w:marLeft w:val="0"/>
          <w:marRight w:val="0"/>
          <w:marTop w:val="0"/>
          <w:marBottom w:val="0"/>
          <w:divBdr>
            <w:top w:val="none" w:sz="0" w:space="0" w:color="auto"/>
            <w:left w:val="none" w:sz="0" w:space="0" w:color="auto"/>
            <w:bottom w:val="none" w:sz="0" w:space="0" w:color="auto"/>
            <w:right w:val="none" w:sz="0" w:space="0" w:color="auto"/>
          </w:divBdr>
        </w:div>
        <w:div w:id="571352885">
          <w:marLeft w:val="0"/>
          <w:marRight w:val="0"/>
          <w:marTop w:val="0"/>
          <w:marBottom w:val="0"/>
          <w:divBdr>
            <w:top w:val="none" w:sz="0" w:space="0" w:color="auto"/>
            <w:left w:val="none" w:sz="0" w:space="0" w:color="auto"/>
            <w:bottom w:val="none" w:sz="0" w:space="0" w:color="auto"/>
            <w:right w:val="none" w:sz="0" w:space="0" w:color="auto"/>
          </w:divBdr>
        </w:div>
        <w:div w:id="582446194">
          <w:marLeft w:val="0"/>
          <w:marRight w:val="0"/>
          <w:marTop w:val="0"/>
          <w:marBottom w:val="0"/>
          <w:divBdr>
            <w:top w:val="none" w:sz="0" w:space="0" w:color="auto"/>
            <w:left w:val="none" w:sz="0" w:space="0" w:color="auto"/>
            <w:bottom w:val="none" w:sz="0" w:space="0" w:color="auto"/>
            <w:right w:val="none" w:sz="0" w:space="0" w:color="auto"/>
          </w:divBdr>
        </w:div>
        <w:div w:id="685711281">
          <w:marLeft w:val="0"/>
          <w:marRight w:val="0"/>
          <w:marTop w:val="0"/>
          <w:marBottom w:val="0"/>
          <w:divBdr>
            <w:top w:val="none" w:sz="0" w:space="0" w:color="auto"/>
            <w:left w:val="none" w:sz="0" w:space="0" w:color="auto"/>
            <w:bottom w:val="none" w:sz="0" w:space="0" w:color="auto"/>
            <w:right w:val="none" w:sz="0" w:space="0" w:color="auto"/>
          </w:divBdr>
        </w:div>
        <w:div w:id="745810897">
          <w:marLeft w:val="0"/>
          <w:marRight w:val="0"/>
          <w:marTop w:val="0"/>
          <w:marBottom w:val="0"/>
          <w:divBdr>
            <w:top w:val="none" w:sz="0" w:space="0" w:color="auto"/>
            <w:left w:val="none" w:sz="0" w:space="0" w:color="auto"/>
            <w:bottom w:val="none" w:sz="0" w:space="0" w:color="auto"/>
            <w:right w:val="none" w:sz="0" w:space="0" w:color="auto"/>
          </w:divBdr>
        </w:div>
        <w:div w:id="1025710485">
          <w:marLeft w:val="0"/>
          <w:marRight w:val="0"/>
          <w:marTop w:val="0"/>
          <w:marBottom w:val="0"/>
          <w:divBdr>
            <w:top w:val="none" w:sz="0" w:space="0" w:color="auto"/>
            <w:left w:val="none" w:sz="0" w:space="0" w:color="auto"/>
            <w:bottom w:val="none" w:sz="0" w:space="0" w:color="auto"/>
            <w:right w:val="none" w:sz="0" w:space="0" w:color="auto"/>
          </w:divBdr>
        </w:div>
        <w:div w:id="1098792678">
          <w:marLeft w:val="0"/>
          <w:marRight w:val="0"/>
          <w:marTop w:val="0"/>
          <w:marBottom w:val="0"/>
          <w:divBdr>
            <w:top w:val="none" w:sz="0" w:space="0" w:color="auto"/>
            <w:left w:val="none" w:sz="0" w:space="0" w:color="auto"/>
            <w:bottom w:val="none" w:sz="0" w:space="0" w:color="auto"/>
            <w:right w:val="none" w:sz="0" w:space="0" w:color="auto"/>
          </w:divBdr>
        </w:div>
        <w:div w:id="1185362981">
          <w:marLeft w:val="0"/>
          <w:marRight w:val="0"/>
          <w:marTop w:val="0"/>
          <w:marBottom w:val="0"/>
          <w:divBdr>
            <w:top w:val="none" w:sz="0" w:space="0" w:color="auto"/>
            <w:left w:val="none" w:sz="0" w:space="0" w:color="auto"/>
            <w:bottom w:val="none" w:sz="0" w:space="0" w:color="auto"/>
            <w:right w:val="none" w:sz="0" w:space="0" w:color="auto"/>
          </w:divBdr>
        </w:div>
        <w:div w:id="1297639847">
          <w:marLeft w:val="0"/>
          <w:marRight w:val="0"/>
          <w:marTop w:val="0"/>
          <w:marBottom w:val="0"/>
          <w:divBdr>
            <w:top w:val="none" w:sz="0" w:space="0" w:color="auto"/>
            <w:left w:val="none" w:sz="0" w:space="0" w:color="auto"/>
            <w:bottom w:val="none" w:sz="0" w:space="0" w:color="auto"/>
            <w:right w:val="none" w:sz="0" w:space="0" w:color="auto"/>
          </w:divBdr>
        </w:div>
        <w:div w:id="1373730258">
          <w:marLeft w:val="0"/>
          <w:marRight w:val="0"/>
          <w:marTop w:val="0"/>
          <w:marBottom w:val="0"/>
          <w:divBdr>
            <w:top w:val="none" w:sz="0" w:space="0" w:color="auto"/>
            <w:left w:val="none" w:sz="0" w:space="0" w:color="auto"/>
            <w:bottom w:val="none" w:sz="0" w:space="0" w:color="auto"/>
            <w:right w:val="none" w:sz="0" w:space="0" w:color="auto"/>
          </w:divBdr>
        </w:div>
        <w:div w:id="1448428254">
          <w:marLeft w:val="0"/>
          <w:marRight w:val="0"/>
          <w:marTop w:val="0"/>
          <w:marBottom w:val="0"/>
          <w:divBdr>
            <w:top w:val="none" w:sz="0" w:space="0" w:color="auto"/>
            <w:left w:val="none" w:sz="0" w:space="0" w:color="auto"/>
            <w:bottom w:val="none" w:sz="0" w:space="0" w:color="auto"/>
            <w:right w:val="none" w:sz="0" w:space="0" w:color="auto"/>
          </w:divBdr>
        </w:div>
        <w:div w:id="1464157644">
          <w:marLeft w:val="0"/>
          <w:marRight w:val="0"/>
          <w:marTop w:val="0"/>
          <w:marBottom w:val="0"/>
          <w:divBdr>
            <w:top w:val="none" w:sz="0" w:space="0" w:color="auto"/>
            <w:left w:val="none" w:sz="0" w:space="0" w:color="auto"/>
            <w:bottom w:val="none" w:sz="0" w:space="0" w:color="auto"/>
            <w:right w:val="none" w:sz="0" w:space="0" w:color="auto"/>
          </w:divBdr>
        </w:div>
        <w:div w:id="1654286240">
          <w:marLeft w:val="0"/>
          <w:marRight w:val="0"/>
          <w:marTop w:val="0"/>
          <w:marBottom w:val="0"/>
          <w:divBdr>
            <w:top w:val="none" w:sz="0" w:space="0" w:color="auto"/>
            <w:left w:val="none" w:sz="0" w:space="0" w:color="auto"/>
            <w:bottom w:val="none" w:sz="0" w:space="0" w:color="auto"/>
            <w:right w:val="none" w:sz="0" w:space="0" w:color="auto"/>
          </w:divBdr>
        </w:div>
        <w:div w:id="1715696303">
          <w:marLeft w:val="0"/>
          <w:marRight w:val="0"/>
          <w:marTop w:val="0"/>
          <w:marBottom w:val="0"/>
          <w:divBdr>
            <w:top w:val="none" w:sz="0" w:space="0" w:color="auto"/>
            <w:left w:val="none" w:sz="0" w:space="0" w:color="auto"/>
            <w:bottom w:val="none" w:sz="0" w:space="0" w:color="auto"/>
            <w:right w:val="none" w:sz="0" w:space="0" w:color="auto"/>
          </w:divBdr>
        </w:div>
        <w:div w:id="1753579303">
          <w:marLeft w:val="0"/>
          <w:marRight w:val="0"/>
          <w:marTop w:val="0"/>
          <w:marBottom w:val="0"/>
          <w:divBdr>
            <w:top w:val="none" w:sz="0" w:space="0" w:color="auto"/>
            <w:left w:val="none" w:sz="0" w:space="0" w:color="auto"/>
            <w:bottom w:val="none" w:sz="0" w:space="0" w:color="auto"/>
            <w:right w:val="none" w:sz="0" w:space="0" w:color="auto"/>
          </w:divBdr>
        </w:div>
        <w:div w:id="1834367150">
          <w:marLeft w:val="0"/>
          <w:marRight w:val="0"/>
          <w:marTop w:val="0"/>
          <w:marBottom w:val="0"/>
          <w:divBdr>
            <w:top w:val="none" w:sz="0" w:space="0" w:color="auto"/>
            <w:left w:val="none" w:sz="0" w:space="0" w:color="auto"/>
            <w:bottom w:val="none" w:sz="0" w:space="0" w:color="auto"/>
            <w:right w:val="none" w:sz="0" w:space="0" w:color="auto"/>
          </w:divBdr>
        </w:div>
        <w:div w:id="1901819179">
          <w:marLeft w:val="0"/>
          <w:marRight w:val="0"/>
          <w:marTop w:val="0"/>
          <w:marBottom w:val="0"/>
          <w:divBdr>
            <w:top w:val="none" w:sz="0" w:space="0" w:color="auto"/>
            <w:left w:val="none" w:sz="0" w:space="0" w:color="auto"/>
            <w:bottom w:val="none" w:sz="0" w:space="0" w:color="auto"/>
            <w:right w:val="none" w:sz="0" w:space="0" w:color="auto"/>
          </w:divBdr>
        </w:div>
        <w:div w:id="2029987280">
          <w:marLeft w:val="0"/>
          <w:marRight w:val="0"/>
          <w:marTop w:val="0"/>
          <w:marBottom w:val="0"/>
          <w:divBdr>
            <w:top w:val="none" w:sz="0" w:space="0" w:color="auto"/>
            <w:left w:val="none" w:sz="0" w:space="0" w:color="auto"/>
            <w:bottom w:val="none" w:sz="0" w:space="0" w:color="auto"/>
            <w:right w:val="none" w:sz="0" w:space="0" w:color="auto"/>
          </w:divBdr>
        </w:div>
        <w:div w:id="2085493078">
          <w:marLeft w:val="0"/>
          <w:marRight w:val="0"/>
          <w:marTop w:val="0"/>
          <w:marBottom w:val="0"/>
          <w:divBdr>
            <w:top w:val="none" w:sz="0" w:space="0" w:color="auto"/>
            <w:left w:val="none" w:sz="0" w:space="0" w:color="auto"/>
            <w:bottom w:val="none" w:sz="0" w:space="0" w:color="auto"/>
            <w:right w:val="none" w:sz="0" w:space="0" w:color="auto"/>
          </w:divBdr>
        </w:div>
        <w:div w:id="2116703000">
          <w:marLeft w:val="0"/>
          <w:marRight w:val="0"/>
          <w:marTop w:val="0"/>
          <w:marBottom w:val="0"/>
          <w:divBdr>
            <w:top w:val="none" w:sz="0" w:space="0" w:color="auto"/>
            <w:left w:val="none" w:sz="0" w:space="0" w:color="auto"/>
            <w:bottom w:val="none" w:sz="0" w:space="0" w:color="auto"/>
            <w:right w:val="none" w:sz="0" w:space="0" w:color="auto"/>
          </w:divBdr>
        </w:div>
      </w:divsChild>
    </w:div>
    <w:div w:id="1458447938">
      <w:bodyDiv w:val="1"/>
      <w:marLeft w:val="0"/>
      <w:marRight w:val="0"/>
      <w:marTop w:val="0"/>
      <w:marBottom w:val="0"/>
      <w:divBdr>
        <w:top w:val="none" w:sz="0" w:space="0" w:color="auto"/>
        <w:left w:val="none" w:sz="0" w:space="0" w:color="auto"/>
        <w:bottom w:val="none" w:sz="0" w:space="0" w:color="auto"/>
        <w:right w:val="none" w:sz="0" w:space="0" w:color="auto"/>
      </w:divBdr>
    </w:div>
    <w:div w:id="1464998560">
      <w:bodyDiv w:val="1"/>
      <w:marLeft w:val="0"/>
      <w:marRight w:val="0"/>
      <w:marTop w:val="0"/>
      <w:marBottom w:val="0"/>
      <w:divBdr>
        <w:top w:val="none" w:sz="0" w:space="0" w:color="auto"/>
        <w:left w:val="none" w:sz="0" w:space="0" w:color="auto"/>
        <w:bottom w:val="none" w:sz="0" w:space="0" w:color="auto"/>
        <w:right w:val="none" w:sz="0" w:space="0" w:color="auto"/>
      </w:divBdr>
      <w:divsChild>
        <w:div w:id="124589938">
          <w:marLeft w:val="0"/>
          <w:marRight w:val="0"/>
          <w:marTop w:val="0"/>
          <w:marBottom w:val="0"/>
          <w:divBdr>
            <w:top w:val="none" w:sz="0" w:space="0" w:color="auto"/>
            <w:left w:val="none" w:sz="0" w:space="0" w:color="auto"/>
            <w:bottom w:val="none" w:sz="0" w:space="0" w:color="auto"/>
            <w:right w:val="none" w:sz="0" w:space="0" w:color="auto"/>
          </w:divBdr>
        </w:div>
        <w:div w:id="217978893">
          <w:marLeft w:val="0"/>
          <w:marRight w:val="0"/>
          <w:marTop w:val="0"/>
          <w:marBottom w:val="0"/>
          <w:divBdr>
            <w:top w:val="none" w:sz="0" w:space="0" w:color="auto"/>
            <w:left w:val="none" w:sz="0" w:space="0" w:color="auto"/>
            <w:bottom w:val="none" w:sz="0" w:space="0" w:color="auto"/>
            <w:right w:val="none" w:sz="0" w:space="0" w:color="auto"/>
          </w:divBdr>
        </w:div>
        <w:div w:id="269049769">
          <w:marLeft w:val="0"/>
          <w:marRight w:val="0"/>
          <w:marTop w:val="0"/>
          <w:marBottom w:val="0"/>
          <w:divBdr>
            <w:top w:val="none" w:sz="0" w:space="0" w:color="auto"/>
            <w:left w:val="none" w:sz="0" w:space="0" w:color="auto"/>
            <w:bottom w:val="none" w:sz="0" w:space="0" w:color="auto"/>
            <w:right w:val="none" w:sz="0" w:space="0" w:color="auto"/>
          </w:divBdr>
        </w:div>
        <w:div w:id="282154411">
          <w:marLeft w:val="0"/>
          <w:marRight w:val="0"/>
          <w:marTop w:val="0"/>
          <w:marBottom w:val="0"/>
          <w:divBdr>
            <w:top w:val="none" w:sz="0" w:space="0" w:color="auto"/>
            <w:left w:val="none" w:sz="0" w:space="0" w:color="auto"/>
            <w:bottom w:val="none" w:sz="0" w:space="0" w:color="auto"/>
            <w:right w:val="none" w:sz="0" w:space="0" w:color="auto"/>
          </w:divBdr>
        </w:div>
        <w:div w:id="295726233">
          <w:marLeft w:val="0"/>
          <w:marRight w:val="0"/>
          <w:marTop w:val="0"/>
          <w:marBottom w:val="0"/>
          <w:divBdr>
            <w:top w:val="none" w:sz="0" w:space="0" w:color="auto"/>
            <w:left w:val="none" w:sz="0" w:space="0" w:color="auto"/>
            <w:bottom w:val="none" w:sz="0" w:space="0" w:color="auto"/>
            <w:right w:val="none" w:sz="0" w:space="0" w:color="auto"/>
          </w:divBdr>
        </w:div>
        <w:div w:id="296181363">
          <w:marLeft w:val="0"/>
          <w:marRight w:val="0"/>
          <w:marTop w:val="0"/>
          <w:marBottom w:val="0"/>
          <w:divBdr>
            <w:top w:val="none" w:sz="0" w:space="0" w:color="auto"/>
            <w:left w:val="none" w:sz="0" w:space="0" w:color="auto"/>
            <w:bottom w:val="none" w:sz="0" w:space="0" w:color="auto"/>
            <w:right w:val="none" w:sz="0" w:space="0" w:color="auto"/>
          </w:divBdr>
        </w:div>
        <w:div w:id="304353537">
          <w:marLeft w:val="0"/>
          <w:marRight w:val="0"/>
          <w:marTop w:val="0"/>
          <w:marBottom w:val="0"/>
          <w:divBdr>
            <w:top w:val="none" w:sz="0" w:space="0" w:color="auto"/>
            <w:left w:val="none" w:sz="0" w:space="0" w:color="auto"/>
            <w:bottom w:val="none" w:sz="0" w:space="0" w:color="auto"/>
            <w:right w:val="none" w:sz="0" w:space="0" w:color="auto"/>
          </w:divBdr>
        </w:div>
        <w:div w:id="320541622">
          <w:marLeft w:val="0"/>
          <w:marRight w:val="0"/>
          <w:marTop w:val="0"/>
          <w:marBottom w:val="0"/>
          <w:divBdr>
            <w:top w:val="none" w:sz="0" w:space="0" w:color="auto"/>
            <w:left w:val="none" w:sz="0" w:space="0" w:color="auto"/>
            <w:bottom w:val="none" w:sz="0" w:space="0" w:color="auto"/>
            <w:right w:val="none" w:sz="0" w:space="0" w:color="auto"/>
          </w:divBdr>
        </w:div>
        <w:div w:id="362900453">
          <w:marLeft w:val="0"/>
          <w:marRight w:val="0"/>
          <w:marTop w:val="0"/>
          <w:marBottom w:val="0"/>
          <w:divBdr>
            <w:top w:val="none" w:sz="0" w:space="0" w:color="auto"/>
            <w:left w:val="none" w:sz="0" w:space="0" w:color="auto"/>
            <w:bottom w:val="none" w:sz="0" w:space="0" w:color="auto"/>
            <w:right w:val="none" w:sz="0" w:space="0" w:color="auto"/>
          </w:divBdr>
        </w:div>
        <w:div w:id="392124523">
          <w:marLeft w:val="0"/>
          <w:marRight w:val="0"/>
          <w:marTop w:val="0"/>
          <w:marBottom w:val="0"/>
          <w:divBdr>
            <w:top w:val="none" w:sz="0" w:space="0" w:color="auto"/>
            <w:left w:val="none" w:sz="0" w:space="0" w:color="auto"/>
            <w:bottom w:val="none" w:sz="0" w:space="0" w:color="auto"/>
            <w:right w:val="none" w:sz="0" w:space="0" w:color="auto"/>
          </w:divBdr>
        </w:div>
        <w:div w:id="418866540">
          <w:marLeft w:val="0"/>
          <w:marRight w:val="0"/>
          <w:marTop w:val="0"/>
          <w:marBottom w:val="0"/>
          <w:divBdr>
            <w:top w:val="none" w:sz="0" w:space="0" w:color="auto"/>
            <w:left w:val="none" w:sz="0" w:space="0" w:color="auto"/>
            <w:bottom w:val="none" w:sz="0" w:space="0" w:color="auto"/>
            <w:right w:val="none" w:sz="0" w:space="0" w:color="auto"/>
          </w:divBdr>
        </w:div>
        <w:div w:id="419176540">
          <w:marLeft w:val="0"/>
          <w:marRight w:val="0"/>
          <w:marTop w:val="0"/>
          <w:marBottom w:val="0"/>
          <w:divBdr>
            <w:top w:val="none" w:sz="0" w:space="0" w:color="auto"/>
            <w:left w:val="none" w:sz="0" w:space="0" w:color="auto"/>
            <w:bottom w:val="none" w:sz="0" w:space="0" w:color="auto"/>
            <w:right w:val="none" w:sz="0" w:space="0" w:color="auto"/>
          </w:divBdr>
        </w:div>
        <w:div w:id="471870274">
          <w:marLeft w:val="0"/>
          <w:marRight w:val="0"/>
          <w:marTop w:val="0"/>
          <w:marBottom w:val="0"/>
          <w:divBdr>
            <w:top w:val="none" w:sz="0" w:space="0" w:color="auto"/>
            <w:left w:val="none" w:sz="0" w:space="0" w:color="auto"/>
            <w:bottom w:val="none" w:sz="0" w:space="0" w:color="auto"/>
            <w:right w:val="none" w:sz="0" w:space="0" w:color="auto"/>
          </w:divBdr>
        </w:div>
        <w:div w:id="516500901">
          <w:marLeft w:val="0"/>
          <w:marRight w:val="0"/>
          <w:marTop w:val="0"/>
          <w:marBottom w:val="0"/>
          <w:divBdr>
            <w:top w:val="none" w:sz="0" w:space="0" w:color="auto"/>
            <w:left w:val="none" w:sz="0" w:space="0" w:color="auto"/>
            <w:bottom w:val="none" w:sz="0" w:space="0" w:color="auto"/>
            <w:right w:val="none" w:sz="0" w:space="0" w:color="auto"/>
          </w:divBdr>
        </w:div>
        <w:div w:id="595986874">
          <w:marLeft w:val="0"/>
          <w:marRight w:val="0"/>
          <w:marTop w:val="0"/>
          <w:marBottom w:val="0"/>
          <w:divBdr>
            <w:top w:val="none" w:sz="0" w:space="0" w:color="auto"/>
            <w:left w:val="none" w:sz="0" w:space="0" w:color="auto"/>
            <w:bottom w:val="none" w:sz="0" w:space="0" w:color="auto"/>
            <w:right w:val="none" w:sz="0" w:space="0" w:color="auto"/>
          </w:divBdr>
        </w:div>
        <w:div w:id="602880653">
          <w:marLeft w:val="0"/>
          <w:marRight w:val="0"/>
          <w:marTop w:val="0"/>
          <w:marBottom w:val="0"/>
          <w:divBdr>
            <w:top w:val="none" w:sz="0" w:space="0" w:color="auto"/>
            <w:left w:val="none" w:sz="0" w:space="0" w:color="auto"/>
            <w:bottom w:val="none" w:sz="0" w:space="0" w:color="auto"/>
            <w:right w:val="none" w:sz="0" w:space="0" w:color="auto"/>
          </w:divBdr>
        </w:div>
        <w:div w:id="605307000">
          <w:marLeft w:val="0"/>
          <w:marRight w:val="0"/>
          <w:marTop w:val="0"/>
          <w:marBottom w:val="0"/>
          <w:divBdr>
            <w:top w:val="none" w:sz="0" w:space="0" w:color="auto"/>
            <w:left w:val="none" w:sz="0" w:space="0" w:color="auto"/>
            <w:bottom w:val="none" w:sz="0" w:space="0" w:color="auto"/>
            <w:right w:val="none" w:sz="0" w:space="0" w:color="auto"/>
          </w:divBdr>
        </w:div>
        <w:div w:id="705913663">
          <w:marLeft w:val="0"/>
          <w:marRight w:val="0"/>
          <w:marTop w:val="0"/>
          <w:marBottom w:val="0"/>
          <w:divBdr>
            <w:top w:val="none" w:sz="0" w:space="0" w:color="auto"/>
            <w:left w:val="none" w:sz="0" w:space="0" w:color="auto"/>
            <w:bottom w:val="none" w:sz="0" w:space="0" w:color="auto"/>
            <w:right w:val="none" w:sz="0" w:space="0" w:color="auto"/>
          </w:divBdr>
        </w:div>
        <w:div w:id="727000744">
          <w:marLeft w:val="0"/>
          <w:marRight w:val="0"/>
          <w:marTop w:val="0"/>
          <w:marBottom w:val="0"/>
          <w:divBdr>
            <w:top w:val="none" w:sz="0" w:space="0" w:color="auto"/>
            <w:left w:val="none" w:sz="0" w:space="0" w:color="auto"/>
            <w:bottom w:val="none" w:sz="0" w:space="0" w:color="auto"/>
            <w:right w:val="none" w:sz="0" w:space="0" w:color="auto"/>
          </w:divBdr>
        </w:div>
        <w:div w:id="832836996">
          <w:marLeft w:val="0"/>
          <w:marRight w:val="0"/>
          <w:marTop w:val="0"/>
          <w:marBottom w:val="0"/>
          <w:divBdr>
            <w:top w:val="none" w:sz="0" w:space="0" w:color="auto"/>
            <w:left w:val="none" w:sz="0" w:space="0" w:color="auto"/>
            <w:bottom w:val="none" w:sz="0" w:space="0" w:color="auto"/>
            <w:right w:val="none" w:sz="0" w:space="0" w:color="auto"/>
          </w:divBdr>
        </w:div>
        <w:div w:id="885677383">
          <w:marLeft w:val="0"/>
          <w:marRight w:val="0"/>
          <w:marTop w:val="0"/>
          <w:marBottom w:val="0"/>
          <w:divBdr>
            <w:top w:val="none" w:sz="0" w:space="0" w:color="auto"/>
            <w:left w:val="none" w:sz="0" w:space="0" w:color="auto"/>
            <w:bottom w:val="none" w:sz="0" w:space="0" w:color="auto"/>
            <w:right w:val="none" w:sz="0" w:space="0" w:color="auto"/>
          </w:divBdr>
        </w:div>
        <w:div w:id="904489369">
          <w:marLeft w:val="0"/>
          <w:marRight w:val="0"/>
          <w:marTop w:val="0"/>
          <w:marBottom w:val="0"/>
          <w:divBdr>
            <w:top w:val="none" w:sz="0" w:space="0" w:color="auto"/>
            <w:left w:val="none" w:sz="0" w:space="0" w:color="auto"/>
            <w:bottom w:val="none" w:sz="0" w:space="0" w:color="auto"/>
            <w:right w:val="none" w:sz="0" w:space="0" w:color="auto"/>
          </w:divBdr>
        </w:div>
        <w:div w:id="971905990">
          <w:marLeft w:val="0"/>
          <w:marRight w:val="0"/>
          <w:marTop w:val="0"/>
          <w:marBottom w:val="0"/>
          <w:divBdr>
            <w:top w:val="none" w:sz="0" w:space="0" w:color="auto"/>
            <w:left w:val="none" w:sz="0" w:space="0" w:color="auto"/>
            <w:bottom w:val="none" w:sz="0" w:space="0" w:color="auto"/>
            <w:right w:val="none" w:sz="0" w:space="0" w:color="auto"/>
          </w:divBdr>
        </w:div>
        <w:div w:id="1171487630">
          <w:marLeft w:val="0"/>
          <w:marRight w:val="0"/>
          <w:marTop w:val="0"/>
          <w:marBottom w:val="0"/>
          <w:divBdr>
            <w:top w:val="none" w:sz="0" w:space="0" w:color="auto"/>
            <w:left w:val="none" w:sz="0" w:space="0" w:color="auto"/>
            <w:bottom w:val="none" w:sz="0" w:space="0" w:color="auto"/>
            <w:right w:val="none" w:sz="0" w:space="0" w:color="auto"/>
          </w:divBdr>
        </w:div>
        <w:div w:id="1211304843">
          <w:marLeft w:val="0"/>
          <w:marRight w:val="0"/>
          <w:marTop w:val="0"/>
          <w:marBottom w:val="0"/>
          <w:divBdr>
            <w:top w:val="none" w:sz="0" w:space="0" w:color="auto"/>
            <w:left w:val="none" w:sz="0" w:space="0" w:color="auto"/>
            <w:bottom w:val="none" w:sz="0" w:space="0" w:color="auto"/>
            <w:right w:val="none" w:sz="0" w:space="0" w:color="auto"/>
          </w:divBdr>
        </w:div>
        <w:div w:id="1356225753">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
        <w:div w:id="1507789308">
          <w:marLeft w:val="0"/>
          <w:marRight w:val="0"/>
          <w:marTop w:val="0"/>
          <w:marBottom w:val="0"/>
          <w:divBdr>
            <w:top w:val="none" w:sz="0" w:space="0" w:color="auto"/>
            <w:left w:val="none" w:sz="0" w:space="0" w:color="auto"/>
            <w:bottom w:val="none" w:sz="0" w:space="0" w:color="auto"/>
            <w:right w:val="none" w:sz="0" w:space="0" w:color="auto"/>
          </w:divBdr>
        </w:div>
        <w:div w:id="1555696040">
          <w:marLeft w:val="0"/>
          <w:marRight w:val="0"/>
          <w:marTop w:val="0"/>
          <w:marBottom w:val="0"/>
          <w:divBdr>
            <w:top w:val="none" w:sz="0" w:space="0" w:color="auto"/>
            <w:left w:val="none" w:sz="0" w:space="0" w:color="auto"/>
            <w:bottom w:val="none" w:sz="0" w:space="0" w:color="auto"/>
            <w:right w:val="none" w:sz="0" w:space="0" w:color="auto"/>
          </w:divBdr>
        </w:div>
        <w:div w:id="1745255245">
          <w:marLeft w:val="0"/>
          <w:marRight w:val="0"/>
          <w:marTop w:val="0"/>
          <w:marBottom w:val="0"/>
          <w:divBdr>
            <w:top w:val="none" w:sz="0" w:space="0" w:color="auto"/>
            <w:left w:val="none" w:sz="0" w:space="0" w:color="auto"/>
            <w:bottom w:val="none" w:sz="0" w:space="0" w:color="auto"/>
            <w:right w:val="none" w:sz="0" w:space="0" w:color="auto"/>
          </w:divBdr>
        </w:div>
        <w:div w:id="1840269898">
          <w:marLeft w:val="0"/>
          <w:marRight w:val="0"/>
          <w:marTop w:val="0"/>
          <w:marBottom w:val="0"/>
          <w:divBdr>
            <w:top w:val="none" w:sz="0" w:space="0" w:color="auto"/>
            <w:left w:val="none" w:sz="0" w:space="0" w:color="auto"/>
            <w:bottom w:val="none" w:sz="0" w:space="0" w:color="auto"/>
            <w:right w:val="none" w:sz="0" w:space="0" w:color="auto"/>
          </w:divBdr>
        </w:div>
        <w:div w:id="1915627483">
          <w:marLeft w:val="0"/>
          <w:marRight w:val="0"/>
          <w:marTop w:val="0"/>
          <w:marBottom w:val="0"/>
          <w:divBdr>
            <w:top w:val="none" w:sz="0" w:space="0" w:color="auto"/>
            <w:left w:val="none" w:sz="0" w:space="0" w:color="auto"/>
            <w:bottom w:val="none" w:sz="0" w:space="0" w:color="auto"/>
            <w:right w:val="none" w:sz="0" w:space="0" w:color="auto"/>
          </w:divBdr>
        </w:div>
        <w:div w:id="1931430762">
          <w:marLeft w:val="0"/>
          <w:marRight w:val="0"/>
          <w:marTop w:val="0"/>
          <w:marBottom w:val="0"/>
          <w:divBdr>
            <w:top w:val="none" w:sz="0" w:space="0" w:color="auto"/>
            <w:left w:val="none" w:sz="0" w:space="0" w:color="auto"/>
            <w:bottom w:val="none" w:sz="0" w:space="0" w:color="auto"/>
            <w:right w:val="none" w:sz="0" w:space="0" w:color="auto"/>
          </w:divBdr>
        </w:div>
        <w:div w:id="2017267667">
          <w:marLeft w:val="0"/>
          <w:marRight w:val="0"/>
          <w:marTop w:val="0"/>
          <w:marBottom w:val="0"/>
          <w:divBdr>
            <w:top w:val="none" w:sz="0" w:space="0" w:color="auto"/>
            <w:left w:val="none" w:sz="0" w:space="0" w:color="auto"/>
            <w:bottom w:val="none" w:sz="0" w:space="0" w:color="auto"/>
            <w:right w:val="none" w:sz="0" w:space="0" w:color="auto"/>
          </w:divBdr>
        </w:div>
        <w:div w:id="2137864954">
          <w:marLeft w:val="0"/>
          <w:marRight w:val="0"/>
          <w:marTop w:val="0"/>
          <w:marBottom w:val="0"/>
          <w:divBdr>
            <w:top w:val="none" w:sz="0" w:space="0" w:color="auto"/>
            <w:left w:val="none" w:sz="0" w:space="0" w:color="auto"/>
            <w:bottom w:val="none" w:sz="0" w:space="0" w:color="auto"/>
            <w:right w:val="none" w:sz="0" w:space="0" w:color="auto"/>
          </w:divBdr>
        </w:div>
        <w:div w:id="2140952096">
          <w:marLeft w:val="0"/>
          <w:marRight w:val="0"/>
          <w:marTop w:val="0"/>
          <w:marBottom w:val="0"/>
          <w:divBdr>
            <w:top w:val="none" w:sz="0" w:space="0" w:color="auto"/>
            <w:left w:val="none" w:sz="0" w:space="0" w:color="auto"/>
            <w:bottom w:val="none" w:sz="0" w:space="0" w:color="auto"/>
            <w:right w:val="none" w:sz="0" w:space="0" w:color="auto"/>
          </w:divBdr>
        </w:div>
        <w:div w:id="2143688319">
          <w:marLeft w:val="0"/>
          <w:marRight w:val="0"/>
          <w:marTop w:val="0"/>
          <w:marBottom w:val="0"/>
          <w:divBdr>
            <w:top w:val="none" w:sz="0" w:space="0" w:color="auto"/>
            <w:left w:val="none" w:sz="0" w:space="0" w:color="auto"/>
            <w:bottom w:val="none" w:sz="0" w:space="0" w:color="auto"/>
            <w:right w:val="none" w:sz="0" w:space="0" w:color="auto"/>
          </w:divBdr>
        </w:div>
      </w:divsChild>
    </w:div>
    <w:div w:id="1492870048">
      <w:bodyDiv w:val="1"/>
      <w:marLeft w:val="0"/>
      <w:marRight w:val="0"/>
      <w:marTop w:val="0"/>
      <w:marBottom w:val="0"/>
      <w:divBdr>
        <w:top w:val="none" w:sz="0" w:space="0" w:color="auto"/>
        <w:left w:val="none" w:sz="0" w:space="0" w:color="auto"/>
        <w:bottom w:val="none" w:sz="0" w:space="0" w:color="auto"/>
        <w:right w:val="none" w:sz="0" w:space="0" w:color="auto"/>
      </w:divBdr>
      <w:divsChild>
        <w:div w:id="30687188">
          <w:marLeft w:val="0"/>
          <w:marRight w:val="0"/>
          <w:marTop w:val="0"/>
          <w:marBottom w:val="0"/>
          <w:divBdr>
            <w:top w:val="none" w:sz="0" w:space="0" w:color="auto"/>
            <w:left w:val="none" w:sz="0" w:space="0" w:color="auto"/>
            <w:bottom w:val="none" w:sz="0" w:space="0" w:color="auto"/>
            <w:right w:val="none" w:sz="0" w:space="0" w:color="auto"/>
          </w:divBdr>
        </w:div>
        <w:div w:id="78870559">
          <w:marLeft w:val="0"/>
          <w:marRight w:val="0"/>
          <w:marTop w:val="0"/>
          <w:marBottom w:val="0"/>
          <w:divBdr>
            <w:top w:val="none" w:sz="0" w:space="0" w:color="auto"/>
            <w:left w:val="none" w:sz="0" w:space="0" w:color="auto"/>
            <w:bottom w:val="none" w:sz="0" w:space="0" w:color="auto"/>
            <w:right w:val="none" w:sz="0" w:space="0" w:color="auto"/>
          </w:divBdr>
        </w:div>
        <w:div w:id="84112420">
          <w:marLeft w:val="0"/>
          <w:marRight w:val="0"/>
          <w:marTop w:val="0"/>
          <w:marBottom w:val="0"/>
          <w:divBdr>
            <w:top w:val="none" w:sz="0" w:space="0" w:color="auto"/>
            <w:left w:val="none" w:sz="0" w:space="0" w:color="auto"/>
            <w:bottom w:val="none" w:sz="0" w:space="0" w:color="auto"/>
            <w:right w:val="none" w:sz="0" w:space="0" w:color="auto"/>
          </w:divBdr>
        </w:div>
        <w:div w:id="141503950">
          <w:marLeft w:val="0"/>
          <w:marRight w:val="0"/>
          <w:marTop w:val="0"/>
          <w:marBottom w:val="0"/>
          <w:divBdr>
            <w:top w:val="none" w:sz="0" w:space="0" w:color="auto"/>
            <w:left w:val="none" w:sz="0" w:space="0" w:color="auto"/>
            <w:bottom w:val="none" w:sz="0" w:space="0" w:color="auto"/>
            <w:right w:val="none" w:sz="0" w:space="0" w:color="auto"/>
          </w:divBdr>
        </w:div>
        <w:div w:id="166098261">
          <w:marLeft w:val="0"/>
          <w:marRight w:val="0"/>
          <w:marTop w:val="0"/>
          <w:marBottom w:val="0"/>
          <w:divBdr>
            <w:top w:val="none" w:sz="0" w:space="0" w:color="auto"/>
            <w:left w:val="none" w:sz="0" w:space="0" w:color="auto"/>
            <w:bottom w:val="none" w:sz="0" w:space="0" w:color="auto"/>
            <w:right w:val="none" w:sz="0" w:space="0" w:color="auto"/>
          </w:divBdr>
        </w:div>
        <w:div w:id="171265320">
          <w:marLeft w:val="0"/>
          <w:marRight w:val="0"/>
          <w:marTop w:val="0"/>
          <w:marBottom w:val="0"/>
          <w:divBdr>
            <w:top w:val="none" w:sz="0" w:space="0" w:color="auto"/>
            <w:left w:val="none" w:sz="0" w:space="0" w:color="auto"/>
            <w:bottom w:val="none" w:sz="0" w:space="0" w:color="auto"/>
            <w:right w:val="none" w:sz="0" w:space="0" w:color="auto"/>
          </w:divBdr>
        </w:div>
        <w:div w:id="348144837">
          <w:marLeft w:val="0"/>
          <w:marRight w:val="0"/>
          <w:marTop w:val="0"/>
          <w:marBottom w:val="0"/>
          <w:divBdr>
            <w:top w:val="none" w:sz="0" w:space="0" w:color="auto"/>
            <w:left w:val="none" w:sz="0" w:space="0" w:color="auto"/>
            <w:bottom w:val="none" w:sz="0" w:space="0" w:color="auto"/>
            <w:right w:val="none" w:sz="0" w:space="0" w:color="auto"/>
          </w:divBdr>
        </w:div>
        <w:div w:id="366879211">
          <w:marLeft w:val="0"/>
          <w:marRight w:val="0"/>
          <w:marTop w:val="0"/>
          <w:marBottom w:val="0"/>
          <w:divBdr>
            <w:top w:val="none" w:sz="0" w:space="0" w:color="auto"/>
            <w:left w:val="none" w:sz="0" w:space="0" w:color="auto"/>
            <w:bottom w:val="none" w:sz="0" w:space="0" w:color="auto"/>
            <w:right w:val="none" w:sz="0" w:space="0" w:color="auto"/>
          </w:divBdr>
        </w:div>
        <w:div w:id="400517216">
          <w:marLeft w:val="0"/>
          <w:marRight w:val="0"/>
          <w:marTop w:val="0"/>
          <w:marBottom w:val="0"/>
          <w:divBdr>
            <w:top w:val="none" w:sz="0" w:space="0" w:color="auto"/>
            <w:left w:val="none" w:sz="0" w:space="0" w:color="auto"/>
            <w:bottom w:val="none" w:sz="0" w:space="0" w:color="auto"/>
            <w:right w:val="none" w:sz="0" w:space="0" w:color="auto"/>
          </w:divBdr>
        </w:div>
        <w:div w:id="523788733">
          <w:marLeft w:val="0"/>
          <w:marRight w:val="0"/>
          <w:marTop w:val="0"/>
          <w:marBottom w:val="0"/>
          <w:divBdr>
            <w:top w:val="none" w:sz="0" w:space="0" w:color="auto"/>
            <w:left w:val="none" w:sz="0" w:space="0" w:color="auto"/>
            <w:bottom w:val="none" w:sz="0" w:space="0" w:color="auto"/>
            <w:right w:val="none" w:sz="0" w:space="0" w:color="auto"/>
          </w:divBdr>
        </w:div>
        <w:div w:id="562568779">
          <w:marLeft w:val="0"/>
          <w:marRight w:val="0"/>
          <w:marTop w:val="0"/>
          <w:marBottom w:val="0"/>
          <w:divBdr>
            <w:top w:val="none" w:sz="0" w:space="0" w:color="auto"/>
            <w:left w:val="none" w:sz="0" w:space="0" w:color="auto"/>
            <w:bottom w:val="none" w:sz="0" w:space="0" w:color="auto"/>
            <w:right w:val="none" w:sz="0" w:space="0" w:color="auto"/>
          </w:divBdr>
        </w:div>
        <w:div w:id="607860651">
          <w:marLeft w:val="0"/>
          <w:marRight w:val="0"/>
          <w:marTop w:val="0"/>
          <w:marBottom w:val="0"/>
          <w:divBdr>
            <w:top w:val="none" w:sz="0" w:space="0" w:color="auto"/>
            <w:left w:val="none" w:sz="0" w:space="0" w:color="auto"/>
            <w:bottom w:val="none" w:sz="0" w:space="0" w:color="auto"/>
            <w:right w:val="none" w:sz="0" w:space="0" w:color="auto"/>
          </w:divBdr>
        </w:div>
        <w:div w:id="611937871">
          <w:marLeft w:val="0"/>
          <w:marRight w:val="0"/>
          <w:marTop w:val="0"/>
          <w:marBottom w:val="0"/>
          <w:divBdr>
            <w:top w:val="none" w:sz="0" w:space="0" w:color="auto"/>
            <w:left w:val="none" w:sz="0" w:space="0" w:color="auto"/>
            <w:bottom w:val="none" w:sz="0" w:space="0" w:color="auto"/>
            <w:right w:val="none" w:sz="0" w:space="0" w:color="auto"/>
          </w:divBdr>
        </w:div>
        <w:div w:id="645596700">
          <w:marLeft w:val="0"/>
          <w:marRight w:val="0"/>
          <w:marTop w:val="0"/>
          <w:marBottom w:val="0"/>
          <w:divBdr>
            <w:top w:val="none" w:sz="0" w:space="0" w:color="auto"/>
            <w:left w:val="none" w:sz="0" w:space="0" w:color="auto"/>
            <w:bottom w:val="none" w:sz="0" w:space="0" w:color="auto"/>
            <w:right w:val="none" w:sz="0" w:space="0" w:color="auto"/>
          </w:divBdr>
        </w:div>
        <w:div w:id="674113092">
          <w:marLeft w:val="0"/>
          <w:marRight w:val="0"/>
          <w:marTop w:val="0"/>
          <w:marBottom w:val="0"/>
          <w:divBdr>
            <w:top w:val="none" w:sz="0" w:space="0" w:color="auto"/>
            <w:left w:val="none" w:sz="0" w:space="0" w:color="auto"/>
            <w:bottom w:val="none" w:sz="0" w:space="0" w:color="auto"/>
            <w:right w:val="none" w:sz="0" w:space="0" w:color="auto"/>
          </w:divBdr>
        </w:div>
        <w:div w:id="685643187">
          <w:marLeft w:val="0"/>
          <w:marRight w:val="0"/>
          <w:marTop w:val="0"/>
          <w:marBottom w:val="0"/>
          <w:divBdr>
            <w:top w:val="none" w:sz="0" w:space="0" w:color="auto"/>
            <w:left w:val="none" w:sz="0" w:space="0" w:color="auto"/>
            <w:bottom w:val="none" w:sz="0" w:space="0" w:color="auto"/>
            <w:right w:val="none" w:sz="0" w:space="0" w:color="auto"/>
          </w:divBdr>
        </w:div>
        <w:div w:id="763649605">
          <w:marLeft w:val="0"/>
          <w:marRight w:val="0"/>
          <w:marTop w:val="0"/>
          <w:marBottom w:val="0"/>
          <w:divBdr>
            <w:top w:val="none" w:sz="0" w:space="0" w:color="auto"/>
            <w:left w:val="none" w:sz="0" w:space="0" w:color="auto"/>
            <w:bottom w:val="none" w:sz="0" w:space="0" w:color="auto"/>
            <w:right w:val="none" w:sz="0" w:space="0" w:color="auto"/>
          </w:divBdr>
        </w:div>
        <w:div w:id="835877155">
          <w:marLeft w:val="0"/>
          <w:marRight w:val="0"/>
          <w:marTop w:val="0"/>
          <w:marBottom w:val="0"/>
          <w:divBdr>
            <w:top w:val="none" w:sz="0" w:space="0" w:color="auto"/>
            <w:left w:val="none" w:sz="0" w:space="0" w:color="auto"/>
            <w:bottom w:val="none" w:sz="0" w:space="0" w:color="auto"/>
            <w:right w:val="none" w:sz="0" w:space="0" w:color="auto"/>
          </w:divBdr>
        </w:div>
        <w:div w:id="879055812">
          <w:marLeft w:val="0"/>
          <w:marRight w:val="0"/>
          <w:marTop w:val="0"/>
          <w:marBottom w:val="0"/>
          <w:divBdr>
            <w:top w:val="none" w:sz="0" w:space="0" w:color="auto"/>
            <w:left w:val="none" w:sz="0" w:space="0" w:color="auto"/>
            <w:bottom w:val="none" w:sz="0" w:space="0" w:color="auto"/>
            <w:right w:val="none" w:sz="0" w:space="0" w:color="auto"/>
          </w:divBdr>
        </w:div>
        <w:div w:id="890731468">
          <w:marLeft w:val="0"/>
          <w:marRight w:val="0"/>
          <w:marTop w:val="0"/>
          <w:marBottom w:val="0"/>
          <w:divBdr>
            <w:top w:val="none" w:sz="0" w:space="0" w:color="auto"/>
            <w:left w:val="none" w:sz="0" w:space="0" w:color="auto"/>
            <w:bottom w:val="none" w:sz="0" w:space="0" w:color="auto"/>
            <w:right w:val="none" w:sz="0" w:space="0" w:color="auto"/>
          </w:divBdr>
        </w:div>
        <w:div w:id="913515570">
          <w:marLeft w:val="0"/>
          <w:marRight w:val="0"/>
          <w:marTop w:val="0"/>
          <w:marBottom w:val="0"/>
          <w:divBdr>
            <w:top w:val="none" w:sz="0" w:space="0" w:color="auto"/>
            <w:left w:val="none" w:sz="0" w:space="0" w:color="auto"/>
            <w:bottom w:val="none" w:sz="0" w:space="0" w:color="auto"/>
            <w:right w:val="none" w:sz="0" w:space="0" w:color="auto"/>
          </w:divBdr>
        </w:div>
        <w:div w:id="958339628">
          <w:marLeft w:val="0"/>
          <w:marRight w:val="0"/>
          <w:marTop w:val="0"/>
          <w:marBottom w:val="0"/>
          <w:divBdr>
            <w:top w:val="none" w:sz="0" w:space="0" w:color="auto"/>
            <w:left w:val="none" w:sz="0" w:space="0" w:color="auto"/>
            <w:bottom w:val="none" w:sz="0" w:space="0" w:color="auto"/>
            <w:right w:val="none" w:sz="0" w:space="0" w:color="auto"/>
          </w:divBdr>
        </w:div>
        <w:div w:id="1012611743">
          <w:marLeft w:val="0"/>
          <w:marRight w:val="0"/>
          <w:marTop w:val="0"/>
          <w:marBottom w:val="0"/>
          <w:divBdr>
            <w:top w:val="none" w:sz="0" w:space="0" w:color="auto"/>
            <w:left w:val="none" w:sz="0" w:space="0" w:color="auto"/>
            <w:bottom w:val="none" w:sz="0" w:space="0" w:color="auto"/>
            <w:right w:val="none" w:sz="0" w:space="0" w:color="auto"/>
          </w:divBdr>
        </w:div>
        <w:div w:id="1040786829">
          <w:marLeft w:val="0"/>
          <w:marRight w:val="0"/>
          <w:marTop w:val="0"/>
          <w:marBottom w:val="0"/>
          <w:divBdr>
            <w:top w:val="none" w:sz="0" w:space="0" w:color="auto"/>
            <w:left w:val="none" w:sz="0" w:space="0" w:color="auto"/>
            <w:bottom w:val="none" w:sz="0" w:space="0" w:color="auto"/>
            <w:right w:val="none" w:sz="0" w:space="0" w:color="auto"/>
          </w:divBdr>
        </w:div>
        <w:div w:id="1058212293">
          <w:marLeft w:val="0"/>
          <w:marRight w:val="0"/>
          <w:marTop w:val="0"/>
          <w:marBottom w:val="0"/>
          <w:divBdr>
            <w:top w:val="none" w:sz="0" w:space="0" w:color="auto"/>
            <w:left w:val="none" w:sz="0" w:space="0" w:color="auto"/>
            <w:bottom w:val="none" w:sz="0" w:space="0" w:color="auto"/>
            <w:right w:val="none" w:sz="0" w:space="0" w:color="auto"/>
          </w:divBdr>
        </w:div>
        <w:div w:id="1064596743">
          <w:marLeft w:val="0"/>
          <w:marRight w:val="0"/>
          <w:marTop w:val="0"/>
          <w:marBottom w:val="0"/>
          <w:divBdr>
            <w:top w:val="none" w:sz="0" w:space="0" w:color="auto"/>
            <w:left w:val="none" w:sz="0" w:space="0" w:color="auto"/>
            <w:bottom w:val="none" w:sz="0" w:space="0" w:color="auto"/>
            <w:right w:val="none" w:sz="0" w:space="0" w:color="auto"/>
          </w:divBdr>
        </w:div>
        <w:div w:id="1098982108">
          <w:marLeft w:val="0"/>
          <w:marRight w:val="0"/>
          <w:marTop w:val="0"/>
          <w:marBottom w:val="0"/>
          <w:divBdr>
            <w:top w:val="none" w:sz="0" w:space="0" w:color="auto"/>
            <w:left w:val="none" w:sz="0" w:space="0" w:color="auto"/>
            <w:bottom w:val="none" w:sz="0" w:space="0" w:color="auto"/>
            <w:right w:val="none" w:sz="0" w:space="0" w:color="auto"/>
          </w:divBdr>
        </w:div>
        <w:div w:id="1104036702">
          <w:marLeft w:val="0"/>
          <w:marRight w:val="0"/>
          <w:marTop w:val="0"/>
          <w:marBottom w:val="0"/>
          <w:divBdr>
            <w:top w:val="none" w:sz="0" w:space="0" w:color="auto"/>
            <w:left w:val="none" w:sz="0" w:space="0" w:color="auto"/>
            <w:bottom w:val="none" w:sz="0" w:space="0" w:color="auto"/>
            <w:right w:val="none" w:sz="0" w:space="0" w:color="auto"/>
          </w:divBdr>
        </w:div>
        <w:div w:id="1201865420">
          <w:marLeft w:val="0"/>
          <w:marRight w:val="0"/>
          <w:marTop w:val="0"/>
          <w:marBottom w:val="0"/>
          <w:divBdr>
            <w:top w:val="none" w:sz="0" w:space="0" w:color="auto"/>
            <w:left w:val="none" w:sz="0" w:space="0" w:color="auto"/>
            <w:bottom w:val="none" w:sz="0" w:space="0" w:color="auto"/>
            <w:right w:val="none" w:sz="0" w:space="0" w:color="auto"/>
          </w:divBdr>
        </w:div>
        <w:div w:id="1245921745">
          <w:marLeft w:val="0"/>
          <w:marRight w:val="0"/>
          <w:marTop w:val="0"/>
          <w:marBottom w:val="0"/>
          <w:divBdr>
            <w:top w:val="none" w:sz="0" w:space="0" w:color="auto"/>
            <w:left w:val="none" w:sz="0" w:space="0" w:color="auto"/>
            <w:bottom w:val="none" w:sz="0" w:space="0" w:color="auto"/>
            <w:right w:val="none" w:sz="0" w:space="0" w:color="auto"/>
          </w:divBdr>
        </w:div>
        <w:div w:id="1325931039">
          <w:marLeft w:val="0"/>
          <w:marRight w:val="0"/>
          <w:marTop w:val="0"/>
          <w:marBottom w:val="0"/>
          <w:divBdr>
            <w:top w:val="none" w:sz="0" w:space="0" w:color="auto"/>
            <w:left w:val="none" w:sz="0" w:space="0" w:color="auto"/>
            <w:bottom w:val="none" w:sz="0" w:space="0" w:color="auto"/>
            <w:right w:val="none" w:sz="0" w:space="0" w:color="auto"/>
          </w:divBdr>
        </w:div>
        <w:div w:id="1380781456">
          <w:marLeft w:val="0"/>
          <w:marRight w:val="0"/>
          <w:marTop w:val="0"/>
          <w:marBottom w:val="0"/>
          <w:divBdr>
            <w:top w:val="none" w:sz="0" w:space="0" w:color="auto"/>
            <w:left w:val="none" w:sz="0" w:space="0" w:color="auto"/>
            <w:bottom w:val="none" w:sz="0" w:space="0" w:color="auto"/>
            <w:right w:val="none" w:sz="0" w:space="0" w:color="auto"/>
          </w:divBdr>
        </w:div>
        <w:div w:id="1411152426">
          <w:marLeft w:val="0"/>
          <w:marRight w:val="0"/>
          <w:marTop w:val="0"/>
          <w:marBottom w:val="0"/>
          <w:divBdr>
            <w:top w:val="none" w:sz="0" w:space="0" w:color="auto"/>
            <w:left w:val="none" w:sz="0" w:space="0" w:color="auto"/>
            <w:bottom w:val="none" w:sz="0" w:space="0" w:color="auto"/>
            <w:right w:val="none" w:sz="0" w:space="0" w:color="auto"/>
          </w:divBdr>
        </w:div>
        <w:div w:id="1444181985">
          <w:marLeft w:val="0"/>
          <w:marRight w:val="0"/>
          <w:marTop w:val="0"/>
          <w:marBottom w:val="0"/>
          <w:divBdr>
            <w:top w:val="none" w:sz="0" w:space="0" w:color="auto"/>
            <w:left w:val="none" w:sz="0" w:space="0" w:color="auto"/>
            <w:bottom w:val="none" w:sz="0" w:space="0" w:color="auto"/>
            <w:right w:val="none" w:sz="0" w:space="0" w:color="auto"/>
          </w:divBdr>
        </w:div>
        <w:div w:id="1488785696">
          <w:marLeft w:val="0"/>
          <w:marRight w:val="0"/>
          <w:marTop w:val="0"/>
          <w:marBottom w:val="0"/>
          <w:divBdr>
            <w:top w:val="none" w:sz="0" w:space="0" w:color="auto"/>
            <w:left w:val="none" w:sz="0" w:space="0" w:color="auto"/>
            <w:bottom w:val="none" w:sz="0" w:space="0" w:color="auto"/>
            <w:right w:val="none" w:sz="0" w:space="0" w:color="auto"/>
          </w:divBdr>
        </w:div>
        <w:div w:id="1504398722">
          <w:marLeft w:val="0"/>
          <w:marRight w:val="0"/>
          <w:marTop w:val="0"/>
          <w:marBottom w:val="0"/>
          <w:divBdr>
            <w:top w:val="none" w:sz="0" w:space="0" w:color="auto"/>
            <w:left w:val="none" w:sz="0" w:space="0" w:color="auto"/>
            <w:bottom w:val="none" w:sz="0" w:space="0" w:color="auto"/>
            <w:right w:val="none" w:sz="0" w:space="0" w:color="auto"/>
          </w:divBdr>
        </w:div>
        <w:div w:id="1580140772">
          <w:marLeft w:val="0"/>
          <w:marRight w:val="0"/>
          <w:marTop w:val="0"/>
          <w:marBottom w:val="0"/>
          <w:divBdr>
            <w:top w:val="none" w:sz="0" w:space="0" w:color="auto"/>
            <w:left w:val="none" w:sz="0" w:space="0" w:color="auto"/>
            <w:bottom w:val="none" w:sz="0" w:space="0" w:color="auto"/>
            <w:right w:val="none" w:sz="0" w:space="0" w:color="auto"/>
          </w:divBdr>
        </w:div>
        <w:div w:id="1618411618">
          <w:marLeft w:val="0"/>
          <w:marRight w:val="0"/>
          <w:marTop w:val="0"/>
          <w:marBottom w:val="0"/>
          <w:divBdr>
            <w:top w:val="none" w:sz="0" w:space="0" w:color="auto"/>
            <w:left w:val="none" w:sz="0" w:space="0" w:color="auto"/>
            <w:bottom w:val="none" w:sz="0" w:space="0" w:color="auto"/>
            <w:right w:val="none" w:sz="0" w:space="0" w:color="auto"/>
          </w:divBdr>
        </w:div>
        <w:div w:id="1676036510">
          <w:marLeft w:val="0"/>
          <w:marRight w:val="0"/>
          <w:marTop w:val="0"/>
          <w:marBottom w:val="0"/>
          <w:divBdr>
            <w:top w:val="none" w:sz="0" w:space="0" w:color="auto"/>
            <w:left w:val="none" w:sz="0" w:space="0" w:color="auto"/>
            <w:bottom w:val="none" w:sz="0" w:space="0" w:color="auto"/>
            <w:right w:val="none" w:sz="0" w:space="0" w:color="auto"/>
          </w:divBdr>
        </w:div>
        <w:div w:id="1790775784">
          <w:marLeft w:val="0"/>
          <w:marRight w:val="0"/>
          <w:marTop w:val="0"/>
          <w:marBottom w:val="0"/>
          <w:divBdr>
            <w:top w:val="none" w:sz="0" w:space="0" w:color="auto"/>
            <w:left w:val="none" w:sz="0" w:space="0" w:color="auto"/>
            <w:bottom w:val="none" w:sz="0" w:space="0" w:color="auto"/>
            <w:right w:val="none" w:sz="0" w:space="0" w:color="auto"/>
          </w:divBdr>
        </w:div>
        <w:div w:id="1804694289">
          <w:marLeft w:val="0"/>
          <w:marRight w:val="0"/>
          <w:marTop w:val="0"/>
          <w:marBottom w:val="0"/>
          <w:divBdr>
            <w:top w:val="none" w:sz="0" w:space="0" w:color="auto"/>
            <w:left w:val="none" w:sz="0" w:space="0" w:color="auto"/>
            <w:bottom w:val="none" w:sz="0" w:space="0" w:color="auto"/>
            <w:right w:val="none" w:sz="0" w:space="0" w:color="auto"/>
          </w:divBdr>
        </w:div>
        <w:div w:id="1805536818">
          <w:marLeft w:val="0"/>
          <w:marRight w:val="0"/>
          <w:marTop w:val="0"/>
          <w:marBottom w:val="0"/>
          <w:divBdr>
            <w:top w:val="none" w:sz="0" w:space="0" w:color="auto"/>
            <w:left w:val="none" w:sz="0" w:space="0" w:color="auto"/>
            <w:bottom w:val="none" w:sz="0" w:space="0" w:color="auto"/>
            <w:right w:val="none" w:sz="0" w:space="0" w:color="auto"/>
          </w:divBdr>
        </w:div>
        <w:div w:id="1894150641">
          <w:marLeft w:val="0"/>
          <w:marRight w:val="0"/>
          <w:marTop w:val="0"/>
          <w:marBottom w:val="0"/>
          <w:divBdr>
            <w:top w:val="none" w:sz="0" w:space="0" w:color="auto"/>
            <w:left w:val="none" w:sz="0" w:space="0" w:color="auto"/>
            <w:bottom w:val="none" w:sz="0" w:space="0" w:color="auto"/>
            <w:right w:val="none" w:sz="0" w:space="0" w:color="auto"/>
          </w:divBdr>
        </w:div>
        <w:div w:id="1939869612">
          <w:marLeft w:val="0"/>
          <w:marRight w:val="0"/>
          <w:marTop w:val="0"/>
          <w:marBottom w:val="0"/>
          <w:divBdr>
            <w:top w:val="none" w:sz="0" w:space="0" w:color="auto"/>
            <w:left w:val="none" w:sz="0" w:space="0" w:color="auto"/>
            <w:bottom w:val="none" w:sz="0" w:space="0" w:color="auto"/>
            <w:right w:val="none" w:sz="0" w:space="0" w:color="auto"/>
          </w:divBdr>
        </w:div>
        <w:div w:id="2019769776">
          <w:marLeft w:val="0"/>
          <w:marRight w:val="0"/>
          <w:marTop w:val="0"/>
          <w:marBottom w:val="0"/>
          <w:divBdr>
            <w:top w:val="none" w:sz="0" w:space="0" w:color="auto"/>
            <w:left w:val="none" w:sz="0" w:space="0" w:color="auto"/>
            <w:bottom w:val="none" w:sz="0" w:space="0" w:color="auto"/>
            <w:right w:val="none" w:sz="0" w:space="0" w:color="auto"/>
          </w:divBdr>
        </w:div>
        <w:div w:id="2084528111">
          <w:marLeft w:val="0"/>
          <w:marRight w:val="0"/>
          <w:marTop w:val="0"/>
          <w:marBottom w:val="0"/>
          <w:divBdr>
            <w:top w:val="none" w:sz="0" w:space="0" w:color="auto"/>
            <w:left w:val="none" w:sz="0" w:space="0" w:color="auto"/>
            <w:bottom w:val="none" w:sz="0" w:space="0" w:color="auto"/>
            <w:right w:val="none" w:sz="0" w:space="0" w:color="auto"/>
          </w:divBdr>
        </w:div>
        <w:div w:id="2130008829">
          <w:marLeft w:val="0"/>
          <w:marRight w:val="0"/>
          <w:marTop w:val="0"/>
          <w:marBottom w:val="0"/>
          <w:divBdr>
            <w:top w:val="none" w:sz="0" w:space="0" w:color="auto"/>
            <w:left w:val="none" w:sz="0" w:space="0" w:color="auto"/>
            <w:bottom w:val="none" w:sz="0" w:space="0" w:color="auto"/>
            <w:right w:val="none" w:sz="0" w:space="0" w:color="auto"/>
          </w:divBdr>
        </w:div>
      </w:divsChild>
    </w:div>
    <w:div w:id="1500383106">
      <w:bodyDiv w:val="1"/>
      <w:marLeft w:val="0"/>
      <w:marRight w:val="0"/>
      <w:marTop w:val="0"/>
      <w:marBottom w:val="0"/>
      <w:divBdr>
        <w:top w:val="none" w:sz="0" w:space="0" w:color="auto"/>
        <w:left w:val="none" w:sz="0" w:space="0" w:color="auto"/>
        <w:bottom w:val="none" w:sz="0" w:space="0" w:color="auto"/>
        <w:right w:val="none" w:sz="0" w:space="0" w:color="auto"/>
      </w:divBdr>
      <w:divsChild>
        <w:div w:id="1208833599">
          <w:marLeft w:val="0"/>
          <w:marRight w:val="0"/>
          <w:marTop w:val="0"/>
          <w:marBottom w:val="0"/>
          <w:divBdr>
            <w:top w:val="none" w:sz="0" w:space="0" w:color="auto"/>
            <w:left w:val="none" w:sz="0" w:space="0" w:color="auto"/>
            <w:bottom w:val="none" w:sz="0" w:space="0" w:color="auto"/>
            <w:right w:val="none" w:sz="0" w:space="0" w:color="auto"/>
          </w:divBdr>
        </w:div>
        <w:div w:id="1694577579">
          <w:marLeft w:val="0"/>
          <w:marRight w:val="0"/>
          <w:marTop w:val="0"/>
          <w:marBottom w:val="0"/>
          <w:divBdr>
            <w:top w:val="none" w:sz="0" w:space="0" w:color="auto"/>
            <w:left w:val="none" w:sz="0" w:space="0" w:color="auto"/>
            <w:bottom w:val="none" w:sz="0" w:space="0" w:color="auto"/>
            <w:right w:val="none" w:sz="0" w:space="0" w:color="auto"/>
          </w:divBdr>
        </w:div>
      </w:divsChild>
    </w:div>
    <w:div w:id="1536768276">
      <w:bodyDiv w:val="1"/>
      <w:marLeft w:val="0"/>
      <w:marRight w:val="0"/>
      <w:marTop w:val="0"/>
      <w:marBottom w:val="0"/>
      <w:divBdr>
        <w:top w:val="none" w:sz="0" w:space="0" w:color="auto"/>
        <w:left w:val="none" w:sz="0" w:space="0" w:color="auto"/>
        <w:bottom w:val="none" w:sz="0" w:space="0" w:color="auto"/>
        <w:right w:val="none" w:sz="0" w:space="0" w:color="auto"/>
      </w:divBdr>
      <w:divsChild>
        <w:div w:id="65996143">
          <w:marLeft w:val="0"/>
          <w:marRight w:val="0"/>
          <w:marTop w:val="0"/>
          <w:marBottom w:val="0"/>
          <w:divBdr>
            <w:top w:val="none" w:sz="0" w:space="0" w:color="auto"/>
            <w:left w:val="none" w:sz="0" w:space="0" w:color="auto"/>
            <w:bottom w:val="none" w:sz="0" w:space="0" w:color="auto"/>
            <w:right w:val="none" w:sz="0" w:space="0" w:color="auto"/>
          </w:divBdr>
        </w:div>
        <w:div w:id="72315619">
          <w:marLeft w:val="0"/>
          <w:marRight w:val="0"/>
          <w:marTop w:val="0"/>
          <w:marBottom w:val="0"/>
          <w:divBdr>
            <w:top w:val="none" w:sz="0" w:space="0" w:color="auto"/>
            <w:left w:val="none" w:sz="0" w:space="0" w:color="auto"/>
            <w:bottom w:val="none" w:sz="0" w:space="0" w:color="auto"/>
            <w:right w:val="none" w:sz="0" w:space="0" w:color="auto"/>
          </w:divBdr>
        </w:div>
        <w:div w:id="74399393">
          <w:marLeft w:val="0"/>
          <w:marRight w:val="0"/>
          <w:marTop w:val="0"/>
          <w:marBottom w:val="0"/>
          <w:divBdr>
            <w:top w:val="none" w:sz="0" w:space="0" w:color="auto"/>
            <w:left w:val="none" w:sz="0" w:space="0" w:color="auto"/>
            <w:bottom w:val="none" w:sz="0" w:space="0" w:color="auto"/>
            <w:right w:val="none" w:sz="0" w:space="0" w:color="auto"/>
          </w:divBdr>
        </w:div>
        <w:div w:id="77213974">
          <w:marLeft w:val="0"/>
          <w:marRight w:val="0"/>
          <w:marTop w:val="0"/>
          <w:marBottom w:val="0"/>
          <w:divBdr>
            <w:top w:val="none" w:sz="0" w:space="0" w:color="auto"/>
            <w:left w:val="none" w:sz="0" w:space="0" w:color="auto"/>
            <w:bottom w:val="none" w:sz="0" w:space="0" w:color="auto"/>
            <w:right w:val="none" w:sz="0" w:space="0" w:color="auto"/>
          </w:divBdr>
        </w:div>
        <w:div w:id="79259088">
          <w:marLeft w:val="0"/>
          <w:marRight w:val="0"/>
          <w:marTop w:val="0"/>
          <w:marBottom w:val="0"/>
          <w:divBdr>
            <w:top w:val="none" w:sz="0" w:space="0" w:color="auto"/>
            <w:left w:val="none" w:sz="0" w:space="0" w:color="auto"/>
            <w:bottom w:val="none" w:sz="0" w:space="0" w:color="auto"/>
            <w:right w:val="none" w:sz="0" w:space="0" w:color="auto"/>
          </w:divBdr>
        </w:div>
        <w:div w:id="178737697">
          <w:marLeft w:val="0"/>
          <w:marRight w:val="0"/>
          <w:marTop w:val="0"/>
          <w:marBottom w:val="0"/>
          <w:divBdr>
            <w:top w:val="none" w:sz="0" w:space="0" w:color="auto"/>
            <w:left w:val="none" w:sz="0" w:space="0" w:color="auto"/>
            <w:bottom w:val="none" w:sz="0" w:space="0" w:color="auto"/>
            <w:right w:val="none" w:sz="0" w:space="0" w:color="auto"/>
          </w:divBdr>
        </w:div>
        <w:div w:id="196240873">
          <w:marLeft w:val="0"/>
          <w:marRight w:val="0"/>
          <w:marTop w:val="0"/>
          <w:marBottom w:val="0"/>
          <w:divBdr>
            <w:top w:val="none" w:sz="0" w:space="0" w:color="auto"/>
            <w:left w:val="none" w:sz="0" w:space="0" w:color="auto"/>
            <w:bottom w:val="none" w:sz="0" w:space="0" w:color="auto"/>
            <w:right w:val="none" w:sz="0" w:space="0" w:color="auto"/>
          </w:divBdr>
        </w:div>
        <w:div w:id="198977018">
          <w:marLeft w:val="0"/>
          <w:marRight w:val="0"/>
          <w:marTop w:val="0"/>
          <w:marBottom w:val="0"/>
          <w:divBdr>
            <w:top w:val="none" w:sz="0" w:space="0" w:color="auto"/>
            <w:left w:val="none" w:sz="0" w:space="0" w:color="auto"/>
            <w:bottom w:val="none" w:sz="0" w:space="0" w:color="auto"/>
            <w:right w:val="none" w:sz="0" w:space="0" w:color="auto"/>
          </w:divBdr>
        </w:div>
        <w:div w:id="203906809">
          <w:marLeft w:val="0"/>
          <w:marRight w:val="0"/>
          <w:marTop w:val="0"/>
          <w:marBottom w:val="0"/>
          <w:divBdr>
            <w:top w:val="none" w:sz="0" w:space="0" w:color="auto"/>
            <w:left w:val="none" w:sz="0" w:space="0" w:color="auto"/>
            <w:bottom w:val="none" w:sz="0" w:space="0" w:color="auto"/>
            <w:right w:val="none" w:sz="0" w:space="0" w:color="auto"/>
          </w:divBdr>
        </w:div>
        <w:div w:id="213083140">
          <w:marLeft w:val="0"/>
          <w:marRight w:val="0"/>
          <w:marTop w:val="0"/>
          <w:marBottom w:val="0"/>
          <w:divBdr>
            <w:top w:val="none" w:sz="0" w:space="0" w:color="auto"/>
            <w:left w:val="none" w:sz="0" w:space="0" w:color="auto"/>
            <w:bottom w:val="none" w:sz="0" w:space="0" w:color="auto"/>
            <w:right w:val="none" w:sz="0" w:space="0" w:color="auto"/>
          </w:divBdr>
        </w:div>
        <w:div w:id="226232681">
          <w:marLeft w:val="0"/>
          <w:marRight w:val="0"/>
          <w:marTop w:val="0"/>
          <w:marBottom w:val="0"/>
          <w:divBdr>
            <w:top w:val="none" w:sz="0" w:space="0" w:color="auto"/>
            <w:left w:val="none" w:sz="0" w:space="0" w:color="auto"/>
            <w:bottom w:val="none" w:sz="0" w:space="0" w:color="auto"/>
            <w:right w:val="none" w:sz="0" w:space="0" w:color="auto"/>
          </w:divBdr>
        </w:div>
        <w:div w:id="233246296">
          <w:marLeft w:val="0"/>
          <w:marRight w:val="0"/>
          <w:marTop w:val="0"/>
          <w:marBottom w:val="0"/>
          <w:divBdr>
            <w:top w:val="none" w:sz="0" w:space="0" w:color="auto"/>
            <w:left w:val="none" w:sz="0" w:space="0" w:color="auto"/>
            <w:bottom w:val="none" w:sz="0" w:space="0" w:color="auto"/>
            <w:right w:val="none" w:sz="0" w:space="0" w:color="auto"/>
          </w:divBdr>
        </w:div>
        <w:div w:id="252252264">
          <w:marLeft w:val="0"/>
          <w:marRight w:val="0"/>
          <w:marTop w:val="0"/>
          <w:marBottom w:val="0"/>
          <w:divBdr>
            <w:top w:val="none" w:sz="0" w:space="0" w:color="auto"/>
            <w:left w:val="none" w:sz="0" w:space="0" w:color="auto"/>
            <w:bottom w:val="none" w:sz="0" w:space="0" w:color="auto"/>
            <w:right w:val="none" w:sz="0" w:space="0" w:color="auto"/>
          </w:divBdr>
        </w:div>
        <w:div w:id="255285256">
          <w:marLeft w:val="0"/>
          <w:marRight w:val="0"/>
          <w:marTop w:val="0"/>
          <w:marBottom w:val="0"/>
          <w:divBdr>
            <w:top w:val="none" w:sz="0" w:space="0" w:color="auto"/>
            <w:left w:val="none" w:sz="0" w:space="0" w:color="auto"/>
            <w:bottom w:val="none" w:sz="0" w:space="0" w:color="auto"/>
            <w:right w:val="none" w:sz="0" w:space="0" w:color="auto"/>
          </w:divBdr>
        </w:div>
        <w:div w:id="257443395">
          <w:marLeft w:val="0"/>
          <w:marRight w:val="0"/>
          <w:marTop w:val="0"/>
          <w:marBottom w:val="0"/>
          <w:divBdr>
            <w:top w:val="none" w:sz="0" w:space="0" w:color="auto"/>
            <w:left w:val="none" w:sz="0" w:space="0" w:color="auto"/>
            <w:bottom w:val="none" w:sz="0" w:space="0" w:color="auto"/>
            <w:right w:val="none" w:sz="0" w:space="0" w:color="auto"/>
          </w:divBdr>
        </w:div>
        <w:div w:id="282466122">
          <w:marLeft w:val="0"/>
          <w:marRight w:val="0"/>
          <w:marTop w:val="0"/>
          <w:marBottom w:val="0"/>
          <w:divBdr>
            <w:top w:val="none" w:sz="0" w:space="0" w:color="auto"/>
            <w:left w:val="none" w:sz="0" w:space="0" w:color="auto"/>
            <w:bottom w:val="none" w:sz="0" w:space="0" w:color="auto"/>
            <w:right w:val="none" w:sz="0" w:space="0" w:color="auto"/>
          </w:divBdr>
        </w:div>
        <w:div w:id="303239730">
          <w:marLeft w:val="0"/>
          <w:marRight w:val="0"/>
          <w:marTop w:val="0"/>
          <w:marBottom w:val="0"/>
          <w:divBdr>
            <w:top w:val="none" w:sz="0" w:space="0" w:color="auto"/>
            <w:left w:val="none" w:sz="0" w:space="0" w:color="auto"/>
            <w:bottom w:val="none" w:sz="0" w:space="0" w:color="auto"/>
            <w:right w:val="none" w:sz="0" w:space="0" w:color="auto"/>
          </w:divBdr>
        </w:div>
        <w:div w:id="310520794">
          <w:marLeft w:val="0"/>
          <w:marRight w:val="0"/>
          <w:marTop w:val="0"/>
          <w:marBottom w:val="0"/>
          <w:divBdr>
            <w:top w:val="none" w:sz="0" w:space="0" w:color="auto"/>
            <w:left w:val="none" w:sz="0" w:space="0" w:color="auto"/>
            <w:bottom w:val="none" w:sz="0" w:space="0" w:color="auto"/>
            <w:right w:val="none" w:sz="0" w:space="0" w:color="auto"/>
          </w:divBdr>
        </w:div>
        <w:div w:id="311642094">
          <w:marLeft w:val="0"/>
          <w:marRight w:val="0"/>
          <w:marTop w:val="0"/>
          <w:marBottom w:val="0"/>
          <w:divBdr>
            <w:top w:val="none" w:sz="0" w:space="0" w:color="auto"/>
            <w:left w:val="none" w:sz="0" w:space="0" w:color="auto"/>
            <w:bottom w:val="none" w:sz="0" w:space="0" w:color="auto"/>
            <w:right w:val="none" w:sz="0" w:space="0" w:color="auto"/>
          </w:divBdr>
        </w:div>
        <w:div w:id="311980757">
          <w:marLeft w:val="0"/>
          <w:marRight w:val="0"/>
          <w:marTop w:val="0"/>
          <w:marBottom w:val="0"/>
          <w:divBdr>
            <w:top w:val="none" w:sz="0" w:space="0" w:color="auto"/>
            <w:left w:val="none" w:sz="0" w:space="0" w:color="auto"/>
            <w:bottom w:val="none" w:sz="0" w:space="0" w:color="auto"/>
            <w:right w:val="none" w:sz="0" w:space="0" w:color="auto"/>
          </w:divBdr>
        </w:div>
        <w:div w:id="314997647">
          <w:marLeft w:val="0"/>
          <w:marRight w:val="0"/>
          <w:marTop w:val="0"/>
          <w:marBottom w:val="0"/>
          <w:divBdr>
            <w:top w:val="none" w:sz="0" w:space="0" w:color="auto"/>
            <w:left w:val="none" w:sz="0" w:space="0" w:color="auto"/>
            <w:bottom w:val="none" w:sz="0" w:space="0" w:color="auto"/>
            <w:right w:val="none" w:sz="0" w:space="0" w:color="auto"/>
          </w:divBdr>
        </w:div>
        <w:div w:id="336621056">
          <w:marLeft w:val="0"/>
          <w:marRight w:val="0"/>
          <w:marTop w:val="0"/>
          <w:marBottom w:val="0"/>
          <w:divBdr>
            <w:top w:val="none" w:sz="0" w:space="0" w:color="auto"/>
            <w:left w:val="none" w:sz="0" w:space="0" w:color="auto"/>
            <w:bottom w:val="none" w:sz="0" w:space="0" w:color="auto"/>
            <w:right w:val="none" w:sz="0" w:space="0" w:color="auto"/>
          </w:divBdr>
        </w:div>
        <w:div w:id="341124940">
          <w:marLeft w:val="0"/>
          <w:marRight w:val="0"/>
          <w:marTop w:val="0"/>
          <w:marBottom w:val="0"/>
          <w:divBdr>
            <w:top w:val="none" w:sz="0" w:space="0" w:color="auto"/>
            <w:left w:val="none" w:sz="0" w:space="0" w:color="auto"/>
            <w:bottom w:val="none" w:sz="0" w:space="0" w:color="auto"/>
            <w:right w:val="none" w:sz="0" w:space="0" w:color="auto"/>
          </w:divBdr>
        </w:div>
        <w:div w:id="374083987">
          <w:marLeft w:val="0"/>
          <w:marRight w:val="0"/>
          <w:marTop w:val="0"/>
          <w:marBottom w:val="0"/>
          <w:divBdr>
            <w:top w:val="none" w:sz="0" w:space="0" w:color="auto"/>
            <w:left w:val="none" w:sz="0" w:space="0" w:color="auto"/>
            <w:bottom w:val="none" w:sz="0" w:space="0" w:color="auto"/>
            <w:right w:val="none" w:sz="0" w:space="0" w:color="auto"/>
          </w:divBdr>
        </w:div>
        <w:div w:id="437143125">
          <w:marLeft w:val="0"/>
          <w:marRight w:val="0"/>
          <w:marTop w:val="0"/>
          <w:marBottom w:val="0"/>
          <w:divBdr>
            <w:top w:val="none" w:sz="0" w:space="0" w:color="auto"/>
            <w:left w:val="none" w:sz="0" w:space="0" w:color="auto"/>
            <w:bottom w:val="none" w:sz="0" w:space="0" w:color="auto"/>
            <w:right w:val="none" w:sz="0" w:space="0" w:color="auto"/>
          </w:divBdr>
        </w:div>
        <w:div w:id="511145646">
          <w:marLeft w:val="0"/>
          <w:marRight w:val="0"/>
          <w:marTop w:val="0"/>
          <w:marBottom w:val="0"/>
          <w:divBdr>
            <w:top w:val="none" w:sz="0" w:space="0" w:color="auto"/>
            <w:left w:val="none" w:sz="0" w:space="0" w:color="auto"/>
            <w:bottom w:val="none" w:sz="0" w:space="0" w:color="auto"/>
            <w:right w:val="none" w:sz="0" w:space="0" w:color="auto"/>
          </w:divBdr>
        </w:div>
        <w:div w:id="558245903">
          <w:marLeft w:val="0"/>
          <w:marRight w:val="0"/>
          <w:marTop w:val="0"/>
          <w:marBottom w:val="0"/>
          <w:divBdr>
            <w:top w:val="none" w:sz="0" w:space="0" w:color="auto"/>
            <w:left w:val="none" w:sz="0" w:space="0" w:color="auto"/>
            <w:bottom w:val="none" w:sz="0" w:space="0" w:color="auto"/>
            <w:right w:val="none" w:sz="0" w:space="0" w:color="auto"/>
          </w:divBdr>
        </w:div>
        <w:div w:id="596905384">
          <w:marLeft w:val="0"/>
          <w:marRight w:val="0"/>
          <w:marTop w:val="0"/>
          <w:marBottom w:val="0"/>
          <w:divBdr>
            <w:top w:val="none" w:sz="0" w:space="0" w:color="auto"/>
            <w:left w:val="none" w:sz="0" w:space="0" w:color="auto"/>
            <w:bottom w:val="none" w:sz="0" w:space="0" w:color="auto"/>
            <w:right w:val="none" w:sz="0" w:space="0" w:color="auto"/>
          </w:divBdr>
        </w:div>
        <w:div w:id="620838578">
          <w:marLeft w:val="0"/>
          <w:marRight w:val="0"/>
          <w:marTop w:val="0"/>
          <w:marBottom w:val="0"/>
          <w:divBdr>
            <w:top w:val="none" w:sz="0" w:space="0" w:color="auto"/>
            <w:left w:val="none" w:sz="0" w:space="0" w:color="auto"/>
            <w:bottom w:val="none" w:sz="0" w:space="0" w:color="auto"/>
            <w:right w:val="none" w:sz="0" w:space="0" w:color="auto"/>
          </w:divBdr>
        </w:div>
        <w:div w:id="635184657">
          <w:marLeft w:val="0"/>
          <w:marRight w:val="0"/>
          <w:marTop w:val="0"/>
          <w:marBottom w:val="0"/>
          <w:divBdr>
            <w:top w:val="none" w:sz="0" w:space="0" w:color="auto"/>
            <w:left w:val="none" w:sz="0" w:space="0" w:color="auto"/>
            <w:bottom w:val="none" w:sz="0" w:space="0" w:color="auto"/>
            <w:right w:val="none" w:sz="0" w:space="0" w:color="auto"/>
          </w:divBdr>
        </w:div>
        <w:div w:id="648361727">
          <w:marLeft w:val="0"/>
          <w:marRight w:val="0"/>
          <w:marTop w:val="0"/>
          <w:marBottom w:val="0"/>
          <w:divBdr>
            <w:top w:val="none" w:sz="0" w:space="0" w:color="auto"/>
            <w:left w:val="none" w:sz="0" w:space="0" w:color="auto"/>
            <w:bottom w:val="none" w:sz="0" w:space="0" w:color="auto"/>
            <w:right w:val="none" w:sz="0" w:space="0" w:color="auto"/>
          </w:divBdr>
        </w:div>
        <w:div w:id="701708207">
          <w:marLeft w:val="0"/>
          <w:marRight w:val="0"/>
          <w:marTop w:val="0"/>
          <w:marBottom w:val="0"/>
          <w:divBdr>
            <w:top w:val="none" w:sz="0" w:space="0" w:color="auto"/>
            <w:left w:val="none" w:sz="0" w:space="0" w:color="auto"/>
            <w:bottom w:val="none" w:sz="0" w:space="0" w:color="auto"/>
            <w:right w:val="none" w:sz="0" w:space="0" w:color="auto"/>
          </w:divBdr>
        </w:div>
        <w:div w:id="704328603">
          <w:marLeft w:val="0"/>
          <w:marRight w:val="0"/>
          <w:marTop w:val="0"/>
          <w:marBottom w:val="0"/>
          <w:divBdr>
            <w:top w:val="none" w:sz="0" w:space="0" w:color="auto"/>
            <w:left w:val="none" w:sz="0" w:space="0" w:color="auto"/>
            <w:bottom w:val="none" w:sz="0" w:space="0" w:color="auto"/>
            <w:right w:val="none" w:sz="0" w:space="0" w:color="auto"/>
          </w:divBdr>
        </w:div>
        <w:div w:id="735468534">
          <w:marLeft w:val="0"/>
          <w:marRight w:val="0"/>
          <w:marTop w:val="0"/>
          <w:marBottom w:val="0"/>
          <w:divBdr>
            <w:top w:val="none" w:sz="0" w:space="0" w:color="auto"/>
            <w:left w:val="none" w:sz="0" w:space="0" w:color="auto"/>
            <w:bottom w:val="none" w:sz="0" w:space="0" w:color="auto"/>
            <w:right w:val="none" w:sz="0" w:space="0" w:color="auto"/>
          </w:divBdr>
        </w:div>
        <w:div w:id="753667037">
          <w:marLeft w:val="0"/>
          <w:marRight w:val="0"/>
          <w:marTop w:val="0"/>
          <w:marBottom w:val="0"/>
          <w:divBdr>
            <w:top w:val="none" w:sz="0" w:space="0" w:color="auto"/>
            <w:left w:val="none" w:sz="0" w:space="0" w:color="auto"/>
            <w:bottom w:val="none" w:sz="0" w:space="0" w:color="auto"/>
            <w:right w:val="none" w:sz="0" w:space="0" w:color="auto"/>
          </w:divBdr>
        </w:div>
        <w:div w:id="857499171">
          <w:marLeft w:val="0"/>
          <w:marRight w:val="0"/>
          <w:marTop w:val="0"/>
          <w:marBottom w:val="0"/>
          <w:divBdr>
            <w:top w:val="none" w:sz="0" w:space="0" w:color="auto"/>
            <w:left w:val="none" w:sz="0" w:space="0" w:color="auto"/>
            <w:bottom w:val="none" w:sz="0" w:space="0" w:color="auto"/>
            <w:right w:val="none" w:sz="0" w:space="0" w:color="auto"/>
          </w:divBdr>
        </w:div>
        <w:div w:id="863322703">
          <w:marLeft w:val="0"/>
          <w:marRight w:val="0"/>
          <w:marTop w:val="0"/>
          <w:marBottom w:val="0"/>
          <w:divBdr>
            <w:top w:val="none" w:sz="0" w:space="0" w:color="auto"/>
            <w:left w:val="none" w:sz="0" w:space="0" w:color="auto"/>
            <w:bottom w:val="none" w:sz="0" w:space="0" w:color="auto"/>
            <w:right w:val="none" w:sz="0" w:space="0" w:color="auto"/>
          </w:divBdr>
        </w:div>
        <w:div w:id="913975651">
          <w:marLeft w:val="0"/>
          <w:marRight w:val="0"/>
          <w:marTop w:val="0"/>
          <w:marBottom w:val="0"/>
          <w:divBdr>
            <w:top w:val="none" w:sz="0" w:space="0" w:color="auto"/>
            <w:left w:val="none" w:sz="0" w:space="0" w:color="auto"/>
            <w:bottom w:val="none" w:sz="0" w:space="0" w:color="auto"/>
            <w:right w:val="none" w:sz="0" w:space="0" w:color="auto"/>
          </w:divBdr>
        </w:div>
        <w:div w:id="950239042">
          <w:marLeft w:val="0"/>
          <w:marRight w:val="0"/>
          <w:marTop w:val="0"/>
          <w:marBottom w:val="0"/>
          <w:divBdr>
            <w:top w:val="none" w:sz="0" w:space="0" w:color="auto"/>
            <w:left w:val="none" w:sz="0" w:space="0" w:color="auto"/>
            <w:bottom w:val="none" w:sz="0" w:space="0" w:color="auto"/>
            <w:right w:val="none" w:sz="0" w:space="0" w:color="auto"/>
          </w:divBdr>
        </w:div>
        <w:div w:id="953634235">
          <w:marLeft w:val="0"/>
          <w:marRight w:val="0"/>
          <w:marTop w:val="0"/>
          <w:marBottom w:val="0"/>
          <w:divBdr>
            <w:top w:val="none" w:sz="0" w:space="0" w:color="auto"/>
            <w:left w:val="none" w:sz="0" w:space="0" w:color="auto"/>
            <w:bottom w:val="none" w:sz="0" w:space="0" w:color="auto"/>
            <w:right w:val="none" w:sz="0" w:space="0" w:color="auto"/>
          </w:divBdr>
        </w:div>
        <w:div w:id="1008212923">
          <w:marLeft w:val="0"/>
          <w:marRight w:val="0"/>
          <w:marTop w:val="0"/>
          <w:marBottom w:val="0"/>
          <w:divBdr>
            <w:top w:val="none" w:sz="0" w:space="0" w:color="auto"/>
            <w:left w:val="none" w:sz="0" w:space="0" w:color="auto"/>
            <w:bottom w:val="none" w:sz="0" w:space="0" w:color="auto"/>
            <w:right w:val="none" w:sz="0" w:space="0" w:color="auto"/>
          </w:divBdr>
        </w:div>
        <w:div w:id="1018657002">
          <w:marLeft w:val="0"/>
          <w:marRight w:val="0"/>
          <w:marTop w:val="0"/>
          <w:marBottom w:val="0"/>
          <w:divBdr>
            <w:top w:val="none" w:sz="0" w:space="0" w:color="auto"/>
            <w:left w:val="none" w:sz="0" w:space="0" w:color="auto"/>
            <w:bottom w:val="none" w:sz="0" w:space="0" w:color="auto"/>
            <w:right w:val="none" w:sz="0" w:space="0" w:color="auto"/>
          </w:divBdr>
        </w:div>
        <w:div w:id="1027482783">
          <w:marLeft w:val="0"/>
          <w:marRight w:val="0"/>
          <w:marTop w:val="0"/>
          <w:marBottom w:val="0"/>
          <w:divBdr>
            <w:top w:val="none" w:sz="0" w:space="0" w:color="auto"/>
            <w:left w:val="none" w:sz="0" w:space="0" w:color="auto"/>
            <w:bottom w:val="none" w:sz="0" w:space="0" w:color="auto"/>
            <w:right w:val="none" w:sz="0" w:space="0" w:color="auto"/>
          </w:divBdr>
        </w:div>
        <w:div w:id="1048719560">
          <w:marLeft w:val="0"/>
          <w:marRight w:val="0"/>
          <w:marTop w:val="0"/>
          <w:marBottom w:val="0"/>
          <w:divBdr>
            <w:top w:val="none" w:sz="0" w:space="0" w:color="auto"/>
            <w:left w:val="none" w:sz="0" w:space="0" w:color="auto"/>
            <w:bottom w:val="none" w:sz="0" w:space="0" w:color="auto"/>
            <w:right w:val="none" w:sz="0" w:space="0" w:color="auto"/>
          </w:divBdr>
        </w:div>
        <w:div w:id="1049303163">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81679582">
          <w:marLeft w:val="0"/>
          <w:marRight w:val="0"/>
          <w:marTop w:val="0"/>
          <w:marBottom w:val="0"/>
          <w:divBdr>
            <w:top w:val="none" w:sz="0" w:space="0" w:color="auto"/>
            <w:left w:val="none" w:sz="0" w:space="0" w:color="auto"/>
            <w:bottom w:val="none" w:sz="0" w:space="0" w:color="auto"/>
            <w:right w:val="none" w:sz="0" w:space="0" w:color="auto"/>
          </w:divBdr>
        </w:div>
        <w:div w:id="1104426184">
          <w:marLeft w:val="0"/>
          <w:marRight w:val="0"/>
          <w:marTop w:val="0"/>
          <w:marBottom w:val="0"/>
          <w:divBdr>
            <w:top w:val="none" w:sz="0" w:space="0" w:color="auto"/>
            <w:left w:val="none" w:sz="0" w:space="0" w:color="auto"/>
            <w:bottom w:val="none" w:sz="0" w:space="0" w:color="auto"/>
            <w:right w:val="none" w:sz="0" w:space="0" w:color="auto"/>
          </w:divBdr>
        </w:div>
        <w:div w:id="1112019150">
          <w:marLeft w:val="0"/>
          <w:marRight w:val="0"/>
          <w:marTop w:val="0"/>
          <w:marBottom w:val="0"/>
          <w:divBdr>
            <w:top w:val="none" w:sz="0" w:space="0" w:color="auto"/>
            <w:left w:val="none" w:sz="0" w:space="0" w:color="auto"/>
            <w:bottom w:val="none" w:sz="0" w:space="0" w:color="auto"/>
            <w:right w:val="none" w:sz="0" w:space="0" w:color="auto"/>
          </w:divBdr>
        </w:div>
        <w:div w:id="1184367184">
          <w:marLeft w:val="0"/>
          <w:marRight w:val="0"/>
          <w:marTop w:val="0"/>
          <w:marBottom w:val="0"/>
          <w:divBdr>
            <w:top w:val="none" w:sz="0" w:space="0" w:color="auto"/>
            <w:left w:val="none" w:sz="0" w:space="0" w:color="auto"/>
            <w:bottom w:val="none" w:sz="0" w:space="0" w:color="auto"/>
            <w:right w:val="none" w:sz="0" w:space="0" w:color="auto"/>
          </w:divBdr>
        </w:div>
        <w:div w:id="1185024285">
          <w:marLeft w:val="0"/>
          <w:marRight w:val="0"/>
          <w:marTop w:val="0"/>
          <w:marBottom w:val="0"/>
          <w:divBdr>
            <w:top w:val="none" w:sz="0" w:space="0" w:color="auto"/>
            <w:left w:val="none" w:sz="0" w:space="0" w:color="auto"/>
            <w:bottom w:val="none" w:sz="0" w:space="0" w:color="auto"/>
            <w:right w:val="none" w:sz="0" w:space="0" w:color="auto"/>
          </w:divBdr>
        </w:div>
        <w:div w:id="1189030170">
          <w:marLeft w:val="0"/>
          <w:marRight w:val="0"/>
          <w:marTop w:val="0"/>
          <w:marBottom w:val="0"/>
          <w:divBdr>
            <w:top w:val="none" w:sz="0" w:space="0" w:color="auto"/>
            <w:left w:val="none" w:sz="0" w:space="0" w:color="auto"/>
            <w:bottom w:val="none" w:sz="0" w:space="0" w:color="auto"/>
            <w:right w:val="none" w:sz="0" w:space="0" w:color="auto"/>
          </w:divBdr>
        </w:div>
        <w:div w:id="1241256542">
          <w:marLeft w:val="0"/>
          <w:marRight w:val="0"/>
          <w:marTop w:val="0"/>
          <w:marBottom w:val="0"/>
          <w:divBdr>
            <w:top w:val="none" w:sz="0" w:space="0" w:color="auto"/>
            <w:left w:val="none" w:sz="0" w:space="0" w:color="auto"/>
            <w:bottom w:val="none" w:sz="0" w:space="0" w:color="auto"/>
            <w:right w:val="none" w:sz="0" w:space="0" w:color="auto"/>
          </w:divBdr>
        </w:div>
        <w:div w:id="1259757326">
          <w:marLeft w:val="0"/>
          <w:marRight w:val="0"/>
          <w:marTop w:val="0"/>
          <w:marBottom w:val="0"/>
          <w:divBdr>
            <w:top w:val="none" w:sz="0" w:space="0" w:color="auto"/>
            <w:left w:val="none" w:sz="0" w:space="0" w:color="auto"/>
            <w:bottom w:val="none" w:sz="0" w:space="0" w:color="auto"/>
            <w:right w:val="none" w:sz="0" w:space="0" w:color="auto"/>
          </w:divBdr>
        </w:div>
        <w:div w:id="1269192380">
          <w:marLeft w:val="0"/>
          <w:marRight w:val="0"/>
          <w:marTop w:val="0"/>
          <w:marBottom w:val="0"/>
          <w:divBdr>
            <w:top w:val="none" w:sz="0" w:space="0" w:color="auto"/>
            <w:left w:val="none" w:sz="0" w:space="0" w:color="auto"/>
            <w:bottom w:val="none" w:sz="0" w:space="0" w:color="auto"/>
            <w:right w:val="none" w:sz="0" w:space="0" w:color="auto"/>
          </w:divBdr>
        </w:div>
        <w:div w:id="1277563445">
          <w:marLeft w:val="0"/>
          <w:marRight w:val="0"/>
          <w:marTop w:val="0"/>
          <w:marBottom w:val="0"/>
          <w:divBdr>
            <w:top w:val="none" w:sz="0" w:space="0" w:color="auto"/>
            <w:left w:val="none" w:sz="0" w:space="0" w:color="auto"/>
            <w:bottom w:val="none" w:sz="0" w:space="0" w:color="auto"/>
            <w:right w:val="none" w:sz="0" w:space="0" w:color="auto"/>
          </w:divBdr>
        </w:div>
        <w:div w:id="1309364811">
          <w:marLeft w:val="0"/>
          <w:marRight w:val="0"/>
          <w:marTop w:val="0"/>
          <w:marBottom w:val="0"/>
          <w:divBdr>
            <w:top w:val="none" w:sz="0" w:space="0" w:color="auto"/>
            <w:left w:val="none" w:sz="0" w:space="0" w:color="auto"/>
            <w:bottom w:val="none" w:sz="0" w:space="0" w:color="auto"/>
            <w:right w:val="none" w:sz="0" w:space="0" w:color="auto"/>
          </w:divBdr>
        </w:div>
        <w:div w:id="1315798237">
          <w:marLeft w:val="0"/>
          <w:marRight w:val="0"/>
          <w:marTop w:val="0"/>
          <w:marBottom w:val="0"/>
          <w:divBdr>
            <w:top w:val="none" w:sz="0" w:space="0" w:color="auto"/>
            <w:left w:val="none" w:sz="0" w:space="0" w:color="auto"/>
            <w:bottom w:val="none" w:sz="0" w:space="0" w:color="auto"/>
            <w:right w:val="none" w:sz="0" w:space="0" w:color="auto"/>
          </w:divBdr>
        </w:div>
        <w:div w:id="1336612468">
          <w:marLeft w:val="0"/>
          <w:marRight w:val="0"/>
          <w:marTop w:val="0"/>
          <w:marBottom w:val="0"/>
          <w:divBdr>
            <w:top w:val="none" w:sz="0" w:space="0" w:color="auto"/>
            <w:left w:val="none" w:sz="0" w:space="0" w:color="auto"/>
            <w:bottom w:val="none" w:sz="0" w:space="0" w:color="auto"/>
            <w:right w:val="none" w:sz="0" w:space="0" w:color="auto"/>
          </w:divBdr>
        </w:div>
        <w:div w:id="1345546316">
          <w:marLeft w:val="0"/>
          <w:marRight w:val="0"/>
          <w:marTop w:val="0"/>
          <w:marBottom w:val="0"/>
          <w:divBdr>
            <w:top w:val="none" w:sz="0" w:space="0" w:color="auto"/>
            <w:left w:val="none" w:sz="0" w:space="0" w:color="auto"/>
            <w:bottom w:val="none" w:sz="0" w:space="0" w:color="auto"/>
            <w:right w:val="none" w:sz="0" w:space="0" w:color="auto"/>
          </w:divBdr>
        </w:div>
        <w:div w:id="1358040096">
          <w:marLeft w:val="0"/>
          <w:marRight w:val="0"/>
          <w:marTop w:val="0"/>
          <w:marBottom w:val="0"/>
          <w:divBdr>
            <w:top w:val="none" w:sz="0" w:space="0" w:color="auto"/>
            <w:left w:val="none" w:sz="0" w:space="0" w:color="auto"/>
            <w:bottom w:val="none" w:sz="0" w:space="0" w:color="auto"/>
            <w:right w:val="none" w:sz="0" w:space="0" w:color="auto"/>
          </w:divBdr>
        </w:div>
        <w:div w:id="1388801972">
          <w:marLeft w:val="0"/>
          <w:marRight w:val="0"/>
          <w:marTop w:val="0"/>
          <w:marBottom w:val="0"/>
          <w:divBdr>
            <w:top w:val="none" w:sz="0" w:space="0" w:color="auto"/>
            <w:left w:val="none" w:sz="0" w:space="0" w:color="auto"/>
            <w:bottom w:val="none" w:sz="0" w:space="0" w:color="auto"/>
            <w:right w:val="none" w:sz="0" w:space="0" w:color="auto"/>
          </w:divBdr>
        </w:div>
        <w:div w:id="1424036036">
          <w:marLeft w:val="0"/>
          <w:marRight w:val="0"/>
          <w:marTop w:val="0"/>
          <w:marBottom w:val="0"/>
          <w:divBdr>
            <w:top w:val="none" w:sz="0" w:space="0" w:color="auto"/>
            <w:left w:val="none" w:sz="0" w:space="0" w:color="auto"/>
            <w:bottom w:val="none" w:sz="0" w:space="0" w:color="auto"/>
            <w:right w:val="none" w:sz="0" w:space="0" w:color="auto"/>
          </w:divBdr>
        </w:div>
        <w:div w:id="1522235361">
          <w:marLeft w:val="0"/>
          <w:marRight w:val="0"/>
          <w:marTop w:val="0"/>
          <w:marBottom w:val="0"/>
          <w:divBdr>
            <w:top w:val="none" w:sz="0" w:space="0" w:color="auto"/>
            <w:left w:val="none" w:sz="0" w:space="0" w:color="auto"/>
            <w:bottom w:val="none" w:sz="0" w:space="0" w:color="auto"/>
            <w:right w:val="none" w:sz="0" w:space="0" w:color="auto"/>
          </w:divBdr>
        </w:div>
        <w:div w:id="1576041810">
          <w:marLeft w:val="0"/>
          <w:marRight w:val="0"/>
          <w:marTop w:val="0"/>
          <w:marBottom w:val="0"/>
          <w:divBdr>
            <w:top w:val="none" w:sz="0" w:space="0" w:color="auto"/>
            <w:left w:val="none" w:sz="0" w:space="0" w:color="auto"/>
            <w:bottom w:val="none" w:sz="0" w:space="0" w:color="auto"/>
            <w:right w:val="none" w:sz="0" w:space="0" w:color="auto"/>
          </w:divBdr>
        </w:div>
        <w:div w:id="1582904407">
          <w:marLeft w:val="0"/>
          <w:marRight w:val="0"/>
          <w:marTop w:val="0"/>
          <w:marBottom w:val="0"/>
          <w:divBdr>
            <w:top w:val="none" w:sz="0" w:space="0" w:color="auto"/>
            <w:left w:val="none" w:sz="0" w:space="0" w:color="auto"/>
            <w:bottom w:val="none" w:sz="0" w:space="0" w:color="auto"/>
            <w:right w:val="none" w:sz="0" w:space="0" w:color="auto"/>
          </w:divBdr>
        </w:div>
        <w:div w:id="1583029332">
          <w:marLeft w:val="0"/>
          <w:marRight w:val="0"/>
          <w:marTop w:val="0"/>
          <w:marBottom w:val="0"/>
          <w:divBdr>
            <w:top w:val="none" w:sz="0" w:space="0" w:color="auto"/>
            <w:left w:val="none" w:sz="0" w:space="0" w:color="auto"/>
            <w:bottom w:val="none" w:sz="0" w:space="0" w:color="auto"/>
            <w:right w:val="none" w:sz="0" w:space="0" w:color="auto"/>
          </w:divBdr>
        </w:div>
        <w:div w:id="1596740950">
          <w:marLeft w:val="0"/>
          <w:marRight w:val="0"/>
          <w:marTop w:val="0"/>
          <w:marBottom w:val="0"/>
          <w:divBdr>
            <w:top w:val="none" w:sz="0" w:space="0" w:color="auto"/>
            <w:left w:val="none" w:sz="0" w:space="0" w:color="auto"/>
            <w:bottom w:val="none" w:sz="0" w:space="0" w:color="auto"/>
            <w:right w:val="none" w:sz="0" w:space="0" w:color="auto"/>
          </w:divBdr>
        </w:div>
        <w:div w:id="1607810115">
          <w:marLeft w:val="0"/>
          <w:marRight w:val="0"/>
          <w:marTop w:val="0"/>
          <w:marBottom w:val="0"/>
          <w:divBdr>
            <w:top w:val="none" w:sz="0" w:space="0" w:color="auto"/>
            <w:left w:val="none" w:sz="0" w:space="0" w:color="auto"/>
            <w:bottom w:val="none" w:sz="0" w:space="0" w:color="auto"/>
            <w:right w:val="none" w:sz="0" w:space="0" w:color="auto"/>
          </w:divBdr>
        </w:div>
        <w:div w:id="1627927109">
          <w:marLeft w:val="0"/>
          <w:marRight w:val="0"/>
          <w:marTop w:val="0"/>
          <w:marBottom w:val="0"/>
          <w:divBdr>
            <w:top w:val="none" w:sz="0" w:space="0" w:color="auto"/>
            <w:left w:val="none" w:sz="0" w:space="0" w:color="auto"/>
            <w:bottom w:val="none" w:sz="0" w:space="0" w:color="auto"/>
            <w:right w:val="none" w:sz="0" w:space="0" w:color="auto"/>
          </w:divBdr>
        </w:div>
        <w:div w:id="1664893877">
          <w:marLeft w:val="0"/>
          <w:marRight w:val="0"/>
          <w:marTop w:val="0"/>
          <w:marBottom w:val="0"/>
          <w:divBdr>
            <w:top w:val="none" w:sz="0" w:space="0" w:color="auto"/>
            <w:left w:val="none" w:sz="0" w:space="0" w:color="auto"/>
            <w:bottom w:val="none" w:sz="0" w:space="0" w:color="auto"/>
            <w:right w:val="none" w:sz="0" w:space="0" w:color="auto"/>
          </w:divBdr>
        </w:div>
        <w:div w:id="1690984808">
          <w:marLeft w:val="0"/>
          <w:marRight w:val="0"/>
          <w:marTop w:val="0"/>
          <w:marBottom w:val="0"/>
          <w:divBdr>
            <w:top w:val="none" w:sz="0" w:space="0" w:color="auto"/>
            <w:left w:val="none" w:sz="0" w:space="0" w:color="auto"/>
            <w:bottom w:val="none" w:sz="0" w:space="0" w:color="auto"/>
            <w:right w:val="none" w:sz="0" w:space="0" w:color="auto"/>
          </w:divBdr>
        </w:div>
        <w:div w:id="1727140209">
          <w:marLeft w:val="0"/>
          <w:marRight w:val="0"/>
          <w:marTop w:val="0"/>
          <w:marBottom w:val="0"/>
          <w:divBdr>
            <w:top w:val="none" w:sz="0" w:space="0" w:color="auto"/>
            <w:left w:val="none" w:sz="0" w:space="0" w:color="auto"/>
            <w:bottom w:val="none" w:sz="0" w:space="0" w:color="auto"/>
            <w:right w:val="none" w:sz="0" w:space="0" w:color="auto"/>
          </w:divBdr>
        </w:div>
        <w:div w:id="1757289063">
          <w:marLeft w:val="0"/>
          <w:marRight w:val="0"/>
          <w:marTop w:val="0"/>
          <w:marBottom w:val="0"/>
          <w:divBdr>
            <w:top w:val="none" w:sz="0" w:space="0" w:color="auto"/>
            <w:left w:val="none" w:sz="0" w:space="0" w:color="auto"/>
            <w:bottom w:val="none" w:sz="0" w:space="0" w:color="auto"/>
            <w:right w:val="none" w:sz="0" w:space="0" w:color="auto"/>
          </w:divBdr>
        </w:div>
        <w:div w:id="1829511612">
          <w:marLeft w:val="0"/>
          <w:marRight w:val="0"/>
          <w:marTop w:val="0"/>
          <w:marBottom w:val="0"/>
          <w:divBdr>
            <w:top w:val="none" w:sz="0" w:space="0" w:color="auto"/>
            <w:left w:val="none" w:sz="0" w:space="0" w:color="auto"/>
            <w:bottom w:val="none" w:sz="0" w:space="0" w:color="auto"/>
            <w:right w:val="none" w:sz="0" w:space="0" w:color="auto"/>
          </w:divBdr>
        </w:div>
        <w:div w:id="1830320925">
          <w:marLeft w:val="0"/>
          <w:marRight w:val="0"/>
          <w:marTop w:val="0"/>
          <w:marBottom w:val="0"/>
          <w:divBdr>
            <w:top w:val="none" w:sz="0" w:space="0" w:color="auto"/>
            <w:left w:val="none" w:sz="0" w:space="0" w:color="auto"/>
            <w:bottom w:val="none" w:sz="0" w:space="0" w:color="auto"/>
            <w:right w:val="none" w:sz="0" w:space="0" w:color="auto"/>
          </w:divBdr>
        </w:div>
        <w:div w:id="1837766124">
          <w:marLeft w:val="0"/>
          <w:marRight w:val="0"/>
          <w:marTop w:val="0"/>
          <w:marBottom w:val="0"/>
          <w:divBdr>
            <w:top w:val="none" w:sz="0" w:space="0" w:color="auto"/>
            <w:left w:val="none" w:sz="0" w:space="0" w:color="auto"/>
            <w:bottom w:val="none" w:sz="0" w:space="0" w:color="auto"/>
            <w:right w:val="none" w:sz="0" w:space="0" w:color="auto"/>
          </w:divBdr>
        </w:div>
        <w:div w:id="1841457600">
          <w:marLeft w:val="0"/>
          <w:marRight w:val="0"/>
          <w:marTop w:val="0"/>
          <w:marBottom w:val="0"/>
          <w:divBdr>
            <w:top w:val="none" w:sz="0" w:space="0" w:color="auto"/>
            <w:left w:val="none" w:sz="0" w:space="0" w:color="auto"/>
            <w:bottom w:val="none" w:sz="0" w:space="0" w:color="auto"/>
            <w:right w:val="none" w:sz="0" w:space="0" w:color="auto"/>
          </w:divBdr>
        </w:div>
        <w:div w:id="1866824666">
          <w:marLeft w:val="0"/>
          <w:marRight w:val="0"/>
          <w:marTop w:val="0"/>
          <w:marBottom w:val="0"/>
          <w:divBdr>
            <w:top w:val="none" w:sz="0" w:space="0" w:color="auto"/>
            <w:left w:val="none" w:sz="0" w:space="0" w:color="auto"/>
            <w:bottom w:val="none" w:sz="0" w:space="0" w:color="auto"/>
            <w:right w:val="none" w:sz="0" w:space="0" w:color="auto"/>
          </w:divBdr>
        </w:div>
        <w:div w:id="1875459313">
          <w:marLeft w:val="0"/>
          <w:marRight w:val="0"/>
          <w:marTop w:val="0"/>
          <w:marBottom w:val="0"/>
          <w:divBdr>
            <w:top w:val="none" w:sz="0" w:space="0" w:color="auto"/>
            <w:left w:val="none" w:sz="0" w:space="0" w:color="auto"/>
            <w:bottom w:val="none" w:sz="0" w:space="0" w:color="auto"/>
            <w:right w:val="none" w:sz="0" w:space="0" w:color="auto"/>
          </w:divBdr>
        </w:div>
        <w:div w:id="1884559437">
          <w:marLeft w:val="0"/>
          <w:marRight w:val="0"/>
          <w:marTop w:val="0"/>
          <w:marBottom w:val="0"/>
          <w:divBdr>
            <w:top w:val="none" w:sz="0" w:space="0" w:color="auto"/>
            <w:left w:val="none" w:sz="0" w:space="0" w:color="auto"/>
            <w:bottom w:val="none" w:sz="0" w:space="0" w:color="auto"/>
            <w:right w:val="none" w:sz="0" w:space="0" w:color="auto"/>
          </w:divBdr>
        </w:div>
        <w:div w:id="1894342734">
          <w:marLeft w:val="0"/>
          <w:marRight w:val="0"/>
          <w:marTop w:val="0"/>
          <w:marBottom w:val="0"/>
          <w:divBdr>
            <w:top w:val="none" w:sz="0" w:space="0" w:color="auto"/>
            <w:left w:val="none" w:sz="0" w:space="0" w:color="auto"/>
            <w:bottom w:val="none" w:sz="0" w:space="0" w:color="auto"/>
            <w:right w:val="none" w:sz="0" w:space="0" w:color="auto"/>
          </w:divBdr>
        </w:div>
        <w:div w:id="1935938799">
          <w:marLeft w:val="0"/>
          <w:marRight w:val="0"/>
          <w:marTop w:val="0"/>
          <w:marBottom w:val="0"/>
          <w:divBdr>
            <w:top w:val="none" w:sz="0" w:space="0" w:color="auto"/>
            <w:left w:val="none" w:sz="0" w:space="0" w:color="auto"/>
            <w:bottom w:val="none" w:sz="0" w:space="0" w:color="auto"/>
            <w:right w:val="none" w:sz="0" w:space="0" w:color="auto"/>
          </w:divBdr>
        </w:div>
        <w:div w:id="1947345259">
          <w:marLeft w:val="0"/>
          <w:marRight w:val="0"/>
          <w:marTop w:val="0"/>
          <w:marBottom w:val="0"/>
          <w:divBdr>
            <w:top w:val="none" w:sz="0" w:space="0" w:color="auto"/>
            <w:left w:val="none" w:sz="0" w:space="0" w:color="auto"/>
            <w:bottom w:val="none" w:sz="0" w:space="0" w:color="auto"/>
            <w:right w:val="none" w:sz="0" w:space="0" w:color="auto"/>
          </w:divBdr>
        </w:div>
        <w:div w:id="1951281784">
          <w:marLeft w:val="0"/>
          <w:marRight w:val="0"/>
          <w:marTop w:val="0"/>
          <w:marBottom w:val="0"/>
          <w:divBdr>
            <w:top w:val="none" w:sz="0" w:space="0" w:color="auto"/>
            <w:left w:val="none" w:sz="0" w:space="0" w:color="auto"/>
            <w:bottom w:val="none" w:sz="0" w:space="0" w:color="auto"/>
            <w:right w:val="none" w:sz="0" w:space="0" w:color="auto"/>
          </w:divBdr>
        </w:div>
        <w:div w:id="1979727313">
          <w:marLeft w:val="0"/>
          <w:marRight w:val="0"/>
          <w:marTop w:val="0"/>
          <w:marBottom w:val="0"/>
          <w:divBdr>
            <w:top w:val="none" w:sz="0" w:space="0" w:color="auto"/>
            <w:left w:val="none" w:sz="0" w:space="0" w:color="auto"/>
            <w:bottom w:val="none" w:sz="0" w:space="0" w:color="auto"/>
            <w:right w:val="none" w:sz="0" w:space="0" w:color="auto"/>
          </w:divBdr>
        </w:div>
        <w:div w:id="2019312267">
          <w:marLeft w:val="0"/>
          <w:marRight w:val="0"/>
          <w:marTop w:val="0"/>
          <w:marBottom w:val="0"/>
          <w:divBdr>
            <w:top w:val="none" w:sz="0" w:space="0" w:color="auto"/>
            <w:left w:val="none" w:sz="0" w:space="0" w:color="auto"/>
            <w:bottom w:val="none" w:sz="0" w:space="0" w:color="auto"/>
            <w:right w:val="none" w:sz="0" w:space="0" w:color="auto"/>
          </w:divBdr>
        </w:div>
      </w:divsChild>
    </w:div>
    <w:div w:id="1540169143">
      <w:bodyDiv w:val="1"/>
      <w:marLeft w:val="0"/>
      <w:marRight w:val="0"/>
      <w:marTop w:val="0"/>
      <w:marBottom w:val="0"/>
      <w:divBdr>
        <w:top w:val="none" w:sz="0" w:space="0" w:color="auto"/>
        <w:left w:val="none" w:sz="0" w:space="0" w:color="auto"/>
        <w:bottom w:val="none" w:sz="0" w:space="0" w:color="auto"/>
        <w:right w:val="none" w:sz="0" w:space="0" w:color="auto"/>
      </w:divBdr>
      <w:divsChild>
        <w:div w:id="50157777">
          <w:marLeft w:val="0"/>
          <w:marRight w:val="0"/>
          <w:marTop w:val="0"/>
          <w:marBottom w:val="0"/>
          <w:divBdr>
            <w:top w:val="none" w:sz="0" w:space="0" w:color="auto"/>
            <w:left w:val="none" w:sz="0" w:space="0" w:color="auto"/>
            <w:bottom w:val="none" w:sz="0" w:space="0" w:color="auto"/>
            <w:right w:val="none" w:sz="0" w:space="0" w:color="auto"/>
          </w:divBdr>
        </w:div>
        <w:div w:id="1033651891">
          <w:marLeft w:val="0"/>
          <w:marRight w:val="0"/>
          <w:marTop w:val="0"/>
          <w:marBottom w:val="0"/>
          <w:divBdr>
            <w:top w:val="none" w:sz="0" w:space="0" w:color="auto"/>
            <w:left w:val="none" w:sz="0" w:space="0" w:color="auto"/>
            <w:bottom w:val="none" w:sz="0" w:space="0" w:color="auto"/>
            <w:right w:val="none" w:sz="0" w:space="0" w:color="auto"/>
          </w:divBdr>
        </w:div>
        <w:div w:id="1914780527">
          <w:marLeft w:val="0"/>
          <w:marRight w:val="0"/>
          <w:marTop w:val="0"/>
          <w:marBottom w:val="0"/>
          <w:divBdr>
            <w:top w:val="none" w:sz="0" w:space="0" w:color="auto"/>
            <w:left w:val="none" w:sz="0" w:space="0" w:color="auto"/>
            <w:bottom w:val="none" w:sz="0" w:space="0" w:color="auto"/>
            <w:right w:val="none" w:sz="0" w:space="0" w:color="auto"/>
          </w:divBdr>
        </w:div>
      </w:divsChild>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556888637">
      <w:bodyDiv w:val="1"/>
      <w:marLeft w:val="0"/>
      <w:marRight w:val="0"/>
      <w:marTop w:val="0"/>
      <w:marBottom w:val="0"/>
      <w:divBdr>
        <w:top w:val="none" w:sz="0" w:space="0" w:color="auto"/>
        <w:left w:val="none" w:sz="0" w:space="0" w:color="auto"/>
        <w:bottom w:val="none" w:sz="0" w:space="0" w:color="auto"/>
        <w:right w:val="none" w:sz="0" w:space="0" w:color="auto"/>
      </w:divBdr>
    </w:div>
    <w:div w:id="1576862825">
      <w:bodyDiv w:val="1"/>
      <w:marLeft w:val="0"/>
      <w:marRight w:val="0"/>
      <w:marTop w:val="0"/>
      <w:marBottom w:val="0"/>
      <w:divBdr>
        <w:top w:val="none" w:sz="0" w:space="0" w:color="auto"/>
        <w:left w:val="none" w:sz="0" w:space="0" w:color="auto"/>
        <w:bottom w:val="none" w:sz="0" w:space="0" w:color="auto"/>
        <w:right w:val="none" w:sz="0" w:space="0" w:color="auto"/>
      </w:divBdr>
    </w:div>
    <w:div w:id="1589578867">
      <w:bodyDiv w:val="1"/>
      <w:marLeft w:val="0"/>
      <w:marRight w:val="0"/>
      <w:marTop w:val="0"/>
      <w:marBottom w:val="0"/>
      <w:divBdr>
        <w:top w:val="none" w:sz="0" w:space="0" w:color="auto"/>
        <w:left w:val="none" w:sz="0" w:space="0" w:color="auto"/>
        <w:bottom w:val="none" w:sz="0" w:space="0" w:color="auto"/>
        <w:right w:val="none" w:sz="0" w:space="0" w:color="auto"/>
      </w:divBdr>
    </w:div>
    <w:div w:id="1593508489">
      <w:bodyDiv w:val="1"/>
      <w:marLeft w:val="0"/>
      <w:marRight w:val="0"/>
      <w:marTop w:val="0"/>
      <w:marBottom w:val="0"/>
      <w:divBdr>
        <w:top w:val="none" w:sz="0" w:space="0" w:color="auto"/>
        <w:left w:val="none" w:sz="0" w:space="0" w:color="auto"/>
        <w:bottom w:val="none" w:sz="0" w:space="0" w:color="auto"/>
        <w:right w:val="none" w:sz="0" w:space="0" w:color="auto"/>
      </w:divBdr>
      <w:divsChild>
        <w:div w:id="249850779">
          <w:marLeft w:val="0"/>
          <w:marRight w:val="0"/>
          <w:marTop w:val="0"/>
          <w:marBottom w:val="0"/>
          <w:divBdr>
            <w:top w:val="none" w:sz="0" w:space="0" w:color="auto"/>
            <w:left w:val="none" w:sz="0" w:space="0" w:color="auto"/>
            <w:bottom w:val="none" w:sz="0" w:space="0" w:color="auto"/>
            <w:right w:val="none" w:sz="0" w:space="0" w:color="auto"/>
          </w:divBdr>
        </w:div>
        <w:div w:id="351687509">
          <w:marLeft w:val="0"/>
          <w:marRight w:val="0"/>
          <w:marTop w:val="0"/>
          <w:marBottom w:val="0"/>
          <w:divBdr>
            <w:top w:val="none" w:sz="0" w:space="0" w:color="auto"/>
            <w:left w:val="none" w:sz="0" w:space="0" w:color="auto"/>
            <w:bottom w:val="none" w:sz="0" w:space="0" w:color="auto"/>
            <w:right w:val="none" w:sz="0" w:space="0" w:color="auto"/>
          </w:divBdr>
        </w:div>
        <w:div w:id="392697773">
          <w:marLeft w:val="0"/>
          <w:marRight w:val="0"/>
          <w:marTop w:val="0"/>
          <w:marBottom w:val="0"/>
          <w:divBdr>
            <w:top w:val="none" w:sz="0" w:space="0" w:color="auto"/>
            <w:left w:val="none" w:sz="0" w:space="0" w:color="auto"/>
            <w:bottom w:val="none" w:sz="0" w:space="0" w:color="auto"/>
            <w:right w:val="none" w:sz="0" w:space="0" w:color="auto"/>
          </w:divBdr>
        </w:div>
        <w:div w:id="424495988">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 w:id="491069737">
          <w:marLeft w:val="0"/>
          <w:marRight w:val="0"/>
          <w:marTop w:val="0"/>
          <w:marBottom w:val="0"/>
          <w:divBdr>
            <w:top w:val="none" w:sz="0" w:space="0" w:color="auto"/>
            <w:left w:val="none" w:sz="0" w:space="0" w:color="auto"/>
            <w:bottom w:val="none" w:sz="0" w:space="0" w:color="auto"/>
            <w:right w:val="none" w:sz="0" w:space="0" w:color="auto"/>
          </w:divBdr>
        </w:div>
        <w:div w:id="643202469">
          <w:marLeft w:val="0"/>
          <w:marRight w:val="0"/>
          <w:marTop w:val="0"/>
          <w:marBottom w:val="0"/>
          <w:divBdr>
            <w:top w:val="none" w:sz="0" w:space="0" w:color="auto"/>
            <w:left w:val="none" w:sz="0" w:space="0" w:color="auto"/>
            <w:bottom w:val="none" w:sz="0" w:space="0" w:color="auto"/>
            <w:right w:val="none" w:sz="0" w:space="0" w:color="auto"/>
          </w:divBdr>
        </w:div>
        <w:div w:id="992485279">
          <w:marLeft w:val="0"/>
          <w:marRight w:val="0"/>
          <w:marTop w:val="0"/>
          <w:marBottom w:val="0"/>
          <w:divBdr>
            <w:top w:val="none" w:sz="0" w:space="0" w:color="auto"/>
            <w:left w:val="none" w:sz="0" w:space="0" w:color="auto"/>
            <w:bottom w:val="none" w:sz="0" w:space="0" w:color="auto"/>
            <w:right w:val="none" w:sz="0" w:space="0" w:color="auto"/>
          </w:divBdr>
        </w:div>
        <w:div w:id="1043408219">
          <w:marLeft w:val="0"/>
          <w:marRight w:val="0"/>
          <w:marTop w:val="0"/>
          <w:marBottom w:val="0"/>
          <w:divBdr>
            <w:top w:val="none" w:sz="0" w:space="0" w:color="auto"/>
            <w:left w:val="none" w:sz="0" w:space="0" w:color="auto"/>
            <w:bottom w:val="none" w:sz="0" w:space="0" w:color="auto"/>
            <w:right w:val="none" w:sz="0" w:space="0" w:color="auto"/>
          </w:divBdr>
        </w:div>
        <w:div w:id="1096512729">
          <w:marLeft w:val="0"/>
          <w:marRight w:val="0"/>
          <w:marTop w:val="0"/>
          <w:marBottom w:val="0"/>
          <w:divBdr>
            <w:top w:val="none" w:sz="0" w:space="0" w:color="auto"/>
            <w:left w:val="none" w:sz="0" w:space="0" w:color="auto"/>
            <w:bottom w:val="none" w:sz="0" w:space="0" w:color="auto"/>
            <w:right w:val="none" w:sz="0" w:space="0" w:color="auto"/>
          </w:divBdr>
        </w:div>
        <w:div w:id="1209613827">
          <w:marLeft w:val="0"/>
          <w:marRight w:val="0"/>
          <w:marTop w:val="0"/>
          <w:marBottom w:val="0"/>
          <w:divBdr>
            <w:top w:val="none" w:sz="0" w:space="0" w:color="auto"/>
            <w:left w:val="none" w:sz="0" w:space="0" w:color="auto"/>
            <w:bottom w:val="none" w:sz="0" w:space="0" w:color="auto"/>
            <w:right w:val="none" w:sz="0" w:space="0" w:color="auto"/>
          </w:divBdr>
        </w:div>
        <w:div w:id="1263339600">
          <w:marLeft w:val="0"/>
          <w:marRight w:val="0"/>
          <w:marTop w:val="0"/>
          <w:marBottom w:val="0"/>
          <w:divBdr>
            <w:top w:val="none" w:sz="0" w:space="0" w:color="auto"/>
            <w:left w:val="none" w:sz="0" w:space="0" w:color="auto"/>
            <w:bottom w:val="none" w:sz="0" w:space="0" w:color="auto"/>
            <w:right w:val="none" w:sz="0" w:space="0" w:color="auto"/>
          </w:divBdr>
        </w:div>
        <w:div w:id="1492673893">
          <w:marLeft w:val="0"/>
          <w:marRight w:val="0"/>
          <w:marTop w:val="0"/>
          <w:marBottom w:val="0"/>
          <w:divBdr>
            <w:top w:val="none" w:sz="0" w:space="0" w:color="auto"/>
            <w:left w:val="none" w:sz="0" w:space="0" w:color="auto"/>
            <w:bottom w:val="none" w:sz="0" w:space="0" w:color="auto"/>
            <w:right w:val="none" w:sz="0" w:space="0" w:color="auto"/>
          </w:divBdr>
        </w:div>
        <w:div w:id="1575360380">
          <w:marLeft w:val="0"/>
          <w:marRight w:val="0"/>
          <w:marTop w:val="0"/>
          <w:marBottom w:val="0"/>
          <w:divBdr>
            <w:top w:val="none" w:sz="0" w:space="0" w:color="auto"/>
            <w:left w:val="none" w:sz="0" w:space="0" w:color="auto"/>
            <w:bottom w:val="none" w:sz="0" w:space="0" w:color="auto"/>
            <w:right w:val="none" w:sz="0" w:space="0" w:color="auto"/>
          </w:divBdr>
        </w:div>
        <w:div w:id="1628125217">
          <w:marLeft w:val="0"/>
          <w:marRight w:val="0"/>
          <w:marTop w:val="0"/>
          <w:marBottom w:val="0"/>
          <w:divBdr>
            <w:top w:val="none" w:sz="0" w:space="0" w:color="auto"/>
            <w:left w:val="none" w:sz="0" w:space="0" w:color="auto"/>
            <w:bottom w:val="none" w:sz="0" w:space="0" w:color="auto"/>
            <w:right w:val="none" w:sz="0" w:space="0" w:color="auto"/>
          </w:divBdr>
        </w:div>
        <w:div w:id="1793282710">
          <w:marLeft w:val="0"/>
          <w:marRight w:val="0"/>
          <w:marTop w:val="0"/>
          <w:marBottom w:val="0"/>
          <w:divBdr>
            <w:top w:val="none" w:sz="0" w:space="0" w:color="auto"/>
            <w:left w:val="none" w:sz="0" w:space="0" w:color="auto"/>
            <w:bottom w:val="none" w:sz="0" w:space="0" w:color="auto"/>
            <w:right w:val="none" w:sz="0" w:space="0" w:color="auto"/>
          </w:divBdr>
        </w:div>
        <w:div w:id="1818300067">
          <w:marLeft w:val="0"/>
          <w:marRight w:val="0"/>
          <w:marTop w:val="0"/>
          <w:marBottom w:val="0"/>
          <w:divBdr>
            <w:top w:val="none" w:sz="0" w:space="0" w:color="auto"/>
            <w:left w:val="none" w:sz="0" w:space="0" w:color="auto"/>
            <w:bottom w:val="none" w:sz="0" w:space="0" w:color="auto"/>
            <w:right w:val="none" w:sz="0" w:space="0" w:color="auto"/>
          </w:divBdr>
        </w:div>
        <w:div w:id="1908491996">
          <w:marLeft w:val="0"/>
          <w:marRight w:val="0"/>
          <w:marTop w:val="0"/>
          <w:marBottom w:val="0"/>
          <w:divBdr>
            <w:top w:val="none" w:sz="0" w:space="0" w:color="auto"/>
            <w:left w:val="none" w:sz="0" w:space="0" w:color="auto"/>
            <w:bottom w:val="none" w:sz="0" w:space="0" w:color="auto"/>
            <w:right w:val="none" w:sz="0" w:space="0" w:color="auto"/>
          </w:divBdr>
        </w:div>
        <w:div w:id="1935554358">
          <w:marLeft w:val="0"/>
          <w:marRight w:val="0"/>
          <w:marTop w:val="0"/>
          <w:marBottom w:val="0"/>
          <w:divBdr>
            <w:top w:val="none" w:sz="0" w:space="0" w:color="auto"/>
            <w:left w:val="none" w:sz="0" w:space="0" w:color="auto"/>
            <w:bottom w:val="none" w:sz="0" w:space="0" w:color="auto"/>
            <w:right w:val="none" w:sz="0" w:space="0" w:color="auto"/>
          </w:divBdr>
        </w:div>
        <w:div w:id="1980109950">
          <w:marLeft w:val="0"/>
          <w:marRight w:val="0"/>
          <w:marTop w:val="0"/>
          <w:marBottom w:val="0"/>
          <w:divBdr>
            <w:top w:val="none" w:sz="0" w:space="0" w:color="auto"/>
            <w:left w:val="none" w:sz="0" w:space="0" w:color="auto"/>
            <w:bottom w:val="none" w:sz="0" w:space="0" w:color="auto"/>
            <w:right w:val="none" w:sz="0" w:space="0" w:color="auto"/>
          </w:divBdr>
        </w:div>
        <w:div w:id="2066876951">
          <w:marLeft w:val="0"/>
          <w:marRight w:val="0"/>
          <w:marTop w:val="0"/>
          <w:marBottom w:val="0"/>
          <w:divBdr>
            <w:top w:val="none" w:sz="0" w:space="0" w:color="auto"/>
            <w:left w:val="none" w:sz="0" w:space="0" w:color="auto"/>
            <w:bottom w:val="none" w:sz="0" w:space="0" w:color="auto"/>
            <w:right w:val="none" w:sz="0" w:space="0" w:color="auto"/>
          </w:divBdr>
        </w:div>
      </w:divsChild>
    </w:div>
    <w:div w:id="1601713912">
      <w:bodyDiv w:val="1"/>
      <w:marLeft w:val="0"/>
      <w:marRight w:val="0"/>
      <w:marTop w:val="0"/>
      <w:marBottom w:val="0"/>
      <w:divBdr>
        <w:top w:val="none" w:sz="0" w:space="0" w:color="auto"/>
        <w:left w:val="none" w:sz="0" w:space="0" w:color="auto"/>
        <w:bottom w:val="none" w:sz="0" w:space="0" w:color="auto"/>
        <w:right w:val="none" w:sz="0" w:space="0" w:color="auto"/>
      </w:divBdr>
    </w:div>
    <w:div w:id="1605922833">
      <w:bodyDiv w:val="1"/>
      <w:marLeft w:val="0"/>
      <w:marRight w:val="0"/>
      <w:marTop w:val="0"/>
      <w:marBottom w:val="0"/>
      <w:divBdr>
        <w:top w:val="none" w:sz="0" w:space="0" w:color="auto"/>
        <w:left w:val="none" w:sz="0" w:space="0" w:color="auto"/>
        <w:bottom w:val="none" w:sz="0" w:space="0" w:color="auto"/>
        <w:right w:val="none" w:sz="0" w:space="0" w:color="auto"/>
      </w:divBdr>
    </w:div>
    <w:div w:id="1629627455">
      <w:bodyDiv w:val="1"/>
      <w:marLeft w:val="0"/>
      <w:marRight w:val="0"/>
      <w:marTop w:val="0"/>
      <w:marBottom w:val="0"/>
      <w:divBdr>
        <w:top w:val="none" w:sz="0" w:space="0" w:color="auto"/>
        <w:left w:val="none" w:sz="0" w:space="0" w:color="auto"/>
        <w:bottom w:val="none" w:sz="0" w:space="0" w:color="auto"/>
        <w:right w:val="none" w:sz="0" w:space="0" w:color="auto"/>
      </w:divBdr>
      <w:divsChild>
        <w:div w:id="286010104">
          <w:marLeft w:val="0"/>
          <w:marRight w:val="0"/>
          <w:marTop w:val="0"/>
          <w:marBottom w:val="0"/>
          <w:divBdr>
            <w:top w:val="none" w:sz="0" w:space="0" w:color="auto"/>
            <w:left w:val="none" w:sz="0" w:space="0" w:color="auto"/>
            <w:bottom w:val="none" w:sz="0" w:space="0" w:color="auto"/>
            <w:right w:val="none" w:sz="0" w:space="0" w:color="auto"/>
          </w:divBdr>
        </w:div>
        <w:div w:id="2111777237">
          <w:marLeft w:val="0"/>
          <w:marRight w:val="0"/>
          <w:marTop w:val="0"/>
          <w:marBottom w:val="0"/>
          <w:divBdr>
            <w:top w:val="none" w:sz="0" w:space="0" w:color="auto"/>
            <w:left w:val="none" w:sz="0" w:space="0" w:color="auto"/>
            <w:bottom w:val="none" w:sz="0" w:space="0" w:color="auto"/>
            <w:right w:val="none" w:sz="0" w:space="0" w:color="auto"/>
          </w:divBdr>
        </w:div>
      </w:divsChild>
    </w:div>
    <w:div w:id="1660381609">
      <w:bodyDiv w:val="1"/>
      <w:marLeft w:val="0"/>
      <w:marRight w:val="0"/>
      <w:marTop w:val="0"/>
      <w:marBottom w:val="0"/>
      <w:divBdr>
        <w:top w:val="none" w:sz="0" w:space="0" w:color="auto"/>
        <w:left w:val="none" w:sz="0" w:space="0" w:color="auto"/>
        <w:bottom w:val="none" w:sz="0" w:space="0" w:color="auto"/>
        <w:right w:val="none" w:sz="0" w:space="0" w:color="auto"/>
      </w:divBdr>
    </w:div>
    <w:div w:id="1682855331">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04940859">
      <w:bodyDiv w:val="1"/>
      <w:marLeft w:val="0"/>
      <w:marRight w:val="0"/>
      <w:marTop w:val="0"/>
      <w:marBottom w:val="0"/>
      <w:divBdr>
        <w:top w:val="none" w:sz="0" w:space="0" w:color="auto"/>
        <w:left w:val="none" w:sz="0" w:space="0" w:color="auto"/>
        <w:bottom w:val="none" w:sz="0" w:space="0" w:color="auto"/>
        <w:right w:val="none" w:sz="0" w:space="0" w:color="auto"/>
      </w:divBdr>
      <w:divsChild>
        <w:div w:id="317198172">
          <w:marLeft w:val="0"/>
          <w:marRight w:val="0"/>
          <w:marTop w:val="0"/>
          <w:marBottom w:val="0"/>
          <w:divBdr>
            <w:top w:val="none" w:sz="0" w:space="0" w:color="auto"/>
            <w:left w:val="none" w:sz="0" w:space="0" w:color="auto"/>
            <w:bottom w:val="none" w:sz="0" w:space="0" w:color="auto"/>
            <w:right w:val="none" w:sz="0" w:space="0" w:color="auto"/>
          </w:divBdr>
        </w:div>
        <w:div w:id="367684797">
          <w:marLeft w:val="0"/>
          <w:marRight w:val="0"/>
          <w:marTop w:val="0"/>
          <w:marBottom w:val="0"/>
          <w:divBdr>
            <w:top w:val="none" w:sz="0" w:space="0" w:color="auto"/>
            <w:left w:val="none" w:sz="0" w:space="0" w:color="auto"/>
            <w:bottom w:val="none" w:sz="0" w:space="0" w:color="auto"/>
            <w:right w:val="none" w:sz="0" w:space="0" w:color="auto"/>
          </w:divBdr>
        </w:div>
        <w:div w:id="612708732">
          <w:marLeft w:val="0"/>
          <w:marRight w:val="0"/>
          <w:marTop w:val="0"/>
          <w:marBottom w:val="0"/>
          <w:divBdr>
            <w:top w:val="none" w:sz="0" w:space="0" w:color="auto"/>
            <w:left w:val="none" w:sz="0" w:space="0" w:color="auto"/>
            <w:bottom w:val="none" w:sz="0" w:space="0" w:color="auto"/>
            <w:right w:val="none" w:sz="0" w:space="0" w:color="auto"/>
          </w:divBdr>
        </w:div>
        <w:div w:id="1365985378">
          <w:marLeft w:val="0"/>
          <w:marRight w:val="0"/>
          <w:marTop w:val="0"/>
          <w:marBottom w:val="0"/>
          <w:divBdr>
            <w:top w:val="none" w:sz="0" w:space="0" w:color="auto"/>
            <w:left w:val="none" w:sz="0" w:space="0" w:color="auto"/>
            <w:bottom w:val="none" w:sz="0" w:space="0" w:color="auto"/>
            <w:right w:val="none" w:sz="0" w:space="0" w:color="auto"/>
          </w:divBdr>
        </w:div>
        <w:div w:id="1893154347">
          <w:marLeft w:val="0"/>
          <w:marRight w:val="0"/>
          <w:marTop w:val="0"/>
          <w:marBottom w:val="0"/>
          <w:divBdr>
            <w:top w:val="none" w:sz="0" w:space="0" w:color="auto"/>
            <w:left w:val="none" w:sz="0" w:space="0" w:color="auto"/>
            <w:bottom w:val="none" w:sz="0" w:space="0" w:color="auto"/>
            <w:right w:val="none" w:sz="0" w:space="0" w:color="auto"/>
          </w:divBdr>
        </w:div>
      </w:divsChild>
    </w:div>
    <w:div w:id="1705790119">
      <w:bodyDiv w:val="1"/>
      <w:marLeft w:val="0"/>
      <w:marRight w:val="0"/>
      <w:marTop w:val="0"/>
      <w:marBottom w:val="0"/>
      <w:divBdr>
        <w:top w:val="none" w:sz="0" w:space="0" w:color="auto"/>
        <w:left w:val="none" w:sz="0" w:space="0" w:color="auto"/>
        <w:bottom w:val="none" w:sz="0" w:space="0" w:color="auto"/>
        <w:right w:val="none" w:sz="0" w:space="0" w:color="auto"/>
      </w:divBdr>
    </w:div>
    <w:div w:id="1711303668">
      <w:bodyDiv w:val="1"/>
      <w:marLeft w:val="0"/>
      <w:marRight w:val="0"/>
      <w:marTop w:val="0"/>
      <w:marBottom w:val="0"/>
      <w:divBdr>
        <w:top w:val="none" w:sz="0" w:space="0" w:color="auto"/>
        <w:left w:val="none" w:sz="0" w:space="0" w:color="auto"/>
        <w:bottom w:val="none" w:sz="0" w:space="0" w:color="auto"/>
        <w:right w:val="none" w:sz="0" w:space="0" w:color="auto"/>
      </w:divBdr>
      <w:divsChild>
        <w:div w:id="5904693">
          <w:marLeft w:val="0"/>
          <w:marRight w:val="0"/>
          <w:marTop w:val="0"/>
          <w:marBottom w:val="0"/>
          <w:divBdr>
            <w:top w:val="none" w:sz="0" w:space="0" w:color="auto"/>
            <w:left w:val="none" w:sz="0" w:space="0" w:color="auto"/>
            <w:bottom w:val="none" w:sz="0" w:space="0" w:color="auto"/>
            <w:right w:val="none" w:sz="0" w:space="0" w:color="auto"/>
          </w:divBdr>
        </w:div>
        <w:div w:id="11035512">
          <w:marLeft w:val="0"/>
          <w:marRight w:val="0"/>
          <w:marTop w:val="0"/>
          <w:marBottom w:val="0"/>
          <w:divBdr>
            <w:top w:val="none" w:sz="0" w:space="0" w:color="auto"/>
            <w:left w:val="none" w:sz="0" w:space="0" w:color="auto"/>
            <w:bottom w:val="none" w:sz="0" w:space="0" w:color="auto"/>
            <w:right w:val="none" w:sz="0" w:space="0" w:color="auto"/>
          </w:divBdr>
        </w:div>
        <w:div w:id="15892137">
          <w:marLeft w:val="0"/>
          <w:marRight w:val="0"/>
          <w:marTop w:val="0"/>
          <w:marBottom w:val="0"/>
          <w:divBdr>
            <w:top w:val="none" w:sz="0" w:space="0" w:color="auto"/>
            <w:left w:val="none" w:sz="0" w:space="0" w:color="auto"/>
            <w:bottom w:val="none" w:sz="0" w:space="0" w:color="auto"/>
            <w:right w:val="none" w:sz="0" w:space="0" w:color="auto"/>
          </w:divBdr>
        </w:div>
        <w:div w:id="25722784">
          <w:marLeft w:val="0"/>
          <w:marRight w:val="0"/>
          <w:marTop w:val="0"/>
          <w:marBottom w:val="0"/>
          <w:divBdr>
            <w:top w:val="none" w:sz="0" w:space="0" w:color="auto"/>
            <w:left w:val="none" w:sz="0" w:space="0" w:color="auto"/>
            <w:bottom w:val="none" w:sz="0" w:space="0" w:color="auto"/>
            <w:right w:val="none" w:sz="0" w:space="0" w:color="auto"/>
          </w:divBdr>
        </w:div>
        <w:div w:id="31731310">
          <w:marLeft w:val="0"/>
          <w:marRight w:val="0"/>
          <w:marTop w:val="0"/>
          <w:marBottom w:val="0"/>
          <w:divBdr>
            <w:top w:val="none" w:sz="0" w:space="0" w:color="auto"/>
            <w:left w:val="none" w:sz="0" w:space="0" w:color="auto"/>
            <w:bottom w:val="none" w:sz="0" w:space="0" w:color="auto"/>
            <w:right w:val="none" w:sz="0" w:space="0" w:color="auto"/>
          </w:divBdr>
        </w:div>
        <w:div w:id="42146125">
          <w:marLeft w:val="0"/>
          <w:marRight w:val="0"/>
          <w:marTop w:val="0"/>
          <w:marBottom w:val="0"/>
          <w:divBdr>
            <w:top w:val="none" w:sz="0" w:space="0" w:color="auto"/>
            <w:left w:val="none" w:sz="0" w:space="0" w:color="auto"/>
            <w:bottom w:val="none" w:sz="0" w:space="0" w:color="auto"/>
            <w:right w:val="none" w:sz="0" w:space="0" w:color="auto"/>
          </w:divBdr>
        </w:div>
        <w:div w:id="44912561">
          <w:marLeft w:val="0"/>
          <w:marRight w:val="0"/>
          <w:marTop w:val="0"/>
          <w:marBottom w:val="0"/>
          <w:divBdr>
            <w:top w:val="none" w:sz="0" w:space="0" w:color="auto"/>
            <w:left w:val="none" w:sz="0" w:space="0" w:color="auto"/>
            <w:bottom w:val="none" w:sz="0" w:space="0" w:color="auto"/>
            <w:right w:val="none" w:sz="0" w:space="0" w:color="auto"/>
          </w:divBdr>
        </w:div>
        <w:div w:id="66462896">
          <w:marLeft w:val="0"/>
          <w:marRight w:val="0"/>
          <w:marTop w:val="0"/>
          <w:marBottom w:val="0"/>
          <w:divBdr>
            <w:top w:val="none" w:sz="0" w:space="0" w:color="auto"/>
            <w:left w:val="none" w:sz="0" w:space="0" w:color="auto"/>
            <w:bottom w:val="none" w:sz="0" w:space="0" w:color="auto"/>
            <w:right w:val="none" w:sz="0" w:space="0" w:color="auto"/>
          </w:divBdr>
        </w:div>
        <w:div w:id="86198006">
          <w:marLeft w:val="0"/>
          <w:marRight w:val="0"/>
          <w:marTop w:val="0"/>
          <w:marBottom w:val="0"/>
          <w:divBdr>
            <w:top w:val="none" w:sz="0" w:space="0" w:color="auto"/>
            <w:left w:val="none" w:sz="0" w:space="0" w:color="auto"/>
            <w:bottom w:val="none" w:sz="0" w:space="0" w:color="auto"/>
            <w:right w:val="none" w:sz="0" w:space="0" w:color="auto"/>
          </w:divBdr>
        </w:div>
        <w:div w:id="86848098">
          <w:marLeft w:val="0"/>
          <w:marRight w:val="0"/>
          <w:marTop w:val="0"/>
          <w:marBottom w:val="0"/>
          <w:divBdr>
            <w:top w:val="none" w:sz="0" w:space="0" w:color="auto"/>
            <w:left w:val="none" w:sz="0" w:space="0" w:color="auto"/>
            <w:bottom w:val="none" w:sz="0" w:space="0" w:color="auto"/>
            <w:right w:val="none" w:sz="0" w:space="0" w:color="auto"/>
          </w:divBdr>
        </w:div>
        <w:div w:id="93289371">
          <w:marLeft w:val="0"/>
          <w:marRight w:val="0"/>
          <w:marTop w:val="0"/>
          <w:marBottom w:val="0"/>
          <w:divBdr>
            <w:top w:val="none" w:sz="0" w:space="0" w:color="auto"/>
            <w:left w:val="none" w:sz="0" w:space="0" w:color="auto"/>
            <w:bottom w:val="none" w:sz="0" w:space="0" w:color="auto"/>
            <w:right w:val="none" w:sz="0" w:space="0" w:color="auto"/>
          </w:divBdr>
        </w:div>
        <w:div w:id="94715655">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24353064">
          <w:marLeft w:val="0"/>
          <w:marRight w:val="0"/>
          <w:marTop w:val="0"/>
          <w:marBottom w:val="0"/>
          <w:divBdr>
            <w:top w:val="none" w:sz="0" w:space="0" w:color="auto"/>
            <w:left w:val="none" w:sz="0" w:space="0" w:color="auto"/>
            <w:bottom w:val="none" w:sz="0" w:space="0" w:color="auto"/>
            <w:right w:val="none" w:sz="0" w:space="0" w:color="auto"/>
          </w:divBdr>
        </w:div>
        <w:div w:id="130176436">
          <w:marLeft w:val="0"/>
          <w:marRight w:val="0"/>
          <w:marTop w:val="0"/>
          <w:marBottom w:val="0"/>
          <w:divBdr>
            <w:top w:val="none" w:sz="0" w:space="0" w:color="auto"/>
            <w:left w:val="none" w:sz="0" w:space="0" w:color="auto"/>
            <w:bottom w:val="none" w:sz="0" w:space="0" w:color="auto"/>
            <w:right w:val="none" w:sz="0" w:space="0" w:color="auto"/>
          </w:divBdr>
        </w:div>
        <w:div w:id="135489896">
          <w:marLeft w:val="0"/>
          <w:marRight w:val="0"/>
          <w:marTop w:val="0"/>
          <w:marBottom w:val="0"/>
          <w:divBdr>
            <w:top w:val="none" w:sz="0" w:space="0" w:color="auto"/>
            <w:left w:val="none" w:sz="0" w:space="0" w:color="auto"/>
            <w:bottom w:val="none" w:sz="0" w:space="0" w:color="auto"/>
            <w:right w:val="none" w:sz="0" w:space="0" w:color="auto"/>
          </w:divBdr>
        </w:div>
        <w:div w:id="145709187">
          <w:marLeft w:val="0"/>
          <w:marRight w:val="0"/>
          <w:marTop w:val="0"/>
          <w:marBottom w:val="0"/>
          <w:divBdr>
            <w:top w:val="none" w:sz="0" w:space="0" w:color="auto"/>
            <w:left w:val="none" w:sz="0" w:space="0" w:color="auto"/>
            <w:bottom w:val="none" w:sz="0" w:space="0" w:color="auto"/>
            <w:right w:val="none" w:sz="0" w:space="0" w:color="auto"/>
          </w:divBdr>
        </w:div>
        <w:div w:id="158741261">
          <w:marLeft w:val="0"/>
          <w:marRight w:val="0"/>
          <w:marTop w:val="0"/>
          <w:marBottom w:val="0"/>
          <w:divBdr>
            <w:top w:val="none" w:sz="0" w:space="0" w:color="auto"/>
            <w:left w:val="none" w:sz="0" w:space="0" w:color="auto"/>
            <w:bottom w:val="none" w:sz="0" w:space="0" w:color="auto"/>
            <w:right w:val="none" w:sz="0" w:space="0" w:color="auto"/>
          </w:divBdr>
        </w:div>
        <w:div w:id="160120286">
          <w:marLeft w:val="0"/>
          <w:marRight w:val="0"/>
          <w:marTop w:val="0"/>
          <w:marBottom w:val="0"/>
          <w:divBdr>
            <w:top w:val="none" w:sz="0" w:space="0" w:color="auto"/>
            <w:left w:val="none" w:sz="0" w:space="0" w:color="auto"/>
            <w:bottom w:val="none" w:sz="0" w:space="0" w:color="auto"/>
            <w:right w:val="none" w:sz="0" w:space="0" w:color="auto"/>
          </w:divBdr>
        </w:div>
        <w:div w:id="171453271">
          <w:marLeft w:val="0"/>
          <w:marRight w:val="0"/>
          <w:marTop w:val="0"/>
          <w:marBottom w:val="0"/>
          <w:divBdr>
            <w:top w:val="none" w:sz="0" w:space="0" w:color="auto"/>
            <w:left w:val="none" w:sz="0" w:space="0" w:color="auto"/>
            <w:bottom w:val="none" w:sz="0" w:space="0" w:color="auto"/>
            <w:right w:val="none" w:sz="0" w:space="0" w:color="auto"/>
          </w:divBdr>
        </w:div>
        <w:div w:id="174733938">
          <w:marLeft w:val="0"/>
          <w:marRight w:val="0"/>
          <w:marTop w:val="0"/>
          <w:marBottom w:val="0"/>
          <w:divBdr>
            <w:top w:val="none" w:sz="0" w:space="0" w:color="auto"/>
            <w:left w:val="none" w:sz="0" w:space="0" w:color="auto"/>
            <w:bottom w:val="none" w:sz="0" w:space="0" w:color="auto"/>
            <w:right w:val="none" w:sz="0" w:space="0" w:color="auto"/>
          </w:divBdr>
        </w:div>
        <w:div w:id="184681525">
          <w:marLeft w:val="0"/>
          <w:marRight w:val="0"/>
          <w:marTop w:val="0"/>
          <w:marBottom w:val="0"/>
          <w:divBdr>
            <w:top w:val="none" w:sz="0" w:space="0" w:color="auto"/>
            <w:left w:val="none" w:sz="0" w:space="0" w:color="auto"/>
            <w:bottom w:val="none" w:sz="0" w:space="0" w:color="auto"/>
            <w:right w:val="none" w:sz="0" w:space="0" w:color="auto"/>
          </w:divBdr>
        </w:div>
        <w:div w:id="195627599">
          <w:marLeft w:val="0"/>
          <w:marRight w:val="0"/>
          <w:marTop w:val="0"/>
          <w:marBottom w:val="0"/>
          <w:divBdr>
            <w:top w:val="none" w:sz="0" w:space="0" w:color="auto"/>
            <w:left w:val="none" w:sz="0" w:space="0" w:color="auto"/>
            <w:bottom w:val="none" w:sz="0" w:space="0" w:color="auto"/>
            <w:right w:val="none" w:sz="0" w:space="0" w:color="auto"/>
          </w:divBdr>
        </w:div>
        <w:div w:id="209610815">
          <w:marLeft w:val="0"/>
          <w:marRight w:val="0"/>
          <w:marTop w:val="0"/>
          <w:marBottom w:val="0"/>
          <w:divBdr>
            <w:top w:val="none" w:sz="0" w:space="0" w:color="auto"/>
            <w:left w:val="none" w:sz="0" w:space="0" w:color="auto"/>
            <w:bottom w:val="none" w:sz="0" w:space="0" w:color="auto"/>
            <w:right w:val="none" w:sz="0" w:space="0" w:color="auto"/>
          </w:divBdr>
        </w:div>
        <w:div w:id="211507949">
          <w:marLeft w:val="0"/>
          <w:marRight w:val="0"/>
          <w:marTop w:val="0"/>
          <w:marBottom w:val="0"/>
          <w:divBdr>
            <w:top w:val="none" w:sz="0" w:space="0" w:color="auto"/>
            <w:left w:val="none" w:sz="0" w:space="0" w:color="auto"/>
            <w:bottom w:val="none" w:sz="0" w:space="0" w:color="auto"/>
            <w:right w:val="none" w:sz="0" w:space="0" w:color="auto"/>
          </w:divBdr>
        </w:div>
        <w:div w:id="212236942">
          <w:marLeft w:val="0"/>
          <w:marRight w:val="0"/>
          <w:marTop w:val="0"/>
          <w:marBottom w:val="0"/>
          <w:divBdr>
            <w:top w:val="none" w:sz="0" w:space="0" w:color="auto"/>
            <w:left w:val="none" w:sz="0" w:space="0" w:color="auto"/>
            <w:bottom w:val="none" w:sz="0" w:space="0" w:color="auto"/>
            <w:right w:val="none" w:sz="0" w:space="0" w:color="auto"/>
          </w:divBdr>
        </w:div>
        <w:div w:id="227494509">
          <w:marLeft w:val="0"/>
          <w:marRight w:val="0"/>
          <w:marTop w:val="0"/>
          <w:marBottom w:val="0"/>
          <w:divBdr>
            <w:top w:val="none" w:sz="0" w:space="0" w:color="auto"/>
            <w:left w:val="none" w:sz="0" w:space="0" w:color="auto"/>
            <w:bottom w:val="none" w:sz="0" w:space="0" w:color="auto"/>
            <w:right w:val="none" w:sz="0" w:space="0" w:color="auto"/>
          </w:divBdr>
        </w:div>
        <w:div w:id="231356034">
          <w:marLeft w:val="0"/>
          <w:marRight w:val="0"/>
          <w:marTop w:val="0"/>
          <w:marBottom w:val="0"/>
          <w:divBdr>
            <w:top w:val="none" w:sz="0" w:space="0" w:color="auto"/>
            <w:left w:val="none" w:sz="0" w:space="0" w:color="auto"/>
            <w:bottom w:val="none" w:sz="0" w:space="0" w:color="auto"/>
            <w:right w:val="none" w:sz="0" w:space="0" w:color="auto"/>
          </w:divBdr>
        </w:div>
        <w:div w:id="275254083">
          <w:marLeft w:val="0"/>
          <w:marRight w:val="0"/>
          <w:marTop w:val="0"/>
          <w:marBottom w:val="0"/>
          <w:divBdr>
            <w:top w:val="none" w:sz="0" w:space="0" w:color="auto"/>
            <w:left w:val="none" w:sz="0" w:space="0" w:color="auto"/>
            <w:bottom w:val="none" w:sz="0" w:space="0" w:color="auto"/>
            <w:right w:val="none" w:sz="0" w:space="0" w:color="auto"/>
          </w:divBdr>
        </w:div>
        <w:div w:id="287055184">
          <w:marLeft w:val="0"/>
          <w:marRight w:val="0"/>
          <w:marTop w:val="0"/>
          <w:marBottom w:val="0"/>
          <w:divBdr>
            <w:top w:val="none" w:sz="0" w:space="0" w:color="auto"/>
            <w:left w:val="none" w:sz="0" w:space="0" w:color="auto"/>
            <w:bottom w:val="none" w:sz="0" w:space="0" w:color="auto"/>
            <w:right w:val="none" w:sz="0" w:space="0" w:color="auto"/>
          </w:divBdr>
        </w:div>
        <w:div w:id="317540371">
          <w:marLeft w:val="0"/>
          <w:marRight w:val="0"/>
          <w:marTop w:val="0"/>
          <w:marBottom w:val="0"/>
          <w:divBdr>
            <w:top w:val="none" w:sz="0" w:space="0" w:color="auto"/>
            <w:left w:val="none" w:sz="0" w:space="0" w:color="auto"/>
            <w:bottom w:val="none" w:sz="0" w:space="0" w:color="auto"/>
            <w:right w:val="none" w:sz="0" w:space="0" w:color="auto"/>
          </w:divBdr>
        </w:div>
        <w:div w:id="323508680">
          <w:marLeft w:val="0"/>
          <w:marRight w:val="0"/>
          <w:marTop w:val="0"/>
          <w:marBottom w:val="0"/>
          <w:divBdr>
            <w:top w:val="none" w:sz="0" w:space="0" w:color="auto"/>
            <w:left w:val="none" w:sz="0" w:space="0" w:color="auto"/>
            <w:bottom w:val="none" w:sz="0" w:space="0" w:color="auto"/>
            <w:right w:val="none" w:sz="0" w:space="0" w:color="auto"/>
          </w:divBdr>
        </w:div>
        <w:div w:id="334965832">
          <w:marLeft w:val="0"/>
          <w:marRight w:val="0"/>
          <w:marTop w:val="0"/>
          <w:marBottom w:val="0"/>
          <w:divBdr>
            <w:top w:val="none" w:sz="0" w:space="0" w:color="auto"/>
            <w:left w:val="none" w:sz="0" w:space="0" w:color="auto"/>
            <w:bottom w:val="none" w:sz="0" w:space="0" w:color="auto"/>
            <w:right w:val="none" w:sz="0" w:space="0" w:color="auto"/>
          </w:divBdr>
        </w:div>
        <w:div w:id="347028244">
          <w:marLeft w:val="0"/>
          <w:marRight w:val="0"/>
          <w:marTop w:val="0"/>
          <w:marBottom w:val="0"/>
          <w:divBdr>
            <w:top w:val="none" w:sz="0" w:space="0" w:color="auto"/>
            <w:left w:val="none" w:sz="0" w:space="0" w:color="auto"/>
            <w:bottom w:val="none" w:sz="0" w:space="0" w:color="auto"/>
            <w:right w:val="none" w:sz="0" w:space="0" w:color="auto"/>
          </w:divBdr>
        </w:div>
        <w:div w:id="347603276">
          <w:marLeft w:val="0"/>
          <w:marRight w:val="0"/>
          <w:marTop w:val="0"/>
          <w:marBottom w:val="0"/>
          <w:divBdr>
            <w:top w:val="none" w:sz="0" w:space="0" w:color="auto"/>
            <w:left w:val="none" w:sz="0" w:space="0" w:color="auto"/>
            <w:bottom w:val="none" w:sz="0" w:space="0" w:color="auto"/>
            <w:right w:val="none" w:sz="0" w:space="0" w:color="auto"/>
          </w:divBdr>
        </w:div>
        <w:div w:id="351036455">
          <w:marLeft w:val="0"/>
          <w:marRight w:val="0"/>
          <w:marTop w:val="0"/>
          <w:marBottom w:val="0"/>
          <w:divBdr>
            <w:top w:val="none" w:sz="0" w:space="0" w:color="auto"/>
            <w:left w:val="none" w:sz="0" w:space="0" w:color="auto"/>
            <w:bottom w:val="none" w:sz="0" w:space="0" w:color="auto"/>
            <w:right w:val="none" w:sz="0" w:space="0" w:color="auto"/>
          </w:divBdr>
        </w:div>
        <w:div w:id="377710309">
          <w:marLeft w:val="0"/>
          <w:marRight w:val="0"/>
          <w:marTop w:val="0"/>
          <w:marBottom w:val="0"/>
          <w:divBdr>
            <w:top w:val="none" w:sz="0" w:space="0" w:color="auto"/>
            <w:left w:val="none" w:sz="0" w:space="0" w:color="auto"/>
            <w:bottom w:val="none" w:sz="0" w:space="0" w:color="auto"/>
            <w:right w:val="none" w:sz="0" w:space="0" w:color="auto"/>
          </w:divBdr>
        </w:div>
        <w:div w:id="382292397">
          <w:marLeft w:val="0"/>
          <w:marRight w:val="0"/>
          <w:marTop w:val="0"/>
          <w:marBottom w:val="0"/>
          <w:divBdr>
            <w:top w:val="none" w:sz="0" w:space="0" w:color="auto"/>
            <w:left w:val="none" w:sz="0" w:space="0" w:color="auto"/>
            <w:bottom w:val="none" w:sz="0" w:space="0" w:color="auto"/>
            <w:right w:val="none" w:sz="0" w:space="0" w:color="auto"/>
          </w:divBdr>
        </w:div>
        <w:div w:id="400367879">
          <w:marLeft w:val="0"/>
          <w:marRight w:val="0"/>
          <w:marTop w:val="0"/>
          <w:marBottom w:val="0"/>
          <w:divBdr>
            <w:top w:val="none" w:sz="0" w:space="0" w:color="auto"/>
            <w:left w:val="none" w:sz="0" w:space="0" w:color="auto"/>
            <w:bottom w:val="none" w:sz="0" w:space="0" w:color="auto"/>
            <w:right w:val="none" w:sz="0" w:space="0" w:color="auto"/>
          </w:divBdr>
        </w:div>
        <w:div w:id="405538196">
          <w:marLeft w:val="0"/>
          <w:marRight w:val="0"/>
          <w:marTop w:val="0"/>
          <w:marBottom w:val="0"/>
          <w:divBdr>
            <w:top w:val="none" w:sz="0" w:space="0" w:color="auto"/>
            <w:left w:val="none" w:sz="0" w:space="0" w:color="auto"/>
            <w:bottom w:val="none" w:sz="0" w:space="0" w:color="auto"/>
            <w:right w:val="none" w:sz="0" w:space="0" w:color="auto"/>
          </w:divBdr>
        </w:div>
        <w:div w:id="420878957">
          <w:marLeft w:val="0"/>
          <w:marRight w:val="0"/>
          <w:marTop w:val="0"/>
          <w:marBottom w:val="0"/>
          <w:divBdr>
            <w:top w:val="none" w:sz="0" w:space="0" w:color="auto"/>
            <w:left w:val="none" w:sz="0" w:space="0" w:color="auto"/>
            <w:bottom w:val="none" w:sz="0" w:space="0" w:color="auto"/>
            <w:right w:val="none" w:sz="0" w:space="0" w:color="auto"/>
          </w:divBdr>
        </w:div>
        <w:div w:id="457337598">
          <w:marLeft w:val="0"/>
          <w:marRight w:val="0"/>
          <w:marTop w:val="0"/>
          <w:marBottom w:val="0"/>
          <w:divBdr>
            <w:top w:val="none" w:sz="0" w:space="0" w:color="auto"/>
            <w:left w:val="none" w:sz="0" w:space="0" w:color="auto"/>
            <w:bottom w:val="none" w:sz="0" w:space="0" w:color="auto"/>
            <w:right w:val="none" w:sz="0" w:space="0" w:color="auto"/>
          </w:divBdr>
        </w:div>
        <w:div w:id="468984152">
          <w:marLeft w:val="0"/>
          <w:marRight w:val="0"/>
          <w:marTop w:val="0"/>
          <w:marBottom w:val="0"/>
          <w:divBdr>
            <w:top w:val="none" w:sz="0" w:space="0" w:color="auto"/>
            <w:left w:val="none" w:sz="0" w:space="0" w:color="auto"/>
            <w:bottom w:val="none" w:sz="0" w:space="0" w:color="auto"/>
            <w:right w:val="none" w:sz="0" w:space="0" w:color="auto"/>
          </w:divBdr>
        </w:div>
        <w:div w:id="492840564">
          <w:marLeft w:val="0"/>
          <w:marRight w:val="0"/>
          <w:marTop w:val="0"/>
          <w:marBottom w:val="0"/>
          <w:divBdr>
            <w:top w:val="none" w:sz="0" w:space="0" w:color="auto"/>
            <w:left w:val="none" w:sz="0" w:space="0" w:color="auto"/>
            <w:bottom w:val="none" w:sz="0" w:space="0" w:color="auto"/>
            <w:right w:val="none" w:sz="0" w:space="0" w:color="auto"/>
          </w:divBdr>
        </w:div>
        <w:div w:id="497772023">
          <w:marLeft w:val="0"/>
          <w:marRight w:val="0"/>
          <w:marTop w:val="0"/>
          <w:marBottom w:val="0"/>
          <w:divBdr>
            <w:top w:val="none" w:sz="0" w:space="0" w:color="auto"/>
            <w:left w:val="none" w:sz="0" w:space="0" w:color="auto"/>
            <w:bottom w:val="none" w:sz="0" w:space="0" w:color="auto"/>
            <w:right w:val="none" w:sz="0" w:space="0" w:color="auto"/>
          </w:divBdr>
        </w:div>
        <w:div w:id="521406755">
          <w:marLeft w:val="0"/>
          <w:marRight w:val="0"/>
          <w:marTop w:val="0"/>
          <w:marBottom w:val="0"/>
          <w:divBdr>
            <w:top w:val="none" w:sz="0" w:space="0" w:color="auto"/>
            <w:left w:val="none" w:sz="0" w:space="0" w:color="auto"/>
            <w:bottom w:val="none" w:sz="0" w:space="0" w:color="auto"/>
            <w:right w:val="none" w:sz="0" w:space="0" w:color="auto"/>
          </w:divBdr>
        </w:div>
        <w:div w:id="534733794">
          <w:marLeft w:val="0"/>
          <w:marRight w:val="0"/>
          <w:marTop w:val="0"/>
          <w:marBottom w:val="0"/>
          <w:divBdr>
            <w:top w:val="none" w:sz="0" w:space="0" w:color="auto"/>
            <w:left w:val="none" w:sz="0" w:space="0" w:color="auto"/>
            <w:bottom w:val="none" w:sz="0" w:space="0" w:color="auto"/>
            <w:right w:val="none" w:sz="0" w:space="0" w:color="auto"/>
          </w:divBdr>
        </w:div>
        <w:div w:id="537859195">
          <w:marLeft w:val="0"/>
          <w:marRight w:val="0"/>
          <w:marTop w:val="0"/>
          <w:marBottom w:val="0"/>
          <w:divBdr>
            <w:top w:val="none" w:sz="0" w:space="0" w:color="auto"/>
            <w:left w:val="none" w:sz="0" w:space="0" w:color="auto"/>
            <w:bottom w:val="none" w:sz="0" w:space="0" w:color="auto"/>
            <w:right w:val="none" w:sz="0" w:space="0" w:color="auto"/>
          </w:divBdr>
        </w:div>
        <w:div w:id="538469685">
          <w:marLeft w:val="0"/>
          <w:marRight w:val="0"/>
          <w:marTop w:val="0"/>
          <w:marBottom w:val="0"/>
          <w:divBdr>
            <w:top w:val="none" w:sz="0" w:space="0" w:color="auto"/>
            <w:left w:val="none" w:sz="0" w:space="0" w:color="auto"/>
            <w:bottom w:val="none" w:sz="0" w:space="0" w:color="auto"/>
            <w:right w:val="none" w:sz="0" w:space="0" w:color="auto"/>
          </w:divBdr>
        </w:div>
        <w:div w:id="539900354">
          <w:marLeft w:val="0"/>
          <w:marRight w:val="0"/>
          <w:marTop w:val="0"/>
          <w:marBottom w:val="0"/>
          <w:divBdr>
            <w:top w:val="none" w:sz="0" w:space="0" w:color="auto"/>
            <w:left w:val="none" w:sz="0" w:space="0" w:color="auto"/>
            <w:bottom w:val="none" w:sz="0" w:space="0" w:color="auto"/>
            <w:right w:val="none" w:sz="0" w:space="0" w:color="auto"/>
          </w:divBdr>
        </w:div>
        <w:div w:id="557741872">
          <w:marLeft w:val="0"/>
          <w:marRight w:val="0"/>
          <w:marTop w:val="0"/>
          <w:marBottom w:val="0"/>
          <w:divBdr>
            <w:top w:val="none" w:sz="0" w:space="0" w:color="auto"/>
            <w:left w:val="none" w:sz="0" w:space="0" w:color="auto"/>
            <w:bottom w:val="none" w:sz="0" w:space="0" w:color="auto"/>
            <w:right w:val="none" w:sz="0" w:space="0" w:color="auto"/>
          </w:divBdr>
        </w:div>
        <w:div w:id="568076606">
          <w:marLeft w:val="0"/>
          <w:marRight w:val="0"/>
          <w:marTop w:val="0"/>
          <w:marBottom w:val="0"/>
          <w:divBdr>
            <w:top w:val="none" w:sz="0" w:space="0" w:color="auto"/>
            <w:left w:val="none" w:sz="0" w:space="0" w:color="auto"/>
            <w:bottom w:val="none" w:sz="0" w:space="0" w:color="auto"/>
            <w:right w:val="none" w:sz="0" w:space="0" w:color="auto"/>
          </w:divBdr>
        </w:div>
        <w:div w:id="575822546">
          <w:marLeft w:val="0"/>
          <w:marRight w:val="0"/>
          <w:marTop w:val="0"/>
          <w:marBottom w:val="0"/>
          <w:divBdr>
            <w:top w:val="none" w:sz="0" w:space="0" w:color="auto"/>
            <w:left w:val="none" w:sz="0" w:space="0" w:color="auto"/>
            <w:bottom w:val="none" w:sz="0" w:space="0" w:color="auto"/>
            <w:right w:val="none" w:sz="0" w:space="0" w:color="auto"/>
          </w:divBdr>
        </w:div>
        <w:div w:id="588080180">
          <w:marLeft w:val="0"/>
          <w:marRight w:val="0"/>
          <w:marTop w:val="0"/>
          <w:marBottom w:val="0"/>
          <w:divBdr>
            <w:top w:val="none" w:sz="0" w:space="0" w:color="auto"/>
            <w:left w:val="none" w:sz="0" w:space="0" w:color="auto"/>
            <w:bottom w:val="none" w:sz="0" w:space="0" w:color="auto"/>
            <w:right w:val="none" w:sz="0" w:space="0" w:color="auto"/>
          </w:divBdr>
        </w:div>
        <w:div w:id="598371855">
          <w:marLeft w:val="0"/>
          <w:marRight w:val="0"/>
          <w:marTop w:val="0"/>
          <w:marBottom w:val="0"/>
          <w:divBdr>
            <w:top w:val="none" w:sz="0" w:space="0" w:color="auto"/>
            <w:left w:val="none" w:sz="0" w:space="0" w:color="auto"/>
            <w:bottom w:val="none" w:sz="0" w:space="0" w:color="auto"/>
            <w:right w:val="none" w:sz="0" w:space="0" w:color="auto"/>
          </w:divBdr>
        </w:div>
        <w:div w:id="599024285">
          <w:marLeft w:val="0"/>
          <w:marRight w:val="0"/>
          <w:marTop w:val="0"/>
          <w:marBottom w:val="0"/>
          <w:divBdr>
            <w:top w:val="none" w:sz="0" w:space="0" w:color="auto"/>
            <w:left w:val="none" w:sz="0" w:space="0" w:color="auto"/>
            <w:bottom w:val="none" w:sz="0" w:space="0" w:color="auto"/>
            <w:right w:val="none" w:sz="0" w:space="0" w:color="auto"/>
          </w:divBdr>
        </w:div>
        <w:div w:id="603224898">
          <w:marLeft w:val="0"/>
          <w:marRight w:val="0"/>
          <w:marTop w:val="0"/>
          <w:marBottom w:val="0"/>
          <w:divBdr>
            <w:top w:val="none" w:sz="0" w:space="0" w:color="auto"/>
            <w:left w:val="none" w:sz="0" w:space="0" w:color="auto"/>
            <w:bottom w:val="none" w:sz="0" w:space="0" w:color="auto"/>
            <w:right w:val="none" w:sz="0" w:space="0" w:color="auto"/>
          </w:divBdr>
        </w:div>
        <w:div w:id="608128715">
          <w:marLeft w:val="0"/>
          <w:marRight w:val="0"/>
          <w:marTop w:val="0"/>
          <w:marBottom w:val="0"/>
          <w:divBdr>
            <w:top w:val="none" w:sz="0" w:space="0" w:color="auto"/>
            <w:left w:val="none" w:sz="0" w:space="0" w:color="auto"/>
            <w:bottom w:val="none" w:sz="0" w:space="0" w:color="auto"/>
            <w:right w:val="none" w:sz="0" w:space="0" w:color="auto"/>
          </w:divBdr>
        </w:div>
        <w:div w:id="624506150">
          <w:marLeft w:val="0"/>
          <w:marRight w:val="0"/>
          <w:marTop w:val="0"/>
          <w:marBottom w:val="0"/>
          <w:divBdr>
            <w:top w:val="none" w:sz="0" w:space="0" w:color="auto"/>
            <w:left w:val="none" w:sz="0" w:space="0" w:color="auto"/>
            <w:bottom w:val="none" w:sz="0" w:space="0" w:color="auto"/>
            <w:right w:val="none" w:sz="0" w:space="0" w:color="auto"/>
          </w:divBdr>
        </w:div>
        <w:div w:id="625162420">
          <w:marLeft w:val="0"/>
          <w:marRight w:val="0"/>
          <w:marTop w:val="0"/>
          <w:marBottom w:val="0"/>
          <w:divBdr>
            <w:top w:val="none" w:sz="0" w:space="0" w:color="auto"/>
            <w:left w:val="none" w:sz="0" w:space="0" w:color="auto"/>
            <w:bottom w:val="none" w:sz="0" w:space="0" w:color="auto"/>
            <w:right w:val="none" w:sz="0" w:space="0" w:color="auto"/>
          </w:divBdr>
        </w:div>
        <w:div w:id="632977561">
          <w:marLeft w:val="0"/>
          <w:marRight w:val="0"/>
          <w:marTop w:val="0"/>
          <w:marBottom w:val="0"/>
          <w:divBdr>
            <w:top w:val="none" w:sz="0" w:space="0" w:color="auto"/>
            <w:left w:val="none" w:sz="0" w:space="0" w:color="auto"/>
            <w:bottom w:val="none" w:sz="0" w:space="0" w:color="auto"/>
            <w:right w:val="none" w:sz="0" w:space="0" w:color="auto"/>
          </w:divBdr>
        </w:div>
        <w:div w:id="634678647">
          <w:marLeft w:val="0"/>
          <w:marRight w:val="0"/>
          <w:marTop w:val="0"/>
          <w:marBottom w:val="0"/>
          <w:divBdr>
            <w:top w:val="none" w:sz="0" w:space="0" w:color="auto"/>
            <w:left w:val="none" w:sz="0" w:space="0" w:color="auto"/>
            <w:bottom w:val="none" w:sz="0" w:space="0" w:color="auto"/>
            <w:right w:val="none" w:sz="0" w:space="0" w:color="auto"/>
          </w:divBdr>
        </w:div>
        <w:div w:id="644435913">
          <w:marLeft w:val="0"/>
          <w:marRight w:val="0"/>
          <w:marTop w:val="0"/>
          <w:marBottom w:val="0"/>
          <w:divBdr>
            <w:top w:val="none" w:sz="0" w:space="0" w:color="auto"/>
            <w:left w:val="none" w:sz="0" w:space="0" w:color="auto"/>
            <w:bottom w:val="none" w:sz="0" w:space="0" w:color="auto"/>
            <w:right w:val="none" w:sz="0" w:space="0" w:color="auto"/>
          </w:divBdr>
        </w:div>
        <w:div w:id="648752135">
          <w:marLeft w:val="0"/>
          <w:marRight w:val="0"/>
          <w:marTop w:val="0"/>
          <w:marBottom w:val="0"/>
          <w:divBdr>
            <w:top w:val="none" w:sz="0" w:space="0" w:color="auto"/>
            <w:left w:val="none" w:sz="0" w:space="0" w:color="auto"/>
            <w:bottom w:val="none" w:sz="0" w:space="0" w:color="auto"/>
            <w:right w:val="none" w:sz="0" w:space="0" w:color="auto"/>
          </w:divBdr>
        </w:div>
        <w:div w:id="684015640">
          <w:marLeft w:val="0"/>
          <w:marRight w:val="0"/>
          <w:marTop w:val="0"/>
          <w:marBottom w:val="0"/>
          <w:divBdr>
            <w:top w:val="none" w:sz="0" w:space="0" w:color="auto"/>
            <w:left w:val="none" w:sz="0" w:space="0" w:color="auto"/>
            <w:bottom w:val="none" w:sz="0" w:space="0" w:color="auto"/>
            <w:right w:val="none" w:sz="0" w:space="0" w:color="auto"/>
          </w:divBdr>
        </w:div>
        <w:div w:id="687408388">
          <w:marLeft w:val="0"/>
          <w:marRight w:val="0"/>
          <w:marTop w:val="0"/>
          <w:marBottom w:val="0"/>
          <w:divBdr>
            <w:top w:val="none" w:sz="0" w:space="0" w:color="auto"/>
            <w:left w:val="none" w:sz="0" w:space="0" w:color="auto"/>
            <w:bottom w:val="none" w:sz="0" w:space="0" w:color="auto"/>
            <w:right w:val="none" w:sz="0" w:space="0" w:color="auto"/>
          </w:divBdr>
        </w:div>
        <w:div w:id="691998191">
          <w:marLeft w:val="0"/>
          <w:marRight w:val="0"/>
          <w:marTop w:val="0"/>
          <w:marBottom w:val="0"/>
          <w:divBdr>
            <w:top w:val="none" w:sz="0" w:space="0" w:color="auto"/>
            <w:left w:val="none" w:sz="0" w:space="0" w:color="auto"/>
            <w:bottom w:val="none" w:sz="0" w:space="0" w:color="auto"/>
            <w:right w:val="none" w:sz="0" w:space="0" w:color="auto"/>
          </w:divBdr>
        </w:div>
        <w:div w:id="697008071">
          <w:marLeft w:val="0"/>
          <w:marRight w:val="0"/>
          <w:marTop w:val="0"/>
          <w:marBottom w:val="0"/>
          <w:divBdr>
            <w:top w:val="none" w:sz="0" w:space="0" w:color="auto"/>
            <w:left w:val="none" w:sz="0" w:space="0" w:color="auto"/>
            <w:bottom w:val="none" w:sz="0" w:space="0" w:color="auto"/>
            <w:right w:val="none" w:sz="0" w:space="0" w:color="auto"/>
          </w:divBdr>
        </w:div>
        <w:div w:id="707487955">
          <w:marLeft w:val="0"/>
          <w:marRight w:val="0"/>
          <w:marTop w:val="0"/>
          <w:marBottom w:val="0"/>
          <w:divBdr>
            <w:top w:val="none" w:sz="0" w:space="0" w:color="auto"/>
            <w:left w:val="none" w:sz="0" w:space="0" w:color="auto"/>
            <w:bottom w:val="none" w:sz="0" w:space="0" w:color="auto"/>
            <w:right w:val="none" w:sz="0" w:space="0" w:color="auto"/>
          </w:divBdr>
        </w:div>
        <w:div w:id="721291309">
          <w:marLeft w:val="0"/>
          <w:marRight w:val="0"/>
          <w:marTop w:val="0"/>
          <w:marBottom w:val="0"/>
          <w:divBdr>
            <w:top w:val="none" w:sz="0" w:space="0" w:color="auto"/>
            <w:left w:val="none" w:sz="0" w:space="0" w:color="auto"/>
            <w:bottom w:val="none" w:sz="0" w:space="0" w:color="auto"/>
            <w:right w:val="none" w:sz="0" w:space="0" w:color="auto"/>
          </w:divBdr>
        </w:div>
        <w:div w:id="723063919">
          <w:marLeft w:val="0"/>
          <w:marRight w:val="0"/>
          <w:marTop w:val="0"/>
          <w:marBottom w:val="0"/>
          <w:divBdr>
            <w:top w:val="none" w:sz="0" w:space="0" w:color="auto"/>
            <w:left w:val="none" w:sz="0" w:space="0" w:color="auto"/>
            <w:bottom w:val="none" w:sz="0" w:space="0" w:color="auto"/>
            <w:right w:val="none" w:sz="0" w:space="0" w:color="auto"/>
          </w:divBdr>
        </w:div>
        <w:div w:id="724568404">
          <w:marLeft w:val="0"/>
          <w:marRight w:val="0"/>
          <w:marTop w:val="0"/>
          <w:marBottom w:val="0"/>
          <w:divBdr>
            <w:top w:val="none" w:sz="0" w:space="0" w:color="auto"/>
            <w:left w:val="none" w:sz="0" w:space="0" w:color="auto"/>
            <w:bottom w:val="none" w:sz="0" w:space="0" w:color="auto"/>
            <w:right w:val="none" w:sz="0" w:space="0" w:color="auto"/>
          </w:divBdr>
        </w:div>
        <w:div w:id="727413277">
          <w:marLeft w:val="0"/>
          <w:marRight w:val="0"/>
          <w:marTop w:val="0"/>
          <w:marBottom w:val="0"/>
          <w:divBdr>
            <w:top w:val="none" w:sz="0" w:space="0" w:color="auto"/>
            <w:left w:val="none" w:sz="0" w:space="0" w:color="auto"/>
            <w:bottom w:val="none" w:sz="0" w:space="0" w:color="auto"/>
            <w:right w:val="none" w:sz="0" w:space="0" w:color="auto"/>
          </w:divBdr>
        </w:div>
        <w:div w:id="727843665">
          <w:marLeft w:val="0"/>
          <w:marRight w:val="0"/>
          <w:marTop w:val="0"/>
          <w:marBottom w:val="0"/>
          <w:divBdr>
            <w:top w:val="none" w:sz="0" w:space="0" w:color="auto"/>
            <w:left w:val="none" w:sz="0" w:space="0" w:color="auto"/>
            <w:bottom w:val="none" w:sz="0" w:space="0" w:color="auto"/>
            <w:right w:val="none" w:sz="0" w:space="0" w:color="auto"/>
          </w:divBdr>
        </w:div>
        <w:div w:id="742024586">
          <w:marLeft w:val="0"/>
          <w:marRight w:val="0"/>
          <w:marTop w:val="0"/>
          <w:marBottom w:val="0"/>
          <w:divBdr>
            <w:top w:val="none" w:sz="0" w:space="0" w:color="auto"/>
            <w:left w:val="none" w:sz="0" w:space="0" w:color="auto"/>
            <w:bottom w:val="none" w:sz="0" w:space="0" w:color="auto"/>
            <w:right w:val="none" w:sz="0" w:space="0" w:color="auto"/>
          </w:divBdr>
        </w:div>
        <w:div w:id="747845993">
          <w:marLeft w:val="0"/>
          <w:marRight w:val="0"/>
          <w:marTop w:val="0"/>
          <w:marBottom w:val="0"/>
          <w:divBdr>
            <w:top w:val="none" w:sz="0" w:space="0" w:color="auto"/>
            <w:left w:val="none" w:sz="0" w:space="0" w:color="auto"/>
            <w:bottom w:val="none" w:sz="0" w:space="0" w:color="auto"/>
            <w:right w:val="none" w:sz="0" w:space="0" w:color="auto"/>
          </w:divBdr>
        </w:div>
        <w:div w:id="758402408">
          <w:marLeft w:val="0"/>
          <w:marRight w:val="0"/>
          <w:marTop w:val="0"/>
          <w:marBottom w:val="0"/>
          <w:divBdr>
            <w:top w:val="none" w:sz="0" w:space="0" w:color="auto"/>
            <w:left w:val="none" w:sz="0" w:space="0" w:color="auto"/>
            <w:bottom w:val="none" w:sz="0" w:space="0" w:color="auto"/>
            <w:right w:val="none" w:sz="0" w:space="0" w:color="auto"/>
          </w:divBdr>
        </w:div>
        <w:div w:id="760755819">
          <w:marLeft w:val="0"/>
          <w:marRight w:val="0"/>
          <w:marTop w:val="0"/>
          <w:marBottom w:val="0"/>
          <w:divBdr>
            <w:top w:val="none" w:sz="0" w:space="0" w:color="auto"/>
            <w:left w:val="none" w:sz="0" w:space="0" w:color="auto"/>
            <w:bottom w:val="none" w:sz="0" w:space="0" w:color="auto"/>
            <w:right w:val="none" w:sz="0" w:space="0" w:color="auto"/>
          </w:divBdr>
        </w:div>
        <w:div w:id="789129600">
          <w:marLeft w:val="0"/>
          <w:marRight w:val="0"/>
          <w:marTop w:val="0"/>
          <w:marBottom w:val="0"/>
          <w:divBdr>
            <w:top w:val="none" w:sz="0" w:space="0" w:color="auto"/>
            <w:left w:val="none" w:sz="0" w:space="0" w:color="auto"/>
            <w:bottom w:val="none" w:sz="0" w:space="0" w:color="auto"/>
            <w:right w:val="none" w:sz="0" w:space="0" w:color="auto"/>
          </w:divBdr>
        </w:div>
        <w:div w:id="790441420">
          <w:marLeft w:val="0"/>
          <w:marRight w:val="0"/>
          <w:marTop w:val="0"/>
          <w:marBottom w:val="0"/>
          <w:divBdr>
            <w:top w:val="none" w:sz="0" w:space="0" w:color="auto"/>
            <w:left w:val="none" w:sz="0" w:space="0" w:color="auto"/>
            <w:bottom w:val="none" w:sz="0" w:space="0" w:color="auto"/>
            <w:right w:val="none" w:sz="0" w:space="0" w:color="auto"/>
          </w:divBdr>
        </w:div>
        <w:div w:id="794372651">
          <w:marLeft w:val="0"/>
          <w:marRight w:val="0"/>
          <w:marTop w:val="0"/>
          <w:marBottom w:val="0"/>
          <w:divBdr>
            <w:top w:val="none" w:sz="0" w:space="0" w:color="auto"/>
            <w:left w:val="none" w:sz="0" w:space="0" w:color="auto"/>
            <w:bottom w:val="none" w:sz="0" w:space="0" w:color="auto"/>
            <w:right w:val="none" w:sz="0" w:space="0" w:color="auto"/>
          </w:divBdr>
        </w:div>
        <w:div w:id="796335680">
          <w:marLeft w:val="0"/>
          <w:marRight w:val="0"/>
          <w:marTop w:val="0"/>
          <w:marBottom w:val="0"/>
          <w:divBdr>
            <w:top w:val="none" w:sz="0" w:space="0" w:color="auto"/>
            <w:left w:val="none" w:sz="0" w:space="0" w:color="auto"/>
            <w:bottom w:val="none" w:sz="0" w:space="0" w:color="auto"/>
            <w:right w:val="none" w:sz="0" w:space="0" w:color="auto"/>
          </w:divBdr>
        </w:div>
        <w:div w:id="797646808">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823397421">
          <w:marLeft w:val="0"/>
          <w:marRight w:val="0"/>
          <w:marTop w:val="0"/>
          <w:marBottom w:val="0"/>
          <w:divBdr>
            <w:top w:val="none" w:sz="0" w:space="0" w:color="auto"/>
            <w:left w:val="none" w:sz="0" w:space="0" w:color="auto"/>
            <w:bottom w:val="none" w:sz="0" w:space="0" w:color="auto"/>
            <w:right w:val="none" w:sz="0" w:space="0" w:color="auto"/>
          </w:divBdr>
        </w:div>
        <w:div w:id="835730214">
          <w:marLeft w:val="0"/>
          <w:marRight w:val="0"/>
          <w:marTop w:val="0"/>
          <w:marBottom w:val="0"/>
          <w:divBdr>
            <w:top w:val="none" w:sz="0" w:space="0" w:color="auto"/>
            <w:left w:val="none" w:sz="0" w:space="0" w:color="auto"/>
            <w:bottom w:val="none" w:sz="0" w:space="0" w:color="auto"/>
            <w:right w:val="none" w:sz="0" w:space="0" w:color="auto"/>
          </w:divBdr>
        </w:div>
        <w:div w:id="840588247">
          <w:marLeft w:val="0"/>
          <w:marRight w:val="0"/>
          <w:marTop w:val="0"/>
          <w:marBottom w:val="0"/>
          <w:divBdr>
            <w:top w:val="none" w:sz="0" w:space="0" w:color="auto"/>
            <w:left w:val="none" w:sz="0" w:space="0" w:color="auto"/>
            <w:bottom w:val="none" w:sz="0" w:space="0" w:color="auto"/>
            <w:right w:val="none" w:sz="0" w:space="0" w:color="auto"/>
          </w:divBdr>
        </w:div>
        <w:div w:id="844319833">
          <w:marLeft w:val="0"/>
          <w:marRight w:val="0"/>
          <w:marTop w:val="0"/>
          <w:marBottom w:val="0"/>
          <w:divBdr>
            <w:top w:val="none" w:sz="0" w:space="0" w:color="auto"/>
            <w:left w:val="none" w:sz="0" w:space="0" w:color="auto"/>
            <w:bottom w:val="none" w:sz="0" w:space="0" w:color="auto"/>
            <w:right w:val="none" w:sz="0" w:space="0" w:color="auto"/>
          </w:divBdr>
        </w:div>
        <w:div w:id="859516003">
          <w:marLeft w:val="0"/>
          <w:marRight w:val="0"/>
          <w:marTop w:val="0"/>
          <w:marBottom w:val="0"/>
          <w:divBdr>
            <w:top w:val="none" w:sz="0" w:space="0" w:color="auto"/>
            <w:left w:val="none" w:sz="0" w:space="0" w:color="auto"/>
            <w:bottom w:val="none" w:sz="0" w:space="0" w:color="auto"/>
            <w:right w:val="none" w:sz="0" w:space="0" w:color="auto"/>
          </w:divBdr>
        </w:div>
        <w:div w:id="860164056">
          <w:marLeft w:val="0"/>
          <w:marRight w:val="0"/>
          <w:marTop w:val="0"/>
          <w:marBottom w:val="0"/>
          <w:divBdr>
            <w:top w:val="none" w:sz="0" w:space="0" w:color="auto"/>
            <w:left w:val="none" w:sz="0" w:space="0" w:color="auto"/>
            <w:bottom w:val="none" w:sz="0" w:space="0" w:color="auto"/>
            <w:right w:val="none" w:sz="0" w:space="0" w:color="auto"/>
          </w:divBdr>
        </w:div>
        <w:div w:id="867794751">
          <w:marLeft w:val="0"/>
          <w:marRight w:val="0"/>
          <w:marTop w:val="0"/>
          <w:marBottom w:val="0"/>
          <w:divBdr>
            <w:top w:val="none" w:sz="0" w:space="0" w:color="auto"/>
            <w:left w:val="none" w:sz="0" w:space="0" w:color="auto"/>
            <w:bottom w:val="none" w:sz="0" w:space="0" w:color="auto"/>
            <w:right w:val="none" w:sz="0" w:space="0" w:color="auto"/>
          </w:divBdr>
        </w:div>
        <w:div w:id="873005274">
          <w:marLeft w:val="0"/>
          <w:marRight w:val="0"/>
          <w:marTop w:val="0"/>
          <w:marBottom w:val="0"/>
          <w:divBdr>
            <w:top w:val="none" w:sz="0" w:space="0" w:color="auto"/>
            <w:left w:val="none" w:sz="0" w:space="0" w:color="auto"/>
            <w:bottom w:val="none" w:sz="0" w:space="0" w:color="auto"/>
            <w:right w:val="none" w:sz="0" w:space="0" w:color="auto"/>
          </w:divBdr>
        </w:div>
        <w:div w:id="889070321">
          <w:marLeft w:val="0"/>
          <w:marRight w:val="0"/>
          <w:marTop w:val="0"/>
          <w:marBottom w:val="0"/>
          <w:divBdr>
            <w:top w:val="none" w:sz="0" w:space="0" w:color="auto"/>
            <w:left w:val="none" w:sz="0" w:space="0" w:color="auto"/>
            <w:bottom w:val="none" w:sz="0" w:space="0" w:color="auto"/>
            <w:right w:val="none" w:sz="0" w:space="0" w:color="auto"/>
          </w:divBdr>
        </w:div>
        <w:div w:id="889196016">
          <w:marLeft w:val="0"/>
          <w:marRight w:val="0"/>
          <w:marTop w:val="0"/>
          <w:marBottom w:val="0"/>
          <w:divBdr>
            <w:top w:val="none" w:sz="0" w:space="0" w:color="auto"/>
            <w:left w:val="none" w:sz="0" w:space="0" w:color="auto"/>
            <w:bottom w:val="none" w:sz="0" w:space="0" w:color="auto"/>
            <w:right w:val="none" w:sz="0" w:space="0" w:color="auto"/>
          </w:divBdr>
        </w:div>
        <w:div w:id="890924107">
          <w:marLeft w:val="0"/>
          <w:marRight w:val="0"/>
          <w:marTop w:val="0"/>
          <w:marBottom w:val="0"/>
          <w:divBdr>
            <w:top w:val="none" w:sz="0" w:space="0" w:color="auto"/>
            <w:left w:val="none" w:sz="0" w:space="0" w:color="auto"/>
            <w:bottom w:val="none" w:sz="0" w:space="0" w:color="auto"/>
            <w:right w:val="none" w:sz="0" w:space="0" w:color="auto"/>
          </w:divBdr>
        </w:div>
        <w:div w:id="904923090">
          <w:marLeft w:val="0"/>
          <w:marRight w:val="0"/>
          <w:marTop w:val="0"/>
          <w:marBottom w:val="0"/>
          <w:divBdr>
            <w:top w:val="none" w:sz="0" w:space="0" w:color="auto"/>
            <w:left w:val="none" w:sz="0" w:space="0" w:color="auto"/>
            <w:bottom w:val="none" w:sz="0" w:space="0" w:color="auto"/>
            <w:right w:val="none" w:sz="0" w:space="0" w:color="auto"/>
          </w:divBdr>
        </w:div>
        <w:div w:id="912737264">
          <w:marLeft w:val="0"/>
          <w:marRight w:val="0"/>
          <w:marTop w:val="0"/>
          <w:marBottom w:val="0"/>
          <w:divBdr>
            <w:top w:val="none" w:sz="0" w:space="0" w:color="auto"/>
            <w:left w:val="none" w:sz="0" w:space="0" w:color="auto"/>
            <w:bottom w:val="none" w:sz="0" w:space="0" w:color="auto"/>
            <w:right w:val="none" w:sz="0" w:space="0" w:color="auto"/>
          </w:divBdr>
        </w:div>
        <w:div w:id="919754050">
          <w:marLeft w:val="0"/>
          <w:marRight w:val="0"/>
          <w:marTop w:val="0"/>
          <w:marBottom w:val="0"/>
          <w:divBdr>
            <w:top w:val="none" w:sz="0" w:space="0" w:color="auto"/>
            <w:left w:val="none" w:sz="0" w:space="0" w:color="auto"/>
            <w:bottom w:val="none" w:sz="0" w:space="0" w:color="auto"/>
            <w:right w:val="none" w:sz="0" w:space="0" w:color="auto"/>
          </w:divBdr>
        </w:div>
        <w:div w:id="956913100">
          <w:marLeft w:val="0"/>
          <w:marRight w:val="0"/>
          <w:marTop w:val="0"/>
          <w:marBottom w:val="0"/>
          <w:divBdr>
            <w:top w:val="none" w:sz="0" w:space="0" w:color="auto"/>
            <w:left w:val="none" w:sz="0" w:space="0" w:color="auto"/>
            <w:bottom w:val="none" w:sz="0" w:space="0" w:color="auto"/>
            <w:right w:val="none" w:sz="0" w:space="0" w:color="auto"/>
          </w:divBdr>
        </w:div>
        <w:div w:id="967050735">
          <w:marLeft w:val="0"/>
          <w:marRight w:val="0"/>
          <w:marTop w:val="0"/>
          <w:marBottom w:val="0"/>
          <w:divBdr>
            <w:top w:val="none" w:sz="0" w:space="0" w:color="auto"/>
            <w:left w:val="none" w:sz="0" w:space="0" w:color="auto"/>
            <w:bottom w:val="none" w:sz="0" w:space="0" w:color="auto"/>
            <w:right w:val="none" w:sz="0" w:space="0" w:color="auto"/>
          </w:divBdr>
        </w:div>
        <w:div w:id="967278584">
          <w:marLeft w:val="0"/>
          <w:marRight w:val="0"/>
          <w:marTop w:val="0"/>
          <w:marBottom w:val="0"/>
          <w:divBdr>
            <w:top w:val="none" w:sz="0" w:space="0" w:color="auto"/>
            <w:left w:val="none" w:sz="0" w:space="0" w:color="auto"/>
            <w:bottom w:val="none" w:sz="0" w:space="0" w:color="auto"/>
            <w:right w:val="none" w:sz="0" w:space="0" w:color="auto"/>
          </w:divBdr>
        </w:div>
        <w:div w:id="968513566">
          <w:marLeft w:val="0"/>
          <w:marRight w:val="0"/>
          <w:marTop w:val="0"/>
          <w:marBottom w:val="0"/>
          <w:divBdr>
            <w:top w:val="none" w:sz="0" w:space="0" w:color="auto"/>
            <w:left w:val="none" w:sz="0" w:space="0" w:color="auto"/>
            <w:bottom w:val="none" w:sz="0" w:space="0" w:color="auto"/>
            <w:right w:val="none" w:sz="0" w:space="0" w:color="auto"/>
          </w:divBdr>
        </w:div>
        <w:div w:id="969240186">
          <w:marLeft w:val="0"/>
          <w:marRight w:val="0"/>
          <w:marTop w:val="0"/>
          <w:marBottom w:val="0"/>
          <w:divBdr>
            <w:top w:val="none" w:sz="0" w:space="0" w:color="auto"/>
            <w:left w:val="none" w:sz="0" w:space="0" w:color="auto"/>
            <w:bottom w:val="none" w:sz="0" w:space="0" w:color="auto"/>
            <w:right w:val="none" w:sz="0" w:space="0" w:color="auto"/>
          </w:divBdr>
        </w:div>
        <w:div w:id="975529323">
          <w:marLeft w:val="0"/>
          <w:marRight w:val="0"/>
          <w:marTop w:val="0"/>
          <w:marBottom w:val="0"/>
          <w:divBdr>
            <w:top w:val="none" w:sz="0" w:space="0" w:color="auto"/>
            <w:left w:val="none" w:sz="0" w:space="0" w:color="auto"/>
            <w:bottom w:val="none" w:sz="0" w:space="0" w:color="auto"/>
            <w:right w:val="none" w:sz="0" w:space="0" w:color="auto"/>
          </w:divBdr>
        </w:div>
        <w:div w:id="976033138">
          <w:marLeft w:val="0"/>
          <w:marRight w:val="0"/>
          <w:marTop w:val="0"/>
          <w:marBottom w:val="0"/>
          <w:divBdr>
            <w:top w:val="none" w:sz="0" w:space="0" w:color="auto"/>
            <w:left w:val="none" w:sz="0" w:space="0" w:color="auto"/>
            <w:bottom w:val="none" w:sz="0" w:space="0" w:color="auto"/>
            <w:right w:val="none" w:sz="0" w:space="0" w:color="auto"/>
          </w:divBdr>
        </w:div>
        <w:div w:id="1023089539">
          <w:marLeft w:val="0"/>
          <w:marRight w:val="0"/>
          <w:marTop w:val="0"/>
          <w:marBottom w:val="0"/>
          <w:divBdr>
            <w:top w:val="none" w:sz="0" w:space="0" w:color="auto"/>
            <w:left w:val="none" w:sz="0" w:space="0" w:color="auto"/>
            <w:bottom w:val="none" w:sz="0" w:space="0" w:color="auto"/>
            <w:right w:val="none" w:sz="0" w:space="0" w:color="auto"/>
          </w:divBdr>
        </w:div>
        <w:div w:id="1036151546">
          <w:marLeft w:val="0"/>
          <w:marRight w:val="0"/>
          <w:marTop w:val="0"/>
          <w:marBottom w:val="0"/>
          <w:divBdr>
            <w:top w:val="none" w:sz="0" w:space="0" w:color="auto"/>
            <w:left w:val="none" w:sz="0" w:space="0" w:color="auto"/>
            <w:bottom w:val="none" w:sz="0" w:space="0" w:color="auto"/>
            <w:right w:val="none" w:sz="0" w:space="0" w:color="auto"/>
          </w:divBdr>
        </w:div>
        <w:div w:id="1038772558">
          <w:marLeft w:val="0"/>
          <w:marRight w:val="0"/>
          <w:marTop w:val="0"/>
          <w:marBottom w:val="0"/>
          <w:divBdr>
            <w:top w:val="none" w:sz="0" w:space="0" w:color="auto"/>
            <w:left w:val="none" w:sz="0" w:space="0" w:color="auto"/>
            <w:bottom w:val="none" w:sz="0" w:space="0" w:color="auto"/>
            <w:right w:val="none" w:sz="0" w:space="0" w:color="auto"/>
          </w:divBdr>
        </w:div>
        <w:div w:id="1045980765">
          <w:marLeft w:val="0"/>
          <w:marRight w:val="0"/>
          <w:marTop w:val="0"/>
          <w:marBottom w:val="0"/>
          <w:divBdr>
            <w:top w:val="none" w:sz="0" w:space="0" w:color="auto"/>
            <w:left w:val="none" w:sz="0" w:space="0" w:color="auto"/>
            <w:bottom w:val="none" w:sz="0" w:space="0" w:color="auto"/>
            <w:right w:val="none" w:sz="0" w:space="0" w:color="auto"/>
          </w:divBdr>
        </w:div>
        <w:div w:id="1082331553">
          <w:marLeft w:val="0"/>
          <w:marRight w:val="0"/>
          <w:marTop w:val="0"/>
          <w:marBottom w:val="0"/>
          <w:divBdr>
            <w:top w:val="none" w:sz="0" w:space="0" w:color="auto"/>
            <w:left w:val="none" w:sz="0" w:space="0" w:color="auto"/>
            <w:bottom w:val="none" w:sz="0" w:space="0" w:color="auto"/>
            <w:right w:val="none" w:sz="0" w:space="0" w:color="auto"/>
          </w:divBdr>
        </w:div>
        <w:div w:id="1085148955">
          <w:marLeft w:val="0"/>
          <w:marRight w:val="0"/>
          <w:marTop w:val="0"/>
          <w:marBottom w:val="0"/>
          <w:divBdr>
            <w:top w:val="none" w:sz="0" w:space="0" w:color="auto"/>
            <w:left w:val="none" w:sz="0" w:space="0" w:color="auto"/>
            <w:bottom w:val="none" w:sz="0" w:space="0" w:color="auto"/>
            <w:right w:val="none" w:sz="0" w:space="0" w:color="auto"/>
          </w:divBdr>
        </w:div>
        <w:div w:id="1097562006">
          <w:marLeft w:val="0"/>
          <w:marRight w:val="0"/>
          <w:marTop w:val="0"/>
          <w:marBottom w:val="0"/>
          <w:divBdr>
            <w:top w:val="none" w:sz="0" w:space="0" w:color="auto"/>
            <w:left w:val="none" w:sz="0" w:space="0" w:color="auto"/>
            <w:bottom w:val="none" w:sz="0" w:space="0" w:color="auto"/>
            <w:right w:val="none" w:sz="0" w:space="0" w:color="auto"/>
          </w:divBdr>
        </w:div>
        <w:div w:id="1121530896">
          <w:marLeft w:val="0"/>
          <w:marRight w:val="0"/>
          <w:marTop w:val="0"/>
          <w:marBottom w:val="0"/>
          <w:divBdr>
            <w:top w:val="none" w:sz="0" w:space="0" w:color="auto"/>
            <w:left w:val="none" w:sz="0" w:space="0" w:color="auto"/>
            <w:bottom w:val="none" w:sz="0" w:space="0" w:color="auto"/>
            <w:right w:val="none" w:sz="0" w:space="0" w:color="auto"/>
          </w:divBdr>
        </w:div>
        <w:div w:id="1133251210">
          <w:marLeft w:val="0"/>
          <w:marRight w:val="0"/>
          <w:marTop w:val="0"/>
          <w:marBottom w:val="0"/>
          <w:divBdr>
            <w:top w:val="none" w:sz="0" w:space="0" w:color="auto"/>
            <w:left w:val="none" w:sz="0" w:space="0" w:color="auto"/>
            <w:bottom w:val="none" w:sz="0" w:space="0" w:color="auto"/>
            <w:right w:val="none" w:sz="0" w:space="0" w:color="auto"/>
          </w:divBdr>
        </w:div>
        <w:div w:id="1146821853">
          <w:marLeft w:val="0"/>
          <w:marRight w:val="0"/>
          <w:marTop w:val="0"/>
          <w:marBottom w:val="0"/>
          <w:divBdr>
            <w:top w:val="none" w:sz="0" w:space="0" w:color="auto"/>
            <w:left w:val="none" w:sz="0" w:space="0" w:color="auto"/>
            <w:bottom w:val="none" w:sz="0" w:space="0" w:color="auto"/>
            <w:right w:val="none" w:sz="0" w:space="0" w:color="auto"/>
          </w:divBdr>
        </w:div>
        <w:div w:id="1175800803">
          <w:marLeft w:val="0"/>
          <w:marRight w:val="0"/>
          <w:marTop w:val="0"/>
          <w:marBottom w:val="0"/>
          <w:divBdr>
            <w:top w:val="none" w:sz="0" w:space="0" w:color="auto"/>
            <w:left w:val="none" w:sz="0" w:space="0" w:color="auto"/>
            <w:bottom w:val="none" w:sz="0" w:space="0" w:color="auto"/>
            <w:right w:val="none" w:sz="0" w:space="0" w:color="auto"/>
          </w:divBdr>
        </w:div>
        <w:div w:id="1188985187">
          <w:marLeft w:val="0"/>
          <w:marRight w:val="0"/>
          <w:marTop w:val="0"/>
          <w:marBottom w:val="0"/>
          <w:divBdr>
            <w:top w:val="none" w:sz="0" w:space="0" w:color="auto"/>
            <w:left w:val="none" w:sz="0" w:space="0" w:color="auto"/>
            <w:bottom w:val="none" w:sz="0" w:space="0" w:color="auto"/>
            <w:right w:val="none" w:sz="0" w:space="0" w:color="auto"/>
          </w:divBdr>
        </w:div>
        <w:div w:id="1216159504">
          <w:marLeft w:val="0"/>
          <w:marRight w:val="0"/>
          <w:marTop w:val="0"/>
          <w:marBottom w:val="0"/>
          <w:divBdr>
            <w:top w:val="none" w:sz="0" w:space="0" w:color="auto"/>
            <w:left w:val="none" w:sz="0" w:space="0" w:color="auto"/>
            <w:bottom w:val="none" w:sz="0" w:space="0" w:color="auto"/>
            <w:right w:val="none" w:sz="0" w:space="0" w:color="auto"/>
          </w:divBdr>
        </w:div>
        <w:div w:id="1228223656">
          <w:marLeft w:val="0"/>
          <w:marRight w:val="0"/>
          <w:marTop w:val="0"/>
          <w:marBottom w:val="0"/>
          <w:divBdr>
            <w:top w:val="none" w:sz="0" w:space="0" w:color="auto"/>
            <w:left w:val="none" w:sz="0" w:space="0" w:color="auto"/>
            <w:bottom w:val="none" w:sz="0" w:space="0" w:color="auto"/>
            <w:right w:val="none" w:sz="0" w:space="0" w:color="auto"/>
          </w:divBdr>
        </w:div>
        <w:div w:id="1248542044">
          <w:marLeft w:val="0"/>
          <w:marRight w:val="0"/>
          <w:marTop w:val="0"/>
          <w:marBottom w:val="0"/>
          <w:divBdr>
            <w:top w:val="none" w:sz="0" w:space="0" w:color="auto"/>
            <w:left w:val="none" w:sz="0" w:space="0" w:color="auto"/>
            <w:bottom w:val="none" w:sz="0" w:space="0" w:color="auto"/>
            <w:right w:val="none" w:sz="0" w:space="0" w:color="auto"/>
          </w:divBdr>
        </w:div>
        <w:div w:id="1263105883">
          <w:marLeft w:val="0"/>
          <w:marRight w:val="0"/>
          <w:marTop w:val="0"/>
          <w:marBottom w:val="0"/>
          <w:divBdr>
            <w:top w:val="none" w:sz="0" w:space="0" w:color="auto"/>
            <w:left w:val="none" w:sz="0" w:space="0" w:color="auto"/>
            <w:bottom w:val="none" w:sz="0" w:space="0" w:color="auto"/>
            <w:right w:val="none" w:sz="0" w:space="0" w:color="auto"/>
          </w:divBdr>
        </w:div>
        <w:div w:id="1264612217">
          <w:marLeft w:val="0"/>
          <w:marRight w:val="0"/>
          <w:marTop w:val="0"/>
          <w:marBottom w:val="0"/>
          <w:divBdr>
            <w:top w:val="none" w:sz="0" w:space="0" w:color="auto"/>
            <w:left w:val="none" w:sz="0" w:space="0" w:color="auto"/>
            <w:bottom w:val="none" w:sz="0" w:space="0" w:color="auto"/>
            <w:right w:val="none" w:sz="0" w:space="0" w:color="auto"/>
          </w:divBdr>
        </w:div>
        <w:div w:id="1265722748">
          <w:marLeft w:val="0"/>
          <w:marRight w:val="0"/>
          <w:marTop w:val="0"/>
          <w:marBottom w:val="0"/>
          <w:divBdr>
            <w:top w:val="none" w:sz="0" w:space="0" w:color="auto"/>
            <w:left w:val="none" w:sz="0" w:space="0" w:color="auto"/>
            <w:bottom w:val="none" w:sz="0" w:space="0" w:color="auto"/>
            <w:right w:val="none" w:sz="0" w:space="0" w:color="auto"/>
          </w:divBdr>
        </w:div>
        <w:div w:id="1282566694">
          <w:marLeft w:val="0"/>
          <w:marRight w:val="0"/>
          <w:marTop w:val="0"/>
          <w:marBottom w:val="0"/>
          <w:divBdr>
            <w:top w:val="none" w:sz="0" w:space="0" w:color="auto"/>
            <w:left w:val="none" w:sz="0" w:space="0" w:color="auto"/>
            <w:bottom w:val="none" w:sz="0" w:space="0" w:color="auto"/>
            <w:right w:val="none" w:sz="0" w:space="0" w:color="auto"/>
          </w:divBdr>
        </w:div>
        <w:div w:id="1283923870">
          <w:marLeft w:val="0"/>
          <w:marRight w:val="0"/>
          <w:marTop w:val="0"/>
          <w:marBottom w:val="0"/>
          <w:divBdr>
            <w:top w:val="none" w:sz="0" w:space="0" w:color="auto"/>
            <w:left w:val="none" w:sz="0" w:space="0" w:color="auto"/>
            <w:bottom w:val="none" w:sz="0" w:space="0" w:color="auto"/>
            <w:right w:val="none" w:sz="0" w:space="0" w:color="auto"/>
          </w:divBdr>
        </w:div>
        <w:div w:id="1295675521">
          <w:marLeft w:val="0"/>
          <w:marRight w:val="0"/>
          <w:marTop w:val="0"/>
          <w:marBottom w:val="0"/>
          <w:divBdr>
            <w:top w:val="none" w:sz="0" w:space="0" w:color="auto"/>
            <w:left w:val="none" w:sz="0" w:space="0" w:color="auto"/>
            <w:bottom w:val="none" w:sz="0" w:space="0" w:color="auto"/>
            <w:right w:val="none" w:sz="0" w:space="0" w:color="auto"/>
          </w:divBdr>
        </w:div>
        <w:div w:id="1299604191">
          <w:marLeft w:val="0"/>
          <w:marRight w:val="0"/>
          <w:marTop w:val="0"/>
          <w:marBottom w:val="0"/>
          <w:divBdr>
            <w:top w:val="none" w:sz="0" w:space="0" w:color="auto"/>
            <w:left w:val="none" w:sz="0" w:space="0" w:color="auto"/>
            <w:bottom w:val="none" w:sz="0" w:space="0" w:color="auto"/>
            <w:right w:val="none" w:sz="0" w:space="0" w:color="auto"/>
          </w:divBdr>
        </w:div>
        <w:div w:id="1300573738">
          <w:marLeft w:val="0"/>
          <w:marRight w:val="0"/>
          <w:marTop w:val="0"/>
          <w:marBottom w:val="0"/>
          <w:divBdr>
            <w:top w:val="none" w:sz="0" w:space="0" w:color="auto"/>
            <w:left w:val="none" w:sz="0" w:space="0" w:color="auto"/>
            <w:bottom w:val="none" w:sz="0" w:space="0" w:color="auto"/>
            <w:right w:val="none" w:sz="0" w:space="0" w:color="auto"/>
          </w:divBdr>
        </w:div>
        <w:div w:id="1301224076">
          <w:marLeft w:val="0"/>
          <w:marRight w:val="0"/>
          <w:marTop w:val="0"/>
          <w:marBottom w:val="0"/>
          <w:divBdr>
            <w:top w:val="none" w:sz="0" w:space="0" w:color="auto"/>
            <w:left w:val="none" w:sz="0" w:space="0" w:color="auto"/>
            <w:bottom w:val="none" w:sz="0" w:space="0" w:color="auto"/>
            <w:right w:val="none" w:sz="0" w:space="0" w:color="auto"/>
          </w:divBdr>
        </w:div>
        <w:div w:id="1307734088">
          <w:marLeft w:val="0"/>
          <w:marRight w:val="0"/>
          <w:marTop w:val="0"/>
          <w:marBottom w:val="0"/>
          <w:divBdr>
            <w:top w:val="none" w:sz="0" w:space="0" w:color="auto"/>
            <w:left w:val="none" w:sz="0" w:space="0" w:color="auto"/>
            <w:bottom w:val="none" w:sz="0" w:space="0" w:color="auto"/>
            <w:right w:val="none" w:sz="0" w:space="0" w:color="auto"/>
          </w:divBdr>
        </w:div>
        <w:div w:id="1316376337">
          <w:marLeft w:val="0"/>
          <w:marRight w:val="0"/>
          <w:marTop w:val="0"/>
          <w:marBottom w:val="0"/>
          <w:divBdr>
            <w:top w:val="none" w:sz="0" w:space="0" w:color="auto"/>
            <w:left w:val="none" w:sz="0" w:space="0" w:color="auto"/>
            <w:bottom w:val="none" w:sz="0" w:space="0" w:color="auto"/>
            <w:right w:val="none" w:sz="0" w:space="0" w:color="auto"/>
          </w:divBdr>
        </w:div>
        <w:div w:id="1336882007">
          <w:marLeft w:val="0"/>
          <w:marRight w:val="0"/>
          <w:marTop w:val="0"/>
          <w:marBottom w:val="0"/>
          <w:divBdr>
            <w:top w:val="none" w:sz="0" w:space="0" w:color="auto"/>
            <w:left w:val="none" w:sz="0" w:space="0" w:color="auto"/>
            <w:bottom w:val="none" w:sz="0" w:space="0" w:color="auto"/>
            <w:right w:val="none" w:sz="0" w:space="0" w:color="auto"/>
          </w:divBdr>
        </w:div>
        <w:div w:id="1357466513">
          <w:marLeft w:val="0"/>
          <w:marRight w:val="0"/>
          <w:marTop w:val="0"/>
          <w:marBottom w:val="0"/>
          <w:divBdr>
            <w:top w:val="none" w:sz="0" w:space="0" w:color="auto"/>
            <w:left w:val="none" w:sz="0" w:space="0" w:color="auto"/>
            <w:bottom w:val="none" w:sz="0" w:space="0" w:color="auto"/>
            <w:right w:val="none" w:sz="0" w:space="0" w:color="auto"/>
          </w:divBdr>
        </w:div>
        <w:div w:id="1363172096">
          <w:marLeft w:val="0"/>
          <w:marRight w:val="0"/>
          <w:marTop w:val="0"/>
          <w:marBottom w:val="0"/>
          <w:divBdr>
            <w:top w:val="none" w:sz="0" w:space="0" w:color="auto"/>
            <w:left w:val="none" w:sz="0" w:space="0" w:color="auto"/>
            <w:bottom w:val="none" w:sz="0" w:space="0" w:color="auto"/>
            <w:right w:val="none" w:sz="0" w:space="0" w:color="auto"/>
          </w:divBdr>
        </w:div>
        <w:div w:id="1368213247">
          <w:marLeft w:val="0"/>
          <w:marRight w:val="0"/>
          <w:marTop w:val="0"/>
          <w:marBottom w:val="0"/>
          <w:divBdr>
            <w:top w:val="none" w:sz="0" w:space="0" w:color="auto"/>
            <w:left w:val="none" w:sz="0" w:space="0" w:color="auto"/>
            <w:bottom w:val="none" w:sz="0" w:space="0" w:color="auto"/>
            <w:right w:val="none" w:sz="0" w:space="0" w:color="auto"/>
          </w:divBdr>
        </w:div>
        <w:div w:id="1374963725">
          <w:marLeft w:val="0"/>
          <w:marRight w:val="0"/>
          <w:marTop w:val="0"/>
          <w:marBottom w:val="0"/>
          <w:divBdr>
            <w:top w:val="none" w:sz="0" w:space="0" w:color="auto"/>
            <w:left w:val="none" w:sz="0" w:space="0" w:color="auto"/>
            <w:bottom w:val="none" w:sz="0" w:space="0" w:color="auto"/>
            <w:right w:val="none" w:sz="0" w:space="0" w:color="auto"/>
          </w:divBdr>
        </w:div>
        <w:div w:id="1376006858">
          <w:marLeft w:val="0"/>
          <w:marRight w:val="0"/>
          <w:marTop w:val="0"/>
          <w:marBottom w:val="0"/>
          <w:divBdr>
            <w:top w:val="none" w:sz="0" w:space="0" w:color="auto"/>
            <w:left w:val="none" w:sz="0" w:space="0" w:color="auto"/>
            <w:bottom w:val="none" w:sz="0" w:space="0" w:color="auto"/>
            <w:right w:val="none" w:sz="0" w:space="0" w:color="auto"/>
          </w:divBdr>
        </w:div>
        <w:div w:id="1388453713">
          <w:marLeft w:val="0"/>
          <w:marRight w:val="0"/>
          <w:marTop w:val="0"/>
          <w:marBottom w:val="0"/>
          <w:divBdr>
            <w:top w:val="none" w:sz="0" w:space="0" w:color="auto"/>
            <w:left w:val="none" w:sz="0" w:space="0" w:color="auto"/>
            <w:bottom w:val="none" w:sz="0" w:space="0" w:color="auto"/>
            <w:right w:val="none" w:sz="0" w:space="0" w:color="auto"/>
          </w:divBdr>
        </w:div>
        <w:div w:id="1405910239">
          <w:marLeft w:val="0"/>
          <w:marRight w:val="0"/>
          <w:marTop w:val="0"/>
          <w:marBottom w:val="0"/>
          <w:divBdr>
            <w:top w:val="none" w:sz="0" w:space="0" w:color="auto"/>
            <w:left w:val="none" w:sz="0" w:space="0" w:color="auto"/>
            <w:bottom w:val="none" w:sz="0" w:space="0" w:color="auto"/>
            <w:right w:val="none" w:sz="0" w:space="0" w:color="auto"/>
          </w:divBdr>
        </w:div>
        <w:div w:id="1406802073">
          <w:marLeft w:val="0"/>
          <w:marRight w:val="0"/>
          <w:marTop w:val="0"/>
          <w:marBottom w:val="0"/>
          <w:divBdr>
            <w:top w:val="none" w:sz="0" w:space="0" w:color="auto"/>
            <w:left w:val="none" w:sz="0" w:space="0" w:color="auto"/>
            <w:bottom w:val="none" w:sz="0" w:space="0" w:color="auto"/>
            <w:right w:val="none" w:sz="0" w:space="0" w:color="auto"/>
          </w:divBdr>
        </w:div>
        <w:div w:id="1408066954">
          <w:marLeft w:val="0"/>
          <w:marRight w:val="0"/>
          <w:marTop w:val="0"/>
          <w:marBottom w:val="0"/>
          <w:divBdr>
            <w:top w:val="none" w:sz="0" w:space="0" w:color="auto"/>
            <w:left w:val="none" w:sz="0" w:space="0" w:color="auto"/>
            <w:bottom w:val="none" w:sz="0" w:space="0" w:color="auto"/>
            <w:right w:val="none" w:sz="0" w:space="0" w:color="auto"/>
          </w:divBdr>
        </w:div>
        <w:div w:id="1408184936">
          <w:marLeft w:val="0"/>
          <w:marRight w:val="0"/>
          <w:marTop w:val="0"/>
          <w:marBottom w:val="0"/>
          <w:divBdr>
            <w:top w:val="none" w:sz="0" w:space="0" w:color="auto"/>
            <w:left w:val="none" w:sz="0" w:space="0" w:color="auto"/>
            <w:bottom w:val="none" w:sz="0" w:space="0" w:color="auto"/>
            <w:right w:val="none" w:sz="0" w:space="0" w:color="auto"/>
          </w:divBdr>
        </w:div>
        <w:div w:id="1413966306">
          <w:marLeft w:val="0"/>
          <w:marRight w:val="0"/>
          <w:marTop w:val="0"/>
          <w:marBottom w:val="0"/>
          <w:divBdr>
            <w:top w:val="none" w:sz="0" w:space="0" w:color="auto"/>
            <w:left w:val="none" w:sz="0" w:space="0" w:color="auto"/>
            <w:bottom w:val="none" w:sz="0" w:space="0" w:color="auto"/>
            <w:right w:val="none" w:sz="0" w:space="0" w:color="auto"/>
          </w:divBdr>
        </w:div>
        <w:div w:id="1422290622">
          <w:marLeft w:val="0"/>
          <w:marRight w:val="0"/>
          <w:marTop w:val="0"/>
          <w:marBottom w:val="0"/>
          <w:divBdr>
            <w:top w:val="none" w:sz="0" w:space="0" w:color="auto"/>
            <w:left w:val="none" w:sz="0" w:space="0" w:color="auto"/>
            <w:bottom w:val="none" w:sz="0" w:space="0" w:color="auto"/>
            <w:right w:val="none" w:sz="0" w:space="0" w:color="auto"/>
          </w:divBdr>
        </w:div>
        <w:div w:id="1431387883">
          <w:marLeft w:val="0"/>
          <w:marRight w:val="0"/>
          <w:marTop w:val="0"/>
          <w:marBottom w:val="0"/>
          <w:divBdr>
            <w:top w:val="none" w:sz="0" w:space="0" w:color="auto"/>
            <w:left w:val="none" w:sz="0" w:space="0" w:color="auto"/>
            <w:bottom w:val="none" w:sz="0" w:space="0" w:color="auto"/>
            <w:right w:val="none" w:sz="0" w:space="0" w:color="auto"/>
          </w:divBdr>
        </w:div>
        <w:div w:id="1464733691">
          <w:marLeft w:val="0"/>
          <w:marRight w:val="0"/>
          <w:marTop w:val="0"/>
          <w:marBottom w:val="0"/>
          <w:divBdr>
            <w:top w:val="none" w:sz="0" w:space="0" w:color="auto"/>
            <w:left w:val="none" w:sz="0" w:space="0" w:color="auto"/>
            <w:bottom w:val="none" w:sz="0" w:space="0" w:color="auto"/>
            <w:right w:val="none" w:sz="0" w:space="0" w:color="auto"/>
          </w:divBdr>
        </w:div>
        <w:div w:id="1474718015">
          <w:marLeft w:val="0"/>
          <w:marRight w:val="0"/>
          <w:marTop w:val="0"/>
          <w:marBottom w:val="0"/>
          <w:divBdr>
            <w:top w:val="none" w:sz="0" w:space="0" w:color="auto"/>
            <w:left w:val="none" w:sz="0" w:space="0" w:color="auto"/>
            <w:bottom w:val="none" w:sz="0" w:space="0" w:color="auto"/>
            <w:right w:val="none" w:sz="0" w:space="0" w:color="auto"/>
          </w:divBdr>
        </w:div>
        <w:div w:id="1490825162">
          <w:marLeft w:val="0"/>
          <w:marRight w:val="0"/>
          <w:marTop w:val="0"/>
          <w:marBottom w:val="0"/>
          <w:divBdr>
            <w:top w:val="none" w:sz="0" w:space="0" w:color="auto"/>
            <w:left w:val="none" w:sz="0" w:space="0" w:color="auto"/>
            <w:bottom w:val="none" w:sz="0" w:space="0" w:color="auto"/>
            <w:right w:val="none" w:sz="0" w:space="0" w:color="auto"/>
          </w:divBdr>
        </w:div>
        <w:div w:id="1499465507">
          <w:marLeft w:val="0"/>
          <w:marRight w:val="0"/>
          <w:marTop w:val="0"/>
          <w:marBottom w:val="0"/>
          <w:divBdr>
            <w:top w:val="none" w:sz="0" w:space="0" w:color="auto"/>
            <w:left w:val="none" w:sz="0" w:space="0" w:color="auto"/>
            <w:bottom w:val="none" w:sz="0" w:space="0" w:color="auto"/>
            <w:right w:val="none" w:sz="0" w:space="0" w:color="auto"/>
          </w:divBdr>
        </w:div>
        <w:div w:id="1500071852">
          <w:marLeft w:val="0"/>
          <w:marRight w:val="0"/>
          <w:marTop w:val="0"/>
          <w:marBottom w:val="0"/>
          <w:divBdr>
            <w:top w:val="none" w:sz="0" w:space="0" w:color="auto"/>
            <w:left w:val="none" w:sz="0" w:space="0" w:color="auto"/>
            <w:bottom w:val="none" w:sz="0" w:space="0" w:color="auto"/>
            <w:right w:val="none" w:sz="0" w:space="0" w:color="auto"/>
          </w:divBdr>
        </w:div>
        <w:div w:id="1500079244">
          <w:marLeft w:val="0"/>
          <w:marRight w:val="0"/>
          <w:marTop w:val="0"/>
          <w:marBottom w:val="0"/>
          <w:divBdr>
            <w:top w:val="none" w:sz="0" w:space="0" w:color="auto"/>
            <w:left w:val="none" w:sz="0" w:space="0" w:color="auto"/>
            <w:bottom w:val="none" w:sz="0" w:space="0" w:color="auto"/>
            <w:right w:val="none" w:sz="0" w:space="0" w:color="auto"/>
          </w:divBdr>
        </w:div>
        <w:div w:id="1514104387">
          <w:marLeft w:val="0"/>
          <w:marRight w:val="0"/>
          <w:marTop w:val="0"/>
          <w:marBottom w:val="0"/>
          <w:divBdr>
            <w:top w:val="none" w:sz="0" w:space="0" w:color="auto"/>
            <w:left w:val="none" w:sz="0" w:space="0" w:color="auto"/>
            <w:bottom w:val="none" w:sz="0" w:space="0" w:color="auto"/>
            <w:right w:val="none" w:sz="0" w:space="0" w:color="auto"/>
          </w:divBdr>
        </w:div>
        <w:div w:id="1537737299">
          <w:marLeft w:val="0"/>
          <w:marRight w:val="0"/>
          <w:marTop w:val="0"/>
          <w:marBottom w:val="0"/>
          <w:divBdr>
            <w:top w:val="none" w:sz="0" w:space="0" w:color="auto"/>
            <w:left w:val="none" w:sz="0" w:space="0" w:color="auto"/>
            <w:bottom w:val="none" w:sz="0" w:space="0" w:color="auto"/>
            <w:right w:val="none" w:sz="0" w:space="0" w:color="auto"/>
          </w:divBdr>
        </w:div>
        <w:div w:id="1544363751">
          <w:marLeft w:val="0"/>
          <w:marRight w:val="0"/>
          <w:marTop w:val="0"/>
          <w:marBottom w:val="0"/>
          <w:divBdr>
            <w:top w:val="none" w:sz="0" w:space="0" w:color="auto"/>
            <w:left w:val="none" w:sz="0" w:space="0" w:color="auto"/>
            <w:bottom w:val="none" w:sz="0" w:space="0" w:color="auto"/>
            <w:right w:val="none" w:sz="0" w:space="0" w:color="auto"/>
          </w:divBdr>
        </w:div>
        <w:div w:id="1570648260">
          <w:marLeft w:val="0"/>
          <w:marRight w:val="0"/>
          <w:marTop w:val="0"/>
          <w:marBottom w:val="0"/>
          <w:divBdr>
            <w:top w:val="none" w:sz="0" w:space="0" w:color="auto"/>
            <w:left w:val="none" w:sz="0" w:space="0" w:color="auto"/>
            <w:bottom w:val="none" w:sz="0" w:space="0" w:color="auto"/>
            <w:right w:val="none" w:sz="0" w:space="0" w:color="auto"/>
          </w:divBdr>
        </w:div>
        <w:div w:id="1585994206">
          <w:marLeft w:val="0"/>
          <w:marRight w:val="0"/>
          <w:marTop w:val="0"/>
          <w:marBottom w:val="0"/>
          <w:divBdr>
            <w:top w:val="none" w:sz="0" w:space="0" w:color="auto"/>
            <w:left w:val="none" w:sz="0" w:space="0" w:color="auto"/>
            <w:bottom w:val="none" w:sz="0" w:space="0" w:color="auto"/>
            <w:right w:val="none" w:sz="0" w:space="0" w:color="auto"/>
          </w:divBdr>
        </w:div>
        <w:div w:id="1589849972">
          <w:marLeft w:val="0"/>
          <w:marRight w:val="0"/>
          <w:marTop w:val="0"/>
          <w:marBottom w:val="0"/>
          <w:divBdr>
            <w:top w:val="none" w:sz="0" w:space="0" w:color="auto"/>
            <w:left w:val="none" w:sz="0" w:space="0" w:color="auto"/>
            <w:bottom w:val="none" w:sz="0" w:space="0" w:color="auto"/>
            <w:right w:val="none" w:sz="0" w:space="0" w:color="auto"/>
          </w:divBdr>
        </w:div>
        <w:div w:id="1601645266">
          <w:marLeft w:val="0"/>
          <w:marRight w:val="0"/>
          <w:marTop w:val="0"/>
          <w:marBottom w:val="0"/>
          <w:divBdr>
            <w:top w:val="none" w:sz="0" w:space="0" w:color="auto"/>
            <w:left w:val="none" w:sz="0" w:space="0" w:color="auto"/>
            <w:bottom w:val="none" w:sz="0" w:space="0" w:color="auto"/>
            <w:right w:val="none" w:sz="0" w:space="0" w:color="auto"/>
          </w:divBdr>
        </w:div>
        <w:div w:id="1626152764">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1627081097">
          <w:marLeft w:val="0"/>
          <w:marRight w:val="0"/>
          <w:marTop w:val="0"/>
          <w:marBottom w:val="0"/>
          <w:divBdr>
            <w:top w:val="none" w:sz="0" w:space="0" w:color="auto"/>
            <w:left w:val="none" w:sz="0" w:space="0" w:color="auto"/>
            <w:bottom w:val="none" w:sz="0" w:space="0" w:color="auto"/>
            <w:right w:val="none" w:sz="0" w:space="0" w:color="auto"/>
          </w:divBdr>
        </w:div>
        <w:div w:id="1635020078">
          <w:marLeft w:val="0"/>
          <w:marRight w:val="0"/>
          <w:marTop w:val="0"/>
          <w:marBottom w:val="0"/>
          <w:divBdr>
            <w:top w:val="none" w:sz="0" w:space="0" w:color="auto"/>
            <w:left w:val="none" w:sz="0" w:space="0" w:color="auto"/>
            <w:bottom w:val="none" w:sz="0" w:space="0" w:color="auto"/>
            <w:right w:val="none" w:sz="0" w:space="0" w:color="auto"/>
          </w:divBdr>
        </w:div>
        <w:div w:id="1642226874">
          <w:marLeft w:val="0"/>
          <w:marRight w:val="0"/>
          <w:marTop w:val="0"/>
          <w:marBottom w:val="0"/>
          <w:divBdr>
            <w:top w:val="none" w:sz="0" w:space="0" w:color="auto"/>
            <w:left w:val="none" w:sz="0" w:space="0" w:color="auto"/>
            <w:bottom w:val="none" w:sz="0" w:space="0" w:color="auto"/>
            <w:right w:val="none" w:sz="0" w:space="0" w:color="auto"/>
          </w:divBdr>
        </w:div>
        <w:div w:id="1650935088">
          <w:marLeft w:val="0"/>
          <w:marRight w:val="0"/>
          <w:marTop w:val="0"/>
          <w:marBottom w:val="0"/>
          <w:divBdr>
            <w:top w:val="none" w:sz="0" w:space="0" w:color="auto"/>
            <w:left w:val="none" w:sz="0" w:space="0" w:color="auto"/>
            <w:bottom w:val="none" w:sz="0" w:space="0" w:color="auto"/>
            <w:right w:val="none" w:sz="0" w:space="0" w:color="auto"/>
          </w:divBdr>
        </w:div>
        <w:div w:id="1652365519">
          <w:marLeft w:val="0"/>
          <w:marRight w:val="0"/>
          <w:marTop w:val="0"/>
          <w:marBottom w:val="0"/>
          <w:divBdr>
            <w:top w:val="none" w:sz="0" w:space="0" w:color="auto"/>
            <w:left w:val="none" w:sz="0" w:space="0" w:color="auto"/>
            <w:bottom w:val="none" w:sz="0" w:space="0" w:color="auto"/>
            <w:right w:val="none" w:sz="0" w:space="0" w:color="auto"/>
          </w:divBdr>
        </w:div>
        <w:div w:id="1669746921">
          <w:marLeft w:val="0"/>
          <w:marRight w:val="0"/>
          <w:marTop w:val="0"/>
          <w:marBottom w:val="0"/>
          <w:divBdr>
            <w:top w:val="none" w:sz="0" w:space="0" w:color="auto"/>
            <w:left w:val="none" w:sz="0" w:space="0" w:color="auto"/>
            <w:bottom w:val="none" w:sz="0" w:space="0" w:color="auto"/>
            <w:right w:val="none" w:sz="0" w:space="0" w:color="auto"/>
          </w:divBdr>
        </w:div>
        <w:div w:id="1757051805">
          <w:marLeft w:val="0"/>
          <w:marRight w:val="0"/>
          <w:marTop w:val="0"/>
          <w:marBottom w:val="0"/>
          <w:divBdr>
            <w:top w:val="none" w:sz="0" w:space="0" w:color="auto"/>
            <w:left w:val="none" w:sz="0" w:space="0" w:color="auto"/>
            <w:bottom w:val="none" w:sz="0" w:space="0" w:color="auto"/>
            <w:right w:val="none" w:sz="0" w:space="0" w:color="auto"/>
          </w:divBdr>
        </w:div>
        <w:div w:id="1772702450">
          <w:marLeft w:val="0"/>
          <w:marRight w:val="0"/>
          <w:marTop w:val="0"/>
          <w:marBottom w:val="0"/>
          <w:divBdr>
            <w:top w:val="none" w:sz="0" w:space="0" w:color="auto"/>
            <w:left w:val="none" w:sz="0" w:space="0" w:color="auto"/>
            <w:bottom w:val="none" w:sz="0" w:space="0" w:color="auto"/>
            <w:right w:val="none" w:sz="0" w:space="0" w:color="auto"/>
          </w:divBdr>
        </w:div>
        <w:div w:id="1772972107">
          <w:marLeft w:val="0"/>
          <w:marRight w:val="0"/>
          <w:marTop w:val="0"/>
          <w:marBottom w:val="0"/>
          <w:divBdr>
            <w:top w:val="none" w:sz="0" w:space="0" w:color="auto"/>
            <w:left w:val="none" w:sz="0" w:space="0" w:color="auto"/>
            <w:bottom w:val="none" w:sz="0" w:space="0" w:color="auto"/>
            <w:right w:val="none" w:sz="0" w:space="0" w:color="auto"/>
          </w:divBdr>
        </w:div>
        <w:div w:id="1775709588">
          <w:marLeft w:val="0"/>
          <w:marRight w:val="0"/>
          <w:marTop w:val="0"/>
          <w:marBottom w:val="0"/>
          <w:divBdr>
            <w:top w:val="none" w:sz="0" w:space="0" w:color="auto"/>
            <w:left w:val="none" w:sz="0" w:space="0" w:color="auto"/>
            <w:bottom w:val="none" w:sz="0" w:space="0" w:color="auto"/>
            <w:right w:val="none" w:sz="0" w:space="0" w:color="auto"/>
          </w:divBdr>
        </w:div>
        <w:div w:id="1786921180">
          <w:marLeft w:val="0"/>
          <w:marRight w:val="0"/>
          <w:marTop w:val="0"/>
          <w:marBottom w:val="0"/>
          <w:divBdr>
            <w:top w:val="none" w:sz="0" w:space="0" w:color="auto"/>
            <w:left w:val="none" w:sz="0" w:space="0" w:color="auto"/>
            <w:bottom w:val="none" w:sz="0" w:space="0" w:color="auto"/>
            <w:right w:val="none" w:sz="0" w:space="0" w:color="auto"/>
          </w:divBdr>
        </w:div>
        <w:div w:id="1795977939">
          <w:marLeft w:val="0"/>
          <w:marRight w:val="0"/>
          <w:marTop w:val="0"/>
          <w:marBottom w:val="0"/>
          <w:divBdr>
            <w:top w:val="none" w:sz="0" w:space="0" w:color="auto"/>
            <w:left w:val="none" w:sz="0" w:space="0" w:color="auto"/>
            <w:bottom w:val="none" w:sz="0" w:space="0" w:color="auto"/>
            <w:right w:val="none" w:sz="0" w:space="0" w:color="auto"/>
          </w:divBdr>
        </w:div>
        <w:div w:id="1799568558">
          <w:marLeft w:val="0"/>
          <w:marRight w:val="0"/>
          <w:marTop w:val="0"/>
          <w:marBottom w:val="0"/>
          <w:divBdr>
            <w:top w:val="none" w:sz="0" w:space="0" w:color="auto"/>
            <w:left w:val="none" w:sz="0" w:space="0" w:color="auto"/>
            <w:bottom w:val="none" w:sz="0" w:space="0" w:color="auto"/>
            <w:right w:val="none" w:sz="0" w:space="0" w:color="auto"/>
          </w:divBdr>
        </w:div>
        <w:div w:id="1802725957">
          <w:marLeft w:val="0"/>
          <w:marRight w:val="0"/>
          <w:marTop w:val="0"/>
          <w:marBottom w:val="0"/>
          <w:divBdr>
            <w:top w:val="none" w:sz="0" w:space="0" w:color="auto"/>
            <w:left w:val="none" w:sz="0" w:space="0" w:color="auto"/>
            <w:bottom w:val="none" w:sz="0" w:space="0" w:color="auto"/>
            <w:right w:val="none" w:sz="0" w:space="0" w:color="auto"/>
          </w:divBdr>
        </w:div>
        <w:div w:id="1820924223">
          <w:marLeft w:val="0"/>
          <w:marRight w:val="0"/>
          <w:marTop w:val="0"/>
          <w:marBottom w:val="0"/>
          <w:divBdr>
            <w:top w:val="none" w:sz="0" w:space="0" w:color="auto"/>
            <w:left w:val="none" w:sz="0" w:space="0" w:color="auto"/>
            <w:bottom w:val="none" w:sz="0" w:space="0" w:color="auto"/>
            <w:right w:val="none" w:sz="0" w:space="0" w:color="auto"/>
          </w:divBdr>
        </w:div>
        <w:div w:id="1832018314">
          <w:marLeft w:val="0"/>
          <w:marRight w:val="0"/>
          <w:marTop w:val="0"/>
          <w:marBottom w:val="0"/>
          <w:divBdr>
            <w:top w:val="none" w:sz="0" w:space="0" w:color="auto"/>
            <w:left w:val="none" w:sz="0" w:space="0" w:color="auto"/>
            <w:bottom w:val="none" w:sz="0" w:space="0" w:color="auto"/>
            <w:right w:val="none" w:sz="0" w:space="0" w:color="auto"/>
          </w:divBdr>
        </w:div>
        <w:div w:id="1846937945">
          <w:marLeft w:val="0"/>
          <w:marRight w:val="0"/>
          <w:marTop w:val="0"/>
          <w:marBottom w:val="0"/>
          <w:divBdr>
            <w:top w:val="none" w:sz="0" w:space="0" w:color="auto"/>
            <w:left w:val="none" w:sz="0" w:space="0" w:color="auto"/>
            <w:bottom w:val="none" w:sz="0" w:space="0" w:color="auto"/>
            <w:right w:val="none" w:sz="0" w:space="0" w:color="auto"/>
          </w:divBdr>
        </w:div>
        <w:div w:id="1858229911">
          <w:marLeft w:val="0"/>
          <w:marRight w:val="0"/>
          <w:marTop w:val="0"/>
          <w:marBottom w:val="0"/>
          <w:divBdr>
            <w:top w:val="none" w:sz="0" w:space="0" w:color="auto"/>
            <w:left w:val="none" w:sz="0" w:space="0" w:color="auto"/>
            <w:bottom w:val="none" w:sz="0" w:space="0" w:color="auto"/>
            <w:right w:val="none" w:sz="0" w:space="0" w:color="auto"/>
          </w:divBdr>
        </w:div>
        <w:div w:id="1864325057">
          <w:marLeft w:val="0"/>
          <w:marRight w:val="0"/>
          <w:marTop w:val="0"/>
          <w:marBottom w:val="0"/>
          <w:divBdr>
            <w:top w:val="none" w:sz="0" w:space="0" w:color="auto"/>
            <w:left w:val="none" w:sz="0" w:space="0" w:color="auto"/>
            <w:bottom w:val="none" w:sz="0" w:space="0" w:color="auto"/>
            <w:right w:val="none" w:sz="0" w:space="0" w:color="auto"/>
          </w:divBdr>
        </w:div>
        <w:div w:id="1873492193">
          <w:marLeft w:val="0"/>
          <w:marRight w:val="0"/>
          <w:marTop w:val="0"/>
          <w:marBottom w:val="0"/>
          <w:divBdr>
            <w:top w:val="none" w:sz="0" w:space="0" w:color="auto"/>
            <w:left w:val="none" w:sz="0" w:space="0" w:color="auto"/>
            <w:bottom w:val="none" w:sz="0" w:space="0" w:color="auto"/>
            <w:right w:val="none" w:sz="0" w:space="0" w:color="auto"/>
          </w:divBdr>
        </w:div>
        <w:div w:id="1875583226">
          <w:marLeft w:val="0"/>
          <w:marRight w:val="0"/>
          <w:marTop w:val="0"/>
          <w:marBottom w:val="0"/>
          <w:divBdr>
            <w:top w:val="none" w:sz="0" w:space="0" w:color="auto"/>
            <w:left w:val="none" w:sz="0" w:space="0" w:color="auto"/>
            <w:bottom w:val="none" w:sz="0" w:space="0" w:color="auto"/>
            <w:right w:val="none" w:sz="0" w:space="0" w:color="auto"/>
          </w:divBdr>
        </w:div>
        <w:div w:id="1876887387">
          <w:marLeft w:val="0"/>
          <w:marRight w:val="0"/>
          <w:marTop w:val="0"/>
          <w:marBottom w:val="0"/>
          <w:divBdr>
            <w:top w:val="none" w:sz="0" w:space="0" w:color="auto"/>
            <w:left w:val="none" w:sz="0" w:space="0" w:color="auto"/>
            <w:bottom w:val="none" w:sz="0" w:space="0" w:color="auto"/>
            <w:right w:val="none" w:sz="0" w:space="0" w:color="auto"/>
          </w:divBdr>
        </w:div>
        <w:div w:id="1885478514">
          <w:marLeft w:val="0"/>
          <w:marRight w:val="0"/>
          <w:marTop w:val="0"/>
          <w:marBottom w:val="0"/>
          <w:divBdr>
            <w:top w:val="none" w:sz="0" w:space="0" w:color="auto"/>
            <w:left w:val="none" w:sz="0" w:space="0" w:color="auto"/>
            <w:bottom w:val="none" w:sz="0" w:space="0" w:color="auto"/>
            <w:right w:val="none" w:sz="0" w:space="0" w:color="auto"/>
          </w:divBdr>
        </w:div>
        <w:div w:id="1949657887">
          <w:marLeft w:val="0"/>
          <w:marRight w:val="0"/>
          <w:marTop w:val="0"/>
          <w:marBottom w:val="0"/>
          <w:divBdr>
            <w:top w:val="none" w:sz="0" w:space="0" w:color="auto"/>
            <w:left w:val="none" w:sz="0" w:space="0" w:color="auto"/>
            <w:bottom w:val="none" w:sz="0" w:space="0" w:color="auto"/>
            <w:right w:val="none" w:sz="0" w:space="0" w:color="auto"/>
          </w:divBdr>
        </w:div>
        <w:div w:id="1953511036">
          <w:marLeft w:val="0"/>
          <w:marRight w:val="0"/>
          <w:marTop w:val="0"/>
          <w:marBottom w:val="0"/>
          <w:divBdr>
            <w:top w:val="none" w:sz="0" w:space="0" w:color="auto"/>
            <w:left w:val="none" w:sz="0" w:space="0" w:color="auto"/>
            <w:bottom w:val="none" w:sz="0" w:space="0" w:color="auto"/>
            <w:right w:val="none" w:sz="0" w:space="0" w:color="auto"/>
          </w:divBdr>
        </w:div>
        <w:div w:id="1954633805">
          <w:marLeft w:val="0"/>
          <w:marRight w:val="0"/>
          <w:marTop w:val="0"/>
          <w:marBottom w:val="0"/>
          <w:divBdr>
            <w:top w:val="none" w:sz="0" w:space="0" w:color="auto"/>
            <w:left w:val="none" w:sz="0" w:space="0" w:color="auto"/>
            <w:bottom w:val="none" w:sz="0" w:space="0" w:color="auto"/>
            <w:right w:val="none" w:sz="0" w:space="0" w:color="auto"/>
          </w:divBdr>
        </w:div>
        <w:div w:id="1977369943">
          <w:marLeft w:val="0"/>
          <w:marRight w:val="0"/>
          <w:marTop w:val="0"/>
          <w:marBottom w:val="0"/>
          <w:divBdr>
            <w:top w:val="none" w:sz="0" w:space="0" w:color="auto"/>
            <w:left w:val="none" w:sz="0" w:space="0" w:color="auto"/>
            <w:bottom w:val="none" w:sz="0" w:space="0" w:color="auto"/>
            <w:right w:val="none" w:sz="0" w:space="0" w:color="auto"/>
          </w:divBdr>
        </w:div>
        <w:div w:id="1979263742">
          <w:marLeft w:val="0"/>
          <w:marRight w:val="0"/>
          <w:marTop w:val="0"/>
          <w:marBottom w:val="0"/>
          <w:divBdr>
            <w:top w:val="none" w:sz="0" w:space="0" w:color="auto"/>
            <w:left w:val="none" w:sz="0" w:space="0" w:color="auto"/>
            <w:bottom w:val="none" w:sz="0" w:space="0" w:color="auto"/>
            <w:right w:val="none" w:sz="0" w:space="0" w:color="auto"/>
          </w:divBdr>
        </w:div>
        <w:div w:id="1991519177">
          <w:marLeft w:val="0"/>
          <w:marRight w:val="0"/>
          <w:marTop w:val="0"/>
          <w:marBottom w:val="0"/>
          <w:divBdr>
            <w:top w:val="none" w:sz="0" w:space="0" w:color="auto"/>
            <w:left w:val="none" w:sz="0" w:space="0" w:color="auto"/>
            <w:bottom w:val="none" w:sz="0" w:space="0" w:color="auto"/>
            <w:right w:val="none" w:sz="0" w:space="0" w:color="auto"/>
          </w:divBdr>
        </w:div>
        <w:div w:id="2021468426">
          <w:marLeft w:val="0"/>
          <w:marRight w:val="0"/>
          <w:marTop w:val="0"/>
          <w:marBottom w:val="0"/>
          <w:divBdr>
            <w:top w:val="none" w:sz="0" w:space="0" w:color="auto"/>
            <w:left w:val="none" w:sz="0" w:space="0" w:color="auto"/>
            <w:bottom w:val="none" w:sz="0" w:space="0" w:color="auto"/>
            <w:right w:val="none" w:sz="0" w:space="0" w:color="auto"/>
          </w:divBdr>
        </w:div>
        <w:div w:id="2028553101">
          <w:marLeft w:val="0"/>
          <w:marRight w:val="0"/>
          <w:marTop w:val="0"/>
          <w:marBottom w:val="0"/>
          <w:divBdr>
            <w:top w:val="none" w:sz="0" w:space="0" w:color="auto"/>
            <w:left w:val="none" w:sz="0" w:space="0" w:color="auto"/>
            <w:bottom w:val="none" w:sz="0" w:space="0" w:color="auto"/>
            <w:right w:val="none" w:sz="0" w:space="0" w:color="auto"/>
          </w:divBdr>
        </w:div>
        <w:div w:id="2048722929">
          <w:marLeft w:val="0"/>
          <w:marRight w:val="0"/>
          <w:marTop w:val="0"/>
          <w:marBottom w:val="0"/>
          <w:divBdr>
            <w:top w:val="none" w:sz="0" w:space="0" w:color="auto"/>
            <w:left w:val="none" w:sz="0" w:space="0" w:color="auto"/>
            <w:bottom w:val="none" w:sz="0" w:space="0" w:color="auto"/>
            <w:right w:val="none" w:sz="0" w:space="0" w:color="auto"/>
          </w:divBdr>
        </w:div>
        <w:div w:id="2048752331">
          <w:marLeft w:val="0"/>
          <w:marRight w:val="0"/>
          <w:marTop w:val="0"/>
          <w:marBottom w:val="0"/>
          <w:divBdr>
            <w:top w:val="none" w:sz="0" w:space="0" w:color="auto"/>
            <w:left w:val="none" w:sz="0" w:space="0" w:color="auto"/>
            <w:bottom w:val="none" w:sz="0" w:space="0" w:color="auto"/>
            <w:right w:val="none" w:sz="0" w:space="0" w:color="auto"/>
          </w:divBdr>
        </w:div>
        <w:div w:id="2050453286">
          <w:marLeft w:val="0"/>
          <w:marRight w:val="0"/>
          <w:marTop w:val="0"/>
          <w:marBottom w:val="0"/>
          <w:divBdr>
            <w:top w:val="none" w:sz="0" w:space="0" w:color="auto"/>
            <w:left w:val="none" w:sz="0" w:space="0" w:color="auto"/>
            <w:bottom w:val="none" w:sz="0" w:space="0" w:color="auto"/>
            <w:right w:val="none" w:sz="0" w:space="0" w:color="auto"/>
          </w:divBdr>
        </w:div>
        <w:div w:id="2066222099">
          <w:marLeft w:val="0"/>
          <w:marRight w:val="0"/>
          <w:marTop w:val="0"/>
          <w:marBottom w:val="0"/>
          <w:divBdr>
            <w:top w:val="none" w:sz="0" w:space="0" w:color="auto"/>
            <w:left w:val="none" w:sz="0" w:space="0" w:color="auto"/>
            <w:bottom w:val="none" w:sz="0" w:space="0" w:color="auto"/>
            <w:right w:val="none" w:sz="0" w:space="0" w:color="auto"/>
          </w:divBdr>
        </w:div>
        <w:div w:id="2075734865">
          <w:marLeft w:val="0"/>
          <w:marRight w:val="0"/>
          <w:marTop w:val="0"/>
          <w:marBottom w:val="0"/>
          <w:divBdr>
            <w:top w:val="none" w:sz="0" w:space="0" w:color="auto"/>
            <w:left w:val="none" w:sz="0" w:space="0" w:color="auto"/>
            <w:bottom w:val="none" w:sz="0" w:space="0" w:color="auto"/>
            <w:right w:val="none" w:sz="0" w:space="0" w:color="auto"/>
          </w:divBdr>
        </w:div>
        <w:div w:id="2080666219">
          <w:marLeft w:val="0"/>
          <w:marRight w:val="0"/>
          <w:marTop w:val="0"/>
          <w:marBottom w:val="0"/>
          <w:divBdr>
            <w:top w:val="none" w:sz="0" w:space="0" w:color="auto"/>
            <w:left w:val="none" w:sz="0" w:space="0" w:color="auto"/>
            <w:bottom w:val="none" w:sz="0" w:space="0" w:color="auto"/>
            <w:right w:val="none" w:sz="0" w:space="0" w:color="auto"/>
          </w:divBdr>
        </w:div>
        <w:div w:id="2092115544">
          <w:marLeft w:val="0"/>
          <w:marRight w:val="0"/>
          <w:marTop w:val="0"/>
          <w:marBottom w:val="0"/>
          <w:divBdr>
            <w:top w:val="none" w:sz="0" w:space="0" w:color="auto"/>
            <w:left w:val="none" w:sz="0" w:space="0" w:color="auto"/>
            <w:bottom w:val="none" w:sz="0" w:space="0" w:color="auto"/>
            <w:right w:val="none" w:sz="0" w:space="0" w:color="auto"/>
          </w:divBdr>
        </w:div>
        <w:div w:id="2093355571">
          <w:marLeft w:val="0"/>
          <w:marRight w:val="0"/>
          <w:marTop w:val="0"/>
          <w:marBottom w:val="0"/>
          <w:divBdr>
            <w:top w:val="none" w:sz="0" w:space="0" w:color="auto"/>
            <w:left w:val="none" w:sz="0" w:space="0" w:color="auto"/>
            <w:bottom w:val="none" w:sz="0" w:space="0" w:color="auto"/>
            <w:right w:val="none" w:sz="0" w:space="0" w:color="auto"/>
          </w:divBdr>
        </w:div>
        <w:div w:id="2098013078">
          <w:marLeft w:val="0"/>
          <w:marRight w:val="0"/>
          <w:marTop w:val="0"/>
          <w:marBottom w:val="0"/>
          <w:divBdr>
            <w:top w:val="none" w:sz="0" w:space="0" w:color="auto"/>
            <w:left w:val="none" w:sz="0" w:space="0" w:color="auto"/>
            <w:bottom w:val="none" w:sz="0" w:space="0" w:color="auto"/>
            <w:right w:val="none" w:sz="0" w:space="0" w:color="auto"/>
          </w:divBdr>
        </w:div>
        <w:div w:id="2118331359">
          <w:marLeft w:val="0"/>
          <w:marRight w:val="0"/>
          <w:marTop w:val="0"/>
          <w:marBottom w:val="0"/>
          <w:divBdr>
            <w:top w:val="none" w:sz="0" w:space="0" w:color="auto"/>
            <w:left w:val="none" w:sz="0" w:space="0" w:color="auto"/>
            <w:bottom w:val="none" w:sz="0" w:space="0" w:color="auto"/>
            <w:right w:val="none" w:sz="0" w:space="0" w:color="auto"/>
          </w:divBdr>
        </w:div>
        <w:div w:id="2136216685">
          <w:marLeft w:val="0"/>
          <w:marRight w:val="0"/>
          <w:marTop w:val="0"/>
          <w:marBottom w:val="0"/>
          <w:divBdr>
            <w:top w:val="none" w:sz="0" w:space="0" w:color="auto"/>
            <w:left w:val="none" w:sz="0" w:space="0" w:color="auto"/>
            <w:bottom w:val="none" w:sz="0" w:space="0" w:color="auto"/>
            <w:right w:val="none" w:sz="0" w:space="0" w:color="auto"/>
          </w:divBdr>
        </w:div>
      </w:divsChild>
    </w:div>
    <w:div w:id="1722824573">
      <w:bodyDiv w:val="1"/>
      <w:marLeft w:val="0"/>
      <w:marRight w:val="0"/>
      <w:marTop w:val="0"/>
      <w:marBottom w:val="0"/>
      <w:divBdr>
        <w:top w:val="none" w:sz="0" w:space="0" w:color="auto"/>
        <w:left w:val="none" w:sz="0" w:space="0" w:color="auto"/>
        <w:bottom w:val="none" w:sz="0" w:space="0" w:color="auto"/>
        <w:right w:val="none" w:sz="0" w:space="0" w:color="auto"/>
      </w:divBdr>
    </w:div>
    <w:div w:id="1762752113">
      <w:bodyDiv w:val="1"/>
      <w:marLeft w:val="0"/>
      <w:marRight w:val="0"/>
      <w:marTop w:val="0"/>
      <w:marBottom w:val="0"/>
      <w:divBdr>
        <w:top w:val="none" w:sz="0" w:space="0" w:color="auto"/>
        <w:left w:val="none" w:sz="0" w:space="0" w:color="auto"/>
        <w:bottom w:val="none" w:sz="0" w:space="0" w:color="auto"/>
        <w:right w:val="none" w:sz="0" w:space="0" w:color="auto"/>
      </w:divBdr>
      <w:divsChild>
        <w:div w:id="380325625">
          <w:marLeft w:val="0"/>
          <w:marRight w:val="0"/>
          <w:marTop w:val="0"/>
          <w:marBottom w:val="0"/>
          <w:divBdr>
            <w:top w:val="none" w:sz="0" w:space="0" w:color="auto"/>
            <w:left w:val="none" w:sz="0" w:space="0" w:color="auto"/>
            <w:bottom w:val="none" w:sz="0" w:space="0" w:color="auto"/>
            <w:right w:val="none" w:sz="0" w:space="0" w:color="auto"/>
          </w:divBdr>
        </w:div>
        <w:div w:id="471483640">
          <w:marLeft w:val="0"/>
          <w:marRight w:val="0"/>
          <w:marTop w:val="0"/>
          <w:marBottom w:val="0"/>
          <w:divBdr>
            <w:top w:val="none" w:sz="0" w:space="0" w:color="auto"/>
            <w:left w:val="none" w:sz="0" w:space="0" w:color="auto"/>
            <w:bottom w:val="none" w:sz="0" w:space="0" w:color="auto"/>
            <w:right w:val="none" w:sz="0" w:space="0" w:color="auto"/>
          </w:divBdr>
        </w:div>
        <w:div w:id="913248504">
          <w:marLeft w:val="0"/>
          <w:marRight w:val="0"/>
          <w:marTop w:val="0"/>
          <w:marBottom w:val="0"/>
          <w:divBdr>
            <w:top w:val="none" w:sz="0" w:space="0" w:color="auto"/>
            <w:left w:val="none" w:sz="0" w:space="0" w:color="auto"/>
            <w:bottom w:val="none" w:sz="0" w:space="0" w:color="auto"/>
            <w:right w:val="none" w:sz="0" w:space="0" w:color="auto"/>
          </w:divBdr>
        </w:div>
        <w:div w:id="997462477">
          <w:marLeft w:val="0"/>
          <w:marRight w:val="0"/>
          <w:marTop w:val="0"/>
          <w:marBottom w:val="0"/>
          <w:divBdr>
            <w:top w:val="none" w:sz="0" w:space="0" w:color="auto"/>
            <w:left w:val="none" w:sz="0" w:space="0" w:color="auto"/>
            <w:bottom w:val="none" w:sz="0" w:space="0" w:color="auto"/>
            <w:right w:val="none" w:sz="0" w:space="0" w:color="auto"/>
          </w:divBdr>
        </w:div>
        <w:div w:id="1574316775">
          <w:marLeft w:val="0"/>
          <w:marRight w:val="0"/>
          <w:marTop w:val="0"/>
          <w:marBottom w:val="0"/>
          <w:divBdr>
            <w:top w:val="none" w:sz="0" w:space="0" w:color="auto"/>
            <w:left w:val="none" w:sz="0" w:space="0" w:color="auto"/>
            <w:bottom w:val="none" w:sz="0" w:space="0" w:color="auto"/>
            <w:right w:val="none" w:sz="0" w:space="0" w:color="auto"/>
          </w:divBdr>
        </w:div>
        <w:div w:id="1650094958">
          <w:marLeft w:val="0"/>
          <w:marRight w:val="0"/>
          <w:marTop w:val="0"/>
          <w:marBottom w:val="0"/>
          <w:divBdr>
            <w:top w:val="none" w:sz="0" w:space="0" w:color="auto"/>
            <w:left w:val="none" w:sz="0" w:space="0" w:color="auto"/>
            <w:bottom w:val="none" w:sz="0" w:space="0" w:color="auto"/>
            <w:right w:val="none" w:sz="0" w:space="0" w:color="auto"/>
          </w:divBdr>
        </w:div>
        <w:div w:id="1654985833">
          <w:marLeft w:val="0"/>
          <w:marRight w:val="0"/>
          <w:marTop w:val="0"/>
          <w:marBottom w:val="0"/>
          <w:divBdr>
            <w:top w:val="none" w:sz="0" w:space="0" w:color="auto"/>
            <w:left w:val="none" w:sz="0" w:space="0" w:color="auto"/>
            <w:bottom w:val="none" w:sz="0" w:space="0" w:color="auto"/>
            <w:right w:val="none" w:sz="0" w:space="0" w:color="auto"/>
          </w:divBdr>
        </w:div>
        <w:div w:id="1672753881">
          <w:marLeft w:val="0"/>
          <w:marRight w:val="0"/>
          <w:marTop w:val="0"/>
          <w:marBottom w:val="0"/>
          <w:divBdr>
            <w:top w:val="none" w:sz="0" w:space="0" w:color="auto"/>
            <w:left w:val="none" w:sz="0" w:space="0" w:color="auto"/>
            <w:bottom w:val="none" w:sz="0" w:space="0" w:color="auto"/>
            <w:right w:val="none" w:sz="0" w:space="0" w:color="auto"/>
          </w:divBdr>
        </w:div>
        <w:div w:id="1888489744">
          <w:marLeft w:val="0"/>
          <w:marRight w:val="0"/>
          <w:marTop w:val="0"/>
          <w:marBottom w:val="0"/>
          <w:divBdr>
            <w:top w:val="none" w:sz="0" w:space="0" w:color="auto"/>
            <w:left w:val="none" w:sz="0" w:space="0" w:color="auto"/>
            <w:bottom w:val="none" w:sz="0" w:space="0" w:color="auto"/>
            <w:right w:val="none" w:sz="0" w:space="0" w:color="auto"/>
          </w:divBdr>
        </w:div>
        <w:div w:id="2056392060">
          <w:marLeft w:val="0"/>
          <w:marRight w:val="0"/>
          <w:marTop w:val="0"/>
          <w:marBottom w:val="0"/>
          <w:divBdr>
            <w:top w:val="none" w:sz="0" w:space="0" w:color="auto"/>
            <w:left w:val="none" w:sz="0" w:space="0" w:color="auto"/>
            <w:bottom w:val="none" w:sz="0" w:space="0" w:color="auto"/>
            <w:right w:val="none" w:sz="0" w:space="0" w:color="auto"/>
          </w:divBdr>
        </w:div>
      </w:divsChild>
    </w:div>
    <w:div w:id="1786652400">
      <w:bodyDiv w:val="1"/>
      <w:marLeft w:val="0"/>
      <w:marRight w:val="0"/>
      <w:marTop w:val="0"/>
      <w:marBottom w:val="0"/>
      <w:divBdr>
        <w:top w:val="none" w:sz="0" w:space="0" w:color="auto"/>
        <w:left w:val="none" w:sz="0" w:space="0" w:color="auto"/>
        <w:bottom w:val="none" w:sz="0" w:space="0" w:color="auto"/>
        <w:right w:val="none" w:sz="0" w:space="0" w:color="auto"/>
      </w:divBdr>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03690405">
      <w:bodyDiv w:val="1"/>
      <w:marLeft w:val="0"/>
      <w:marRight w:val="0"/>
      <w:marTop w:val="0"/>
      <w:marBottom w:val="0"/>
      <w:divBdr>
        <w:top w:val="none" w:sz="0" w:space="0" w:color="auto"/>
        <w:left w:val="none" w:sz="0" w:space="0" w:color="auto"/>
        <w:bottom w:val="none" w:sz="0" w:space="0" w:color="auto"/>
        <w:right w:val="none" w:sz="0" w:space="0" w:color="auto"/>
      </w:divBdr>
      <w:divsChild>
        <w:div w:id="70347717">
          <w:marLeft w:val="0"/>
          <w:marRight w:val="0"/>
          <w:marTop w:val="0"/>
          <w:marBottom w:val="0"/>
          <w:divBdr>
            <w:top w:val="none" w:sz="0" w:space="0" w:color="auto"/>
            <w:left w:val="none" w:sz="0" w:space="0" w:color="auto"/>
            <w:bottom w:val="none" w:sz="0" w:space="0" w:color="auto"/>
            <w:right w:val="none" w:sz="0" w:space="0" w:color="auto"/>
          </w:divBdr>
        </w:div>
        <w:div w:id="971788550">
          <w:marLeft w:val="0"/>
          <w:marRight w:val="0"/>
          <w:marTop w:val="0"/>
          <w:marBottom w:val="0"/>
          <w:divBdr>
            <w:top w:val="none" w:sz="0" w:space="0" w:color="auto"/>
            <w:left w:val="none" w:sz="0" w:space="0" w:color="auto"/>
            <w:bottom w:val="none" w:sz="0" w:space="0" w:color="auto"/>
            <w:right w:val="none" w:sz="0" w:space="0" w:color="auto"/>
          </w:divBdr>
        </w:div>
        <w:div w:id="1026104832">
          <w:marLeft w:val="0"/>
          <w:marRight w:val="0"/>
          <w:marTop w:val="0"/>
          <w:marBottom w:val="0"/>
          <w:divBdr>
            <w:top w:val="none" w:sz="0" w:space="0" w:color="auto"/>
            <w:left w:val="none" w:sz="0" w:space="0" w:color="auto"/>
            <w:bottom w:val="none" w:sz="0" w:space="0" w:color="auto"/>
            <w:right w:val="none" w:sz="0" w:space="0" w:color="auto"/>
          </w:divBdr>
        </w:div>
        <w:div w:id="2103259064">
          <w:marLeft w:val="0"/>
          <w:marRight w:val="0"/>
          <w:marTop w:val="0"/>
          <w:marBottom w:val="0"/>
          <w:divBdr>
            <w:top w:val="none" w:sz="0" w:space="0" w:color="auto"/>
            <w:left w:val="none" w:sz="0" w:space="0" w:color="auto"/>
            <w:bottom w:val="none" w:sz="0" w:space="0" w:color="auto"/>
            <w:right w:val="none" w:sz="0" w:space="0" w:color="auto"/>
          </w:divBdr>
        </w:div>
      </w:divsChild>
    </w:div>
    <w:div w:id="1833569683">
      <w:bodyDiv w:val="1"/>
      <w:marLeft w:val="0"/>
      <w:marRight w:val="0"/>
      <w:marTop w:val="0"/>
      <w:marBottom w:val="0"/>
      <w:divBdr>
        <w:top w:val="none" w:sz="0" w:space="0" w:color="auto"/>
        <w:left w:val="none" w:sz="0" w:space="0" w:color="auto"/>
        <w:bottom w:val="none" w:sz="0" w:space="0" w:color="auto"/>
        <w:right w:val="none" w:sz="0" w:space="0" w:color="auto"/>
      </w:divBdr>
    </w:div>
    <w:div w:id="1836611036">
      <w:bodyDiv w:val="1"/>
      <w:marLeft w:val="0"/>
      <w:marRight w:val="0"/>
      <w:marTop w:val="0"/>
      <w:marBottom w:val="0"/>
      <w:divBdr>
        <w:top w:val="none" w:sz="0" w:space="0" w:color="auto"/>
        <w:left w:val="none" w:sz="0" w:space="0" w:color="auto"/>
        <w:bottom w:val="none" w:sz="0" w:space="0" w:color="auto"/>
        <w:right w:val="none" w:sz="0" w:space="0" w:color="auto"/>
      </w:divBdr>
    </w:div>
    <w:div w:id="1843544611">
      <w:bodyDiv w:val="1"/>
      <w:marLeft w:val="0"/>
      <w:marRight w:val="0"/>
      <w:marTop w:val="0"/>
      <w:marBottom w:val="0"/>
      <w:divBdr>
        <w:top w:val="none" w:sz="0" w:space="0" w:color="auto"/>
        <w:left w:val="none" w:sz="0" w:space="0" w:color="auto"/>
        <w:bottom w:val="none" w:sz="0" w:space="0" w:color="auto"/>
        <w:right w:val="none" w:sz="0" w:space="0" w:color="auto"/>
      </w:divBdr>
      <w:divsChild>
        <w:div w:id="448283592">
          <w:marLeft w:val="0"/>
          <w:marRight w:val="0"/>
          <w:marTop w:val="0"/>
          <w:marBottom w:val="0"/>
          <w:divBdr>
            <w:top w:val="none" w:sz="0" w:space="0" w:color="auto"/>
            <w:left w:val="none" w:sz="0" w:space="0" w:color="auto"/>
            <w:bottom w:val="none" w:sz="0" w:space="0" w:color="auto"/>
            <w:right w:val="none" w:sz="0" w:space="0" w:color="auto"/>
          </w:divBdr>
        </w:div>
        <w:div w:id="1597136540">
          <w:marLeft w:val="0"/>
          <w:marRight w:val="0"/>
          <w:marTop w:val="0"/>
          <w:marBottom w:val="0"/>
          <w:divBdr>
            <w:top w:val="none" w:sz="0" w:space="0" w:color="auto"/>
            <w:left w:val="none" w:sz="0" w:space="0" w:color="auto"/>
            <w:bottom w:val="none" w:sz="0" w:space="0" w:color="auto"/>
            <w:right w:val="none" w:sz="0" w:space="0" w:color="auto"/>
          </w:divBdr>
        </w:div>
      </w:divsChild>
    </w:div>
    <w:div w:id="1849638571">
      <w:bodyDiv w:val="1"/>
      <w:marLeft w:val="0"/>
      <w:marRight w:val="0"/>
      <w:marTop w:val="0"/>
      <w:marBottom w:val="0"/>
      <w:divBdr>
        <w:top w:val="none" w:sz="0" w:space="0" w:color="auto"/>
        <w:left w:val="none" w:sz="0" w:space="0" w:color="auto"/>
        <w:bottom w:val="none" w:sz="0" w:space="0" w:color="auto"/>
        <w:right w:val="none" w:sz="0" w:space="0" w:color="auto"/>
      </w:divBdr>
      <w:divsChild>
        <w:div w:id="132675248">
          <w:marLeft w:val="0"/>
          <w:marRight w:val="0"/>
          <w:marTop w:val="0"/>
          <w:marBottom w:val="0"/>
          <w:divBdr>
            <w:top w:val="none" w:sz="0" w:space="0" w:color="auto"/>
            <w:left w:val="none" w:sz="0" w:space="0" w:color="auto"/>
            <w:bottom w:val="none" w:sz="0" w:space="0" w:color="auto"/>
            <w:right w:val="none" w:sz="0" w:space="0" w:color="auto"/>
          </w:divBdr>
        </w:div>
        <w:div w:id="137844457">
          <w:marLeft w:val="0"/>
          <w:marRight w:val="0"/>
          <w:marTop w:val="0"/>
          <w:marBottom w:val="0"/>
          <w:divBdr>
            <w:top w:val="none" w:sz="0" w:space="0" w:color="auto"/>
            <w:left w:val="none" w:sz="0" w:space="0" w:color="auto"/>
            <w:bottom w:val="none" w:sz="0" w:space="0" w:color="auto"/>
            <w:right w:val="none" w:sz="0" w:space="0" w:color="auto"/>
          </w:divBdr>
        </w:div>
        <w:div w:id="176579009">
          <w:marLeft w:val="0"/>
          <w:marRight w:val="0"/>
          <w:marTop w:val="0"/>
          <w:marBottom w:val="0"/>
          <w:divBdr>
            <w:top w:val="none" w:sz="0" w:space="0" w:color="auto"/>
            <w:left w:val="none" w:sz="0" w:space="0" w:color="auto"/>
            <w:bottom w:val="none" w:sz="0" w:space="0" w:color="auto"/>
            <w:right w:val="none" w:sz="0" w:space="0" w:color="auto"/>
          </w:divBdr>
        </w:div>
        <w:div w:id="295721635">
          <w:marLeft w:val="0"/>
          <w:marRight w:val="0"/>
          <w:marTop w:val="0"/>
          <w:marBottom w:val="0"/>
          <w:divBdr>
            <w:top w:val="none" w:sz="0" w:space="0" w:color="auto"/>
            <w:left w:val="none" w:sz="0" w:space="0" w:color="auto"/>
            <w:bottom w:val="none" w:sz="0" w:space="0" w:color="auto"/>
            <w:right w:val="none" w:sz="0" w:space="0" w:color="auto"/>
          </w:divBdr>
        </w:div>
        <w:div w:id="344786629">
          <w:marLeft w:val="0"/>
          <w:marRight w:val="0"/>
          <w:marTop w:val="0"/>
          <w:marBottom w:val="0"/>
          <w:divBdr>
            <w:top w:val="none" w:sz="0" w:space="0" w:color="auto"/>
            <w:left w:val="none" w:sz="0" w:space="0" w:color="auto"/>
            <w:bottom w:val="none" w:sz="0" w:space="0" w:color="auto"/>
            <w:right w:val="none" w:sz="0" w:space="0" w:color="auto"/>
          </w:divBdr>
        </w:div>
        <w:div w:id="367410290">
          <w:marLeft w:val="0"/>
          <w:marRight w:val="0"/>
          <w:marTop w:val="0"/>
          <w:marBottom w:val="0"/>
          <w:divBdr>
            <w:top w:val="none" w:sz="0" w:space="0" w:color="auto"/>
            <w:left w:val="none" w:sz="0" w:space="0" w:color="auto"/>
            <w:bottom w:val="none" w:sz="0" w:space="0" w:color="auto"/>
            <w:right w:val="none" w:sz="0" w:space="0" w:color="auto"/>
          </w:divBdr>
        </w:div>
        <w:div w:id="406270516">
          <w:marLeft w:val="0"/>
          <w:marRight w:val="0"/>
          <w:marTop w:val="0"/>
          <w:marBottom w:val="0"/>
          <w:divBdr>
            <w:top w:val="none" w:sz="0" w:space="0" w:color="auto"/>
            <w:left w:val="none" w:sz="0" w:space="0" w:color="auto"/>
            <w:bottom w:val="none" w:sz="0" w:space="0" w:color="auto"/>
            <w:right w:val="none" w:sz="0" w:space="0" w:color="auto"/>
          </w:divBdr>
        </w:div>
        <w:div w:id="432752914">
          <w:marLeft w:val="0"/>
          <w:marRight w:val="0"/>
          <w:marTop w:val="0"/>
          <w:marBottom w:val="0"/>
          <w:divBdr>
            <w:top w:val="none" w:sz="0" w:space="0" w:color="auto"/>
            <w:left w:val="none" w:sz="0" w:space="0" w:color="auto"/>
            <w:bottom w:val="none" w:sz="0" w:space="0" w:color="auto"/>
            <w:right w:val="none" w:sz="0" w:space="0" w:color="auto"/>
          </w:divBdr>
        </w:div>
        <w:div w:id="445779570">
          <w:marLeft w:val="0"/>
          <w:marRight w:val="0"/>
          <w:marTop w:val="0"/>
          <w:marBottom w:val="0"/>
          <w:divBdr>
            <w:top w:val="none" w:sz="0" w:space="0" w:color="auto"/>
            <w:left w:val="none" w:sz="0" w:space="0" w:color="auto"/>
            <w:bottom w:val="none" w:sz="0" w:space="0" w:color="auto"/>
            <w:right w:val="none" w:sz="0" w:space="0" w:color="auto"/>
          </w:divBdr>
        </w:div>
        <w:div w:id="480734113">
          <w:marLeft w:val="0"/>
          <w:marRight w:val="0"/>
          <w:marTop w:val="0"/>
          <w:marBottom w:val="0"/>
          <w:divBdr>
            <w:top w:val="none" w:sz="0" w:space="0" w:color="auto"/>
            <w:left w:val="none" w:sz="0" w:space="0" w:color="auto"/>
            <w:bottom w:val="none" w:sz="0" w:space="0" w:color="auto"/>
            <w:right w:val="none" w:sz="0" w:space="0" w:color="auto"/>
          </w:divBdr>
        </w:div>
        <w:div w:id="497382156">
          <w:marLeft w:val="0"/>
          <w:marRight w:val="0"/>
          <w:marTop w:val="0"/>
          <w:marBottom w:val="0"/>
          <w:divBdr>
            <w:top w:val="none" w:sz="0" w:space="0" w:color="auto"/>
            <w:left w:val="none" w:sz="0" w:space="0" w:color="auto"/>
            <w:bottom w:val="none" w:sz="0" w:space="0" w:color="auto"/>
            <w:right w:val="none" w:sz="0" w:space="0" w:color="auto"/>
          </w:divBdr>
        </w:div>
        <w:div w:id="501942509">
          <w:marLeft w:val="0"/>
          <w:marRight w:val="0"/>
          <w:marTop w:val="0"/>
          <w:marBottom w:val="0"/>
          <w:divBdr>
            <w:top w:val="none" w:sz="0" w:space="0" w:color="auto"/>
            <w:left w:val="none" w:sz="0" w:space="0" w:color="auto"/>
            <w:bottom w:val="none" w:sz="0" w:space="0" w:color="auto"/>
            <w:right w:val="none" w:sz="0" w:space="0" w:color="auto"/>
          </w:divBdr>
        </w:div>
        <w:div w:id="522404246">
          <w:marLeft w:val="0"/>
          <w:marRight w:val="0"/>
          <w:marTop w:val="0"/>
          <w:marBottom w:val="0"/>
          <w:divBdr>
            <w:top w:val="none" w:sz="0" w:space="0" w:color="auto"/>
            <w:left w:val="none" w:sz="0" w:space="0" w:color="auto"/>
            <w:bottom w:val="none" w:sz="0" w:space="0" w:color="auto"/>
            <w:right w:val="none" w:sz="0" w:space="0" w:color="auto"/>
          </w:divBdr>
        </w:div>
        <w:div w:id="579801347">
          <w:marLeft w:val="0"/>
          <w:marRight w:val="0"/>
          <w:marTop w:val="0"/>
          <w:marBottom w:val="0"/>
          <w:divBdr>
            <w:top w:val="none" w:sz="0" w:space="0" w:color="auto"/>
            <w:left w:val="none" w:sz="0" w:space="0" w:color="auto"/>
            <w:bottom w:val="none" w:sz="0" w:space="0" w:color="auto"/>
            <w:right w:val="none" w:sz="0" w:space="0" w:color="auto"/>
          </w:divBdr>
        </w:div>
        <w:div w:id="580792264">
          <w:marLeft w:val="0"/>
          <w:marRight w:val="0"/>
          <w:marTop w:val="0"/>
          <w:marBottom w:val="0"/>
          <w:divBdr>
            <w:top w:val="none" w:sz="0" w:space="0" w:color="auto"/>
            <w:left w:val="none" w:sz="0" w:space="0" w:color="auto"/>
            <w:bottom w:val="none" w:sz="0" w:space="0" w:color="auto"/>
            <w:right w:val="none" w:sz="0" w:space="0" w:color="auto"/>
          </w:divBdr>
        </w:div>
        <w:div w:id="692924990">
          <w:marLeft w:val="0"/>
          <w:marRight w:val="0"/>
          <w:marTop w:val="0"/>
          <w:marBottom w:val="0"/>
          <w:divBdr>
            <w:top w:val="none" w:sz="0" w:space="0" w:color="auto"/>
            <w:left w:val="none" w:sz="0" w:space="0" w:color="auto"/>
            <w:bottom w:val="none" w:sz="0" w:space="0" w:color="auto"/>
            <w:right w:val="none" w:sz="0" w:space="0" w:color="auto"/>
          </w:divBdr>
        </w:div>
        <w:div w:id="709652818">
          <w:marLeft w:val="0"/>
          <w:marRight w:val="0"/>
          <w:marTop w:val="0"/>
          <w:marBottom w:val="0"/>
          <w:divBdr>
            <w:top w:val="none" w:sz="0" w:space="0" w:color="auto"/>
            <w:left w:val="none" w:sz="0" w:space="0" w:color="auto"/>
            <w:bottom w:val="none" w:sz="0" w:space="0" w:color="auto"/>
            <w:right w:val="none" w:sz="0" w:space="0" w:color="auto"/>
          </w:divBdr>
        </w:div>
        <w:div w:id="832526642">
          <w:marLeft w:val="0"/>
          <w:marRight w:val="0"/>
          <w:marTop w:val="0"/>
          <w:marBottom w:val="0"/>
          <w:divBdr>
            <w:top w:val="none" w:sz="0" w:space="0" w:color="auto"/>
            <w:left w:val="none" w:sz="0" w:space="0" w:color="auto"/>
            <w:bottom w:val="none" w:sz="0" w:space="0" w:color="auto"/>
            <w:right w:val="none" w:sz="0" w:space="0" w:color="auto"/>
          </w:divBdr>
        </w:div>
        <w:div w:id="876283368">
          <w:marLeft w:val="0"/>
          <w:marRight w:val="0"/>
          <w:marTop w:val="0"/>
          <w:marBottom w:val="0"/>
          <w:divBdr>
            <w:top w:val="none" w:sz="0" w:space="0" w:color="auto"/>
            <w:left w:val="none" w:sz="0" w:space="0" w:color="auto"/>
            <w:bottom w:val="none" w:sz="0" w:space="0" w:color="auto"/>
            <w:right w:val="none" w:sz="0" w:space="0" w:color="auto"/>
          </w:divBdr>
        </w:div>
        <w:div w:id="877164951">
          <w:marLeft w:val="0"/>
          <w:marRight w:val="0"/>
          <w:marTop w:val="0"/>
          <w:marBottom w:val="0"/>
          <w:divBdr>
            <w:top w:val="none" w:sz="0" w:space="0" w:color="auto"/>
            <w:left w:val="none" w:sz="0" w:space="0" w:color="auto"/>
            <w:bottom w:val="none" w:sz="0" w:space="0" w:color="auto"/>
            <w:right w:val="none" w:sz="0" w:space="0" w:color="auto"/>
          </w:divBdr>
        </w:div>
        <w:div w:id="884757625">
          <w:marLeft w:val="0"/>
          <w:marRight w:val="0"/>
          <w:marTop w:val="0"/>
          <w:marBottom w:val="0"/>
          <w:divBdr>
            <w:top w:val="none" w:sz="0" w:space="0" w:color="auto"/>
            <w:left w:val="none" w:sz="0" w:space="0" w:color="auto"/>
            <w:bottom w:val="none" w:sz="0" w:space="0" w:color="auto"/>
            <w:right w:val="none" w:sz="0" w:space="0" w:color="auto"/>
          </w:divBdr>
        </w:div>
        <w:div w:id="954560277">
          <w:marLeft w:val="0"/>
          <w:marRight w:val="0"/>
          <w:marTop w:val="0"/>
          <w:marBottom w:val="0"/>
          <w:divBdr>
            <w:top w:val="none" w:sz="0" w:space="0" w:color="auto"/>
            <w:left w:val="none" w:sz="0" w:space="0" w:color="auto"/>
            <w:bottom w:val="none" w:sz="0" w:space="0" w:color="auto"/>
            <w:right w:val="none" w:sz="0" w:space="0" w:color="auto"/>
          </w:divBdr>
        </w:div>
        <w:div w:id="977686409">
          <w:marLeft w:val="0"/>
          <w:marRight w:val="0"/>
          <w:marTop w:val="0"/>
          <w:marBottom w:val="0"/>
          <w:divBdr>
            <w:top w:val="none" w:sz="0" w:space="0" w:color="auto"/>
            <w:left w:val="none" w:sz="0" w:space="0" w:color="auto"/>
            <w:bottom w:val="none" w:sz="0" w:space="0" w:color="auto"/>
            <w:right w:val="none" w:sz="0" w:space="0" w:color="auto"/>
          </w:divBdr>
        </w:div>
        <w:div w:id="989793611">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1063331150">
          <w:marLeft w:val="0"/>
          <w:marRight w:val="0"/>
          <w:marTop w:val="0"/>
          <w:marBottom w:val="0"/>
          <w:divBdr>
            <w:top w:val="none" w:sz="0" w:space="0" w:color="auto"/>
            <w:left w:val="none" w:sz="0" w:space="0" w:color="auto"/>
            <w:bottom w:val="none" w:sz="0" w:space="0" w:color="auto"/>
            <w:right w:val="none" w:sz="0" w:space="0" w:color="auto"/>
          </w:divBdr>
        </w:div>
        <w:div w:id="1063601186">
          <w:marLeft w:val="0"/>
          <w:marRight w:val="0"/>
          <w:marTop w:val="0"/>
          <w:marBottom w:val="0"/>
          <w:divBdr>
            <w:top w:val="none" w:sz="0" w:space="0" w:color="auto"/>
            <w:left w:val="none" w:sz="0" w:space="0" w:color="auto"/>
            <w:bottom w:val="none" w:sz="0" w:space="0" w:color="auto"/>
            <w:right w:val="none" w:sz="0" w:space="0" w:color="auto"/>
          </w:divBdr>
        </w:div>
        <w:div w:id="1095397283">
          <w:marLeft w:val="0"/>
          <w:marRight w:val="0"/>
          <w:marTop w:val="0"/>
          <w:marBottom w:val="0"/>
          <w:divBdr>
            <w:top w:val="none" w:sz="0" w:space="0" w:color="auto"/>
            <w:left w:val="none" w:sz="0" w:space="0" w:color="auto"/>
            <w:bottom w:val="none" w:sz="0" w:space="0" w:color="auto"/>
            <w:right w:val="none" w:sz="0" w:space="0" w:color="auto"/>
          </w:divBdr>
        </w:div>
        <w:div w:id="1114324733">
          <w:marLeft w:val="0"/>
          <w:marRight w:val="0"/>
          <w:marTop w:val="0"/>
          <w:marBottom w:val="0"/>
          <w:divBdr>
            <w:top w:val="none" w:sz="0" w:space="0" w:color="auto"/>
            <w:left w:val="none" w:sz="0" w:space="0" w:color="auto"/>
            <w:bottom w:val="none" w:sz="0" w:space="0" w:color="auto"/>
            <w:right w:val="none" w:sz="0" w:space="0" w:color="auto"/>
          </w:divBdr>
        </w:div>
        <w:div w:id="1116216055">
          <w:marLeft w:val="0"/>
          <w:marRight w:val="0"/>
          <w:marTop w:val="0"/>
          <w:marBottom w:val="0"/>
          <w:divBdr>
            <w:top w:val="none" w:sz="0" w:space="0" w:color="auto"/>
            <w:left w:val="none" w:sz="0" w:space="0" w:color="auto"/>
            <w:bottom w:val="none" w:sz="0" w:space="0" w:color="auto"/>
            <w:right w:val="none" w:sz="0" w:space="0" w:color="auto"/>
          </w:divBdr>
        </w:div>
        <w:div w:id="1132748661">
          <w:marLeft w:val="0"/>
          <w:marRight w:val="0"/>
          <w:marTop w:val="0"/>
          <w:marBottom w:val="0"/>
          <w:divBdr>
            <w:top w:val="none" w:sz="0" w:space="0" w:color="auto"/>
            <w:left w:val="none" w:sz="0" w:space="0" w:color="auto"/>
            <w:bottom w:val="none" w:sz="0" w:space="0" w:color="auto"/>
            <w:right w:val="none" w:sz="0" w:space="0" w:color="auto"/>
          </w:divBdr>
        </w:div>
        <w:div w:id="1152210739">
          <w:marLeft w:val="0"/>
          <w:marRight w:val="0"/>
          <w:marTop w:val="0"/>
          <w:marBottom w:val="0"/>
          <w:divBdr>
            <w:top w:val="none" w:sz="0" w:space="0" w:color="auto"/>
            <w:left w:val="none" w:sz="0" w:space="0" w:color="auto"/>
            <w:bottom w:val="none" w:sz="0" w:space="0" w:color="auto"/>
            <w:right w:val="none" w:sz="0" w:space="0" w:color="auto"/>
          </w:divBdr>
        </w:div>
        <w:div w:id="1203520038">
          <w:marLeft w:val="0"/>
          <w:marRight w:val="0"/>
          <w:marTop w:val="0"/>
          <w:marBottom w:val="0"/>
          <w:divBdr>
            <w:top w:val="none" w:sz="0" w:space="0" w:color="auto"/>
            <w:left w:val="none" w:sz="0" w:space="0" w:color="auto"/>
            <w:bottom w:val="none" w:sz="0" w:space="0" w:color="auto"/>
            <w:right w:val="none" w:sz="0" w:space="0" w:color="auto"/>
          </w:divBdr>
        </w:div>
        <w:div w:id="1209680504">
          <w:marLeft w:val="0"/>
          <w:marRight w:val="0"/>
          <w:marTop w:val="0"/>
          <w:marBottom w:val="0"/>
          <w:divBdr>
            <w:top w:val="none" w:sz="0" w:space="0" w:color="auto"/>
            <w:left w:val="none" w:sz="0" w:space="0" w:color="auto"/>
            <w:bottom w:val="none" w:sz="0" w:space="0" w:color="auto"/>
            <w:right w:val="none" w:sz="0" w:space="0" w:color="auto"/>
          </w:divBdr>
        </w:div>
        <w:div w:id="1226336582">
          <w:marLeft w:val="0"/>
          <w:marRight w:val="0"/>
          <w:marTop w:val="0"/>
          <w:marBottom w:val="0"/>
          <w:divBdr>
            <w:top w:val="none" w:sz="0" w:space="0" w:color="auto"/>
            <w:left w:val="none" w:sz="0" w:space="0" w:color="auto"/>
            <w:bottom w:val="none" w:sz="0" w:space="0" w:color="auto"/>
            <w:right w:val="none" w:sz="0" w:space="0" w:color="auto"/>
          </w:divBdr>
        </w:div>
        <w:div w:id="1265764119">
          <w:marLeft w:val="0"/>
          <w:marRight w:val="0"/>
          <w:marTop w:val="0"/>
          <w:marBottom w:val="0"/>
          <w:divBdr>
            <w:top w:val="none" w:sz="0" w:space="0" w:color="auto"/>
            <w:left w:val="none" w:sz="0" w:space="0" w:color="auto"/>
            <w:bottom w:val="none" w:sz="0" w:space="0" w:color="auto"/>
            <w:right w:val="none" w:sz="0" w:space="0" w:color="auto"/>
          </w:divBdr>
        </w:div>
        <w:div w:id="1288050404">
          <w:marLeft w:val="0"/>
          <w:marRight w:val="0"/>
          <w:marTop w:val="0"/>
          <w:marBottom w:val="0"/>
          <w:divBdr>
            <w:top w:val="none" w:sz="0" w:space="0" w:color="auto"/>
            <w:left w:val="none" w:sz="0" w:space="0" w:color="auto"/>
            <w:bottom w:val="none" w:sz="0" w:space="0" w:color="auto"/>
            <w:right w:val="none" w:sz="0" w:space="0" w:color="auto"/>
          </w:divBdr>
        </w:div>
        <w:div w:id="1357734303">
          <w:marLeft w:val="0"/>
          <w:marRight w:val="0"/>
          <w:marTop w:val="0"/>
          <w:marBottom w:val="0"/>
          <w:divBdr>
            <w:top w:val="none" w:sz="0" w:space="0" w:color="auto"/>
            <w:left w:val="none" w:sz="0" w:space="0" w:color="auto"/>
            <w:bottom w:val="none" w:sz="0" w:space="0" w:color="auto"/>
            <w:right w:val="none" w:sz="0" w:space="0" w:color="auto"/>
          </w:divBdr>
        </w:div>
        <w:div w:id="1573856706">
          <w:marLeft w:val="0"/>
          <w:marRight w:val="0"/>
          <w:marTop w:val="0"/>
          <w:marBottom w:val="0"/>
          <w:divBdr>
            <w:top w:val="none" w:sz="0" w:space="0" w:color="auto"/>
            <w:left w:val="none" w:sz="0" w:space="0" w:color="auto"/>
            <w:bottom w:val="none" w:sz="0" w:space="0" w:color="auto"/>
            <w:right w:val="none" w:sz="0" w:space="0" w:color="auto"/>
          </w:divBdr>
        </w:div>
        <w:div w:id="1596786473">
          <w:marLeft w:val="0"/>
          <w:marRight w:val="0"/>
          <w:marTop w:val="0"/>
          <w:marBottom w:val="0"/>
          <w:divBdr>
            <w:top w:val="none" w:sz="0" w:space="0" w:color="auto"/>
            <w:left w:val="none" w:sz="0" w:space="0" w:color="auto"/>
            <w:bottom w:val="none" w:sz="0" w:space="0" w:color="auto"/>
            <w:right w:val="none" w:sz="0" w:space="0" w:color="auto"/>
          </w:divBdr>
        </w:div>
        <w:div w:id="1625115541">
          <w:marLeft w:val="0"/>
          <w:marRight w:val="0"/>
          <w:marTop w:val="0"/>
          <w:marBottom w:val="0"/>
          <w:divBdr>
            <w:top w:val="none" w:sz="0" w:space="0" w:color="auto"/>
            <w:left w:val="none" w:sz="0" w:space="0" w:color="auto"/>
            <w:bottom w:val="none" w:sz="0" w:space="0" w:color="auto"/>
            <w:right w:val="none" w:sz="0" w:space="0" w:color="auto"/>
          </w:divBdr>
        </w:div>
        <w:div w:id="1627927316">
          <w:marLeft w:val="0"/>
          <w:marRight w:val="0"/>
          <w:marTop w:val="0"/>
          <w:marBottom w:val="0"/>
          <w:divBdr>
            <w:top w:val="none" w:sz="0" w:space="0" w:color="auto"/>
            <w:left w:val="none" w:sz="0" w:space="0" w:color="auto"/>
            <w:bottom w:val="none" w:sz="0" w:space="0" w:color="auto"/>
            <w:right w:val="none" w:sz="0" w:space="0" w:color="auto"/>
          </w:divBdr>
        </w:div>
        <w:div w:id="1758332480">
          <w:marLeft w:val="0"/>
          <w:marRight w:val="0"/>
          <w:marTop w:val="0"/>
          <w:marBottom w:val="0"/>
          <w:divBdr>
            <w:top w:val="none" w:sz="0" w:space="0" w:color="auto"/>
            <w:left w:val="none" w:sz="0" w:space="0" w:color="auto"/>
            <w:bottom w:val="none" w:sz="0" w:space="0" w:color="auto"/>
            <w:right w:val="none" w:sz="0" w:space="0" w:color="auto"/>
          </w:divBdr>
        </w:div>
        <w:div w:id="1790052838">
          <w:marLeft w:val="0"/>
          <w:marRight w:val="0"/>
          <w:marTop w:val="0"/>
          <w:marBottom w:val="0"/>
          <w:divBdr>
            <w:top w:val="none" w:sz="0" w:space="0" w:color="auto"/>
            <w:left w:val="none" w:sz="0" w:space="0" w:color="auto"/>
            <w:bottom w:val="none" w:sz="0" w:space="0" w:color="auto"/>
            <w:right w:val="none" w:sz="0" w:space="0" w:color="auto"/>
          </w:divBdr>
        </w:div>
        <w:div w:id="1837723871">
          <w:marLeft w:val="0"/>
          <w:marRight w:val="0"/>
          <w:marTop w:val="0"/>
          <w:marBottom w:val="0"/>
          <w:divBdr>
            <w:top w:val="none" w:sz="0" w:space="0" w:color="auto"/>
            <w:left w:val="none" w:sz="0" w:space="0" w:color="auto"/>
            <w:bottom w:val="none" w:sz="0" w:space="0" w:color="auto"/>
            <w:right w:val="none" w:sz="0" w:space="0" w:color="auto"/>
          </w:divBdr>
        </w:div>
        <w:div w:id="1882018100">
          <w:marLeft w:val="0"/>
          <w:marRight w:val="0"/>
          <w:marTop w:val="0"/>
          <w:marBottom w:val="0"/>
          <w:divBdr>
            <w:top w:val="none" w:sz="0" w:space="0" w:color="auto"/>
            <w:left w:val="none" w:sz="0" w:space="0" w:color="auto"/>
            <w:bottom w:val="none" w:sz="0" w:space="0" w:color="auto"/>
            <w:right w:val="none" w:sz="0" w:space="0" w:color="auto"/>
          </w:divBdr>
        </w:div>
        <w:div w:id="1925141341">
          <w:marLeft w:val="0"/>
          <w:marRight w:val="0"/>
          <w:marTop w:val="0"/>
          <w:marBottom w:val="0"/>
          <w:divBdr>
            <w:top w:val="none" w:sz="0" w:space="0" w:color="auto"/>
            <w:left w:val="none" w:sz="0" w:space="0" w:color="auto"/>
            <w:bottom w:val="none" w:sz="0" w:space="0" w:color="auto"/>
            <w:right w:val="none" w:sz="0" w:space="0" w:color="auto"/>
          </w:divBdr>
        </w:div>
        <w:div w:id="1950551708">
          <w:marLeft w:val="0"/>
          <w:marRight w:val="0"/>
          <w:marTop w:val="0"/>
          <w:marBottom w:val="0"/>
          <w:divBdr>
            <w:top w:val="none" w:sz="0" w:space="0" w:color="auto"/>
            <w:left w:val="none" w:sz="0" w:space="0" w:color="auto"/>
            <w:bottom w:val="none" w:sz="0" w:space="0" w:color="auto"/>
            <w:right w:val="none" w:sz="0" w:space="0" w:color="auto"/>
          </w:divBdr>
        </w:div>
        <w:div w:id="2061442290">
          <w:marLeft w:val="0"/>
          <w:marRight w:val="0"/>
          <w:marTop w:val="0"/>
          <w:marBottom w:val="0"/>
          <w:divBdr>
            <w:top w:val="none" w:sz="0" w:space="0" w:color="auto"/>
            <w:left w:val="none" w:sz="0" w:space="0" w:color="auto"/>
            <w:bottom w:val="none" w:sz="0" w:space="0" w:color="auto"/>
            <w:right w:val="none" w:sz="0" w:space="0" w:color="auto"/>
          </w:divBdr>
        </w:div>
        <w:div w:id="2081251060">
          <w:marLeft w:val="0"/>
          <w:marRight w:val="0"/>
          <w:marTop w:val="0"/>
          <w:marBottom w:val="0"/>
          <w:divBdr>
            <w:top w:val="none" w:sz="0" w:space="0" w:color="auto"/>
            <w:left w:val="none" w:sz="0" w:space="0" w:color="auto"/>
            <w:bottom w:val="none" w:sz="0" w:space="0" w:color="auto"/>
            <w:right w:val="none" w:sz="0" w:space="0" w:color="auto"/>
          </w:divBdr>
        </w:div>
        <w:div w:id="2099712508">
          <w:marLeft w:val="0"/>
          <w:marRight w:val="0"/>
          <w:marTop w:val="0"/>
          <w:marBottom w:val="0"/>
          <w:divBdr>
            <w:top w:val="none" w:sz="0" w:space="0" w:color="auto"/>
            <w:left w:val="none" w:sz="0" w:space="0" w:color="auto"/>
            <w:bottom w:val="none" w:sz="0" w:space="0" w:color="auto"/>
            <w:right w:val="none" w:sz="0" w:space="0" w:color="auto"/>
          </w:divBdr>
        </w:div>
        <w:div w:id="2133206840">
          <w:marLeft w:val="0"/>
          <w:marRight w:val="0"/>
          <w:marTop w:val="0"/>
          <w:marBottom w:val="0"/>
          <w:divBdr>
            <w:top w:val="none" w:sz="0" w:space="0" w:color="auto"/>
            <w:left w:val="none" w:sz="0" w:space="0" w:color="auto"/>
            <w:bottom w:val="none" w:sz="0" w:space="0" w:color="auto"/>
            <w:right w:val="none" w:sz="0" w:space="0" w:color="auto"/>
          </w:divBdr>
        </w:div>
      </w:divsChild>
    </w:div>
    <w:div w:id="1853839392">
      <w:bodyDiv w:val="1"/>
      <w:marLeft w:val="0"/>
      <w:marRight w:val="0"/>
      <w:marTop w:val="0"/>
      <w:marBottom w:val="0"/>
      <w:divBdr>
        <w:top w:val="none" w:sz="0" w:space="0" w:color="auto"/>
        <w:left w:val="none" w:sz="0" w:space="0" w:color="auto"/>
        <w:bottom w:val="none" w:sz="0" w:space="0" w:color="auto"/>
        <w:right w:val="none" w:sz="0" w:space="0" w:color="auto"/>
      </w:divBdr>
      <w:divsChild>
        <w:div w:id="33698473">
          <w:marLeft w:val="0"/>
          <w:marRight w:val="0"/>
          <w:marTop w:val="0"/>
          <w:marBottom w:val="0"/>
          <w:divBdr>
            <w:top w:val="none" w:sz="0" w:space="0" w:color="auto"/>
            <w:left w:val="none" w:sz="0" w:space="0" w:color="auto"/>
            <w:bottom w:val="none" w:sz="0" w:space="0" w:color="auto"/>
            <w:right w:val="none" w:sz="0" w:space="0" w:color="auto"/>
          </w:divBdr>
        </w:div>
        <w:div w:id="494343299">
          <w:marLeft w:val="0"/>
          <w:marRight w:val="0"/>
          <w:marTop w:val="0"/>
          <w:marBottom w:val="0"/>
          <w:divBdr>
            <w:top w:val="none" w:sz="0" w:space="0" w:color="auto"/>
            <w:left w:val="none" w:sz="0" w:space="0" w:color="auto"/>
            <w:bottom w:val="none" w:sz="0" w:space="0" w:color="auto"/>
            <w:right w:val="none" w:sz="0" w:space="0" w:color="auto"/>
          </w:divBdr>
        </w:div>
        <w:div w:id="515579179">
          <w:marLeft w:val="0"/>
          <w:marRight w:val="0"/>
          <w:marTop w:val="0"/>
          <w:marBottom w:val="0"/>
          <w:divBdr>
            <w:top w:val="none" w:sz="0" w:space="0" w:color="auto"/>
            <w:left w:val="none" w:sz="0" w:space="0" w:color="auto"/>
            <w:bottom w:val="none" w:sz="0" w:space="0" w:color="auto"/>
            <w:right w:val="none" w:sz="0" w:space="0" w:color="auto"/>
          </w:divBdr>
        </w:div>
      </w:divsChild>
    </w:div>
    <w:div w:id="1874879104">
      <w:bodyDiv w:val="1"/>
      <w:marLeft w:val="0"/>
      <w:marRight w:val="0"/>
      <w:marTop w:val="0"/>
      <w:marBottom w:val="0"/>
      <w:divBdr>
        <w:top w:val="none" w:sz="0" w:space="0" w:color="auto"/>
        <w:left w:val="none" w:sz="0" w:space="0" w:color="auto"/>
        <w:bottom w:val="none" w:sz="0" w:space="0" w:color="auto"/>
        <w:right w:val="none" w:sz="0" w:space="0" w:color="auto"/>
      </w:divBdr>
      <w:divsChild>
        <w:div w:id="86926983">
          <w:marLeft w:val="0"/>
          <w:marRight w:val="0"/>
          <w:marTop w:val="0"/>
          <w:marBottom w:val="0"/>
          <w:divBdr>
            <w:top w:val="none" w:sz="0" w:space="0" w:color="auto"/>
            <w:left w:val="none" w:sz="0" w:space="0" w:color="auto"/>
            <w:bottom w:val="none" w:sz="0" w:space="0" w:color="auto"/>
            <w:right w:val="none" w:sz="0" w:space="0" w:color="auto"/>
          </w:divBdr>
        </w:div>
        <w:div w:id="396976069">
          <w:marLeft w:val="0"/>
          <w:marRight w:val="0"/>
          <w:marTop w:val="0"/>
          <w:marBottom w:val="0"/>
          <w:divBdr>
            <w:top w:val="none" w:sz="0" w:space="0" w:color="auto"/>
            <w:left w:val="none" w:sz="0" w:space="0" w:color="auto"/>
            <w:bottom w:val="none" w:sz="0" w:space="0" w:color="auto"/>
            <w:right w:val="none" w:sz="0" w:space="0" w:color="auto"/>
          </w:divBdr>
        </w:div>
        <w:div w:id="417799441">
          <w:marLeft w:val="0"/>
          <w:marRight w:val="0"/>
          <w:marTop w:val="0"/>
          <w:marBottom w:val="0"/>
          <w:divBdr>
            <w:top w:val="none" w:sz="0" w:space="0" w:color="auto"/>
            <w:left w:val="none" w:sz="0" w:space="0" w:color="auto"/>
            <w:bottom w:val="none" w:sz="0" w:space="0" w:color="auto"/>
            <w:right w:val="none" w:sz="0" w:space="0" w:color="auto"/>
          </w:divBdr>
        </w:div>
        <w:div w:id="472717411">
          <w:marLeft w:val="0"/>
          <w:marRight w:val="0"/>
          <w:marTop w:val="0"/>
          <w:marBottom w:val="0"/>
          <w:divBdr>
            <w:top w:val="none" w:sz="0" w:space="0" w:color="auto"/>
            <w:left w:val="none" w:sz="0" w:space="0" w:color="auto"/>
            <w:bottom w:val="none" w:sz="0" w:space="0" w:color="auto"/>
            <w:right w:val="none" w:sz="0" w:space="0" w:color="auto"/>
          </w:divBdr>
        </w:div>
        <w:div w:id="689602431">
          <w:marLeft w:val="0"/>
          <w:marRight w:val="0"/>
          <w:marTop w:val="0"/>
          <w:marBottom w:val="0"/>
          <w:divBdr>
            <w:top w:val="none" w:sz="0" w:space="0" w:color="auto"/>
            <w:left w:val="none" w:sz="0" w:space="0" w:color="auto"/>
            <w:bottom w:val="none" w:sz="0" w:space="0" w:color="auto"/>
            <w:right w:val="none" w:sz="0" w:space="0" w:color="auto"/>
          </w:divBdr>
        </w:div>
        <w:div w:id="855777398">
          <w:marLeft w:val="0"/>
          <w:marRight w:val="0"/>
          <w:marTop w:val="0"/>
          <w:marBottom w:val="0"/>
          <w:divBdr>
            <w:top w:val="none" w:sz="0" w:space="0" w:color="auto"/>
            <w:left w:val="none" w:sz="0" w:space="0" w:color="auto"/>
            <w:bottom w:val="none" w:sz="0" w:space="0" w:color="auto"/>
            <w:right w:val="none" w:sz="0" w:space="0" w:color="auto"/>
          </w:divBdr>
        </w:div>
        <w:div w:id="930502947">
          <w:marLeft w:val="0"/>
          <w:marRight w:val="0"/>
          <w:marTop w:val="0"/>
          <w:marBottom w:val="0"/>
          <w:divBdr>
            <w:top w:val="none" w:sz="0" w:space="0" w:color="auto"/>
            <w:left w:val="none" w:sz="0" w:space="0" w:color="auto"/>
            <w:bottom w:val="none" w:sz="0" w:space="0" w:color="auto"/>
            <w:right w:val="none" w:sz="0" w:space="0" w:color="auto"/>
          </w:divBdr>
        </w:div>
        <w:div w:id="1216312184">
          <w:marLeft w:val="0"/>
          <w:marRight w:val="0"/>
          <w:marTop w:val="0"/>
          <w:marBottom w:val="0"/>
          <w:divBdr>
            <w:top w:val="none" w:sz="0" w:space="0" w:color="auto"/>
            <w:left w:val="none" w:sz="0" w:space="0" w:color="auto"/>
            <w:bottom w:val="none" w:sz="0" w:space="0" w:color="auto"/>
            <w:right w:val="none" w:sz="0" w:space="0" w:color="auto"/>
          </w:divBdr>
        </w:div>
        <w:div w:id="1581719895">
          <w:marLeft w:val="0"/>
          <w:marRight w:val="0"/>
          <w:marTop w:val="0"/>
          <w:marBottom w:val="0"/>
          <w:divBdr>
            <w:top w:val="none" w:sz="0" w:space="0" w:color="auto"/>
            <w:left w:val="none" w:sz="0" w:space="0" w:color="auto"/>
            <w:bottom w:val="none" w:sz="0" w:space="0" w:color="auto"/>
            <w:right w:val="none" w:sz="0" w:space="0" w:color="auto"/>
          </w:divBdr>
        </w:div>
        <w:div w:id="1593008381">
          <w:marLeft w:val="0"/>
          <w:marRight w:val="0"/>
          <w:marTop w:val="0"/>
          <w:marBottom w:val="0"/>
          <w:divBdr>
            <w:top w:val="none" w:sz="0" w:space="0" w:color="auto"/>
            <w:left w:val="none" w:sz="0" w:space="0" w:color="auto"/>
            <w:bottom w:val="none" w:sz="0" w:space="0" w:color="auto"/>
            <w:right w:val="none" w:sz="0" w:space="0" w:color="auto"/>
          </w:divBdr>
        </w:div>
        <w:div w:id="1666278427">
          <w:marLeft w:val="0"/>
          <w:marRight w:val="0"/>
          <w:marTop w:val="0"/>
          <w:marBottom w:val="0"/>
          <w:divBdr>
            <w:top w:val="none" w:sz="0" w:space="0" w:color="auto"/>
            <w:left w:val="none" w:sz="0" w:space="0" w:color="auto"/>
            <w:bottom w:val="none" w:sz="0" w:space="0" w:color="auto"/>
            <w:right w:val="none" w:sz="0" w:space="0" w:color="auto"/>
          </w:divBdr>
        </w:div>
        <w:div w:id="1928422706">
          <w:marLeft w:val="0"/>
          <w:marRight w:val="0"/>
          <w:marTop w:val="0"/>
          <w:marBottom w:val="0"/>
          <w:divBdr>
            <w:top w:val="none" w:sz="0" w:space="0" w:color="auto"/>
            <w:left w:val="none" w:sz="0" w:space="0" w:color="auto"/>
            <w:bottom w:val="none" w:sz="0" w:space="0" w:color="auto"/>
            <w:right w:val="none" w:sz="0" w:space="0" w:color="auto"/>
          </w:divBdr>
        </w:div>
        <w:div w:id="1990867873">
          <w:marLeft w:val="0"/>
          <w:marRight w:val="0"/>
          <w:marTop w:val="0"/>
          <w:marBottom w:val="0"/>
          <w:divBdr>
            <w:top w:val="none" w:sz="0" w:space="0" w:color="auto"/>
            <w:left w:val="none" w:sz="0" w:space="0" w:color="auto"/>
            <w:bottom w:val="none" w:sz="0" w:space="0" w:color="auto"/>
            <w:right w:val="none" w:sz="0" w:space="0" w:color="auto"/>
          </w:divBdr>
        </w:div>
      </w:divsChild>
    </w:div>
    <w:div w:id="1909728039">
      <w:bodyDiv w:val="1"/>
      <w:marLeft w:val="0"/>
      <w:marRight w:val="0"/>
      <w:marTop w:val="0"/>
      <w:marBottom w:val="0"/>
      <w:divBdr>
        <w:top w:val="none" w:sz="0" w:space="0" w:color="auto"/>
        <w:left w:val="none" w:sz="0" w:space="0" w:color="auto"/>
        <w:bottom w:val="none" w:sz="0" w:space="0" w:color="auto"/>
        <w:right w:val="none" w:sz="0" w:space="0" w:color="auto"/>
      </w:divBdr>
    </w:div>
    <w:div w:id="1917666966">
      <w:bodyDiv w:val="1"/>
      <w:marLeft w:val="0"/>
      <w:marRight w:val="0"/>
      <w:marTop w:val="0"/>
      <w:marBottom w:val="0"/>
      <w:divBdr>
        <w:top w:val="none" w:sz="0" w:space="0" w:color="auto"/>
        <w:left w:val="none" w:sz="0" w:space="0" w:color="auto"/>
        <w:bottom w:val="none" w:sz="0" w:space="0" w:color="auto"/>
        <w:right w:val="none" w:sz="0" w:space="0" w:color="auto"/>
      </w:divBdr>
    </w:div>
    <w:div w:id="1933270356">
      <w:bodyDiv w:val="1"/>
      <w:marLeft w:val="0"/>
      <w:marRight w:val="0"/>
      <w:marTop w:val="0"/>
      <w:marBottom w:val="0"/>
      <w:divBdr>
        <w:top w:val="none" w:sz="0" w:space="0" w:color="auto"/>
        <w:left w:val="none" w:sz="0" w:space="0" w:color="auto"/>
        <w:bottom w:val="none" w:sz="0" w:space="0" w:color="auto"/>
        <w:right w:val="none" w:sz="0" w:space="0" w:color="auto"/>
      </w:divBdr>
      <w:divsChild>
        <w:div w:id="968440105">
          <w:marLeft w:val="0"/>
          <w:marRight w:val="0"/>
          <w:marTop w:val="0"/>
          <w:marBottom w:val="0"/>
          <w:divBdr>
            <w:top w:val="none" w:sz="0" w:space="0" w:color="auto"/>
            <w:left w:val="none" w:sz="0" w:space="0" w:color="auto"/>
            <w:bottom w:val="none" w:sz="0" w:space="0" w:color="auto"/>
            <w:right w:val="none" w:sz="0" w:space="0" w:color="auto"/>
          </w:divBdr>
        </w:div>
        <w:div w:id="1782845818">
          <w:marLeft w:val="0"/>
          <w:marRight w:val="0"/>
          <w:marTop w:val="0"/>
          <w:marBottom w:val="0"/>
          <w:divBdr>
            <w:top w:val="none" w:sz="0" w:space="0" w:color="auto"/>
            <w:left w:val="none" w:sz="0" w:space="0" w:color="auto"/>
            <w:bottom w:val="none" w:sz="0" w:space="0" w:color="auto"/>
            <w:right w:val="none" w:sz="0" w:space="0" w:color="auto"/>
          </w:divBdr>
        </w:div>
        <w:div w:id="2090035666">
          <w:marLeft w:val="0"/>
          <w:marRight w:val="0"/>
          <w:marTop w:val="0"/>
          <w:marBottom w:val="0"/>
          <w:divBdr>
            <w:top w:val="none" w:sz="0" w:space="0" w:color="auto"/>
            <w:left w:val="none" w:sz="0" w:space="0" w:color="auto"/>
            <w:bottom w:val="none" w:sz="0" w:space="0" w:color="auto"/>
            <w:right w:val="none" w:sz="0" w:space="0" w:color="auto"/>
          </w:divBdr>
        </w:div>
      </w:divsChild>
    </w:div>
    <w:div w:id="1993875730">
      <w:bodyDiv w:val="1"/>
      <w:marLeft w:val="0"/>
      <w:marRight w:val="0"/>
      <w:marTop w:val="0"/>
      <w:marBottom w:val="0"/>
      <w:divBdr>
        <w:top w:val="none" w:sz="0" w:space="0" w:color="auto"/>
        <w:left w:val="none" w:sz="0" w:space="0" w:color="auto"/>
        <w:bottom w:val="none" w:sz="0" w:space="0" w:color="auto"/>
        <w:right w:val="none" w:sz="0" w:space="0" w:color="auto"/>
      </w:divBdr>
    </w:div>
    <w:div w:id="1999456310">
      <w:bodyDiv w:val="1"/>
      <w:marLeft w:val="0"/>
      <w:marRight w:val="0"/>
      <w:marTop w:val="0"/>
      <w:marBottom w:val="0"/>
      <w:divBdr>
        <w:top w:val="none" w:sz="0" w:space="0" w:color="auto"/>
        <w:left w:val="none" w:sz="0" w:space="0" w:color="auto"/>
        <w:bottom w:val="none" w:sz="0" w:space="0" w:color="auto"/>
        <w:right w:val="none" w:sz="0" w:space="0" w:color="auto"/>
      </w:divBdr>
    </w:div>
    <w:div w:id="2005861243">
      <w:bodyDiv w:val="1"/>
      <w:marLeft w:val="0"/>
      <w:marRight w:val="0"/>
      <w:marTop w:val="0"/>
      <w:marBottom w:val="0"/>
      <w:divBdr>
        <w:top w:val="none" w:sz="0" w:space="0" w:color="auto"/>
        <w:left w:val="none" w:sz="0" w:space="0" w:color="auto"/>
        <w:bottom w:val="none" w:sz="0" w:space="0" w:color="auto"/>
        <w:right w:val="none" w:sz="0" w:space="0" w:color="auto"/>
      </w:divBdr>
    </w:div>
    <w:div w:id="2012678794">
      <w:bodyDiv w:val="1"/>
      <w:marLeft w:val="0"/>
      <w:marRight w:val="0"/>
      <w:marTop w:val="0"/>
      <w:marBottom w:val="0"/>
      <w:divBdr>
        <w:top w:val="none" w:sz="0" w:space="0" w:color="auto"/>
        <w:left w:val="none" w:sz="0" w:space="0" w:color="auto"/>
        <w:bottom w:val="none" w:sz="0" w:space="0" w:color="auto"/>
        <w:right w:val="none" w:sz="0" w:space="0" w:color="auto"/>
      </w:divBdr>
      <w:divsChild>
        <w:div w:id="106392018">
          <w:marLeft w:val="0"/>
          <w:marRight w:val="0"/>
          <w:marTop w:val="0"/>
          <w:marBottom w:val="0"/>
          <w:divBdr>
            <w:top w:val="none" w:sz="0" w:space="0" w:color="auto"/>
            <w:left w:val="none" w:sz="0" w:space="0" w:color="auto"/>
            <w:bottom w:val="none" w:sz="0" w:space="0" w:color="auto"/>
            <w:right w:val="none" w:sz="0" w:space="0" w:color="auto"/>
          </w:divBdr>
        </w:div>
        <w:div w:id="153188528">
          <w:marLeft w:val="0"/>
          <w:marRight w:val="0"/>
          <w:marTop w:val="0"/>
          <w:marBottom w:val="0"/>
          <w:divBdr>
            <w:top w:val="none" w:sz="0" w:space="0" w:color="auto"/>
            <w:left w:val="none" w:sz="0" w:space="0" w:color="auto"/>
            <w:bottom w:val="none" w:sz="0" w:space="0" w:color="auto"/>
            <w:right w:val="none" w:sz="0" w:space="0" w:color="auto"/>
          </w:divBdr>
        </w:div>
        <w:div w:id="218519465">
          <w:marLeft w:val="0"/>
          <w:marRight w:val="0"/>
          <w:marTop w:val="0"/>
          <w:marBottom w:val="0"/>
          <w:divBdr>
            <w:top w:val="none" w:sz="0" w:space="0" w:color="auto"/>
            <w:left w:val="none" w:sz="0" w:space="0" w:color="auto"/>
            <w:bottom w:val="none" w:sz="0" w:space="0" w:color="auto"/>
            <w:right w:val="none" w:sz="0" w:space="0" w:color="auto"/>
          </w:divBdr>
        </w:div>
        <w:div w:id="607857072">
          <w:marLeft w:val="0"/>
          <w:marRight w:val="0"/>
          <w:marTop w:val="0"/>
          <w:marBottom w:val="0"/>
          <w:divBdr>
            <w:top w:val="none" w:sz="0" w:space="0" w:color="auto"/>
            <w:left w:val="none" w:sz="0" w:space="0" w:color="auto"/>
            <w:bottom w:val="none" w:sz="0" w:space="0" w:color="auto"/>
            <w:right w:val="none" w:sz="0" w:space="0" w:color="auto"/>
          </w:divBdr>
        </w:div>
        <w:div w:id="627053042">
          <w:marLeft w:val="0"/>
          <w:marRight w:val="0"/>
          <w:marTop w:val="0"/>
          <w:marBottom w:val="0"/>
          <w:divBdr>
            <w:top w:val="none" w:sz="0" w:space="0" w:color="auto"/>
            <w:left w:val="none" w:sz="0" w:space="0" w:color="auto"/>
            <w:bottom w:val="none" w:sz="0" w:space="0" w:color="auto"/>
            <w:right w:val="none" w:sz="0" w:space="0" w:color="auto"/>
          </w:divBdr>
        </w:div>
        <w:div w:id="661474721">
          <w:marLeft w:val="0"/>
          <w:marRight w:val="0"/>
          <w:marTop w:val="0"/>
          <w:marBottom w:val="0"/>
          <w:divBdr>
            <w:top w:val="none" w:sz="0" w:space="0" w:color="auto"/>
            <w:left w:val="none" w:sz="0" w:space="0" w:color="auto"/>
            <w:bottom w:val="none" w:sz="0" w:space="0" w:color="auto"/>
            <w:right w:val="none" w:sz="0" w:space="0" w:color="auto"/>
          </w:divBdr>
        </w:div>
        <w:div w:id="708262210">
          <w:marLeft w:val="0"/>
          <w:marRight w:val="0"/>
          <w:marTop w:val="0"/>
          <w:marBottom w:val="0"/>
          <w:divBdr>
            <w:top w:val="none" w:sz="0" w:space="0" w:color="auto"/>
            <w:left w:val="none" w:sz="0" w:space="0" w:color="auto"/>
            <w:bottom w:val="none" w:sz="0" w:space="0" w:color="auto"/>
            <w:right w:val="none" w:sz="0" w:space="0" w:color="auto"/>
          </w:divBdr>
        </w:div>
        <w:div w:id="856386674">
          <w:marLeft w:val="0"/>
          <w:marRight w:val="0"/>
          <w:marTop w:val="0"/>
          <w:marBottom w:val="0"/>
          <w:divBdr>
            <w:top w:val="none" w:sz="0" w:space="0" w:color="auto"/>
            <w:left w:val="none" w:sz="0" w:space="0" w:color="auto"/>
            <w:bottom w:val="none" w:sz="0" w:space="0" w:color="auto"/>
            <w:right w:val="none" w:sz="0" w:space="0" w:color="auto"/>
          </w:divBdr>
        </w:div>
        <w:div w:id="1017778172">
          <w:marLeft w:val="0"/>
          <w:marRight w:val="0"/>
          <w:marTop w:val="0"/>
          <w:marBottom w:val="0"/>
          <w:divBdr>
            <w:top w:val="none" w:sz="0" w:space="0" w:color="auto"/>
            <w:left w:val="none" w:sz="0" w:space="0" w:color="auto"/>
            <w:bottom w:val="none" w:sz="0" w:space="0" w:color="auto"/>
            <w:right w:val="none" w:sz="0" w:space="0" w:color="auto"/>
          </w:divBdr>
        </w:div>
        <w:div w:id="1154956452">
          <w:marLeft w:val="0"/>
          <w:marRight w:val="0"/>
          <w:marTop w:val="0"/>
          <w:marBottom w:val="0"/>
          <w:divBdr>
            <w:top w:val="none" w:sz="0" w:space="0" w:color="auto"/>
            <w:left w:val="none" w:sz="0" w:space="0" w:color="auto"/>
            <w:bottom w:val="none" w:sz="0" w:space="0" w:color="auto"/>
            <w:right w:val="none" w:sz="0" w:space="0" w:color="auto"/>
          </w:divBdr>
        </w:div>
        <w:div w:id="1324701807">
          <w:marLeft w:val="0"/>
          <w:marRight w:val="0"/>
          <w:marTop w:val="0"/>
          <w:marBottom w:val="0"/>
          <w:divBdr>
            <w:top w:val="none" w:sz="0" w:space="0" w:color="auto"/>
            <w:left w:val="none" w:sz="0" w:space="0" w:color="auto"/>
            <w:bottom w:val="none" w:sz="0" w:space="0" w:color="auto"/>
            <w:right w:val="none" w:sz="0" w:space="0" w:color="auto"/>
          </w:divBdr>
        </w:div>
        <w:div w:id="1626809873">
          <w:marLeft w:val="0"/>
          <w:marRight w:val="0"/>
          <w:marTop w:val="0"/>
          <w:marBottom w:val="0"/>
          <w:divBdr>
            <w:top w:val="none" w:sz="0" w:space="0" w:color="auto"/>
            <w:left w:val="none" w:sz="0" w:space="0" w:color="auto"/>
            <w:bottom w:val="none" w:sz="0" w:space="0" w:color="auto"/>
            <w:right w:val="none" w:sz="0" w:space="0" w:color="auto"/>
          </w:divBdr>
        </w:div>
        <w:div w:id="1707094625">
          <w:marLeft w:val="0"/>
          <w:marRight w:val="0"/>
          <w:marTop w:val="0"/>
          <w:marBottom w:val="0"/>
          <w:divBdr>
            <w:top w:val="none" w:sz="0" w:space="0" w:color="auto"/>
            <w:left w:val="none" w:sz="0" w:space="0" w:color="auto"/>
            <w:bottom w:val="none" w:sz="0" w:space="0" w:color="auto"/>
            <w:right w:val="none" w:sz="0" w:space="0" w:color="auto"/>
          </w:divBdr>
        </w:div>
        <w:div w:id="2064526473">
          <w:marLeft w:val="0"/>
          <w:marRight w:val="0"/>
          <w:marTop w:val="0"/>
          <w:marBottom w:val="0"/>
          <w:divBdr>
            <w:top w:val="none" w:sz="0" w:space="0" w:color="auto"/>
            <w:left w:val="none" w:sz="0" w:space="0" w:color="auto"/>
            <w:bottom w:val="none" w:sz="0" w:space="0" w:color="auto"/>
            <w:right w:val="none" w:sz="0" w:space="0" w:color="auto"/>
          </w:divBdr>
        </w:div>
      </w:divsChild>
    </w:div>
    <w:div w:id="2020962556">
      <w:bodyDiv w:val="1"/>
      <w:marLeft w:val="0"/>
      <w:marRight w:val="0"/>
      <w:marTop w:val="0"/>
      <w:marBottom w:val="0"/>
      <w:divBdr>
        <w:top w:val="none" w:sz="0" w:space="0" w:color="auto"/>
        <w:left w:val="none" w:sz="0" w:space="0" w:color="auto"/>
        <w:bottom w:val="none" w:sz="0" w:space="0" w:color="auto"/>
        <w:right w:val="none" w:sz="0" w:space="0" w:color="auto"/>
      </w:divBdr>
      <w:divsChild>
        <w:div w:id="80756971">
          <w:marLeft w:val="0"/>
          <w:marRight w:val="0"/>
          <w:marTop w:val="0"/>
          <w:marBottom w:val="0"/>
          <w:divBdr>
            <w:top w:val="none" w:sz="0" w:space="0" w:color="auto"/>
            <w:left w:val="none" w:sz="0" w:space="0" w:color="auto"/>
            <w:bottom w:val="none" w:sz="0" w:space="0" w:color="auto"/>
            <w:right w:val="none" w:sz="0" w:space="0" w:color="auto"/>
          </w:divBdr>
        </w:div>
        <w:div w:id="92747245">
          <w:marLeft w:val="0"/>
          <w:marRight w:val="0"/>
          <w:marTop w:val="0"/>
          <w:marBottom w:val="0"/>
          <w:divBdr>
            <w:top w:val="none" w:sz="0" w:space="0" w:color="auto"/>
            <w:left w:val="none" w:sz="0" w:space="0" w:color="auto"/>
            <w:bottom w:val="none" w:sz="0" w:space="0" w:color="auto"/>
            <w:right w:val="none" w:sz="0" w:space="0" w:color="auto"/>
          </w:divBdr>
        </w:div>
        <w:div w:id="100682963">
          <w:marLeft w:val="0"/>
          <w:marRight w:val="0"/>
          <w:marTop w:val="0"/>
          <w:marBottom w:val="0"/>
          <w:divBdr>
            <w:top w:val="none" w:sz="0" w:space="0" w:color="auto"/>
            <w:left w:val="none" w:sz="0" w:space="0" w:color="auto"/>
            <w:bottom w:val="none" w:sz="0" w:space="0" w:color="auto"/>
            <w:right w:val="none" w:sz="0" w:space="0" w:color="auto"/>
          </w:divBdr>
        </w:div>
        <w:div w:id="163203359">
          <w:marLeft w:val="0"/>
          <w:marRight w:val="0"/>
          <w:marTop w:val="0"/>
          <w:marBottom w:val="0"/>
          <w:divBdr>
            <w:top w:val="none" w:sz="0" w:space="0" w:color="auto"/>
            <w:left w:val="none" w:sz="0" w:space="0" w:color="auto"/>
            <w:bottom w:val="none" w:sz="0" w:space="0" w:color="auto"/>
            <w:right w:val="none" w:sz="0" w:space="0" w:color="auto"/>
          </w:divBdr>
        </w:div>
        <w:div w:id="210727461">
          <w:marLeft w:val="0"/>
          <w:marRight w:val="0"/>
          <w:marTop w:val="0"/>
          <w:marBottom w:val="0"/>
          <w:divBdr>
            <w:top w:val="none" w:sz="0" w:space="0" w:color="auto"/>
            <w:left w:val="none" w:sz="0" w:space="0" w:color="auto"/>
            <w:bottom w:val="none" w:sz="0" w:space="0" w:color="auto"/>
            <w:right w:val="none" w:sz="0" w:space="0" w:color="auto"/>
          </w:divBdr>
        </w:div>
        <w:div w:id="256135564">
          <w:marLeft w:val="0"/>
          <w:marRight w:val="0"/>
          <w:marTop w:val="0"/>
          <w:marBottom w:val="0"/>
          <w:divBdr>
            <w:top w:val="none" w:sz="0" w:space="0" w:color="auto"/>
            <w:left w:val="none" w:sz="0" w:space="0" w:color="auto"/>
            <w:bottom w:val="none" w:sz="0" w:space="0" w:color="auto"/>
            <w:right w:val="none" w:sz="0" w:space="0" w:color="auto"/>
          </w:divBdr>
        </w:div>
        <w:div w:id="337659270">
          <w:marLeft w:val="0"/>
          <w:marRight w:val="0"/>
          <w:marTop w:val="0"/>
          <w:marBottom w:val="0"/>
          <w:divBdr>
            <w:top w:val="none" w:sz="0" w:space="0" w:color="auto"/>
            <w:left w:val="none" w:sz="0" w:space="0" w:color="auto"/>
            <w:bottom w:val="none" w:sz="0" w:space="0" w:color="auto"/>
            <w:right w:val="none" w:sz="0" w:space="0" w:color="auto"/>
          </w:divBdr>
        </w:div>
        <w:div w:id="529756969">
          <w:marLeft w:val="0"/>
          <w:marRight w:val="0"/>
          <w:marTop w:val="0"/>
          <w:marBottom w:val="0"/>
          <w:divBdr>
            <w:top w:val="none" w:sz="0" w:space="0" w:color="auto"/>
            <w:left w:val="none" w:sz="0" w:space="0" w:color="auto"/>
            <w:bottom w:val="none" w:sz="0" w:space="0" w:color="auto"/>
            <w:right w:val="none" w:sz="0" w:space="0" w:color="auto"/>
          </w:divBdr>
        </w:div>
        <w:div w:id="545027521">
          <w:marLeft w:val="0"/>
          <w:marRight w:val="0"/>
          <w:marTop w:val="0"/>
          <w:marBottom w:val="0"/>
          <w:divBdr>
            <w:top w:val="none" w:sz="0" w:space="0" w:color="auto"/>
            <w:left w:val="none" w:sz="0" w:space="0" w:color="auto"/>
            <w:bottom w:val="none" w:sz="0" w:space="0" w:color="auto"/>
            <w:right w:val="none" w:sz="0" w:space="0" w:color="auto"/>
          </w:divBdr>
        </w:div>
        <w:div w:id="643244349">
          <w:marLeft w:val="0"/>
          <w:marRight w:val="0"/>
          <w:marTop w:val="0"/>
          <w:marBottom w:val="0"/>
          <w:divBdr>
            <w:top w:val="none" w:sz="0" w:space="0" w:color="auto"/>
            <w:left w:val="none" w:sz="0" w:space="0" w:color="auto"/>
            <w:bottom w:val="none" w:sz="0" w:space="0" w:color="auto"/>
            <w:right w:val="none" w:sz="0" w:space="0" w:color="auto"/>
          </w:divBdr>
        </w:div>
        <w:div w:id="717700814">
          <w:marLeft w:val="0"/>
          <w:marRight w:val="0"/>
          <w:marTop w:val="0"/>
          <w:marBottom w:val="0"/>
          <w:divBdr>
            <w:top w:val="none" w:sz="0" w:space="0" w:color="auto"/>
            <w:left w:val="none" w:sz="0" w:space="0" w:color="auto"/>
            <w:bottom w:val="none" w:sz="0" w:space="0" w:color="auto"/>
            <w:right w:val="none" w:sz="0" w:space="0" w:color="auto"/>
          </w:divBdr>
        </w:div>
        <w:div w:id="850149210">
          <w:marLeft w:val="0"/>
          <w:marRight w:val="0"/>
          <w:marTop w:val="0"/>
          <w:marBottom w:val="0"/>
          <w:divBdr>
            <w:top w:val="none" w:sz="0" w:space="0" w:color="auto"/>
            <w:left w:val="none" w:sz="0" w:space="0" w:color="auto"/>
            <w:bottom w:val="none" w:sz="0" w:space="0" w:color="auto"/>
            <w:right w:val="none" w:sz="0" w:space="0" w:color="auto"/>
          </w:divBdr>
        </w:div>
        <w:div w:id="888804013">
          <w:marLeft w:val="0"/>
          <w:marRight w:val="0"/>
          <w:marTop w:val="0"/>
          <w:marBottom w:val="0"/>
          <w:divBdr>
            <w:top w:val="none" w:sz="0" w:space="0" w:color="auto"/>
            <w:left w:val="none" w:sz="0" w:space="0" w:color="auto"/>
            <w:bottom w:val="none" w:sz="0" w:space="0" w:color="auto"/>
            <w:right w:val="none" w:sz="0" w:space="0" w:color="auto"/>
          </w:divBdr>
        </w:div>
        <w:div w:id="1083066194">
          <w:marLeft w:val="0"/>
          <w:marRight w:val="0"/>
          <w:marTop w:val="0"/>
          <w:marBottom w:val="0"/>
          <w:divBdr>
            <w:top w:val="none" w:sz="0" w:space="0" w:color="auto"/>
            <w:left w:val="none" w:sz="0" w:space="0" w:color="auto"/>
            <w:bottom w:val="none" w:sz="0" w:space="0" w:color="auto"/>
            <w:right w:val="none" w:sz="0" w:space="0" w:color="auto"/>
          </w:divBdr>
        </w:div>
        <w:div w:id="1524975411">
          <w:marLeft w:val="0"/>
          <w:marRight w:val="0"/>
          <w:marTop w:val="0"/>
          <w:marBottom w:val="0"/>
          <w:divBdr>
            <w:top w:val="none" w:sz="0" w:space="0" w:color="auto"/>
            <w:left w:val="none" w:sz="0" w:space="0" w:color="auto"/>
            <w:bottom w:val="none" w:sz="0" w:space="0" w:color="auto"/>
            <w:right w:val="none" w:sz="0" w:space="0" w:color="auto"/>
          </w:divBdr>
        </w:div>
        <w:div w:id="1527716089">
          <w:marLeft w:val="0"/>
          <w:marRight w:val="0"/>
          <w:marTop w:val="0"/>
          <w:marBottom w:val="0"/>
          <w:divBdr>
            <w:top w:val="none" w:sz="0" w:space="0" w:color="auto"/>
            <w:left w:val="none" w:sz="0" w:space="0" w:color="auto"/>
            <w:bottom w:val="none" w:sz="0" w:space="0" w:color="auto"/>
            <w:right w:val="none" w:sz="0" w:space="0" w:color="auto"/>
          </w:divBdr>
        </w:div>
        <w:div w:id="1633560649">
          <w:marLeft w:val="0"/>
          <w:marRight w:val="0"/>
          <w:marTop w:val="0"/>
          <w:marBottom w:val="0"/>
          <w:divBdr>
            <w:top w:val="none" w:sz="0" w:space="0" w:color="auto"/>
            <w:left w:val="none" w:sz="0" w:space="0" w:color="auto"/>
            <w:bottom w:val="none" w:sz="0" w:space="0" w:color="auto"/>
            <w:right w:val="none" w:sz="0" w:space="0" w:color="auto"/>
          </w:divBdr>
        </w:div>
        <w:div w:id="1785614869">
          <w:marLeft w:val="0"/>
          <w:marRight w:val="0"/>
          <w:marTop w:val="0"/>
          <w:marBottom w:val="0"/>
          <w:divBdr>
            <w:top w:val="none" w:sz="0" w:space="0" w:color="auto"/>
            <w:left w:val="none" w:sz="0" w:space="0" w:color="auto"/>
            <w:bottom w:val="none" w:sz="0" w:space="0" w:color="auto"/>
            <w:right w:val="none" w:sz="0" w:space="0" w:color="auto"/>
          </w:divBdr>
        </w:div>
        <w:div w:id="1864636530">
          <w:marLeft w:val="0"/>
          <w:marRight w:val="0"/>
          <w:marTop w:val="0"/>
          <w:marBottom w:val="0"/>
          <w:divBdr>
            <w:top w:val="none" w:sz="0" w:space="0" w:color="auto"/>
            <w:left w:val="none" w:sz="0" w:space="0" w:color="auto"/>
            <w:bottom w:val="none" w:sz="0" w:space="0" w:color="auto"/>
            <w:right w:val="none" w:sz="0" w:space="0" w:color="auto"/>
          </w:divBdr>
        </w:div>
        <w:div w:id="2134862946">
          <w:marLeft w:val="0"/>
          <w:marRight w:val="0"/>
          <w:marTop w:val="0"/>
          <w:marBottom w:val="0"/>
          <w:divBdr>
            <w:top w:val="none" w:sz="0" w:space="0" w:color="auto"/>
            <w:left w:val="none" w:sz="0" w:space="0" w:color="auto"/>
            <w:bottom w:val="none" w:sz="0" w:space="0" w:color="auto"/>
            <w:right w:val="none" w:sz="0" w:space="0" w:color="auto"/>
          </w:divBdr>
        </w:div>
      </w:divsChild>
    </w:div>
    <w:div w:id="2036037451">
      <w:bodyDiv w:val="1"/>
      <w:marLeft w:val="0"/>
      <w:marRight w:val="0"/>
      <w:marTop w:val="0"/>
      <w:marBottom w:val="0"/>
      <w:divBdr>
        <w:top w:val="none" w:sz="0" w:space="0" w:color="auto"/>
        <w:left w:val="none" w:sz="0" w:space="0" w:color="auto"/>
        <w:bottom w:val="none" w:sz="0" w:space="0" w:color="auto"/>
        <w:right w:val="none" w:sz="0" w:space="0" w:color="auto"/>
      </w:divBdr>
      <w:divsChild>
        <w:div w:id="1356926276">
          <w:marLeft w:val="0"/>
          <w:marRight w:val="0"/>
          <w:marTop w:val="0"/>
          <w:marBottom w:val="0"/>
          <w:divBdr>
            <w:top w:val="none" w:sz="0" w:space="0" w:color="auto"/>
            <w:left w:val="none" w:sz="0" w:space="0" w:color="auto"/>
            <w:bottom w:val="none" w:sz="0" w:space="0" w:color="auto"/>
            <w:right w:val="none" w:sz="0" w:space="0" w:color="auto"/>
          </w:divBdr>
        </w:div>
      </w:divsChild>
    </w:div>
    <w:div w:id="2093626374">
      <w:bodyDiv w:val="1"/>
      <w:marLeft w:val="0"/>
      <w:marRight w:val="0"/>
      <w:marTop w:val="0"/>
      <w:marBottom w:val="0"/>
      <w:divBdr>
        <w:top w:val="none" w:sz="0" w:space="0" w:color="auto"/>
        <w:left w:val="none" w:sz="0" w:space="0" w:color="auto"/>
        <w:bottom w:val="none" w:sz="0" w:space="0" w:color="auto"/>
        <w:right w:val="none" w:sz="0" w:space="0" w:color="auto"/>
      </w:divBdr>
      <w:divsChild>
        <w:div w:id="14888035">
          <w:marLeft w:val="0"/>
          <w:marRight w:val="0"/>
          <w:marTop w:val="0"/>
          <w:marBottom w:val="0"/>
          <w:divBdr>
            <w:top w:val="none" w:sz="0" w:space="0" w:color="auto"/>
            <w:left w:val="none" w:sz="0" w:space="0" w:color="auto"/>
            <w:bottom w:val="none" w:sz="0" w:space="0" w:color="auto"/>
            <w:right w:val="none" w:sz="0" w:space="0" w:color="auto"/>
          </w:divBdr>
        </w:div>
        <w:div w:id="312179469">
          <w:marLeft w:val="0"/>
          <w:marRight w:val="0"/>
          <w:marTop w:val="0"/>
          <w:marBottom w:val="0"/>
          <w:divBdr>
            <w:top w:val="none" w:sz="0" w:space="0" w:color="auto"/>
            <w:left w:val="none" w:sz="0" w:space="0" w:color="auto"/>
            <w:bottom w:val="none" w:sz="0" w:space="0" w:color="auto"/>
            <w:right w:val="none" w:sz="0" w:space="0" w:color="auto"/>
          </w:divBdr>
        </w:div>
        <w:div w:id="336613480">
          <w:marLeft w:val="0"/>
          <w:marRight w:val="0"/>
          <w:marTop w:val="0"/>
          <w:marBottom w:val="0"/>
          <w:divBdr>
            <w:top w:val="none" w:sz="0" w:space="0" w:color="auto"/>
            <w:left w:val="none" w:sz="0" w:space="0" w:color="auto"/>
            <w:bottom w:val="none" w:sz="0" w:space="0" w:color="auto"/>
            <w:right w:val="none" w:sz="0" w:space="0" w:color="auto"/>
          </w:divBdr>
        </w:div>
        <w:div w:id="430664969">
          <w:marLeft w:val="0"/>
          <w:marRight w:val="0"/>
          <w:marTop w:val="0"/>
          <w:marBottom w:val="0"/>
          <w:divBdr>
            <w:top w:val="none" w:sz="0" w:space="0" w:color="auto"/>
            <w:left w:val="none" w:sz="0" w:space="0" w:color="auto"/>
            <w:bottom w:val="none" w:sz="0" w:space="0" w:color="auto"/>
            <w:right w:val="none" w:sz="0" w:space="0" w:color="auto"/>
          </w:divBdr>
        </w:div>
        <w:div w:id="444082167">
          <w:marLeft w:val="0"/>
          <w:marRight w:val="0"/>
          <w:marTop w:val="0"/>
          <w:marBottom w:val="0"/>
          <w:divBdr>
            <w:top w:val="none" w:sz="0" w:space="0" w:color="auto"/>
            <w:left w:val="none" w:sz="0" w:space="0" w:color="auto"/>
            <w:bottom w:val="none" w:sz="0" w:space="0" w:color="auto"/>
            <w:right w:val="none" w:sz="0" w:space="0" w:color="auto"/>
          </w:divBdr>
        </w:div>
        <w:div w:id="445195057">
          <w:marLeft w:val="0"/>
          <w:marRight w:val="0"/>
          <w:marTop w:val="0"/>
          <w:marBottom w:val="0"/>
          <w:divBdr>
            <w:top w:val="none" w:sz="0" w:space="0" w:color="auto"/>
            <w:left w:val="none" w:sz="0" w:space="0" w:color="auto"/>
            <w:bottom w:val="none" w:sz="0" w:space="0" w:color="auto"/>
            <w:right w:val="none" w:sz="0" w:space="0" w:color="auto"/>
          </w:divBdr>
        </w:div>
        <w:div w:id="481704705">
          <w:marLeft w:val="0"/>
          <w:marRight w:val="0"/>
          <w:marTop w:val="0"/>
          <w:marBottom w:val="0"/>
          <w:divBdr>
            <w:top w:val="none" w:sz="0" w:space="0" w:color="auto"/>
            <w:left w:val="none" w:sz="0" w:space="0" w:color="auto"/>
            <w:bottom w:val="none" w:sz="0" w:space="0" w:color="auto"/>
            <w:right w:val="none" w:sz="0" w:space="0" w:color="auto"/>
          </w:divBdr>
        </w:div>
        <w:div w:id="501432371">
          <w:marLeft w:val="0"/>
          <w:marRight w:val="0"/>
          <w:marTop w:val="0"/>
          <w:marBottom w:val="0"/>
          <w:divBdr>
            <w:top w:val="none" w:sz="0" w:space="0" w:color="auto"/>
            <w:left w:val="none" w:sz="0" w:space="0" w:color="auto"/>
            <w:bottom w:val="none" w:sz="0" w:space="0" w:color="auto"/>
            <w:right w:val="none" w:sz="0" w:space="0" w:color="auto"/>
          </w:divBdr>
        </w:div>
        <w:div w:id="512033796">
          <w:marLeft w:val="0"/>
          <w:marRight w:val="0"/>
          <w:marTop w:val="0"/>
          <w:marBottom w:val="0"/>
          <w:divBdr>
            <w:top w:val="none" w:sz="0" w:space="0" w:color="auto"/>
            <w:left w:val="none" w:sz="0" w:space="0" w:color="auto"/>
            <w:bottom w:val="none" w:sz="0" w:space="0" w:color="auto"/>
            <w:right w:val="none" w:sz="0" w:space="0" w:color="auto"/>
          </w:divBdr>
        </w:div>
        <w:div w:id="560822852">
          <w:marLeft w:val="0"/>
          <w:marRight w:val="0"/>
          <w:marTop w:val="0"/>
          <w:marBottom w:val="0"/>
          <w:divBdr>
            <w:top w:val="none" w:sz="0" w:space="0" w:color="auto"/>
            <w:left w:val="none" w:sz="0" w:space="0" w:color="auto"/>
            <w:bottom w:val="none" w:sz="0" w:space="0" w:color="auto"/>
            <w:right w:val="none" w:sz="0" w:space="0" w:color="auto"/>
          </w:divBdr>
        </w:div>
        <w:div w:id="583299430">
          <w:marLeft w:val="0"/>
          <w:marRight w:val="0"/>
          <w:marTop w:val="0"/>
          <w:marBottom w:val="0"/>
          <w:divBdr>
            <w:top w:val="none" w:sz="0" w:space="0" w:color="auto"/>
            <w:left w:val="none" w:sz="0" w:space="0" w:color="auto"/>
            <w:bottom w:val="none" w:sz="0" w:space="0" w:color="auto"/>
            <w:right w:val="none" w:sz="0" w:space="0" w:color="auto"/>
          </w:divBdr>
        </w:div>
        <w:div w:id="819350793">
          <w:marLeft w:val="0"/>
          <w:marRight w:val="0"/>
          <w:marTop w:val="0"/>
          <w:marBottom w:val="0"/>
          <w:divBdr>
            <w:top w:val="none" w:sz="0" w:space="0" w:color="auto"/>
            <w:left w:val="none" w:sz="0" w:space="0" w:color="auto"/>
            <w:bottom w:val="none" w:sz="0" w:space="0" w:color="auto"/>
            <w:right w:val="none" w:sz="0" w:space="0" w:color="auto"/>
          </w:divBdr>
        </w:div>
        <w:div w:id="849678254">
          <w:marLeft w:val="0"/>
          <w:marRight w:val="0"/>
          <w:marTop w:val="0"/>
          <w:marBottom w:val="0"/>
          <w:divBdr>
            <w:top w:val="none" w:sz="0" w:space="0" w:color="auto"/>
            <w:left w:val="none" w:sz="0" w:space="0" w:color="auto"/>
            <w:bottom w:val="none" w:sz="0" w:space="0" w:color="auto"/>
            <w:right w:val="none" w:sz="0" w:space="0" w:color="auto"/>
          </w:divBdr>
        </w:div>
        <w:div w:id="926306309">
          <w:marLeft w:val="0"/>
          <w:marRight w:val="0"/>
          <w:marTop w:val="0"/>
          <w:marBottom w:val="0"/>
          <w:divBdr>
            <w:top w:val="none" w:sz="0" w:space="0" w:color="auto"/>
            <w:left w:val="none" w:sz="0" w:space="0" w:color="auto"/>
            <w:bottom w:val="none" w:sz="0" w:space="0" w:color="auto"/>
            <w:right w:val="none" w:sz="0" w:space="0" w:color="auto"/>
          </w:divBdr>
        </w:div>
        <w:div w:id="985233873">
          <w:marLeft w:val="0"/>
          <w:marRight w:val="0"/>
          <w:marTop w:val="0"/>
          <w:marBottom w:val="0"/>
          <w:divBdr>
            <w:top w:val="none" w:sz="0" w:space="0" w:color="auto"/>
            <w:left w:val="none" w:sz="0" w:space="0" w:color="auto"/>
            <w:bottom w:val="none" w:sz="0" w:space="0" w:color="auto"/>
            <w:right w:val="none" w:sz="0" w:space="0" w:color="auto"/>
          </w:divBdr>
        </w:div>
        <w:div w:id="1178421033">
          <w:marLeft w:val="0"/>
          <w:marRight w:val="0"/>
          <w:marTop w:val="0"/>
          <w:marBottom w:val="0"/>
          <w:divBdr>
            <w:top w:val="none" w:sz="0" w:space="0" w:color="auto"/>
            <w:left w:val="none" w:sz="0" w:space="0" w:color="auto"/>
            <w:bottom w:val="none" w:sz="0" w:space="0" w:color="auto"/>
            <w:right w:val="none" w:sz="0" w:space="0" w:color="auto"/>
          </w:divBdr>
        </w:div>
        <w:div w:id="1270624483">
          <w:marLeft w:val="0"/>
          <w:marRight w:val="0"/>
          <w:marTop w:val="0"/>
          <w:marBottom w:val="0"/>
          <w:divBdr>
            <w:top w:val="none" w:sz="0" w:space="0" w:color="auto"/>
            <w:left w:val="none" w:sz="0" w:space="0" w:color="auto"/>
            <w:bottom w:val="none" w:sz="0" w:space="0" w:color="auto"/>
            <w:right w:val="none" w:sz="0" w:space="0" w:color="auto"/>
          </w:divBdr>
        </w:div>
        <w:div w:id="1349718699">
          <w:marLeft w:val="0"/>
          <w:marRight w:val="0"/>
          <w:marTop w:val="0"/>
          <w:marBottom w:val="0"/>
          <w:divBdr>
            <w:top w:val="none" w:sz="0" w:space="0" w:color="auto"/>
            <w:left w:val="none" w:sz="0" w:space="0" w:color="auto"/>
            <w:bottom w:val="none" w:sz="0" w:space="0" w:color="auto"/>
            <w:right w:val="none" w:sz="0" w:space="0" w:color="auto"/>
          </w:divBdr>
        </w:div>
        <w:div w:id="1562062308">
          <w:marLeft w:val="0"/>
          <w:marRight w:val="0"/>
          <w:marTop w:val="0"/>
          <w:marBottom w:val="0"/>
          <w:divBdr>
            <w:top w:val="none" w:sz="0" w:space="0" w:color="auto"/>
            <w:left w:val="none" w:sz="0" w:space="0" w:color="auto"/>
            <w:bottom w:val="none" w:sz="0" w:space="0" w:color="auto"/>
            <w:right w:val="none" w:sz="0" w:space="0" w:color="auto"/>
          </w:divBdr>
        </w:div>
        <w:div w:id="1597128933">
          <w:marLeft w:val="0"/>
          <w:marRight w:val="0"/>
          <w:marTop w:val="0"/>
          <w:marBottom w:val="0"/>
          <w:divBdr>
            <w:top w:val="none" w:sz="0" w:space="0" w:color="auto"/>
            <w:left w:val="none" w:sz="0" w:space="0" w:color="auto"/>
            <w:bottom w:val="none" w:sz="0" w:space="0" w:color="auto"/>
            <w:right w:val="none" w:sz="0" w:space="0" w:color="auto"/>
          </w:divBdr>
        </w:div>
        <w:div w:id="1689408416">
          <w:marLeft w:val="0"/>
          <w:marRight w:val="0"/>
          <w:marTop w:val="0"/>
          <w:marBottom w:val="0"/>
          <w:divBdr>
            <w:top w:val="none" w:sz="0" w:space="0" w:color="auto"/>
            <w:left w:val="none" w:sz="0" w:space="0" w:color="auto"/>
            <w:bottom w:val="none" w:sz="0" w:space="0" w:color="auto"/>
            <w:right w:val="none" w:sz="0" w:space="0" w:color="auto"/>
          </w:divBdr>
        </w:div>
        <w:div w:id="1728264140">
          <w:marLeft w:val="0"/>
          <w:marRight w:val="0"/>
          <w:marTop w:val="0"/>
          <w:marBottom w:val="0"/>
          <w:divBdr>
            <w:top w:val="none" w:sz="0" w:space="0" w:color="auto"/>
            <w:left w:val="none" w:sz="0" w:space="0" w:color="auto"/>
            <w:bottom w:val="none" w:sz="0" w:space="0" w:color="auto"/>
            <w:right w:val="none" w:sz="0" w:space="0" w:color="auto"/>
          </w:divBdr>
        </w:div>
        <w:div w:id="1842041855">
          <w:marLeft w:val="0"/>
          <w:marRight w:val="0"/>
          <w:marTop w:val="0"/>
          <w:marBottom w:val="0"/>
          <w:divBdr>
            <w:top w:val="none" w:sz="0" w:space="0" w:color="auto"/>
            <w:left w:val="none" w:sz="0" w:space="0" w:color="auto"/>
            <w:bottom w:val="none" w:sz="0" w:space="0" w:color="auto"/>
            <w:right w:val="none" w:sz="0" w:space="0" w:color="auto"/>
          </w:divBdr>
        </w:div>
        <w:div w:id="1849557511">
          <w:marLeft w:val="0"/>
          <w:marRight w:val="0"/>
          <w:marTop w:val="0"/>
          <w:marBottom w:val="0"/>
          <w:divBdr>
            <w:top w:val="none" w:sz="0" w:space="0" w:color="auto"/>
            <w:left w:val="none" w:sz="0" w:space="0" w:color="auto"/>
            <w:bottom w:val="none" w:sz="0" w:space="0" w:color="auto"/>
            <w:right w:val="none" w:sz="0" w:space="0" w:color="auto"/>
          </w:divBdr>
        </w:div>
        <w:div w:id="1862430830">
          <w:marLeft w:val="0"/>
          <w:marRight w:val="0"/>
          <w:marTop w:val="0"/>
          <w:marBottom w:val="0"/>
          <w:divBdr>
            <w:top w:val="none" w:sz="0" w:space="0" w:color="auto"/>
            <w:left w:val="none" w:sz="0" w:space="0" w:color="auto"/>
            <w:bottom w:val="none" w:sz="0" w:space="0" w:color="auto"/>
            <w:right w:val="none" w:sz="0" w:space="0" w:color="auto"/>
          </w:divBdr>
        </w:div>
        <w:div w:id="1885366249">
          <w:marLeft w:val="0"/>
          <w:marRight w:val="0"/>
          <w:marTop w:val="0"/>
          <w:marBottom w:val="0"/>
          <w:divBdr>
            <w:top w:val="none" w:sz="0" w:space="0" w:color="auto"/>
            <w:left w:val="none" w:sz="0" w:space="0" w:color="auto"/>
            <w:bottom w:val="none" w:sz="0" w:space="0" w:color="auto"/>
            <w:right w:val="none" w:sz="0" w:space="0" w:color="auto"/>
          </w:divBdr>
        </w:div>
      </w:divsChild>
    </w:div>
    <w:div w:id="2097434185">
      <w:bodyDiv w:val="1"/>
      <w:marLeft w:val="0"/>
      <w:marRight w:val="0"/>
      <w:marTop w:val="0"/>
      <w:marBottom w:val="0"/>
      <w:divBdr>
        <w:top w:val="none" w:sz="0" w:space="0" w:color="auto"/>
        <w:left w:val="none" w:sz="0" w:space="0" w:color="auto"/>
        <w:bottom w:val="none" w:sz="0" w:space="0" w:color="auto"/>
        <w:right w:val="none" w:sz="0" w:space="0" w:color="auto"/>
      </w:divBdr>
      <w:divsChild>
        <w:div w:id="1930628">
          <w:marLeft w:val="0"/>
          <w:marRight w:val="0"/>
          <w:marTop w:val="0"/>
          <w:marBottom w:val="0"/>
          <w:divBdr>
            <w:top w:val="none" w:sz="0" w:space="0" w:color="auto"/>
            <w:left w:val="none" w:sz="0" w:space="0" w:color="auto"/>
            <w:bottom w:val="none" w:sz="0" w:space="0" w:color="auto"/>
            <w:right w:val="none" w:sz="0" w:space="0" w:color="auto"/>
          </w:divBdr>
        </w:div>
        <w:div w:id="24062541">
          <w:marLeft w:val="0"/>
          <w:marRight w:val="0"/>
          <w:marTop w:val="0"/>
          <w:marBottom w:val="0"/>
          <w:divBdr>
            <w:top w:val="none" w:sz="0" w:space="0" w:color="auto"/>
            <w:left w:val="none" w:sz="0" w:space="0" w:color="auto"/>
            <w:bottom w:val="none" w:sz="0" w:space="0" w:color="auto"/>
            <w:right w:val="none" w:sz="0" w:space="0" w:color="auto"/>
          </w:divBdr>
        </w:div>
        <w:div w:id="44764072">
          <w:marLeft w:val="0"/>
          <w:marRight w:val="0"/>
          <w:marTop w:val="0"/>
          <w:marBottom w:val="0"/>
          <w:divBdr>
            <w:top w:val="none" w:sz="0" w:space="0" w:color="auto"/>
            <w:left w:val="none" w:sz="0" w:space="0" w:color="auto"/>
            <w:bottom w:val="none" w:sz="0" w:space="0" w:color="auto"/>
            <w:right w:val="none" w:sz="0" w:space="0" w:color="auto"/>
          </w:divBdr>
        </w:div>
        <w:div w:id="45952308">
          <w:marLeft w:val="0"/>
          <w:marRight w:val="0"/>
          <w:marTop w:val="0"/>
          <w:marBottom w:val="0"/>
          <w:divBdr>
            <w:top w:val="none" w:sz="0" w:space="0" w:color="auto"/>
            <w:left w:val="none" w:sz="0" w:space="0" w:color="auto"/>
            <w:bottom w:val="none" w:sz="0" w:space="0" w:color="auto"/>
            <w:right w:val="none" w:sz="0" w:space="0" w:color="auto"/>
          </w:divBdr>
        </w:div>
        <w:div w:id="49504943">
          <w:marLeft w:val="0"/>
          <w:marRight w:val="0"/>
          <w:marTop w:val="0"/>
          <w:marBottom w:val="0"/>
          <w:divBdr>
            <w:top w:val="none" w:sz="0" w:space="0" w:color="auto"/>
            <w:left w:val="none" w:sz="0" w:space="0" w:color="auto"/>
            <w:bottom w:val="none" w:sz="0" w:space="0" w:color="auto"/>
            <w:right w:val="none" w:sz="0" w:space="0" w:color="auto"/>
          </w:divBdr>
        </w:div>
        <w:div w:id="79643237">
          <w:marLeft w:val="0"/>
          <w:marRight w:val="0"/>
          <w:marTop w:val="0"/>
          <w:marBottom w:val="0"/>
          <w:divBdr>
            <w:top w:val="none" w:sz="0" w:space="0" w:color="auto"/>
            <w:left w:val="none" w:sz="0" w:space="0" w:color="auto"/>
            <w:bottom w:val="none" w:sz="0" w:space="0" w:color="auto"/>
            <w:right w:val="none" w:sz="0" w:space="0" w:color="auto"/>
          </w:divBdr>
        </w:div>
        <w:div w:id="82456155">
          <w:marLeft w:val="0"/>
          <w:marRight w:val="0"/>
          <w:marTop w:val="0"/>
          <w:marBottom w:val="0"/>
          <w:divBdr>
            <w:top w:val="none" w:sz="0" w:space="0" w:color="auto"/>
            <w:left w:val="none" w:sz="0" w:space="0" w:color="auto"/>
            <w:bottom w:val="none" w:sz="0" w:space="0" w:color="auto"/>
            <w:right w:val="none" w:sz="0" w:space="0" w:color="auto"/>
          </w:divBdr>
        </w:div>
        <w:div w:id="82916999">
          <w:marLeft w:val="0"/>
          <w:marRight w:val="0"/>
          <w:marTop w:val="0"/>
          <w:marBottom w:val="0"/>
          <w:divBdr>
            <w:top w:val="none" w:sz="0" w:space="0" w:color="auto"/>
            <w:left w:val="none" w:sz="0" w:space="0" w:color="auto"/>
            <w:bottom w:val="none" w:sz="0" w:space="0" w:color="auto"/>
            <w:right w:val="none" w:sz="0" w:space="0" w:color="auto"/>
          </w:divBdr>
        </w:div>
        <w:div w:id="90705591">
          <w:marLeft w:val="0"/>
          <w:marRight w:val="0"/>
          <w:marTop w:val="0"/>
          <w:marBottom w:val="0"/>
          <w:divBdr>
            <w:top w:val="none" w:sz="0" w:space="0" w:color="auto"/>
            <w:left w:val="none" w:sz="0" w:space="0" w:color="auto"/>
            <w:bottom w:val="none" w:sz="0" w:space="0" w:color="auto"/>
            <w:right w:val="none" w:sz="0" w:space="0" w:color="auto"/>
          </w:divBdr>
        </w:div>
        <w:div w:id="96218630">
          <w:marLeft w:val="0"/>
          <w:marRight w:val="0"/>
          <w:marTop w:val="0"/>
          <w:marBottom w:val="0"/>
          <w:divBdr>
            <w:top w:val="none" w:sz="0" w:space="0" w:color="auto"/>
            <w:left w:val="none" w:sz="0" w:space="0" w:color="auto"/>
            <w:bottom w:val="none" w:sz="0" w:space="0" w:color="auto"/>
            <w:right w:val="none" w:sz="0" w:space="0" w:color="auto"/>
          </w:divBdr>
        </w:div>
        <w:div w:id="96220380">
          <w:marLeft w:val="0"/>
          <w:marRight w:val="0"/>
          <w:marTop w:val="0"/>
          <w:marBottom w:val="0"/>
          <w:divBdr>
            <w:top w:val="none" w:sz="0" w:space="0" w:color="auto"/>
            <w:left w:val="none" w:sz="0" w:space="0" w:color="auto"/>
            <w:bottom w:val="none" w:sz="0" w:space="0" w:color="auto"/>
            <w:right w:val="none" w:sz="0" w:space="0" w:color="auto"/>
          </w:divBdr>
        </w:div>
        <w:div w:id="98070388">
          <w:marLeft w:val="0"/>
          <w:marRight w:val="0"/>
          <w:marTop w:val="0"/>
          <w:marBottom w:val="0"/>
          <w:divBdr>
            <w:top w:val="none" w:sz="0" w:space="0" w:color="auto"/>
            <w:left w:val="none" w:sz="0" w:space="0" w:color="auto"/>
            <w:bottom w:val="none" w:sz="0" w:space="0" w:color="auto"/>
            <w:right w:val="none" w:sz="0" w:space="0" w:color="auto"/>
          </w:divBdr>
        </w:div>
        <w:div w:id="107091478">
          <w:marLeft w:val="0"/>
          <w:marRight w:val="0"/>
          <w:marTop w:val="0"/>
          <w:marBottom w:val="0"/>
          <w:divBdr>
            <w:top w:val="none" w:sz="0" w:space="0" w:color="auto"/>
            <w:left w:val="none" w:sz="0" w:space="0" w:color="auto"/>
            <w:bottom w:val="none" w:sz="0" w:space="0" w:color="auto"/>
            <w:right w:val="none" w:sz="0" w:space="0" w:color="auto"/>
          </w:divBdr>
        </w:div>
        <w:div w:id="116990740">
          <w:marLeft w:val="0"/>
          <w:marRight w:val="0"/>
          <w:marTop w:val="0"/>
          <w:marBottom w:val="0"/>
          <w:divBdr>
            <w:top w:val="none" w:sz="0" w:space="0" w:color="auto"/>
            <w:left w:val="none" w:sz="0" w:space="0" w:color="auto"/>
            <w:bottom w:val="none" w:sz="0" w:space="0" w:color="auto"/>
            <w:right w:val="none" w:sz="0" w:space="0" w:color="auto"/>
          </w:divBdr>
        </w:div>
        <w:div w:id="142629134">
          <w:marLeft w:val="0"/>
          <w:marRight w:val="0"/>
          <w:marTop w:val="0"/>
          <w:marBottom w:val="0"/>
          <w:divBdr>
            <w:top w:val="none" w:sz="0" w:space="0" w:color="auto"/>
            <w:left w:val="none" w:sz="0" w:space="0" w:color="auto"/>
            <w:bottom w:val="none" w:sz="0" w:space="0" w:color="auto"/>
            <w:right w:val="none" w:sz="0" w:space="0" w:color="auto"/>
          </w:divBdr>
        </w:div>
        <w:div w:id="145169413">
          <w:marLeft w:val="0"/>
          <w:marRight w:val="0"/>
          <w:marTop w:val="0"/>
          <w:marBottom w:val="0"/>
          <w:divBdr>
            <w:top w:val="none" w:sz="0" w:space="0" w:color="auto"/>
            <w:left w:val="none" w:sz="0" w:space="0" w:color="auto"/>
            <w:bottom w:val="none" w:sz="0" w:space="0" w:color="auto"/>
            <w:right w:val="none" w:sz="0" w:space="0" w:color="auto"/>
          </w:divBdr>
        </w:div>
        <w:div w:id="168569971">
          <w:marLeft w:val="0"/>
          <w:marRight w:val="0"/>
          <w:marTop w:val="0"/>
          <w:marBottom w:val="0"/>
          <w:divBdr>
            <w:top w:val="none" w:sz="0" w:space="0" w:color="auto"/>
            <w:left w:val="none" w:sz="0" w:space="0" w:color="auto"/>
            <w:bottom w:val="none" w:sz="0" w:space="0" w:color="auto"/>
            <w:right w:val="none" w:sz="0" w:space="0" w:color="auto"/>
          </w:divBdr>
        </w:div>
        <w:div w:id="171338642">
          <w:marLeft w:val="0"/>
          <w:marRight w:val="0"/>
          <w:marTop w:val="0"/>
          <w:marBottom w:val="0"/>
          <w:divBdr>
            <w:top w:val="none" w:sz="0" w:space="0" w:color="auto"/>
            <w:left w:val="none" w:sz="0" w:space="0" w:color="auto"/>
            <w:bottom w:val="none" w:sz="0" w:space="0" w:color="auto"/>
            <w:right w:val="none" w:sz="0" w:space="0" w:color="auto"/>
          </w:divBdr>
        </w:div>
        <w:div w:id="174272502">
          <w:marLeft w:val="0"/>
          <w:marRight w:val="0"/>
          <w:marTop w:val="0"/>
          <w:marBottom w:val="0"/>
          <w:divBdr>
            <w:top w:val="none" w:sz="0" w:space="0" w:color="auto"/>
            <w:left w:val="none" w:sz="0" w:space="0" w:color="auto"/>
            <w:bottom w:val="none" w:sz="0" w:space="0" w:color="auto"/>
            <w:right w:val="none" w:sz="0" w:space="0" w:color="auto"/>
          </w:divBdr>
        </w:div>
        <w:div w:id="184901528">
          <w:marLeft w:val="0"/>
          <w:marRight w:val="0"/>
          <w:marTop w:val="0"/>
          <w:marBottom w:val="0"/>
          <w:divBdr>
            <w:top w:val="none" w:sz="0" w:space="0" w:color="auto"/>
            <w:left w:val="none" w:sz="0" w:space="0" w:color="auto"/>
            <w:bottom w:val="none" w:sz="0" w:space="0" w:color="auto"/>
            <w:right w:val="none" w:sz="0" w:space="0" w:color="auto"/>
          </w:divBdr>
        </w:div>
        <w:div w:id="207112614">
          <w:marLeft w:val="0"/>
          <w:marRight w:val="0"/>
          <w:marTop w:val="0"/>
          <w:marBottom w:val="0"/>
          <w:divBdr>
            <w:top w:val="none" w:sz="0" w:space="0" w:color="auto"/>
            <w:left w:val="none" w:sz="0" w:space="0" w:color="auto"/>
            <w:bottom w:val="none" w:sz="0" w:space="0" w:color="auto"/>
            <w:right w:val="none" w:sz="0" w:space="0" w:color="auto"/>
          </w:divBdr>
        </w:div>
        <w:div w:id="237135430">
          <w:marLeft w:val="0"/>
          <w:marRight w:val="0"/>
          <w:marTop w:val="0"/>
          <w:marBottom w:val="0"/>
          <w:divBdr>
            <w:top w:val="none" w:sz="0" w:space="0" w:color="auto"/>
            <w:left w:val="none" w:sz="0" w:space="0" w:color="auto"/>
            <w:bottom w:val="none" w:sz="0" w:space="0" w:color="auto"/>
            <w:right w:val="none" w:sz="0" w:space="0" w:color="auto"/>
          </w:divBdr>
        </w:div>
        <w:div w:id="253170639">
          <w:marLeft w:val="0"/>
          <w:marRight w:val="0"/>
          <w:marTop w:val="0"/>
          <w:marBottom w:val="0"/>
          <w:divBdr>
            <w:top w:val="none" w:sz="0" w:space="0" w:color="auto"/>
            <w:left w:val="none" w:sz="0" w:space="0" w:color="auto"/>
            <w:bottom w:val="none" w:sz="0" w:space="0" w:color="auto"/>
            <w:right w:val="none" w:sz="0" w:space="0" w:color="auto"/>
          </w:divBdr>
        </w:div>
        <w:div w:id="259459277">
          <w:marLeft w:val="0"/>
          <w:marRight w:val="0"/>
          <w:marTop w:val="0"/>
          <w:marBottom w:val="0"/>
          <w:divBdr>
            <w:top w:val="none" w:sz="0" w:space="0" w:color="auto"/>
            <w:left w:val="none" w:sz="0" w:space="0" w:color="auto"/>
            <w:bottom w:val="none" w:sz="0" w:space="0" w:color="auto"/>
            <w:right w:val="none" w:sz="0" w:space="0" w:color="auto"/>
          </w:divBdr>
        </w:div>
        <w:div w:id="277103523">
          <w:marLeft w:val="0"/>
          <w:marRight w:val="0"/>
          <w:marTop w:val="0"/>
          <w:marBottom w:val="0"/>
          <w:divBdr>
            <w:top w:val="none" w:sz="0" w:space="0" w:color="auto"/>
            <w:left w:val="none" w:sz="0" w:space="0" w:color="auto"/>
            <w:bottom w:val="none" w:sz="0" w:space="0" w:color="auto"/>
            <w:right w:val="none" w:sz="0" w:space="0" w:color="auto"/>
          </w:divBdr>
        </w:div>
        <w:div w:id="281806573">
          <w:marLeft w:val="0"/>
          <w:marRight w:val="0"/>
          <w:marTop w:val="0"/>
          <w:marBottom w:val="0"/>
          <w:divBdr>
            <w:top w:val="none" w:sz="0" w:space="0" w:color="auto"/>
            <w:left w:val="none" w:sz="0" w:space="0" w:color="auto"/>
            <w:bottom w:val="none" w:sz="0" w:space="0" w:color="auto"/>
            <w:right w:val="none" w:sz="0" w:space="0" w:color="auto"/>
          </w:divBdr>
        </w:div>
        <w:div w:id="284194175">
          <w:marLeft w:val="0"/>
          <w:marRight w:val="0"/>
          <w:marTop w:val="0"/>
          <w:marBottom w:val="0"/>
          <w:divBdr>
            <w:top w:val="none" w:sz="0" w:space="0" w:color="auto"/>
            <w:left w:val="none" w:sz="0" w:space="0" w:color="auto"/>
            <w:bottom w:val="none" w:sz="0" w:space="0" w:color="auto"/>
            <w:right w:val="none" w:sz="0" w:space="0" w:color="auto"/>
          </w:divBdr>
        </w:div>
        <w:div w:id="287509730">
          <w:marLeft w:val="0"/>
          <w:marRight w:val="0"/>
          <w:marTop w:val="0"/>
          <w:marBottom w:val="0"/>
          <w:divBdr>
            <w:top w:val="none" w:sz="0" w:space="0" w:color="auto"/>
            <w:left w:val="none" w:sz="0" w:space="0" w:color="auto"/>
            <w:bottom w:val="none" w:sz="0" w:space="0" w:color="auto"/>
            <w:right w:val="none" w:sz="0" w:space="0" w:color="auto"/>
          </w:divBdr>
        </w:div>
        <w:div w:id="288585041">
          <w:marLeft w:val="0"/>
          <w:marRight w:val="0"/>
          <w:marTop w:val="0"/>
          <w:marBottom w:val="0"/>
          <w:divBdr>
            <w:top w:val="none" w:sz="0" w:space="0" w:color="auto"/>
            <w:left w:val="none" w:sz="0" w:space="0" w:color="auto"/>
            <w:bottom w:val="none" w:sz="0" w:space="0" w:color="auto"/>
            <w:right w:val="none" w:sz="0" w:space="0" w:color="auto"/>
          </w:divBdr>
        </w:div>
        <w:div w:id="325671878">
          <w:marLeft w:val="0"/>
          <w:marRight w:val="0"/>
          <w:marTop w:val="0"/>
          <w:marBottom w:val="0"/>
          <w:divBdr>
            <w:top w:val="none" w:sz="0" w:space="0" w:color="auto"/>
            <w:left w:val="none" w:sz="0" w:space="0" w:color="auto"/>
            <w:bottom w:val="none" w:sz="0" w:space="0" w:color="auto"/>
            <w:right w:val="none" w:sz="0" w:space="0" w:color="auto"/>
          </w:divBdr>
        </w:div>
        <w:div w:id="339814772">
          <w:marLeft w:val="0"/>
          <w:marRight w:val="0"/>
          <w:marTop w:val="0"/>
          <w:marBottom w:val="0"/>
          <w:divBdr>
            <w:top w:val="none" w:sz="0" w:space="0" w:color="auto"/>
            <w:left w:val="none" w:sz="0" w:space="0" w:color="auto"/>
            <w:bottom w:val="none" w:sz="0" w:space="0" w:color="auto"/>
            <w:right w:val="none" w:sz="0" w:space="0" w:color="auto"/>
          </w:divBdr>
        </w:div>
        <w:div w:id="350883077">
          <w:marLeft w:val="0"/>
          <w:marRight w:val="0"/>
          <w:marTop w:val="0"/>
          <w:marBottom w:val="0"/>
          <w:divBdr>
            <w:top w:val="none" w:sz="0" w:space="0" w:color="auto"/>
            <w:left w:val="none" w:sz="0" w:space="0" w:color="auto"/>
            <w:bottom w:val="none" w:sz="0" w:space="0" w:color="auto"/>
            <w:right w:val="none" w:sz="0" w:space="0" w:color="auto"/>
          </w:divBdr>
        </w:div>
        <w:div w:id="351759962">
          <w:marLeft w:val="0"/>
          <w:marRight w:val="0"/>
          <w:marTop w:val="0"/>
          <w:marBottom w:val="0"/>
          <w:divBdr>
            <w:top w:val="none" w:sz="0" w:space="0" w:color="auto"/>
            <w:left w:val="none" w:sz="0" w:space="0" w:color="auto"/>
            <w:bottom w:val="none" w:sz="0" w:space="0" w:color="auto"/>
            <w:right w:val="none" w:sz="0" w:space="0" w:color="auto"/>
          </w:divBdr>
        </w:div>
        <w:div w:id="370226388">
          <w:marLeft w:val="0"/>
          <w:marRight w:val="0"/>
          <w:marTop w:val="0"/>
          <w:marBottom w:val="0"/>
          <w:divBdr>
            <w:top w:val="none" w:sz="0" w:space="0" w:color="auto"/>
            <w:left w:val="none" w:sz="0" w:space="0" w:color="auto"/>
            <w:bottom w:val="none" w:sz="0" w:space="0" w:color="auto"/>
            <w:right w:val="none" w:sz="0" w:space="0" w:color="auto"/>
          </w:divBdr>
        </w:div>
        <w:div w:id="370618536">
          <w:marLeft w:val="0"/>
          <w:marRight w:val="0"/>
          <w:marTop w:val="0"/>
          <w:marBottom w:val="0"/>
          <w:divBdr>
            <w:top w:val="none" w:sz="0" w:space="0" w:color="auto"/>
            <w:left w:val="none" w:sz="0" w:space="0" w:color="auto"/>
            <w:bottom w:val="none" w:sz="0" w:space="0" w:color="auto"/>
            <w:right w:val="none" w:sz="0" w:space="0" w:color="auto"/>
          </w:divBdr>
        </w:div>
        <w:div w:id="371733593">
          <w:marLeft w:val="0"/>
          <w:marRight w:val="0"/>
          <w:marTop w:val="0"/>
          <w:marBottom w:val="0"/>
          <w:divBdr>
            <w:top w:val="none" w:sz="0" w:space="0" w:color="auto"/>
            <w:left w:val="none" w:sz="0" w:space="0" w:color="auto"/>
            <w:bottom w:val="none" w:sz="0" w:space="0" w:color="auto"/>
            <w:right w:val="none" w:sz="0" w:space="0" w:color="auto"/>
          </w:divBdr>
        </w:div>
        <w:div w:id="376667045">
          <w:marLeft w:val="0"/>
          <w:marRight w:val="0"/>
          <w:marTop w:val="0"/>
          <w:marBottom w:val="0"/>
          <w:divBdr>
            <w:top w:val="none" w:sz="0" w:space="0" w:color="auto"/>
            <w:left w:val="none" w:sz="0" w:space="0" w:color="auto"/>
            <w:bottom w:val="none" w:sz="0" w:space="0" w:color="auto"/>
            <w:right w:val="none" w:sz="0" w:space="0" w:color="auto"/>
          </w:divBdr>
        </w:div>
        <w:div w:id="379289155">
          <w:marLeft w:val="0"/>
          <w:marRight w:val="0"/>
          <w:marTop w:val="0"/>
          <w:marBottom w:val="0"/>
          <w:divBdr>
            <w:top w:val="none" w:sz="0" w:space="0" w:color="auto"/>
            <w:left w:val="none" w:sz="0" w:space="0" w:color="auto"/>
            <w:bottom w:val="none" w:sz="0" w:space="0" w:color="auto"/>
            <w:right w:val="none" w:sz="0" w:space="0" w:color="auto"/>
          </w:divBdr>
        </w:div>
        <w:div w:id="386956989">
          <w:marLeft w:val="0"/>
          <w:marRight w:val="0"/>
          <w:marTop w:val="0"/>
          <w:marBottom w:val="0"/>
          <w:divBdr>
            <w:top w:val="none" w:sz="0" w:space="0" w:color="auto"/>
            <w:left w:val="none" w:sz="0" w:space="0" w:color="auto"/>
            <w:bottom w:val="none" w:sz="0" w:space="0" w:color="auto"/>
            <w:right w:val="none" w:sz="0" w:space="0" w:color="auto"/>
          </w:divBdr>
        </w:div>
        <w:div w:id="387799450">
          <w:marLeft w:val="0"/>
          <w:marRight w:val="0"/>
          <w:marTop w:val="0"/>
          <w:marBottom w:val="0"/>
          <w:divBdr>
            <w:top w:val="none" w:sz="0" w:space="0" w:color="auto"/>
            <w:left w:val="none" w:sz="0" w:space="0" w:color="auto"/>
            <w:bottom w:val="none" w:sz="0" w:space="0" w:color="auto"/>
            <w:right w:val="none" w:sz="0" w:space="0" w:color="auto"/>
          </w:divBdr>
        </w:div>
        <w:div w:id="403187564">
          <w:marLeft w:val="0"/>
          <w:marRight w:val="0"/>
          <w:marTop w:val="0"/>
          <w:marBottom w:val="0"/>
          <w:divBdr>
            <w:top w:val="none" w:sz="0" w:space="0" w:color="auto"/>
            <w:left w:val="none" w:sz="0" w:space="0" w:color="auto"/>
            <w:bottom w:val="none" w:sz="0" w:space="0" w:color="auto"/>
            <w:right w:val="none" w:sz="0" w:space="0" w:color="auto"/>
          </w:divBdr>
        </w:div>
        <w:div w:id="411465706">
          <w:marLeft w:val="0"/>
          <w:marRight w:val="0"/>
          <w:marTop w:val="0"/>
          <w:marBottom w:val="0"/>
          <w:divBdr>
            <w:top w:val="none" w:sz="0" w:space="0" w:color="auto"/>
            <w:left w:val="none" w:sz="0" w:space="0" w:color="auto"/>
            <w:bottom w:val="none" w:sz="0" w:space="0" w:color="auto"/>
            <w:right w:val="none" w:sz="0" w:space="0" w:color="auto"/>
          </w:divBdr>
        </w:div>
        <w:div w:id="446318408">
          <w:marLeft w:val="0"/>
          <w:marRight w:val="0"/>
          <w:marTop w:val="0"/>
          <w:marBottom w:val="0"/>
          <w:divBdr>
            <w:top w:val="none" w:sz="0" w:space="0" w:color="auto"/>
            <w:left w:val="none" w:sz="0" w:space="0" w:color="auto"/>
            <w:bottom w:val="none" w:sz="0" w:space="0" w:color="auto"/>
            <w:right w:val="none" w:sz="0" w:space="0" w:color="auto"/>
          </w:divBdr>
        </w:div>
        <w:div w:id="451174144">
          <w:marLeft w:val="0"/>
          <w:marRight w:val="0"/>
          <w:marTop w:val="0"/>
          <w:marBottom w:val="0"/>
          <w:divBdr>
            <w:top w:val="none" w:sz="0" w:space="0" w:color="auto"/>
            <w:left w:val="none" w:sz="0" w:space="0" w:color="auto"/>
            <w:bottom w:val="none" w:sz="0" w:space="0" w:color="auto"/>
            <w:right w:val="none" w:sz="0" w:space="0" w:color="auto"/>
          </w:divBdr>
        </w:div>
        <w:div w:id="455761567">
          <w:marLeft w:val="0"/>
          <w:marRight w:val="0"/>
          <w:marTop w:val="0"/>
          <w:marBottom w:val="0"/>
          <w:divBdr>
            <w:top w:val="none" w:sz="0" w:space="0" w:color="auto"/>
            <w:left w:val="none" w:sz="0" w:space="0" w:color="auto"/>
            <w:bottom w:val="none" w:sz="0" w:space="0" w:color="auto"/>
            <w:right w:val="none" w:sz="0" w:space="0" w:color="auto"/>
          </w:divBdr>
        </w:div>
        <w:div w:id="456025095">
          <w:marLeft w:val="0"/>
          <w:marRight w:val="0"/>
          <w:marTop w:val="0"/>
          <w:marBottom w:val="0"/>
          <w:divBdr>
            <w:top w:val="none" w:sz="0" w:space="0" w:color="auto"/>
            <w:left w:val="none" w:sz="0" w:space="0" w:color="auto"/>
            <w:bottom w:val="none" w:sz="0" w:space="0" w:color="auto"/>
            <w:right w:val="none" w:sz="0" w:space="0" w:color="auto"/>
          </w:divBdr>
        </w:div>
        <w:div w:id="460877579">
          <w:marLeft w:val="0"/>
          <w:marRight w:val="0"/>
          <w:marTop w:val="0"/>
          <w:marBottom w:val="0"/>
          <w:divBdr>
            <w:top w:val="none" w:sz="0" w:space="0" w:color="auto"/>
            <w:left w:val="none" w:sz="0" w:space="0" w:color="auto"/>
            <w:bottom w:val="none" w:sz="0" w:space="0" w:color="auto"/>
            <w:right w:val="none" w:sz="0" w:space="0" w:color="auto"/>
          </w:divBdr>
        </w:div>
        <w:div w:id="464130064">
          <w:marLeft w:val="0"/>
          <w:marRight w:val="0"/>
          <w:marTop w:val="0"/>
          <w:marBottom w:val="0"/>
          <w:divBdr>
            <w:top w:val="none" w:sz="0" w:space="0" w:color="auto"/>
            <w:left w:val="none" w:sz="0" w:space="0" w:color="auto"/>
            <w:bottom w:val="none" w:sz="0" w:space="0" w:color="auto"/>
            <w:right w:val="none" w:sz="0" w:space="0" w:color="auto"/>
          </w:divBdr>
        </w:div>
        <w:div w:id="469904418">
          <w:marLeft w:val="0"/>
          <w:marRight w:val="0"/>
          <w:marTop w:val="0"/>
          <w:marBottom w:val="0"/>
          <w:divBdr>
            <w:top w:val="none" w:sz="0" w:space="0" w:color="auto"/>
            <w:left w:val="none" w:sz="0" w:space="0" w:color="auto"/>
            <w:bottom w:val="none" w:sz="0" w:space="0" w:color="auto"/>
            <w:right w:val="none" w:sz="0" w:space="0" w:color="auto"/>
          </w:divBdr>
        </w:div>
        <w:div w:id="470172116">
          <w:marLeft w:val="0"/>
          <w:marRight w:val="0"/>
          <w:marTop w:val="0"/>
          <w:marBottom w:val="0"/>
          <w:divBdr>
            <w:top w:val="none" w:sz="0" w:space="0" w:color="auto"/>
            <w:left w:val="none" w:sz="0" w:space="0" w:color="auto"/>
            <w:bottom w:val="none" w:sz="0" w:space="0" w:color="auto"/>
            <w:right w:val="none" w:sz="0" w:space="0" w:color="auto"/>
          </w:divBdr>
        </w:div>
        <w:div w:id="514736996">
          <w:marLeft w:val="0"/>
          <w:marRight w:val="0"/>
          <w:marTop w:val="0"/>
          <w:marBottom w:val="0"/>
          <w:divBdr>
            <w:top w:val="none" w:sz="0" w:space="0" w:color="auto"/>
            <w:left w:val="none" w:sz="0" w:space="0" w:color="auto"/>
            <w:bottom w:val="none" w:sz="0" w:space="0" w:color="auto"/>
            <w:right w:val="none" w:sz="0" w:space="0" w:color="auto"/>
          </w:divBdr>
        </w:div>
        <w:div w:id="536890630">
          <w:marLeft w:val="0"/>
          <w:marRight w:val="0"/>
          <w:marTop w:val="0"/>
          <w:marBottom w:val="0"/>
          <w:divBdr>
            <w:top w:val="none" w:sz="0" w:space="0" w:color="auto"/>
            <w:left w:val="none" w:sz="0" w:space="0" w:color="auto"/>
            <w:bottom w:val="none" w:sz="0" w:space="0" w:color="auto"/>
            <w:right w:val="none" w:sz="0" w:space="0" w:color="auto"/>
          </w:divBdr>
        </w:div>
        <w:div w:id="537666461">
          <w:marLeft w:val="0"/>
          <w:marRight w:val="0"/>
          <w:marTop w:val="0"/>
          <w:marBottom w:val="0"/>
          <w:divBdr>
            <w:top w:val="none" w:sz="0" w:space="0" w:color="auto"/>
            <w:left w:val="none" w:sz="0" w:space="0" w:color="auto"/>
            <w:bottom w:val="none" w:sz="0" w:space="0" w:color="auto"/>
            <w:right w:val="none" w:sz="0" w:space="0" w:color="auto"/>
          </w:divBdr>
        </w:div>
        <w:div w:id="541214438">
          <w:marLeft w:val="0"/>
          <w:marRight w:val="0"/>
          <w:marTop w:val="0"/>
          <w:marBottom w:val="0"/>
          <w:divBdr>
            <w:top w:val="none" w:sz="0" w:space="0" w:color="auto"/>
            <w:left w:val="none" w:sz="0" w:space="0" w:color="auto"/>
            <w:bottom w:val="none" w:sz="0" w:space="0" w:color="auto"/>
            <w:right w:val="none" w:sz="0" w:space="0" w:color="auto"/>
          </w:divBdr>
        </w:div>
        <w:div w:id="545259569">
          <w:marLeft w:val="0"/>
          <w:marRight w:val="0"/>
          <w:marTop w:val="0"/>
          <w:marBottom w:val="0"/>
          <w:divBdr>
            <w:top w:val="none" w:sz="0" w:space="0" w:color="auto"/>
            <w:left w:val="none" w:sz="0" w:space="0" w:color="auto"/>
            <w:bottom w:val="none" w:sz="0" w:space="0" w:color="auto"/>
            <w:right w:val="none" w:sz="0" w:space="0" w:color="auto"/>
          </w:divBdr>
        </w:div>
        <w:div w:id="549851318">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588779458">
          <w:marLeft w:val="0"/>
          <w:marRight w:val="0"/>
          <w:marTop w:val="0"/>
          <w:marBottom w:val="0"/>
          <w:divBdr>
            <w:top w:val="none" w:sz="0" w:space="0" w:color="auto"/>
            <w:left w:val="none" w:sz="0" w:space="0" w:color="auto"/>
            <w:bottom w:val="none" w:sz="0" w:space="0" w:color="auto"/>
            <w:right w:val="none" w:sz="0" w:space="0" w:color="auto"/>
          </w:divBdr>
        </w:div>
        <w:div w:id="598606825">
          <w:marLeft w:val="0"/>
          <w:marRight w:val="0"/>
          <w:marTop w:val="0"/>
          <w:marBottom w:val="0"/>
          <w:divBdr>
            <w:top w:val="none" w:sz="0" w:space="0" w:color="auto"/>
            <w:left w:val="none" w:sz="0" w:space="0" w:color="auto"/>
            <w:bottom w:val="none" w:sz="0" w:space="0" w:color="auto"/>
            <w:right w:val="none" w:sz="0" w:space="0" w:color="auto"/>
          </w:divBdr>
        </w:div>
        <w:div w:id="611284465">
          <w:marLeft w:val="0"/>
          <w:marRight w:val="0"/>
          <w:marTop w:val="0"/>
          <w:marBottom w:val="0"/>
          <w:divBdr>
            <w:top w:val="none" w:sz="0" w:space="0" w:color="auto"/>
            <w:left w:val="none" w:sz="0" w:space="0" w:color="auto"/>
            <w:bottom w:val="none" w:sz="0" w:space="0" w:color="auto"/>
            <w:right w:val="none" w:sz="0" w:space="0" w:color="auto"/>
          </w:divBdr>
        </w:div>
        <w:div w:id="623271927">
          <w:marLeft w:val="0"/>
          <w:marRight w:val="0"/>
          <w:marTop w:val="0"/>
          <w:marBottom w:val="0"/>
          <w:divBdr>
            <w:top w:val="none" w:sz="0" w:space="0" w:color="auto"/>
            <w:left w:val="none" w:sz="0" w:space="0" w:color="auto"/>
            <w:bottom w:val="none" w:sz="0" w:space="0" w:color="auto"/>
            <w:right w:val="none" w:sz="0" w:space="0" w:color="auto"/>
          </w:divBdr>
        </w:div>
        <w:div w:id="624582047">
          <w:marLeft w:val="0"/>
          <w:marRight w:val="0"/>
          <w:marTop w:val="0"/>
          <w:marBottom w:val="0"/>
          <w:divBdr>
            <w:top w:val="none" w:sz="0" w:space="0" w:color="auto"/>
            <w:left w:val="none" w:sz="0" w:space="0" w:color="auto"/>
            <w:bottom w:val="none" w:sz="0" w:space="0" w:color="auto"/>
            <w:right w:val="none" w:sz="0" w:space="0" w:color="auto"/>
          </w:divBdr>
        </w:div>
        <w:div w:id="638606941">
          <w:marLeft w:val="0"/>
          <w:marRight w:val="0"/>
          <w:marTop w:val="0"/>
          <w:marBottom w:val="0"/>
          <w:divBdr>
            <w:top w:val="none" w:sz="0" w:space="0" w:color="auto"/>
            <w:left w:val="none" w:sz="0" w:space="0" w:color="auto"/>
            <w:bottom w:val="none" w:sz="0" w:space="0" w:color="auto"/>
            <w:right w:val="none" w:sz="0" w:space="0" w:color="auto"/>
          </w:divBdr>
        </w:div>
        <w:div w:id="640188006">
          <w:marLeft w:val="0"/>
          <w:marRight w:val="0"/>
          <w:marTop w:val="0"/>
          <w:marBottom w:val="0"/>
          <w:divBdr>
            <w:top w:val="none" w:sz="0" w:space="0" w:color="auto"/>
            <w:left w:val="none" w:sz="0" w:space="0" w:color="auto"/>
            <w:bottom w:val="none" w:sz="0" w:space="0" w:color="auto"/>
            <w:right w:val="none" w:sz="0" w:space="0" w:color="auto"/>
          </w:divBdr>
        </w:div>
        <w:div w:id="685862125">
          <w:marLeft w:val="0"/>
          <w:marRight w:val="0"/>
          <w:marTop w:val="0"/>
          <w:marBottom w:val="0"/>
          <w:divBdr>
            <w:top w:val="none" w:sz="0" w:space="0" w:color="auto"/>
            <w:left w:val="none" w:sz="0" w:space="0" w:color="auto"/>
            <w:bottom w:val="none" w:sz="0" w:space="0" w:color="auto"/>
            <w:right w:val="none" w:sz="0" w:space="0" w:color="auto"/>
          </w:divBdr>
        </w:div>
        <w:div w:id="713385812">
          <w:marLeft w:val="0"/>
          <w:marRight w:val="0"/>
          <w:marTop w:val="0"/>
          <w:marBottom w:val="0"/>
          <w:divBdr>
            <w:top w:val="none" w:sz="0" w:space="0" w:color="auto"/>
            <w:left w:val="none" w:sz="0" w:space="0" w:color="auto"/>
            <w:bottom w:val="none" w:sz="0" w:space="0" w:color="auto"/>
            <w:right w:val="none" w:sz="0" w:space="0" w:color="auto"/>
          </w:divBdr>
        </w:div>
        <w:div w:id="737358308">
          <w:marLeft w:val="0"/>
          <w:marRight w:val="0"/>
          <w:marTop w:val="0"/>
          <w:marBottom w:val="0"/>
          <w:divBdr>
            <w:top w:val="none" w:sz="0" w:space="0" w:color="auto"/>
            <w:left w:val="none" w:sz="0" w:space="0" w:color="auto"/>
            <w:bottom w:val="none" w:sz="0" w:space="0" w:color="auto"/>
            <w:right w:val="none" w:sz="0" w:space="0" w:color="auto"/>
          </w:divBdr>
        </w:div>
        <w:div w:id="755517147">
          <w:marLeft w:val="0"/>
          <w:marRight w:val="0"/>
          <w:marTop w:val="0"/>
          <w:marBottom w:val="0"/>
          <w:divBdr>
            <w:top w:val="none" w:sz="0" w:space="0" w:color="auto"/>
            <w:left w:val="none" w:sz="0" w:space="0" w:color="auto"/>
            <w:bottom w:val="none" w:sz="0" w:space="0" w:color="auto"/>
            <w:right w:val="none" w:sz="0" w:space="0" w:color="auto"/>
          </w:divBdr>
        </w:div>
        <w:div w:id="762534901">
          <w:marLeft w:val="0"/>
          <w:marRight w:val="0"/>
          <w:marTop w:val="0"/>
          <w:marBottom w:val="0"/>
          <w:divBdr>
            <w:top w:val="none" w:sz="0" w:space="0" w:color="auto"/>
            <w:left w:val="none" w:sz="0" w:space="0" w:color="auto"/>
            <w:bottom w:val="none" w:sz="0" w:space="0" w:color="auto"/>
            <w:right w:val="none" w:sz="0" w:space="0" w:color="auto"/>
          </w:divBdr>
        </w:div>
        <w:div w:id="773207538">
          <w:marLeft w:val="0"/>
          <w:marRight w:val="0"/>
          <w:marTop w:val="0"/>
          <w:marBottom w:val="0"/>
          <w:divBdr>
            <w:top w:val="none" w:sz="0" w:space="0" w:color="auto"/>
            <w:left w:val="none" w:sz="0" w:space="0" w:color="auto"/>
            <w:bottom w:val="none" w:sz="0" w:space="0" w:color="auto"/>
            <w:right w:val="none" w:sz="0" w:space="0" w:color="auto"/>
          </w:divBdr>
        </w:div>
        <w:div w:id="828712203">
          <w:marLeft w:val="0"/>
          <w:marRight w:val="0"/>
          <w:marTop w:val="0"/>
          <w:marBottom w:val="0"/>
          <w:divBdr>
            <w:top w:val="none" w:sz="0" w:space="0" w:color="auto"/>
            <w:left w:val="none" w:sz="0" w:space="0" w:color="auto"/>
            <w:bottom w:val="none" w:sz="0" w:space="0" w:color="auto"/>
            <w:right w:val="none" w:sz="0" w:space="0" w:color="auto"/>
          </w:divBdr>
        </w:div>
        <w:div w:id="830564368">
          <w:marLeft w:val="0"/>
          <w:marRight w:val="0"/>
          <w:marTop w:val="0"/>
          <w:marBottom w:val="0"/>
          <w:divBdr>
            <w:top w:val="none" w:sz="0" w:space="0" w:color="auto"/>
            <w:left w:val="none" w:sz="0" w:space="0" w:color="auto"/>
            <w:bottom w:val="none" w:sz="0" w:space="0" w:color="auto"/>
            <w:right w:val="none" w:sz="0" w:space="0" w:color="auto"/>
          </w:divBdr>
        </w:div>
        <w:div w:id="831217234">
          <w:marLeft w:val="0"/>
          <w:marRight w:val="0"/>
          <w:marTop w:val="0"/>
          <w:marBottom w:val="0"/>
          <w:divBdr>
            <w:top w:val="none" w:sz="0" w:space="0" w:color="auto"/>
            <w:left w:val="none" w:sz="0" w:space="0" w:color="auto"/>
            <w:bottom w:val="none" w:sz="0" w:space="0" w:color="auto"/>
            <w:right w:val="none" w:sz="0" w:space="0" w:color="auto"/>
          </w:divBdr>
        </w:div>
        <w:div w:id="857425991">
          <w:marLeft w:val="0"/>
          <w:marRight w:val="0"/>
          <w:marTop w:val="0"/>
          <w:marBottom w:val="0"/>
          <w:divBdr>
            <w:top w:val="none" w:sz="0" w:space="0" w:color="auto"/>
            <w:left w:val="none" w:sz="0" w:space="0" w:color="auto"/>
            <w:bottom w:val="none" w:sz="0" w:space="0" w:color="auto"/>
            <w:right w:val="none" w:sz="0" w:space="0" w:color="auto"/>
          </w:divBdr>
        </w:div>
        <w:div w:id="858158065">
          <w:marLeft w:val="0"/>
          <w:marRight w:val="0"/>
          <w:marTop w:val="0"/>
          <w:marBottom w:val="0"/>
          <w:divBdr>
            <w:top w:val="none" w:sz="0" w:space="0" w:color="auto"/>
            <w:left w:val="none" w:sz="0" w:space="0" w:color="auto"/>
            <w:bottom w:val="none" w:sz="0" w:space="0" w:color="auto"/>
            <w:right w:val="none" w:sz="0" w:space="0" w:color="auto"/>
          </w:divBdr>
        </w:div>
        <w:div w:id="864095800">
          <w:marLeft w:val="0"/>
          <w:marRight w:val="0"/>
          <w:marTop w:val="0"/>
          <w:marBottom w:val="0"/>
          <w:divBdr>
            <w:top w:val="none" w:sz="0" w:space="0" w:color="auto"/>
            <w:left w:val="none" w:sz="0" w:space="0" w:color="auto"/>
            <w:bottom w:val="none" w:sz="0" w:space="0" w:color="auto"/>
            <w:right w:val="none" w:sz="0" w:space="0" w:color="auto"/>
          </w:divBdr>
        </w:div>
        <w:div w:id="872107844">
          <w:marLeft w:val="0"/>
          <w:marRight w:val="0"/>
          <w:marTop w:val="0"/>
          <w:marBottom w:val="0"/>
          <w:divBdr>
            <w:top w:val="none" w:sz="0" w:space="0" w:color="auto"/>
            <w:left w:val="none" w:sz="0" w:space="0" w:color="auto"/>
            <w:bottom w:val="none" w:sz="0" w:space="0" w:color="auto"/>
            <w:right w:val="none" w:sz="0" w:space="0" w:color="auto"/>
          </w:divBdr>
        </w:div>
        <w:div w:id="876696815">
          <w:marLeft w:val="0"/>
          <w:marRight w:val="0"/>
          <w:marTop w:val="0"/>
          <w:marBottom w:val="0"/>
          <w:divBdr>
            <w:top w:val="none" w:sz="0" w:space="0" w:color="auto"/>
            <w:left w:val="none" w:sz="0" w:space="0" w:color="auto"/>
            <w:bottom w:val="none" w:sz="0" w:space="0" w:color="auto"/>
            <w:right w:val="none" w:sz="0" w:space="0" w:color="auto"/>
          </w:divBdr>
        </w:div>
        <w:div w:id="885528184">
          <w:marLeft w:val="0"/>
          <w:marRight w:val="0"/>
          <w:marTop w:val="0"/>
          <w:marBottom w:val="0"/>
          <w:divBdr>
            <w:top w:val="none" w:sz="0" w:space="0" w:color="auto"/>
            <w:left w:val="none" w:sz="0" w:space="0" w:color="auto"/>
            <w:bottom w:val="none" w:sz="0" w:space="0" w:color="auto"/>
            <w:right w:val="none" w:sz="0" w:space="0" w:color="auto"/>
          </w:divBdr>
        </w:div>
        <w:div w:id="905914120">
          <w:marLeft w:val="0"/>
          <w:marRight w:val="0"/>
          <w:marTop w:val="0"/>
          <w:marBottom w:val="0"/>
          <w:divBdr>
            <w:top w:val="none" w:sz="0" w:space="0" w:color="auto"/>
            <w:left w:val="none" w:sz="0" w:space="0" w:color="auto"/>
            <w:bottom w:val="none" w:sz="0" w:space="0" w:color="auto"/>
            <w:right w:val="none" w:sz="0" w:space="0" w:color="auto"/>
          </w:divBdr>
        </w:div>
        <w:div w:id="916859610">
          <w:marLeft w:val="0"/>
          <w:marRight w:val="0"/>
          <w:marTop w:val="0"/>
          <w:marBottom w:val="0"/>
          <w:divBdr>
            <w:top w:val="none" w:sz="0" w:space="0" w:color="auto"/>
            <w:left w:val="none" w:sz="0" w:space="0" w:color="auto"/>
            <w:bottom w:val="none" w:sz="0" w:space="0" w:color="auto"/>
            <w:right w:val="none" w:sz="0" w:space="0" w:color="auto"/>
          </w:divBdr>
        </w:div>
        <w:div w:id="927664393">
          <w:marLeft w:val="0"/>
          <w:marRight w:val="0"/>
          <w:marTop w:val="0"/>
          <w:marBottom w:val="0"/>
          <w:divBdr>
            <w:top w:val="none" w:sz="0" w:space="0" w:color="auto"/>
            <w:left w:val="none" w:sz="0" w:space="0" w:color="auto"/>
            <w:bottom w:val="none" w:sz="0" w:space="0" w:color="auto"/>
            <w:right w:val="none" w:sz="0" w:space="0" w:color="auto"/>
          </w:divBdr>
        </w:div>
        <w:div w:id="929660787">
          <w:marLeft w:val="0"/>
          <w:marRight w:val="0"/>
          <w:marTop w:val="0"/>
          <w:marBottom w:val="0"/>
          <w:divBdr>
            <w:top w:val="none" w:sz="0" w:space="0" w:color="auto"/>
            <w:left w:val="none" w:sz="0" w:space="0" w:color="auto"/>
            <w:bottom w:val="none" w:sz="0" w:space="0" w:color="auto"/>
            <w:right w:val="none" w:sz="0" w:space="0" w:color="auto"/>
          </w:divBdr>
        </w:div>
        <w:div w:id="956567303">
          <w:marLeft w:val="0"/>
          <w:marRight w:val="0"/>
          <w:marTop w:val="0"/>
          <w:marBottom w:val="0"/>
          <w:divBdr>
            <w:top w:val="none" w:sz="0" w:space="0" w:color="auto"/>
            <w:left w:val="none" w:sz="0" w:space="0" w:color="auto"/>
            <w:bottom w:val="none" w:sz="0" w:space="0" w:color="auto"/>
            <w:right w:val="none" w:sz="0" w:space="0" w:color="auto"/>
          </w:divBdr>
        </w:div>
        <w:div w:id="961154586">
          <w:marLeft w:val="0"/>
          <w:marRight w:val="0"/>
          <w:marTop w:val="0"/>
          <w:marBottom w:val="0"/>
          <w:divBdr>
            <w:top w:val="none" w:sz="0" w:space="0" w:color="auto"/>
            <w:left w:val="none" w:sz="0" w:space="0" w:color="auto"/>
            <w:bottom w:val="none" w:sz="0" w:space="0" w:color="auto"/>
            <w:right w:val="none" w:sz="0" w:space="0" w:color="auto"/>
          </w:divBdr>
        </w:div>
        <w:div w:id="993994356">
          <w:marLeft w:val="0"/>
          <w:marRight w:val="0"/>
          <w:marTop w:val="0"/>
          <w:marBottom w:val="0"/>
          <w:divBdr>
            <w:top w:val="none" w:sz="0" w:space="0" w:color="auto"/>
            <w:left w:val="none" w:sz="0" w:space="0" w:color="auto"/>
            <w:bottom w:val="none" w:sz="0" w:space="0" w:color="auto"/>
            <w:right w:val="none" w:sz="0" w:space="0" w:color="auto"/>
          </w:divBdr>
        </w:div>
        <w:div w:id="1001812154">
          <w:marLeft w:val="0"/>
          <w:marRight w:val="0"/>
          <w:marTop w:val="0"/>
          <w:marBottom w:val="0"/>
          <w:divBdr>
            <w:top w:val="none" w:sz="0" w:space="0" w:color="auto"/>
            <w:left w:val="none" w:sz="0" w:space="0" w:color="auto"/>
            <w:bottom w:val="none" w:sz="0" w:space="0" w:color="auto"/>
            <w:right w:val="none" w:sz="0" w:space="0" w:color="auto"/>
          </w:divBdr>
        </w:div>
        <w:div w:id="1018890795">
          <w:marLeft w:val="0"/>
          <w:marRight w:val="0"/>
          <w:marTop w:val="0"/>
          <w:marBottom w:val="0"/>
          <w:divBdr>
            <w:top w:val="none" w:sz="0" w:space="0" w:color="auto"/>
            <w:left w:val="none" w:sz="0" w:space="0" w:color="auto"/>
            <w:bottom w:val="none" w:sz="0" w:space="0" w:color="auto"/>
            <w:right w:val="none" w:sz="0" w:space="0" w:color="auto"/>
          </w:divBdr>
        </w:div>
        <w:div w:id="1024135225">
          <w:marLeft w:val="0"/>
          <w:marRight w:val="0"/>
          <w:marTop w:val="0"/>
          <w:marBottom w:val="0"/>
          <w:divBdr>
            <w:top w:val="none" w:sz="0" w:space="0" w:color="auto"/>
            <w:left w:val="none" w:sz="0" w:space="0" w:color="auto"/>
            <w:bottom w:val="none" w:sz="0" w:space="0" w:color="auto"/>
            <w:right w:val="none" w:sz="0" w:space="0" w:color="auto"/>
          </w:divBdr>
        </w:div>
        <w:div w:id="1024359819">
          <w:marLeft w:val="0"/>
          <w:marRight w:val="0"/>
          <w:marTop w:val="0"/>
          <w:marBottom w:val="0"/>
          <w:divBdr>
            <w:top w:val="none" w:sz="0" w:space="0" w:color="auto"/>
            <w:left w:val="none" w:sz="0" w:space="0" w:color="auto"/>
            <w:bottom w:val="none" w:sz="0" w:space="0" w:color="auto"/>
            <w:right w:val="none" w:sz="0" w:space="0" w:color="auto"/>
          </w:divBdr>
        </w:div>
        <w:div w:id="1051005238">
          <w:marLeft w:val="0"/>
          <w:marRight w:val="0"/>
          <w:marTop w:val="0"/>
          <w:marBottom w:val="0"/>
          <w:divBdr>
            <w:top w:val="none" w:sz="0" w:space="0" w:color="auto"/>
            <w:left w:val="none" w:sz="0" w:space="0" w:color="auto"/>
            <w:bottom w:val="none" w:sz="0" w:space="0" w:color="auto"/>
            <w:right w:val="none" w:sz="0" w:space="0" w:color="auto"/>
          </w:divBdr>
        </w:div>
        <w:div w:id="1066756374">
          <w:marLeft w:val="0"/>
          <w:marRight w:val="0"/>
          <w:marTop w:val="0"/>
          <w:marBottom w:val="0"/>
          <w:divBdr>
            <w:top w:val="none" w:sz="0" w:space="0" w:color="auto"/>
            <w:left w:val="none" w:sz="0" w:space="0" w:color="auto"/>
            <w:bottom w:val="none" w:sz="0" w:space="0" w:color="auto"/>
            <w:right w:val="none" w:sz="0" w:space="0" w:color="auto"/>
          </w:divBdr>
        </w:div>
        <w:div w:id="1089355110">
          <w:marLeft w:val="0"/>
          <w:marRight w:val="0"/>
          <w:marTop w:val="0"/>
          <w:marBottom w:val="0"/>
          <w:divBdr>
            <w:top w:val="none" w:sz="0" w:space="0" w:color="auto"/>
            <w:left w:val="none" w:sz="0" w:space="0" w:color="auto"/>
            <w:bottom w:val="none" w:sz="0" w:space="0" w:color="auto"/>
            <w:right w:val="none" w:sz="0" w:space="0" w:color="auto"/>
          </w:divBdr>
        </w:div>
        <w:div w:id="1089690745">
          <w:marLeft w:val="0"/>
          <w:marRight w:val="0"/>
          <w:marTop w:val="0"/>
          <w:marBottom w:val="0"/>
          <w:divBdr>
            <w:top w:val="none" w:sz="0" w:space="0" w:color="auto"/>
            <w:left w:val="none" w:sz="0" w:space="0" w:color="auto"/>
            <w:bottom w:val="none" w:sz="0" w:space="0" w:color="auto"/>
            <w:right w:val="none" w:sz="0" w:space="0" w:color="auto"/>
          </w:divBdr>
        </w:div>
        <w:div w:id="1105267421">
          <w:marLeft w:val="0"/>
          <w:marRight w:val="0"/>
          <w:marTop w:val="0"/>
          <w:marBottom w:val="0"/>
          <w:divBdr>
            <w:top w:val="none" w:sz="0" w:space="0" w:color="auto"/>
            <w:left w:val="none" w:sz="0" w:space="0" w:color="auto"/>
            <w:bottom w:val="none" w:sz="0" w:space="0" w:color="auto"/>
            <w:right w:val="none" w:sz="0" w:space="0" w:color="auto"/>
          </w:divBdr>
        </w:div>
        <w:div w:id="1113093256">
          <w:marLeft w:val="0"/>
          <w:marRight w:val="0"/>
          <w:marTop w:val="0"/>
          <w:marBottom w:val="0"/>
          <w:divBdr>
            <w:top w:val="none" w:sz="0" w:space="0" w:color="auto"/>
            <w:left w:val="none" w:sz="0" w:space="0" w:color="auto"/>
            <w:bottom w:val="none" w:sz="0" w:space="0" w:color="auto"/>
            <w:right w:val="none" w:sz="0" w:space="0" w:color="auto"/>
          </w:divBdr>
        </w:div>
        <w:div w:id="1113138243">
          <w:marLeft w:val="0"/>
          <w:marRight w:val="0"/>
          <w:marTop w:val="0"/>
          <w:marBottom w:val="0"/>
          <w:divBdr>
            <w:top w:val="none" w:sz="0" w:space="0" w:color="auto"/>
            <w:left w:val="none" w:sz="0" w:space="0" w:color="auto"/>
            <w:bottom w:val="none" w:sz="0" w:space="0" w:color="auto"/>
            <w:right w:val="none" w:sz="0" w:space="0" w:color="auto"/>
          </w:divBdr>
        </w:div>
        <w:div w:id="1119374081">
          <w:marLeft w:val="0"/>
          <w:marRight w:val="0"/>
          <w:marTop w:val="0"/>
          <w:marBottom w:val="0"/>
          <w:divBdr>
            <w:top w:val="none" w:sz="0" w:space="0" w:color="auto"/>
            <w:left w:val="none" w:sz="0" w:space="0" w:color="auto"/>
            <w:bottom w:val="none" w:sz="0" w:space="0" w:color="auto"/>
            <w:right w:val="none" w:sz="0" w:space="0" w:color="auto"/>
          </w:divBdr>
        </w:div>
        <w:div w:id="1120414651">
          <w:marLeft w:val="0"/>
          <w:marRight w:val="0"/>
          <w:marTop w:val="0"/>
          <w:marBottom w:val="0"/>
          <w:divBdr>
            <w:top w:val="none" w:sz="0" w:space="0" w:color="auto"/>
            <w:left w:val="none" w:sz="0" w:space="0" w:color="auto"/>
            <w:bottom w:val="none" w:sz="0" w:space="0" w:color="auto"/>
            <w:right w:val="none" w:sz="0" w:space="0" w:color="auto"/>
          </w:divBdr>
        </w:div>
        <w:div w:id="1130052595">
          <w:marLeft w:val="0"/>
          <w:marRight w:val="0"/>
          <w:marTop w:val="0"/>
          <w:marBottom w:val="0"/>
          <w:divBdr>
            <w:top w:val="none" w:sz="0" w:space="0" w:color="auto"/>
            <w:left w:val="none" w:sz="0" w:space="0" w:color="auto"/>
            <w:bottom w:val="none" w:sz="0" w:space="0" w:color="auto"/>
            <w:right w:val="none" w:sz="0" w:space="0" w:color="auto"/>
          </w:divBdr>
        </w:div>
        <w:div w:id="1146974307">
          <w:marLeft w:val="0"/>
          <w:marRight w:val="0"/>
          <w:marTop w:val="0"/>
          <w:marBottom w:val="0"/>
          <w:divBdr>
            <w:top w:val="none" w:sz="0" w:space="0" w:color="auto"/>
            <w:left w:val="none" w:sz="0" w:space="0" w:color="auto"/>
            <w:bottom w:val="none" w:sz="0" w:space="0" w:color="auto"/>
            <w:right w:val="none" w:sz="0" w:space="0" w:color="auto"/>
          </w:divBdr>
        </w:div>
        <w:div w:id="1154951983">
          <w:marLeft w:val="0"/>
          <w:marRight w:val="0"/>
          <w:marTop w:val="0"/>
          <w:marBottom w:val="0"/>
          <w:divBdr>
            <w:top w:val="none" w:sz="0" w:space="0" w:color="auto"/>
            <w:left w:val="none" w:sz="0" w:space="0" w:color="auto"/>
            <w:bottom w:val="none" w:sz="0" w:space="0" w:color="auto"/>
            <w:right w:val="none" w:sz="0" w:space="0" w:color="auto"/>
          </w:divBdr>
        </w:div>
        <w:div w:id="1156990377">
          <w:marLeft w:val="0"/>
          <w:marRight w:val="0"/>
          <w:marTop w:val="0"/>
          <w:marBottom w:val="0"/>
          <w:divBdr>
            <w:top w:val="none" w:sz="0" w:space="0" w:color="auto"/>
            <w:left w:val="none" w:sz="0" w:space="0" w:color="auto"/>
            <w:bottom w:val="none" w:sz="0" w:space="0" w:color="auto"/>
            <w:right w:val="none" w:sz="0" w:space="0" w:color="auto"/>
          </w:divBdr>
        </w:div>
        <w:div w:id="1174227113">
          <w:marLeft w:val="0"/>
          <w:marRight w:val="0"/>
          <w:marTop w:val="0"/>
          <w:marBottom w:val="0"/>
          <w:divBdr>
            <w:top w:val="none" w:sz="0" w:space="0" w:color="auto"/>
            <w:left w:val="none" w:sz="0" w:space="0" w:color="auto"/>
            <w:bottom w:val="none" w:sz="0" w:space="0" w:color="auto"/>
            <w:right w:val="none" w:sz="0" w:space="0" w:color="auto"/>
          </w:divBdr>
        </w:div>
        <w:div w:id="1178425918">
          <w:marLeft w:val="0"/>
          <w:marRight w:val="0"/>
          <w:marTop w:val="0"/>
          <w:marBottom w:val="0"/>
          <w:divBdr>
            <w:top w:val="none" w:sz="0" w:space="0" w:color="auto"/>
            <w:left w:val="none" w:sz="0" w:space="0" w:color="auto"/>
            <w:bottom w:val="none" w:sz="0" w:space="0" w:color="auto"/>
            <w:right w:val="none" w:sz="0" w:space="0" w:color="auto"/>
          </w:divBdr>
        </w:div>
        <w:div w:id="1189641452">
          <w:marLeft w:val="0"/>
          <w:marRight w:val="0"/>
          <w:marTop w:val="0"/>
          <w:marBottom w:val="0"/>
          <w:divBdr>
            <w:top w:val="none" w:sz="0" w:space="0" w:color="auto"/>
            <w:left w:val="none" w:sz="0" w:space="0" w:color="auto"/>
            <w:bottom w:val="none" w:sz="0" w:space="0" w:color="auto"/>
            <w:right w:val="none" w:sz="0" w:space="0" w:color="auto"/>
          </w:divBdr>
        </w:div>
        <w:div w:id="1193377308">
          <w:marLeft w:val="0"/>
          <w:marRight w:val="0"/>
          <w:marTop w:val="0"/>
          <w:marBottom w:val="0"/>
          <w:divBdr>
            <w:top w:val="none" w:sz="0" w:space="0" w:color="auto"/>
            <w:left w:val="none" w:sz="0" w:space="0" w:color="auto"/>
            <w:bottom w:val="none" w:sz="0" w:space="0" w:color="auto"/>
            <w:right w:val="none" w:sz="0" w:space="0" w:color="auto"/>
          </w:divBdr>
        </w:div>
        <w:div w:id="1194155204">
          <w:marLeft w:val="0"/>
          <w:marRight w:val="0"/>
          <w:marTop w:val="0"/>
          <w:marBottom w:val="0"/>
          <w:divBdr>
            <w:top w:val="none" w:sz="0" w:space="0" w:color="auto"/>
            <w:left w:val="none" w:sz="0" w:space="0" w:color="auto"/>
            <w:bottom w:val="none" w:sz="0" w:space="0" w:color="auto"/>
            <w:right w:val="none" w:sz="0" w:space="0" w:color="auto"/>
          </w:divBdr>
        </w:div>
        <w:div w:id="1196961837">
          <w:marLeft w:val="0"/>
          <w:marRight w:val="0"/>
          <w:marTop w:val="0"/>
          <w:marBottom w:val="0"/>
          <w:divBdr>
            <w:top w:val="none" w:sz="0" w:space="0" w:color="auto"/>
            <w:left w:val="none" w:sz="0" w:space="0" w:color="auto"/>
            <w:bottom w:val="none" w:sz="0" w:space="0" w:color="auto"/>
            <w:right w:val="none" w:sz="0" w:space="0" w:color="auto"/>
          </w:divBdr>
        </w:div>
        <w:div w:id="1226181894">
          <w:marLeft w:val="0"/>
          <w:marRight w:val="0"/>
          <w:marTop w:val="0"/>
          <w:marBottom w:val="0"/>
          <w:divBdr>
            <w:top w:val="none" w:sz="0" w:space="0" w:color="auto"/>
            <w:left w:val="none" w:sz="0" w:space="0" w:color="auto"/>
            <w:bottom w:val="none" w:sz="0" w:space="0" w:color="auto"/>
            <w:right w:val="none" w:sz="0" w:space="0" w:color="auto"/>
          </w:divBdr>
        </w:div>
        <w:div w:id="1234391375">
          <w:marLeft w:val="0"/>
          <w:marRight w:val="0"/>
          <w:marTop w:val="0"/>
          <w:marBottom w:val="0"/>
          <w:divBdr>
            <w:top w:val="none" w:sz="0" w:space="0" w:color="auto"/>
            <w:left w:val="none" w:sz="0" w:space="0" w:color="auto"/>
            <w:bottom w:val="none" w:sz="0" w:space="0" w:color="auto"/>
            <w:right w:val="none" w:sz="0" w:space="0" w:color="auto"/>
          </w:divBdr>
        </w:div>
        <w:div w:id="1243417080">
          <w:marLeft w:val="0"/>
          <w:marRight w:val="0"/>
          <w:marTop w:val="0"/>
          <w:marBottom w:val="0"/>
          <w:divBdr>
            <w:top w:val="none" w:sz="0" w:space="0" w:color="auto"/>
            <w:left w:val="none" w:sz="0" w:space="0" w:color="auto"/>
            <w:bottom w:val="none" w:sz="0" w:space="0" w:color="auto"/>
            <w:right w:val="none" w:sz="0" w:space="0" w:color="auto"/>
          </w:divBdr>
        </w:div>
        <w:div w:id="1245141940">
          <w:marLeft w:val="0"/>
          <w:marRight w:val="0"/>
          <w:marTop w:val="0"/>
          <w:marBottom w:val="0"/>
          <w:divBdr>
            <w:top w:val="none" w:sz="0" w:space="0" w:color="auto"/>
            <w:left w:val="none" w:sz="0" w:space="0" w:color="auto"/>
            <w:bottom w:val="none" w:sz="0" w:space="0" w:color="auto"/>
            <w:right w:val="none" w:sz="0" w:space="0" w:color="auto"/>
          </w:divBdr>
        </w:div>
        <w:div w:id="1246842111">
          <w:marLeft w:val="0"/>
          <w:marRight w:val="0"/>
          <w:marTop w:val="0"/>
          <w:marBottom w:val="0"/>
          <w:divBdr>
            <w:top w:val="none" w:sz="0" w:space="0" w:color="auto"/>
            <w:left w:val="none" w:sz="0" w:space="0" w:color="auto"/>
            <w:bottom w:val="none" w:sz="0" w:space="0" w:color="auto"/>
            <w:right w:val="none" w:sz="0" w:space="0" w:color="auto"/>
          </w:divBdr>
        </w:div>
        <w:div w:id="1249849522">
          <w:marLeft w:val="0"/>
          <w:marRight w:val="0"/>
          <w:marTop w:val="0"/>
          <w:marBottom w:val="0"/>
          <w:divBdr>
            <w:top w:val="none" w:sz="0" w:space="0" w:color="auto"/>
            <w:left w:val="none" w:sz="0" w:space="0" w:color="auto"/>
            <w:bottom w:val="none" w:sz="0" w:space="0" w:color="auto"/>
            <w:right w:val="none" w:sz="0" w:space="0" w:color="auto"/>
          </w:divBdr>
        </w:div>
        <w:div w:id="1257983287">
          <w:marLeft w:val="0"/>
          <w:marRight w:val="0"/>
          <w:marTop w:val="0"/>
          <w:marBottom w:val="0"/>
          <w:divBdr>
            <w:top w:val="none" w:sz="0" w:space="0" w:color="auto"/>
            <w:left w:val="none" w:sz="0" w:space="0" w:color="auto"/>
            <w:bottom w:val="none" w:sz="0" w:space="0" w:color="auto"/>
            <w:right w:val="none" w:sz="0" w:space="0" w:color="auto"/>
          </w:divBdr>
        </w:div>
        <w:div w:id="1285649369">
          <w:marLeft w:val="0"/>
          <w:marRight w:val="0"/>
          <w:marTop w:val="0"/>
          <w:marBottom w:val="0"/>
          <w:divBdr>
            <w:top w:val="none" w:sz="0" w:space="0" w:color="auto"/>
            <w:left w:val="none" w:sz="0" w:space="0" w:color="auto"/>
            <w:bottom w:val="none" w:sz="0" w:space="0" w:color="auto"/>
            <w:right w:val="none" w:sz="0" w:space="0" w:color="auto"/>
          </w:divBdr>
        </w:div>
        <w:div w:id="1288589016">
          <w:marLeft w:val="0"/>
          <w:marRight w:val="0"/>
          <w:marTop w:val="0"/>
          <w:marBottom w:val="0"/>
          <w:divBdr>
            <w:top w:val="none" w:sz="0" w:space="0" w:color="auto"/>
            <w:left w:val="none" w:sz="0" w:space="0" w:color="auto"/>
            <w:bottom w:val="none" w:sz="0" w:space="0" w:color="auto"/>
            <w:right w:val="none" w:sz="0" w:space="0" w:color="auto"/>
          </w:divBdr>
        </w:div>
        <w:div w:id="1331909639">
          <w:marLeft w:val="0"/>
          <w:marRight w:val="0"/>
          <w:marTop w:val="0"/>
          <w:marBottom w:val="0"/>
          <w:divBdr>
            <w:top w:val="none" w:sz="0" w:space="0" w:color="auto"/>
            <w:left w:val="none" w:sz="0" w:space="0" w:color="auto"/>
            <w:bottom w:val="none" w:sz="0" w:space="0" w:color="auto"/>
            <w:right w:val="none" w:sz="0" w:space="0" w:color="auto"/>
          </w:divBdr>
        </w:div>
        <w:div w:id="1335373689">
          <w:marLeft w:val="0"/>
          <w:marRight w:val="0"/>
          <w:marTop w:val="0"/>
          <w:marBottom w:val="0"/>
          <w:divBdr>
            <w:top w:val="none" w:sz="0" w:space="0" w:color="auto"/>
            <w:left w:val="none" w:sz="0" w:space="0" w:color="auto"/>
            <w:bottom w:val="none" w:sz="0" w:space="0" w:color="auto"/>
            <w:right w:val="none" w:sz="0" w:space="0" w:color="auto"/>
          </w:divBdr>
        </w:div>
        <w:div w:id="1337264861">
          <w:marLeft w:val="0"/>
          <w:marRight w:val="0"/>
          <w:marTop w:val="0"/>
          <w:marBottom w:val="0"/>
          <w:divBdr>
            <w:top w:val="none" w:sz="0" w:space="0" w:color="auto"/>
            <w:left w:val="none" w:sz="0" w:space="0" w:color="auto"/>
            <w:bottom w:val="none" w:sz="0" w:space="0" w:color="auto"/>
            <w:right w:val="none" w:sz="0" w:space="0" w:color="auto"/>
          </w:divBdr>
        </w:div>
        <w:div w:id="1357080608">
          <w:marLeft w:val="0"/>
          <w:marRight w:val="0"/>
          <w:marTop w:val="0"/>
          <w:marBottom w:val="0"/>
          <w:divBdr>
            <w:top w:val="none" w:sz="0" w:space="0" w:color="auto"/>
            <w:left w:val="none" w:sz="0" w:space="0" w:color="auto"/>
            <w:bottom w:val="none" w:sz="0" w:space="0" w:color="auto"/>
            <w:right w:val="none" w:sz="0" w:space="0" w:color="auto"/>
          </w:divBdr>
        </w:div>
        <w:div w:id="1365207077">
          <w:marLeft w:val="0"/>
          <w:marRight w:val="0"/>
          <w:marTop w:val="0"/>
          <w:marBottom w:val="0"/>
          <w:divBdr>
            <w:top w:val="none" w:sz="0" w:space="0" w:color="auto"/>
            <w:left w:val="none" w:sz="0" w:space="0" w:color="auto"/>
            <w:bottom w:val="none" w:sz="0" w:space="0" w:color="auto"/>
            <w:right w:val="none" w:sz="0" w:space="0" w:color="auto"/>
          </w:divBdr>
        </w:div>
        <w:div w:id="1375815588">
          <w:marLeft w:val="0"/>
          <w:marRight w:val="0"/>
          <w:marTop w:val="0"/>
          <w:marBottom w:val="0"/>
          <w:divBdr>
            <w:top w:val="none" w:sz="0" w:space="0" w:color="auto"/>
            <w:left w:val="none" w:sz="0" w:space="0" w:color="auto"/>
            <w:bottom w:val="none" w:sz="0" w:space="0" w:color="auto"/>
            <w:right w:val="none" w:sz="0" w:space="0" w:color="auto"/>
          </w:divBdr>
        </w:div>
        <w:div w:id="1381636507">
          <w:marLeft w:val="0"/>
          <w:marRight w:val="0"/>
          <w:marTop w:val="0"/>
          <w:marBottom w:val="0"/>
          <w:divBdr>
            <w:top w:val="none" w:sz="0" w:space="0" w:color="auto"/>
            <w:left w:val="none" w:sz="0" w:space="0" w:color="auto"/>
            <w:bottom w:val="none" w:sz="0" w:space="0" w:color="auto"/>
            <w:right w:val="none" w:sz="0" w:space="0" w:color="auto"/>
          </w:divBdr>
        </w:div>
        <w:div w:id="1381779296">
          <w:marLeft w:val="0"/>
          <w:marRight w:val="0"/>
          <w:marTop w:val="0"/>
          <w:marBottom w:val="0"/>
          <w:divBdr>
            <w:top w:val="none" w:sz="0" w:space="0" w:color="auto"/>
            <w:left w:val="none" w:sz="0" w:space="0" w:color="auto"/>
            <w:bottom w:val="none" w:sz="0" w:space="0" w:color="auto"/>
            <w:right w:val="none" w:sz="0" w:space="0" w:color="auto"/>
          </w:divBdr>
        </w:div>
        <w:div w:id="1382241586">
          <w:marLeft w:val="0"/>
          <w:marRight w:val="0"/>
          <w:marTop w:val="0"/>
          <w:marBottom w:val="0"/>
          <w:divBdr>
            <w:top w:val="none" w:sz="0" w:space="0" w:color="auto"/>
            <w:left w:val="none" w:sz="0" w:space="0" w:color="auto"/>
            <w:bottom w:val="none" w:sz="0" w:space="0" w:color="auto"/>
            <w:right w:val="none" w:sz="0" w:space="0" w:color="auto"/>
          </w:divBdr>
        </w:div>
        <w:div w:id="1397779869">
          <w:marLeft w:val="0"/>
          <w:marRight w:val="0"/>
          <w:marTop w:val="0"/>
          <w:marBottom w:val="0"/>
          <w:divBdr>
            <w:top w:val="none" w:sz="0" w:space="0" w:color="auto"/>
            <w:left w:val="none" w:sz="0" w:space="0" w:color="auto"/>
            <w:bottom w:val="none" w:sz="0" w:space="0" w:color="auto"/>
            <w:right w:val="none" w:sz="0" w:space="0" w:color="auto"/>
          </w:divBdr>
        </w:div>
        <w:div w:id="1403017751">
          <w:marLeft w:val="0"/>
          <w:marRight w:val="0"/>
          <w:marTop w:val="0"/>
          <w:marBottom w:val="0"/>
          <w:divBdr>
            <w:top w:val="none" w:sz="0" w:space="0" w:color="auto"/>
            <w:left w:val="none" w:sz="0" w:space="0" w:color="auto"/>
            <w:bottom w:val="none" w:sz="0" w:space="0" w:color="auto"/>
            <w:right w:val="none" w:sz="0" w:space="0" w:color="auto"/>
          </w:divBdr>
        </w:div>
        <w:div w:id="1403330161">
          <w:marLeft w:val="0"/>
          <w:marRight w:val="0"/>
          <w:marTop w:val="0"/>
          <w:marBottom w:val="0"/>
          <w:divBdr>
            <w:top w:val="none" w:sz="0" w:space="0" w:color="auto"/>
            <w:left w:val="none" w:sz="0" w:space="0" w:color="auto"/>
            <w:bottom w:val="none" w:sz="0" w:space="0" w:color="auto"/>
            <w:right w:val="none" w:sz="0" w:space="0" w:color="auto"/>
          </w:divBdr>
        </w:div>
        <w:div w:id="1405296691">
          <w:marLeft w:val="0"/>
          <w:marRight w:val="0"/>
          <w:marTop w:val="0"/>
          <w:marBottom w:val="0"/>
          <w:divBdr>
            <w:top w:val="none" w:sz="0" w:space="0" w:color="auto"/>
            <w:left w:val="none" w:sz="0" w:space="0" w:color="auto"/>
            <w:bottom w:val="none" w:sz="0" w:space="0" w:color="auto"/>
            <w:right w:val="none" w:sz="0" w:space="0" w:color="auto"/>
          </w:divBdr>
        </w:div>
        <w:div w:id="1410543585">
          <w:marLeft w:val="0"/>
          <w:marRight w:val="0"/>
          <w:marTop w:val="0"/>
          <w:marBottom w:val="0"/>
          <w:divBdr>
            <w:top w:val="none" w:sz="0" w:space="0" w:color="auto"/>
            <w:left w:val="none" w:sz="0" w:space="0" w:color="auto"/>
            <w:bottom w:val="none" w:sz="0" w:space="0" w:color="auto"/>
            <w:right w:val="none" w:sz="0" w:space="0" w:color="auto"/>
          </w:divBdr>
        </w:div>
        <w:div w:id="1418794022">
          <w:marLeft w:val="0"/>
          <w:marRight w:val="0"/>
          <w:marTop w:val="0"/>
          <w:marBottom w:val="0"/>
          <w:divBdr>
            <w:top w:val="none" w:sz="0" w:space="0" w:color="auto"/>
            <w:left w:val="none" w:sz="0" w:space="0" w:color="auto"/>
            <w:bottom w:val="none" w:sz="0" w:space="0" w:color="auto"/>
            <w:right w:val="none" w:sz="0" w:space="0" w:color="auto"/>
          </w:divBdr>
        </w:div>
        <w:div w:id="1429541833">
          <w:marLeft w:val="0"/>
          <w:marRight w:val="0"/>
          <w:marTop w:val="0"/>
          <w:marBottom w:val="0"/>
          <w:divBdr>
            <w:top w:val="none" w:sz="0" w:space="0" w:color="auto"/>
            <w:left w:val="none" w:sz="0" w:space="0" w:color="auto"/>
            <w:bottom w:val="none" w:sz="0" w:space="0" w:color="auto"/>
            <w:right w:val="none" w:sz="0" w:space="0" w:color="auto"/>
          </w:divBdr>
        </w:div>
        <w:div w:id="1439594464">
          <w:marLeft w:val="0"/>
          <w:marRight w:val="0"/>
          <w:marTop w:val="0"/>
          <w:marBottom w:val="0"/>
          <w:divBdr>
            <w:top w:val="none" w:sz="0" w:space="0" w:color="auto"/>
            <w:left w:val="none" w:sz="0" w:space="0" w:color="auto"/>
            <w:bottom w:val="none" w:sz="0" w:space="0" w:color="auto"/>
            <w:right w:val="none" w:sz="0" w:space="0" w:color="auto"/>
          </w:divBdr>
        </w:div>
        <w:div w:id="1459300067">
          <w:marLeft w:val="0"/>
          <w:marRight w:val="0"/>
          <w:marTop w:val="0"/>
          <w:marBottom w:val="0"/>
          <w:divBdr>
            <w:top w:val="none" w:sz="0" w:space="0" w:color="auto"/>
            <w:left w:val="none" w:sz="0" w:space="0" w:color="auto"/>
            <w:bottom w:val="none" w:sz="0" w:space="0" w:color="auto"/>
            <w:right w:val="none" w:sz="0" w:space="0" w:color="auto"/>
          </w:divBdr>
        </w:div>
        <w:div w:id="1466777864">
          <w:marLeft w:val="0"/>
          <w:marRight w:val="0"/>
          <w:marTop w:val="0"/>
          <w:marBottom w:val="0"/>
          <w:divBdr>
            <w:top w:val="none" w:sz="0" w:space="0" w:color="auto"/>
            <w:left w:val="none" w:sz="0" w:space="0" w:color="auto"/>
            <w:bottom w:val="none" w:sz="0" w:space="0" w:color="auto"/>
            <w:right w:val="none" w:sz="0" w:space="0" w:color="auto"/>
          </w:divBdr>
        </w:div>
        <w:div w:id="1483497234">
          <w:marLeft w:val="0"/>
          <w:marRight w:val="0"/>
          <w:marTop w:val="0"/>
          <w:marBottom w:val="0"/>
          <w:divBdr>
            <w:top w:val="none" w:sz="0" w:space="0" w:color="auto"/>
            <w:left w:val="none" w:sz="0" w:space="0" w:color="auto"/>
            <w:bottom w:val="none" w:sz="0" w:space="0" w:color="auto"/>
            <w:right w:val="none" w:sz="0" w:space="0" w:color="auto"/>
          </w:divBdr>
        </w:div>
        <w:div w:id="1503937032">
          <w:marLeft w:val="0"/>
          <w:marRight w:val="0"/>
          <w:marTop w:val="0"/>
          <w:marBottom w:val="0"/>
          <w:divBdr>
            <w:top w:val="none" w:sz="0" w:space="0" w:color="auto"/>
            <w:left w:val="none" w:sz="0" w:space="0" w:color="auto"/>
            <w:bottom w:val="none" w:sz="0" w:space="0" w:color="auto"/>
            <w:right w:val="none" w:sz="0" w:space="0" w:color="auto"/>
          </w:divBdr>
        </w:div>
        <w:div w:id="1523517986">
          <w:marLeft w:val="0"/>
          <w:marRight w:val="0"/>
          <w:marTop w:val="0"/>
          <w:marBottom w:val="0"/>
          <w:divBdr>
            <w:top w:val="none" w:sz="0" w:space="0" w:color="auto"/>
            <w:left w:val="none" w:sz="0" w:space="0" w:color="auto"/>
            <w:bottom w:val="none" w:sz="0" w:space="0" w:color="auto"/>
            <w:right w:val="none" w:sz="0" w:space="0" w:color="auto"/>
          </w:divBdr>
        </w:div>
        <w:div w:id="1525241156">
          <w:marLeft w:val="0"/>
          <w:marRight w:val="0"/>
          <w:marTop w:val="0"/>
          <w:marBottom w:val="0"/>
          <w:divBdr>
            <w:top w:val="none" w:sz="0" w:space="0" w:color="auto"/>
            <w:left w:val="none" w:sz="0" w:space="0" w:color="auto"/>
            <w:bottom w:val="none" w:sz="0" w:space="0" w:color="auto"/>
            <w:right w:val="none" w:sz="0" w:space="0" w:color="auto"/>
          </w:divBdr>
        </w:div>
        <w:div w:id="1531335859">
          <w:marLeft w:val="0"/>
          <w:marRight w:val="0"/>
          <w:marTop w:val="0"/>
          <w:marBottom w:val="0"/>
          <w:divBdr>
            <w:top w:val="none" w:sz="0" w:space="0" w:color="auto"/>
            <w:left w:val="none" w:sz="0" w:space="0" w:color="auto"/>
            <w:bottom w:val="none" w:sz="0" w:space="0" w:color="auto"/>
            <w:right w:val="none" w:sz="0" w:space="0" w:color="auto"/>
          </w:divBdr>
        </w:div>
        <w:div w:id="1542791399">
          <w:marLeft w:val="0"/>
          <w:marRight w:val="0"/>
          <w:marTop w:val="0"/>
          <w:marBottom w:val="0"/>
          <w:divBdr>
            <w:top w:val="none" w:sz="0" w:space="0" w:color="auto"/>
            <w:left w:val="none" w:sz="0" w:space="0" w:color="auto"/>
            <w:bottom w:val="none" w:sz="0" w:space="0" w:color="auto"/>
            <w:right w:val="none" w:sz="0" w:space="0" w:color="auto"/>
          </w:divBdr>
        </w:div>
        <w:div w:id="1546336181">
          <w:marLeft w:val="0"/>
          <w:marRight w:val="0"/>
          <w:marTop w:val="0"/>
          <w:marBottom w:val="0"/>
          <w:divBdr>
            <w:top w:val="none" w:sz="0" w:space="0" w:color="auto"/>
            <w:left w:val="none" w:sz="0" w:space="0" w:color="auto"/>
            <w:bottom w:val="none" w:sz="0" w:space="0" w:color="auto"/>
            <w:right w:val="none" w:sz="0" w:space="0" w:color="auto"/>
          </w:divBdr>
        </w:div>
        <w:div w:id="1586649077">
          <w:marLeft w:val="0"/>
          <w:marRight w:val="0"/>
          <w:marTop w:val="0"/>
          <w:marBottom w:val="0"/>
          <w:divBdr>
            <w:top w:val="none" w:sz="0" w:space="0" w:color="auto"/>
            <w:left w:val="none" w:sz="0" w:space="0" w:color="auto"/>
            <w:bottom w:val="none" w:sz="0" w:space="0" w:color="auto"/>
            <w:right w:val="none" w:sz="0" w:space="0" w:color="auto"/>
          </w:divBdr>
        </w:div>
        <w:div w:id="1593974791">
          <w:marLeft w:val="0"/>
          <w:marRight w:val="0"/>
          <w:marTop w:val="0"/>
          <w:marBottom w:val="0"/>
          <w:divBdr>
            <w:top w:val="none" w:sz="0" w:space="0" w:color="auto"/>
            <w:left w:val="none" w:sz="0" w:space="0" w:color="auto"/>
            <w:bottom w:val="none" w:sz="0" w:space="0" w:color="auto"/>
            <w:right w:val="none" w:sz="0" w:space="0" w:color="auto"/>
          </w:divBdr>
        </w:div>
        <w:div w:id="1597397591">
          <w:marLeft w:val="0"/>
          <w:marRight w:val="0"/>
          <w:marTop w:val="0"/>
          <w:marBottom w:val="0"/>
          <w:divBdr>
            <w:top w:val="none" w:sz="0" w:space="0" w:color="auto"/>
            <w:left w:val="none" w:sz="0" w:space="0" w:color="auto"/>
            <w:bottom w:val="none" w:sz="0" w:space="0" w:color="auto"/>
            <w:right w:val="none" w:sz="0" w:space="0" w:color="auto"/>
          </w:divBdr>
        </w:div>
        <w:div w:id="1599947969">
          <w:marLeft w:val="0"/>
          <w:marRight w:val="0"/>
          <w:marTop w:val="0"/>
          <w:marBottom w:val="0"/>
          <w:divBdr>
            <w:top w:val="none" w:sz="0" w:space="0" w:color="auto"/>
            <w:left w:val="none" w:sz="0" w:space="0" w:color="auto"/>
            <w:bottom w:val="none" w:sz="0" w:space="0" w:color="auto"/>
            <w:right w:val="none" w:sz="0" w:space="0" w:color="auto"/>
          </w:divBdr>
        </w:div>
        <w:div w:id="1609922721">
          <w:marLeft w:val="0"/>
          <w:marRight w:val="0"/>
          <w:marTop w:val="0"/>
          <w:marBottom w:val="0"/>
          <w:divBdr>
            <w:top w:val="none" w:sz="0" w:space="0" w:color="auto"/>
            <w:left w:val="none" w:sz="0" w:space="0" w:color="auto"/>
            <w:bottom w:val="none" w:sz="0" w:space="0" w:color="auto"/>
            <w:right w:val="none" w:sz="0" w:space="0" w:color="auto"/>
          </w:divBdr>
        </w:div>
        <w:div w:id="1618295292">
          <w:marLeft w:val="0"/>
          <w:marRight w:val="0"/>
          <w:marTop w:val="0"/>
          <w:marBottom w:val="0"/>
          <w:divBdr>
            <w:top w:val="none" w:sz="0" w:space="0" w:color="auto"/>
            <w:left w:val="none" w:sz="0" w:space="0" w:color="auto"/>
            <w:bottom w:val="none" w:sz="0" w:space="0" w:color="auto"/>
            <w:right w:val="none" w:sz="0" w:space="0" w:color="auto"/>
          </w:divBdr>
        </w:div>
        <w:div w:id="1628853067">
          <w:marLeft w:val="0"/>
          <w:marRight w:val="0"/>
          <w:marTop w:val="0"/>
          <w:marBottom w:val="0"/>
          <w:divBdr>
            <w:top w:val="none" w:sz="0" w:space="0" w:color="auto"/>
            <w:left w:val="none" w:sz="0" w:space="0" w:color="auto"/>
            <w:bottom w:val="none" w:sz="0" w:space="0" w:color="auto"/>
            <w:right w:val="none" w:sz="0" w:space="0" w:color="auto"/>
          </w:divBdr>
        </w:div>
        <w:div w:id="1629358942">
          <w:marLeft w:val="0"/>
          <w:marRight w:val="0"/>
          <w:marTop w:val="0"/>
          <w:marBottom w:val="0"/>
          <w:divBdr>
            <w:top w:val="none" w:sz="0" w:space="0" w:color="auto"/>
            <w:left w:val="none" w:sz="0" w:space="0" w:color="auto"/>
            <w:bottom w:val="none" w:sz="0" w:space="0" w:color="auto"/>
            <w:right w:val="none" w:sz="0" w:space="0" w:color="auto"/>
          </w:divBdr>
        </w:div>
        <w:div w:id="1639646007">
          <w:marLeft w:val="0"/>
          <w:marRight w:val="0"/>
          <w:marTop w:val="0"/>
          <w:marBottom w:val="0"/>
          <w:divBdr>
            <w:top w:val="none" w:sz="0" w:space="0" w:color="auto"/>
            <w:left w:val="none" w:sz="0" w:space="0" w:color="auto"/>
            <w:bottom w:val="none" w:sz="0" w:space="0" w:color="auto"/>
            <w:right w:val="none" w:sz="0" w:space="0" w:color="auto"/>
          </w:divBdr>
        </w:div>
        <w:div w:id="1642609320">
          <w:marLeft w:val="0"/>
          <w:marRight w:val="0"/>
          <w:marTop w:val="0"/>
          <w:marBottom w:val="0"/>
          <w:divBdr>
            <w:top w:val="none" w:sz="0" w:space="0" w:color="auto"/>
            <w:left w:val="none" w:sz="0" w:space="0" w:color="auto"/>
            <w:bottom w:val="none" w:sz="0" w:space="0" w:color="auto"/>
            <w:right w:val="none" w:sz="0" w:space="0" w:color="auto"/>
          </w:divBdr>
        </w:div>
        <w:div w:id="1669167422">
          <w:marLeft w:val="0"/>
          <w:marRight w:val="0"/>
          <w:marTop w:val="0"/>
          <w:marBottom w:val="0"/>
          <w:divBdr>
            <w:top w:val="none" w:sz="0" w:space="0" w:color="auto"/>
            <w:left w:val="none" w:sz="0" w:space="0" w:color="auto"/>
            <w:bottom w:val="none" w:sz="0" w:space="0" w:color="auto"/>
            <w:right w:val="none" w:sz="0" w:space="0" w:color="auto"/>
          </w:divBdr>
        </w:div>
        <w:div w:id="1672021891">
          <w:marLeft w:val="0"/>
          <w:marRight w:val="0"/>
          <w:marTop w:val="0"/>
          <w:marBottom w:val="0"/>
          <w:divBdr>
            <w:top w:val="none" w:sz="0" w:space="0" w:color="auto"/>
            <w:left w:val="none" w:sz="0" w:space="0" w:color="auto"/>
            <w:bottom w:val="none" w:sz="0" w:space="0" w:color="auto"/>
            <w:right w:val="none" w:sz="0" w:space="0" w:color="auto"/>
          </w:divBdr>
        </w:div>
        <w:div w:id="1686783473">
          <w:marLeft w:val="0"/>
          <w:marRight w:val="0"/>
          <w:marTop w:val="0"/>
          <w:marBottom w:val="0"/>
          <w:divBdr>
            <w:top w:val="none" w:sz="0" w:space="0" w:color="auto"/>
            <w:left w:val="none" w:sz="0" w:space="0" w:color="auto"/>
            <w:bottom w:val="none" w:sz="0" w:space="0" w:color="auto"/>
            <w:right w:val="none" w:sz="0" w:space="0" w:color="auto"/>
          </w:divBdr>
        </w:div>
        <w:div w:id="1686859280">
          <w:marLeft w:val="0"/>
          <w:marRight w:val="0"/>
          <w:marTop w:val="0"/>
          <w:marBottom w:val="0"/>
          <w:divBdr>
            <w:top w:val="none" w:sz="0" w:space="0" w:color="auto"/>
            <w:left w:val="none" w:sz="0" w:space="0" w:color="auto"/>
            <w:bottom w:val="none" w:sz="0" w:space="0" w:color="auto"/>
            <w:right w:val="none" w:sz="0" w:space="0" w:color="auto"/>
          </w:divBdr>
        </w:div>
        <w:div w:id="1687711204">
          <w:marLeft w:val="0"/>
          <w:marRight w:val="0"/>
          <w:marTop w:val="0"/>
          <w:marBottom w:val="0"/>
          <w:divBdr>
            <w:top w:val="none" w:sz="0" w:space="0" w:color="auto"/>
            <w:left w:val="none" w:sz="0" w:space="0" w:color="auto"/>
            <w:bottom w:val="none" w:sz="0" w:space="0" w:color="auto"/>
            <w:right w:val="none" w:sz="0" w:space="0" w:color="auto"/>
          </w:divBdr>
        </w:div>
        <w:div w:id="1688092950">
          <w:marLeft w:val="0"/>
          <w:marRight w:val="0"/>
          <w:marTop w:val="0"/>
          <w:marBottom w:val="0"/>
          <w:divBdr>
            <w:top w:val="none" w:sz="0" w:space="0" w:color="auto"/>
            <w:left w:val="none" w:sz="0" w:space="0" w:color="auto"/>
            <w:bottom w:val="none" w:sz="0" w:space="0" w:color="auto"/>
            <w:right w:val="none" w:sz="0" w:space="0" w:color="auto"/>
          </w:divBdr>
        </w:div>
        <w:div w:id="1702969912">
          <w:marLeft w:val="0"/>
          <w:marRight w:val="0"/>
          <w:marTop w:val="0"/>
          <w:marBottom w:val="0"/>
          <w:divBdr>
            <w:top w:val="none" w:sz="0" w:space="0" w:color="auto"/>
            <w:left w:val="none" w:sz="0" w:space="0" w:color="auto"/>
            <w:bottom w:val="none" w:sz="0" w:space="0" w:color="auto"/>
            <w:right w:val="none" w:sz="0" w:space="0" w:color="auto"/>
          </w:divBdr>
        </w:div>
        <w:div w:id="1703171895">
          <w:marLeft w:val="0"/>
          <w:marRight w:val="0"/>
          <w:marTop w:val="0"/>
          <w:marBottom w:val="0"/>
          <w:divBdr>
            <w:top w:val="none" w:sz="0" w:space="0" w:color="auto"/>
            <w:left w:val="none" w:sz="0" w:space="0" w:color="auto"/>
            <w:bottom w:val="none" w:sz="0" w:space="0" w:color="auto"/>
            <w:right w:val="none" w:sz="0" w:space="0" w:color="auto"/>
          </w:divBdr>
        </w:div>
        <w:div w:id="1716856122">
          <w:marLeft w:val="0"/>
          <w:marRight w:val="0"/>
          <w:marTop w:val="0"/>
          <w:marBottom w:val="0"/>
          <w:divBdr>
            <w:top w:val="none" w:sz="0" w:space="0" w:color="auto"/>
            <w:left w:val="none" w:sz="0" w:space="0" w:color="auto"/>
            <w:bottom w:val="none" w:sz="0" w:space="0" w:color="auto"/>
            <w:right w:val="none" w:sz="0" w:space="0" w:color="auto"/>
          </w:divBdr>
        </w:div>
        <w:div w:id="1742632096">
          <w:marLeft w:val="0"/>
          <w:marRight w:val="0"/>
          <w:marTop w:val="0"/>
          <w:marBottom w:val="0"/>
          <w:divBdr>
            <w:top w:val="none" w:sz="0" w:space="0" w:color="auto"/>
            <w:left w:val="none" w:sz="0" w:space="0" w:color="auto"/>
            <w:bottom w:val="none" w:sz="0" w:space="0" w:color="auto"/>
            <w:right w:val="none" w:sz="0" w:space="0" w:color="auto"/>
          </w:divBdr>
        </w:div>
        <w:div w:id="1753312750">
          <w:marLeft w:val="0"/>
          <w:marRight w:val="0"/>
          <w:marTop w:val="0"/>
          <w:marBottom w:val="0"/>
          <w:divBdr>
            <w:top w:val="none" w:sz="0" w:space="0" w:color="auto"/>
            <w:left w:val="none" w:sz="0" w:space="0" w:color="auto"/>
            <w:bottom w:val="none" w:sz="0" w:space="0" w:color="auto"/>
            <w:right w:val="none" w:sz="0" w:space="0" w:color="auto"/>
          </w:divBdr>
        </w:div>
        <w:div w:id="1763644767">
          <w:marLeft w:val="0"/>
          <w:marRight w:val="0"/>
          <w:marTop w:val="0"/>
          <w:marBottom w:val="0"/>
          <w:divBdr>
            <w:top w:val="none" w:sz="0" w:space="0" w:color="auto"/>
            <w:left w:val="none" w:sz="0" w:space="0" w:color="auto"/>
            <w:bottom w:val="none" w:sz="0" w:space="0" w:color="auto"/>
            <w:right w:val="none" w:sz="0" w:space="0" w:color="auto"/>
          </w:divBdr>
        </w:div>
        <w:div w:id="1793328771">
          <w:marLeft w:val="0"/>
          <w:marRight w:val="0"/>
          <w:marTop w:val="0"/>
          <w:marBottom w:val="0"/>
          <w:divBdr>
            <w:top w:val="none" w:sz="0" w:space="0" w:color="auto"/>
            <w:left w:val="none" w:sz="0" w:space="0" w:color="auto"/>
            <w:bottom w:val="none" w:sz="0" w:space="0" w:color="auto"/>
            <w:right w:val="none" w:sz="0" w:space="0" w:color="auto"/>
          </w:divBdr>
        </w:div>
        <w:div w:id="1811358473">
          <w:marLeft w:val="0"/>
          <w:marRight w:val="0"/>
          <w:marTop w:val="0"/>
          <w:marBottom w:val="0"/>
          <w:divBdr>
            <w:top w:val="none" w:sz="0" w:space="0" w:color="auto"/>
            <w:left w:val="none" w:sz="0" w:space="0" w:color="auto"/>
            <w:bottom w:val="none" w:sz="0" w:space="0" w:color="auto"/>
            <w:right w:val="none" w:sz="0" w:space="0" w:color="auto"/>
          </w:divBdr>
        </w:div>
        <w:div w:id="1812017373">
          <w:marLeft w:val="0"/>
          <w:marRight w:val="0"/>
          <w:marTop w:val="0"/>
          <w:marBottom w:val="0"/>
          <w:divBdr>
            <w:top w:val="none" w:sz="0" w:space="0" w:color="auto"/>
            <w:left w:val="none" w:sz="0" w:space="0" w:color="auto"/>
            <w:bottom w:val="none" w:sz="0" w:space="0" w:color="auto"/>
            <w:right w:val="none" w:sz="0" w:space="0" w:color="auto"/>
          </w:divBdr>
        </w:div>
        <w:div w:id="1812406382">
          <w:marLeft w:val="0"/>
          <w:marRight w:val="0"/>
          <w:marTop w:val="0"/>
          <w:marBottom w:val="0"/>
          <w:divBdr>
            <w:top w:val="none" w:sz="0" w:space="0" w:color="auto"/>
            <w:left w:val="none" w:sz="0" w:space="0" w:color="auto"/>
            <w:bottom w:val="none" w:sz="0" w:space="0" w:color="auto"/>
            <w:right w:val="none" w:sz="0" w:space="0" w:color="auto"/>
          </w:divBdr>
        </w:div>
        <w:div w:id="1820609739">
          <w:marLeft w:val="0"/>
          <w:marRight w:val="0"/>
          <w:marTop w:val="0"/>
          <w:marBottom w:val="0"/>
          <w:divBdr>
            <w:top w:val="none" w:sz="0" w:space="0" w:color="auto"/>
            <w:left w:val="none" w:sz="0" w:space="0" w:color="auto"/>
            <w:bottom w:val="none" w:sz="0" w:space="0" w:color="auto"/>
            <w:right w:val="none" w:sz="0" w:space="0" w:color="auto"/>
          </w:divBdr>
        </w:div>
        <w:div w:id="1828744989">
          <w:marLeft w:val="0"/>
          <w:marRight w:val="0"/>
          <w:marTop w:val="0"/>
          <w:marBottom w:val="0"/>
          <w:divBdr>
            <w:top w:val="none" w:sz="0" w:space="0" w:color="auto"/>
            <w:left w:val="none" w:sz="0" w:space="0" w:color="auto"/>
            <w:bottom w:val="none" w:sz="0" w:space="0" w:color="auto"/>
            <w:right w:val="none" w:sz="0" w:space="0" w:color="auto"/>
          </w:divBdr>
        </w:div>
        <w:div w:id="1831169751">
          <w:marLeft w:val="0"/>
          <w:marRight w:val="0"/>
          <w:marTop w:val="0"/>
          <w:marBottom w:val="0"/>
          <w:divBdr>
            <w:top w:val="none" w:sz="0" w:space="0" w:color="auto"/>
            <w:left w:val="none" w:sz="0" w:space="0" w:color="auto"/>
            <w:bottom w:val="none" w:sz="0" w:space="0" w:color="auto"/>
            <w:right w:val="none" w:sz="0" w:space="0" w:color="auto"/>
          </w:divBdr>
        </w:div>
        <w:div w:id="1833108690">
          <w:marLeft w:val="0"/>
          <w:marRight w:val="0"/>
          <w:marTop w:val="0"/>
          <w:marBottom w:val="0"/>
          <w:divBdr>
            <w:top w:val="none" w:sz="0" w:space="0" w:color="auto"/>
            <w:left w:val="none" w:sz="0" w:space="0" w:color="auto"/>
            <w:bottom w:val="none" w:sz="0" w:space="0" w:color="auto"/>
            <w:right w:val="none" w:sz="0" w:space="0" w:color="auto"/>
          </w:divBdr>
        </w:div>
        <w:div w:id="1841889340">
          <w:marLeft w:val="0"/>
          <w:marRight w:val="0"/>
          <w:marTop w:val="0"/>
          <w:marBottom w:val="0"/>
          <w:divBdr>
            <w:top w:val="none" w:sz="0" w:space="0" w:color="auto"/>
            <w:left w:val="none" w:sz="0" w:space="0" w:color="auto"/>
            <w:bottom w:val="none" w:sz="0" w:space="0" w:color="auto"/>
            <w:right w:val="none" w:sz="0" w:space="0" w:color="auto"/>
          </w:divBdr>
        </w:div>
        <w:div w:id="1853297801">
          <w:marLeft w:val="0"/>
          <w:marRight w:val="0"/>
          <w:marTop w:val="0"/>
          <w:marBottom w:val="0"/>
          <w:divBdr>
            <w:top w:val="none" w:sz="0" w:space="0" w:color="auto"/>
            <w:left w:val="none" w:sz="0" w:space="0" w:color="auto"/>
            <w:bottom w:val="none" w:sz="0" w:space="0" w:color="auto"/>
            <w:right w:val="none" w:sz="0" w:space="0" w:color="auto"/>
          </w:divBdr>
        </w:div>
        <w:div w:id="1883708457">
          <w:marLeft w:val="0"/>
          <w:marRight w:val="0"/>
          <w:marTop w:val="0"/>
          <w:marBottom w:val="0"/>
          <w:divBdr>
            <w:top w:val="none" w:sz="0" w:space="0" w:color="auto"/>
            <w:left w:val="none" w:sz="0" w:space="0" w:color="auto"/>
            <w:bottom w:val="none" w:sz="0" w:space="0" w:color="auto"/>
            <w:right w:val="none" w:sz="0" w:space="0" w:color="auto"/>
          </w:divBdr>
        </w:div>
        <w:div w:id="1887519455">
          <w:marLeft w:val="0"/>
          <w:marRight w:val="0"/>
          <w:marTop w:val="0"/>
          <w:marBottom w:val="0"/>
          <w:divBdr>
            <w:top w:val="none" w:sz="0" w:space="0" w:color="auto"/>
            <w:left w:val="none" w:sz="0" w:space="0" w:color="auto"/>
            <w:bottom w:val="none" w:sz="0" w:space="0" w:color="auto"/>
            <w:right w:val="none" w:sz="0" w:space="0" w:color="auto"/>
          </w:divBdr>
        </w:div>
        <w:div w:id="1906261738">
          <w:marLeft w:val="0"/>
          <w:marRight w:val="0"/>
          <w:marTop w:val="0"/>
          <w:marBottom w:val="0"/>
          <w:divBdr>
            <w:top w:val="none" w:sz="0" w:space="0" w:color="auto"/>
            <w:left w:val="none" w:sz="0" w:space="0" w:color="auto"/>
            <w:bottom w:val="none" w:sz="0" w:space="0" w:color="auto"/>
            <w:right w:val="none" w:sz="0" w:space="0" w:color="auto"/>
          </w:divBdr>
        </w:div>
        <w:div w:id="1919440885">
          <w:marLeft w:val="0"/>
          <w:marRight w:val="0"/>
          <w:marTop w:val="0"/>
          <w:marBottom w:val="0"/>
          <w:divBdr>
            <w:top w:val="none" w:sz="0" w:space="0" w:color="auto"/>
            <w:left w:val="none" w:sz="0" w:space="0" w:color="auto"/>
            <w:bottom w:val="none" w:sz="0" w:space="0" w:color="auto"/>
            <w:right w:val="none" w:sz="0" w:space="0" w:color="auto"/>
          </w:divBdr>
        </w:div>
        <w:div w:id="1934822141">
          <w:marLeft w:val="0"/>
          <w:marRight w:val="0"/>
          <w:marTop w:val="0"/>
          <w:marBottom w:val="0"/>
          <w:divBdr>
            <w:top w:val="none" w:sz="0" w:space="0" w:color="auto"/>
            <w:left w:val="none" w:sz="0" w:space="0" w:color="auto"/>
            <w:bottom w:val="none" w:sz="0" w:space="0" w:color="auto"/>
            <w:right w:val="none" w:sz="0" w:space="0" w:color="auto"/>
          </w:divBdr>
        </w:div>
        <w:div w:id="1947031854">
          <w:marLeft w:val="0"/>
          <w:marRight w:val="0"/>
          <w:marTop w:val="0"/>
          <w:marBottom w:val="0"/>
          <w:divBdr>
            <w:top w:val="none" w:sz="0" w:space="0" w:color="auto"/>
            <w:left w:val="none" w:sz="0" w:space="0" w:color="auto"/>
            <w:bottom w:val="none" w:sz="0" w:space="0" w:color="auto"/>
            <w:right w:val="none" w:sz="0" w:space="0" w:color="auto"/>
          </w:divBdr>
        </w:div>
        <w:div w:id="1950772612">
          <w:marLeft w:val="0"/>
          <w:marRight w:val="0"/>
          <w:marTop w:val="0"/>
          <w:marBottom w:val="0"/>
          <w:divBdr>
            <w:top w:val="none" w:sz="0" w:space="0" w:color="auto"/>
            <w:left w:val="none" w:sz="0" w:space="0" w:color="auto"/>
            <w:bottom w:val="none" w:sz="0" w:space="0" w:color="auto"/>
            <w:right w:val="none" w:sz="0" w:space="0" w:color="auto"/>
          </w:divBdr>
        </w:div>
        <w:div w:id="1975476398">
          <w:marLeft w:val="0"/>
          <w:marRight w:val="0"/>
          <w:marTop w:val="0"/>
          <w:marBottom w:val="0"/>
          <w:divBdr>
            <w:top w:val="none" w:sz="0" w:space="0" w:color="auto"/>
            <w:left w:val="none" w:sz="0" w:space="0" w:color="auto"/>
            <w:bottom w:val="none" w:sz="0" w:space="0" w:color="auto"/>
            <w:right w:val="none" w:sz="0" w:space="0" w:color="auto"/>
          </w:divBdr>
        </w:div>
        <w:div w:id="1988708391">
          <w:marLeft w:val="0"/>
          <w:marRight w:val="0"/>
          <w:marTop w:val="0"/>
          <w:marBottom w:val="0"/>
          <w:divBdr>
            <w:top w:val="none" w:sz="0" w:space="0" w:color="auto"/>
            <w:left w:val="none" w:sz="0" w:space="0" w:color="auto"/>
            <w:bottom w:val="none" w:sz="0" w:space="0" w:color="auto"/>
            <w:right w:val="none" w:sz="0" w:space="0" w:color="auto"/>
          </w:divBdr>
        </w:div>
        <w:div w:id="1996490740">
          <w:marLeft w:val="0"/>
          <w:marRight w:val="0"/>
          <w:marTop w:val="0"/>
          <w:marBottom w:val="0"/>
          <w:divBdr>
            <w:top w:val="none" w:sz="0" w:space="0" w:color="auto"/>
            <w:left w:val="none" w:sz="0" w:space="0" w:color="auto"/>
            <w:bottom w:val="none" w:sz="0" w:space="0" w:color="auto"/>
            <w:right w:val="none" w:sz="0" w:space="0" w:color="auto"/>
          </w:divBdr>
        </w:div>
        <w:div w:id="2009163586">
          <w:marLeft w:val="0"/>
          <w:marRight w:val="0"/>
          <w:marTop w:val="0"/>
          <w:marBottom w:val="0"/>
          <w:divBdr>
            <w:top w:val="none" w:sz="0" w:space="0" w:color="auto"/>
            <w:left w:val="none" w:sz="0" w:space="0" w:color="auto"/>
            <w:bottom w:val="none" w:sz="0" w:space="0" w:color="auto"/>
            <w:right w:val="none" w:sz="0" w:space="0" w:color="auto"/>
          </w:divBdr>
        </w:div>
        <w:div w:id="2015454336">
          <w:marLeft w:val="0"/>
          <w:marRight w:val="0"/>
          <w:marTop w:val="0"/>
          <w:marBottom w:val="0"/>
          <w:divBdr>
            <w:top w:val="none" w:sz="0" w:space="0" w:color="auto"/>
            <w:left w:val="none" w:sz="0" w:space="0" w:color="auto"/>
            <w:bottom w:val="none" w:sz="0" w:space="0" w:color="auto"/>
            <w:right w:val="none" w:sz="0" w:space="0" w:color="auto"/>
          </w:divBdr>
        </w:div>
        <w:div w:id="2044165096">
          <w:marLeft w:val="0"/>
          <w:marRight w:val="0"/>
          <w:marTop w:val="0"/>
          <w:marBottom w:val="0"/>
          <w:divBdr>
            <w:top w:val="none" w:sz="0" w:space="0" w:color="auto"/>
            <w:left w:val="none" w:sz="0" w:space="0" w:color="auto"/>
            <w:bottom w:val="none" w:sz="0" w:space="0" w:color="auto"/>
            <w:right w:val="none" w:sz="0" w:space="0" w:color="auto"/>
          </w:divBdr>
        </w:div>
        <w:div w:id="2050490672">
          <w:marLeft w:val="0"/>
          <w:marRight w:val="0"/>
          <w:marTop w:val="0"/>
          <w:marBottom w:val="0"/>
          <w:divBdr>
            <w:top w:val="none" w:sz="0" w:space="0" w:color="auto"/>
            <w:left w:val="none" w:sz="0" w:space="0" w:color="auto"/>
            <w:bottom w:val="none" w:sz="0" w:space="0" w:color="auto"/>
            <w:right w:val="none" w:sz="0" w:space="0" w:color="auto"/>
          </w:divBdr>
        </w:div>
        <w:div w:id="2054235229">
          <w:marLeft w:val="0"/>
          <w:marRight w:val="0"/>
          <w:marTop w:val="0"/>
          <w:marBottom w:val="0"/>
          <w:divBdr>
            <w:top w:val="none" w:sz="0" w:space="0" w:color="auto"/>
            <w:left w:val="none" w:sz="0" w:space="0" w:color="auto"/>
            <w:bottom w:val="none" w:sz="0" w:space="0" w:color="auto"/>
            <w:right w:val="none" w:sz="0" w:space="0" w:color="auto"/>
          </w:divBdr>
        </w:div>
        <w:div w:id="2064089007">
          <w:marLeft w:val="0"/>
          <w:marRight w:val="0"/>
          <w:marTop w:val="0"/>
          <w:marBottom w:val="0"/>
          <w:divBdr>
            <w:top w:val="none" w:sz="0" w:space="0" w:color="auto"/>
            <w:left w:val="none" w:sz="0" w:space="0" w:color="auto"/>
            <w:bottom w:val="none" w:sz="0" w:space="0" w:color="auto"/>
            <w:right w:val="none" w:sz="0" w:space="0" w:color="auto"/>
          </w:divBdr>
        </w:div>
        <w:div w:id="2066834579">
          <w:marLeft w:val="0"/>
          <w:marRight w:val="0"/>
          <w:marTop w:val="0"/>
          <w:marBottom w:val="0"/>
          <w:divBdr>
            <w:top w:val="none" w:sz="0" w:space="0" w:color="auto"/>
            <w:left w:val="none" w:sz="0" w:space="0" w:color="auto"/>
            <w:bottom w:val="none" w:sz="0" w:space="0" w:color="auto"/>
            <w:right w:val="none" w:sz="0" w:space="0" w:color="auto"/>
          </w:divBdr>
        </w:div>
        <w:div w:id="2074542374">
          <w:marLeft w:val="0"/>
          <w:marRight w:val="0"/>
          <w:marTop w:val="0"/>
          <w:marBottom w:val="0"/>
          <w:divBdr>
            <w:top w:val="none" w:sz="0" w:space="0" w:color="auto"/>
            <w:left w:val="none" w:sz="0" w:space="0" w:color="auto"/>
            <w:bottom w:val="none" w:sz="0" w:space="0" w:color="auto"/>
            <w:right w:val="none" w:sz="0" w:space="0" w:color="auto"/>
          </w:divBdr>
        </w:div>
        <w:div w:id="2079134218">
          <w:marLeft w:val="0"/>
          <w:marRight w:val="0"/>
          <w:marTop w:val="0"/>
          <w:marBottom w:val="0"/>
          <w:divBdr>
            <w:top w:val="none" w:sz="0" w:space="0" w:color="auto"/>
            <w:left w:val="none" w:sz="0" w:space="0" w:color="auto"/>
            <w:bottom w:val="none" w:sz="0" w:space="0" w:color="auto"/>
            <w:right w:val="none" w:sz="0" w:space="0" w:color="auto"/>
          </w:divBdr>
        </w:div>
        <w:div w:id="2082217047">
          <w:marLeft w:val="0"/>
          <w:marRight w:val="0"/>
          <w:marTop w:val="0"/>
          <w:marBottom w:val="0"/>
          <w:divBdr>
            <w:top w:val="none" w:sz="0" w:space="0" w:color="auto"/>
            <w:left w:val="none" w:sz="0" w:space="0" w:color="auto"/>
            <w:bottom w:val="none" w:sz="0" w:space="0" w:color="auto"/>
            <w:right w:val="none" w:sz="0" w:space="0" w:color="auto"/>
          </w:divBdr>
        </w:div>
        <w:div w:id="2093044027">
          <w:marLeft w:val="0"/>
          <w:marRight w:val="0"/>
          <w:marTop w:val="0"/>
          <w:marBottom w:val="0"/>
          <w:divBdr>
            <w:top w:val="none" w:sz="0" w:space="0" w:color="auto"/>
            <w:left w:val="none" w:sz="0" w:space="0" w:color="auto"/>
            <w:bottom w:val="none" w:sz="0" w:space="0" w:color="auto"/>
            <w:right w:val="none" w:sz="0" w:space="0" w:color="auto"/>
          </w:divBdr>
        </w:div>
        <w:div w:id="2097437082">
          <w:marLeft w:val="0"/>
          <w:marRight w:val="0"/>
          <w:marTop w:val="0"/>
          <w:marBottom w:val="0"/>
          <w:divBdr>
            <w:top w:val="none" w:sz="0" w:space="0" w:color="auto"/>
            <w:left w:val="none" w:sz="0" w:space="0" w:color="auto"/>
            <w:bottom w:val="none" w:sz="0" w:space="0" w:color="auto"/>
            <w:right w:val="none" w:sz="0" w:space="0" w:color="auto"/>
          </w:divBdr>
        </w:div>
        <w:div w:id="2097748796">
          <w:marLeft w:val="0"/>
          <w:marRight w:val="0"/>
          <w:marTop w:val="0"/>
          <w:marBottom w:val="0"/>
          <w:divBdr>
            <w:top w:val="none" w:sz="0" w:space="0" w:color="auto"/>
            <w:left w:val="none" w:sz="0" w:space="0" w:color="auto"/>
            <w:bottom w:val="none" w:sz="0" w:space="0" w:color="auto"/>
            <w:right w:val="none" w:sz="0" w:space="0" w:color="auto"/>
          </w:divBdr>
        </w:div>
        <w:div w:id="2098015487">
          <w:marLeft w:val="0"/>
          <w:marRight w:val="0"/>
          <w:marTop w:val="0"/>
          <w:marBottom w:val="0"/>
          <w:divBdr>
            <w:top w:val="none" w:sz="0" w:space="0" w:color="auto"/>
            <w:left w:val="none" w:sz="0" w:space="0" w:color="auto"/>
            <w:bottom w:val="none" w:sz="0" w:space="0" w:color="auto"/>
            <w:right w:val="none" w:sz="0" w:space="0" w:color="auto"/>
          </w:divBdr>
        </w:div>
        <w:div w:id="2108305083">
          <w:marLeft w:val="0"/>
          <w:marRight w:val="0"/>
          <w:marTop w:val="0"/>
          <w:marBottom w:val="0"/>
          <w:divBdr>
            <w:top w:val="none" w:sz="0" w:space="0" w:color="auto"/>
            <w:left w:val="none" w:sz="0" w:space="0" w:color="auto"/>
            <w:bottom w:val="none" w:sz="0" w:space="0" w:color="auto"/>
            <w:right w:val="none" w:sz="0" w:space="0" w:color="auto"/>
          </w:divBdr>
        </w:div>
        <w:div w:id="2120055580">
          <w:marLeft w:val="0"/>
          <w:marRight w:val="0"/>
          <w:marTop w:val="0"/>
          <w:marBottom w:val="0"/>
          <w:divBdr>
            <w:top w:val="none" w:sz="0" w:space="0" w:color="auto"/>
            <w:left w:val="none" w:sz="0" w:space="0" w:color="auto"/>
            <w:bottom w:val="none" w:sz="0" w:space="0" w:color="auto"/>
            <w:right w:val="none" w:sz="0" w:space="0" w:color="auto"/>
          </w:divBdr>
        </w:div>
      </w:divsChild>
    </w:div>
    <w:div w:id="2098869569">
      <w:bodyDiv w:val="1"/>
      <w:marLeft w:val="0"/>
      <w:marRight w:val="0"/>
      <w:marTop w:val="0"/>
      <w:marBottom w:val="0"/>
      <w:divBdr>
        <w:top w:val="none" w:sz="0" w:space="0" w:color="auto"/>
        <w:left w:val="none" w:sz="0" w:space="0" w:color="auto"/>
        <w:bottom w:val="none" w:sz="0" w:space="0" w:color="auto"/>
        <w:right w:val="none" w:sz="0" w:space="0" w:color="auto"/>
      </w:divBdr>
    </w:div>
    <w:div w:id="2114007555">
      <w:bodyDiv w:val="1"/>
      <w:marLeft w:val="0"/>
      <w:marRight w:val="0"/>
      <w:marTop w:val="0"/>
      <w:marBottom w:val="0"/>
      <w:divBdr>
        <w:top w:val="none" w:sz="0" w:space="0" w:color="auto"/>
        <w:left w:val="none" w:sz="0" w:space="0" w:color="auto"/>
        <w:bottom w:val="none" w:sz="0" w:space="0" w:color="auto"/>
        <w:right w:val="none" w:sz="0" w:space="0" w:color="auto"/>
      </w:divBdr>
    </w:div>
    <w:div w:id="2125496225">
      <w:bodyDiv w:val="1"/>
      <w:marLeft w:val="0"/>
      <w:marRight w:val="0"/>
      <w:marTop w:val="0"/>
      <w:marBottom w:val="0"/>
      <w:divBdr>
        <w:top w:val="none" w:sz="0" w:space="0" w:color="auto"/>
        <w:left w:val="none" w:sz="0" w:space="0" w:color="auto"/>
        <w:bottom w:val="none" w:sz="0" w:space="0" w:color="auto"/>
        <w:right w:val="none" w:sz="0" w:space="0" w:color="auto"/>
      </w:divBdr>
      <w:divsChild>
        <w:div w:id="124929981">
          <w:marLeft w:val="0"/>
          <w:marRight w:val="0"/>
          <w:marTop w:val="0"/>
          <w:marBottom w:val="0"/>
          <w:divBdr>
            <w:top w:val="none" w:sz="0" w:space="0" w:color="auto"/>
            <w:left w:val="none" w:sz="0" w:space="0" w:color="auto"/>
            <w:bottom w:val="none" w:sz="0" w:space="0" w:color="auto"/>
            <w:right w:val="none" w:sz="0" w:space="0" w:color="auto"/>
          </w:divBdr>
        </w:div>
        <w:div w:id="214784333">
          <w:marLeft w:val="0"/>
          <w:marRight w:val="0"/>
          <w:marTop w:val="0"/>
          <w:marBottom w:val="0"/>
          <w:divBdr>
            <w:top w:val="none" w:sz="0" w:space="0" w:color="auto"/>
            <w:left w:val="none" w:sz="0" w:space="0" w:color="auto"/>
            <w:bottom w:val="none" w:sz="0" w:space="0" w:color="auto"/>
            <w:right w:val="none" w:sz="0" w:space="0" w:color="auto"/>
          </w:divBdr>
        </w:div>
        <w:div w:id="471410740">
          <w:marLeft w:val="0"/>
          <w:marRight w:val="0"/>
          <w:marTop w:val="0"/>
          <w:marBottom w:val="0"/>
          <w:divBdr>
            <w:top w:val="none" w:sz="0" w:space="0" w:color="auto"/>
            <w:left w:val="none" w:sz="0" w:space="0" w:color="auto"/>
            <w:bottom w:val="none" w:sz="0" w:space="0" w:color="auto"/>
            <w:right w:val="none" w:sz="0" w:space="0" w:color="auto"/>
          </w:divBdr>
        </w:div>
        <w:div w:id="838083692">
          <w:marLeft w:val="0"/>
          <w:marRight w:val="0"/>
          <w:marTop w:val="0"/>
          <w:marBottom w:val="0"/>
          <w:divBdr>
            <w:top w:val="none" w:sz="0" w:space="0" w:color="auto"/>
            <w:left w:val="none" w:sz="0" w:space="0" w:color="auto"/>
            <w:bottom w:val="none" w:sz="0" w:space="0" w:color="auto"/>
            <w:right w:val="none" w:sz="0" w:space="0" w:color="auto"/>
          </w:divBdr>
        </w:div>
        <w:div w:id="952980247">
          <w:marLeft w:val="0"/>
          <w:marRight w:val="0"/>
          <w:marTop w:val="0"/>
          <w:marBottom w:val="0"/>
          <w:divBdr>
            <w:top w:val="none" w:sz="0" w:space="0" w:color="auto"/>
            <w:left w:val="none" w:sz="0" w:space="0" w:color="auto"/>
            <w:bottom w:val="none" w:sz="0" w:space="0" w:color="auto"/>
            <w:right w:val="none" w:sz="0" w:space="0" w:color="auto"/>
          </w:divBdr>
        </w:div>
        <w:div w:id="1046445198">
          <w:marLeft w:val="0"/>
          <w:marRight w:val="0"/>
          <w:marTop w:val="0"/>
          <w:marBottom w:val="0"/>
          <w:divBdr>
            <w:top w:val="none" w:sz="0" w:space="0" w:color="auto"/>
            <w:left w:val="none" w:sz="0" w:space="0" w:color="auto"/>
            <w:bottom w:val="none" w:sz="0" w:space="0" w:color="auto"/>
            <w:right w:val="none" w:sz="0" w:space="0" w:color="auto"/>
          </w:divBdr>
        </w:div>
        <w:div w:id="1139878539">
          <w:marLeft w:val="0"/>
          <w:marRight w:val="0"/>
          <w:marTop w:val="0"/>
          <w:marBottom w:val="0"/>
          <w:divBdr>
            <w:top w:val="none" w:sz="0" w:space="0" w:color="auto"/>
            <w:left w:val="none" w:sz="0" w:space="0" w:color="auto"/>
            <w:bottom w:val="none" w:sz="0" w:space="0" w:color="auto"/>
            <w:right w:val="none" w:sz="0" w:space="0" w:color="auto"/>
          </w:divBdr>
        </w:div>
        <w:div w:id="1616210811">
          <w:marLeft w:val="0"/>
          <w:marRight w:val="0"/>
          <w:marTop w:val="0"/>
          <w:marBottom w:val="0"/>
          <w:divBdr>
            <w:top w:val="none" w:sz="0" w:space="0" w:color="auto"/>
            <w:left w:val="none" w:sz="0" w:space="0" w:color="auto"/>
            <w:bottom w:val="none" w:sz="0" w:space="0" w:color="auto"/>
            <w:right w:val="none" w:sz="0" w:space="0" w:color="auto"/>
          </w:divBdr>
        </w:div>
        <w:div w:id="1681422326">
          <w:marLeft w:val="0"/>
          <w:marRight w:val="0"/>
          <w:marTop w:val="0"/>
          <w:marBottom w:val="0"/>
          <w:divBdr>
            <w:top w:val="none" w:sz="0" w:space="0" w:color="auto"/>
            <w:left w:val="none" w:sz="0" w:space="0" w:color="auto"/>
            <w:bottom w:val="none" w:sz="0" w:space="0" w:color="auto"/>
            <w:right w:val="none" w:sz="0" w:space="0" w:color="auto"/>
          </w:divBdr>
        </w:div>
        <w:div w:id="1887714129">
          <w:marLeft w:val="0"/>
          <w:marRight w:val="0"/>
          <w:marTop w:val="0"/>
          <w:marBottom w:val="0"/>
          <w:divBdr>
            <w:top w:val="none" w:sz="0" w:space="0" w:color="auto"/>
            <w:left w:val="none" w:sz="0" w:space="0" w:color="auto"/>
            <w:bottom w:val="none" w:sz="0" w:space="0" w:color="auto"/>
            <w:right w:val="none" w:sz="0" w:space="0" w:color="auto"/>
          </w:divBdr>
        </w:div>
        <w:div w:id="1907257876">
          <w:marLeft w:val="0"/>
          <w:marRight w:val="0"/>
          <w:marTop w:val="0"/>
          <w:marBottom w:val="0"/>
          <w:divBdr>
            <w:top w:val="none" w:sz="0" w:space="0" w:color="auto"/>
            <w:left w:val="none" w:sz="0" w:space="0" w:color="auto"/>
            <w:bottom w:val="none" w:sz="0" w:space="0" w:color="auto"/>
            <w:right w:val="none" w:sz="0" w:space="0" w:color="auto"/>
          </w:divBdr>
        </w:div>
        <w:div w:id="1970698869">
          <w:marLeft w:val="0"/>
          <w:marRight w:val="0"/>
          <w:marTop w:val="0"/>
          <w:marBottom w:val="0"/>
          <w:divBdr>
            <w:top w:val="none" w:sz="0" w:space="0" w:color="auto"/>
            <w:left w:val="none" w:sz="0" w:space="0" w:color="auto"/>
            <w:bottom w:val="none" w:sz="0" w:space="0" w:color="auto"/>
            <w:right w:val="none" w:sz="0" w:space="0" w:color="auto"/>
          </w:divBdr>
        </w:div>
        <w:div w:id="2102143469">
          <w:marLeft w:val="0"/>
          <w:marRight w:val="0"/>
          <w:marTop w:val="0"/>
          <w:marBottom w:val="0"/>
          <w:divBdr>
            <w:top w:val="none" w:sz="0" w:space="0" w:color="auto"/>
            <w:left w:val="none" w:sz="0" w:space="0" w:color="auto"/>
            <w:bottom w:val="none" w:sz="0" w:space="0" w:color="auto"/>
            <w:right w:val="none" w:sz="0" w:space="0" w:color="auto"/>
          </w:divBdr>
        </w:div>
      </w:divsChild>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info/sites/info/files/food-farming-fisheries/farming/documents/agri-policy-perspectives-brief-04_en.pdf" TargetMode="External"/><Relationship Id="rId21" Type="http://schemas.openxmlformats.org/officeDocument/2006/relationships/chart" Target="charts/chart2.xml"/><Relationship Id="rId42" Type="http://schemas.openxmlformats.org/officeDocument/2006/relationships/image" Target="media/image10.png"/><Relationship Id="rId63" Type="http://schemas.openxmlformats.org/officeDocument/2006/relationships/image" Target="media/image26.png"/><Relationship Id="rId84" Type="http://schemas.openxmlformats.org/officeDocument/2006/relationships/hyperlink" Target="https://agridata.ec.europa.eu/extensions/DashboardIndicators/DataExplorer.html" TargetMode="External"/><Relationship Id="rId138" Type="http://schemas.openxmlformats.org/officeDocument/2006/relationships/hyperlink" Target="https://www.interregeurope.eu/fileadmin/user_upload/tx_tevprojects/library/file_1504696829.pdf" TargetMode="External"/><Relationship Id="rId159" Type="http://schemas.openxmlformats.org/officeDocument/2006/relationships/hyperlink" Target="https://www.podnebnapot2050.si/wp-content/uploads/2019/06/Podnebno_Ogledalo_2019_Zvezek5_Ostali_sektorji_KONCNO-2.pdf" TargetMode="External"/><Relationship Id="rId170" Type="http://schemas.openxmlformats.org/officeDocument/2006/relationships/hyperlink" Target="http://www.pisrs.si/Pis.web/pregledPredpisa?id=RESO131" TargetMode="External"/><Relationship Id="rId191" Type="http://schemas.openxmlformats.org/officeDocument/2006/relationships/hyperlink" Target="https://eur-lex.europa.eu/legal-content/SL/TXT/HTML/?uri=CELEX:32018R1999&amp;from=SL" TargetMode="External"/><Relationship Id="rId196" Type="http://schemas.openxmlformats.org/officeDocument/2006/relationships/hyperlink" Target="http://www.pisrs.si/Pis.web/pregledPredpisa?id=ZAKO3780" TargetMode="External"/><Relationship Id="rId200"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hyperlink" Target="https://meteo.arso.gov.si/uploads/probase/www/climate/text/sl/publications/Temperatura%20-%20Casovni%20trak%201961-2019.pdf" TargetMode="External"/><Relationship Id="rId11" Type="http://schemas.openxmlformats.org/officeDocument/2006/relationships/webSettings" Target="webSettings.xml"/><Relationship Id="rId32"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 TargetMode="External"/><Relationship Id="rId37" Type="http://schemas.openxmlformats.org/officeDocument/2006/relationships/hyperlink" Target="https://www.program-podezelja.si/sl/ukrepi-in-podukrepi-prp-2014-2020/m13-placila-obmocjem-z-naravnimi-ali-drugimi-posebnimi-omejitvami/m13-1-izplacilo-nadomestil-v-gorskih-obmocjih" TargetMode="External"/><Relationship Id="rId53" Type="http://schemas.openxmlformats.org/officeDocument/2006/relationships/image" Target="media/image18.png"/><Relationship Id="rId58" Type="http://schemas.openxmlformats.org/officeDocument/2006/relationships/image" Target="media/image22.png"/><Relationship Id="rId74" Type="http://schemas.openxmlformats.org/officeDocument/2006/relationships/image" Target="media/image36.png"/><Relationship Id="rId79" Type="http://schemas.openxmlformats.org/officeDocument/2006/relationships/image" Target="media/image39.png"/><Relationship Id="rId102" Type="http://schemas.openxmlformats.org/officeDocument/2006/relationships/hyperlink" Target="https://meteo.arso.gov.si/uploads/probase/www/climate/text/sl/publications/OPS21_povzetek_posodobljeno.pdf" TargetMode="External"/><Relationship Id="rId123" Type="http://schemas.openxmlformats.org/officeDocument/2006/relationships/hyperlink" Target="http://eprints.lse.ac.uk/43153/" TargetMode="External"/><Relationship Id="rId128" Type="http://schemas.openxmlformats.org/officeDocument/2006/relationships/hyperlink" Target="https://eur-lex.europa.eu/legal-content/sl/TXT/?uri=CELEX%3A32018R0841" TargetMode="External"/><Relationship Id="rId144" Type="http://schemas.openxmlformats.org/officeDocument/2006/relationships/hyperlink" Target="https://www.slideshare.net/Lasta5/vpliv-novih-bolezni-in-kodljivcev-rastlin-na-pridelavo-in-naravo" TargetMode="External"/><Relationship Id="rId149" Type="http://schemas.openxmlformats.org/officeDocument/2006/relationships/hyperlink" Target="http://vrs-3.vlada.si/mandat13/vladnagradiva.nsf/bf16d7c913264dcac1256efa002c1c6e/7695b7f27056870cc1257cf400295ee4/$FILE/STRATEGIJA_12_6_2014.pdf" TargetMode="External"/><Relationship Id="rId5" Type="http://schemas.openxmlformats.org/officeDocument/2006/relationships/customXml" Target="../customXml/item5.xml"/><Relationship Id="rId90" Type="http://schemas.openxmlformats.org/officeDocument/2006/relationships/image" Target="media/image48.jpeg"/><Relationship Id="rId95" Type="http://schemas.openxmlformats.org/officeDocument/2006/relationships/hyperlink" Target="http://agromet.mko.gov.si/Publikacije/Akcijski_nacrt__precisceno_besedilo.pdf" TargetMode="External"/><Relationship Id="rId160" Type="http://schemas.openxmlformats.org/officeDocument/2006/relationships/hyperlink" Target="http://cdr.eionet.europa.eu/si/eu/nec_revised/iir/envxmoqhg/Slovenia_IIR_2020.pdf" TargetMode="External"/><Relationship Id="rId165" Type="http://schemas.openxmlformats.org/officeDocument/2006/relationships/hyperlink" Target="http://www.uradni-list.si/1/objava.jsp?sop=2009-01-5220" TargetMode="External"/><Relationship Id="rId181" Type="http://schemas.openxmlformats.org/officeDocument/2006/relationships/hyperlink" Target="https://pxweb.stat.si/SiStatDb/pxweb/sl/30_Okolje/30_Okolje__27_okolje__03_27193_voda__04_27222_namakanje/2722202S.px/table/tableViewLayout2/" TargetMode="External"/><Relationship Id="rId186" Type="http://schemas.openxmlformats.org/officeDocument/2006/relationships/hyperlink" Target="https://econpapers.repec.org/article/eeeenepol/v_3a52_3ay_3a2013_3ai_3ac_3ap_3a563-572.htm" TargetMode="Externa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https://agridata.ec.europa.eu/extensions/DashboardIndicators/DataExplorer.html" TargetMode="External"/><Relationship Id="rId64" Type="http://schemas.openxmlformats.org/officeDocument/2006/relationships/image" Target="media/image27.png"/><Relationship Id="rId69" Type="http://schemas.openxmlformats.org/officeDocument/2006/relationships/image" Target="media/image31.emf"/><Relationship Id="rId113" Type="http://schemas.openxmlformats.org/officeDocument/2006/relationships/hyperlink" Target="http://www.kmetzav-mb.si/Lombergar_15/Lomb_7_2_15.pdf" TargetMode="External"/><Relationship Id="rId118" Type="http://schemas.openxmlformats.org/officeDocument/2006/relationships/hyperlink" Target="https://ec.europa.eu/info/sites/info/files/food-farming-fisheries/key_policies/documents/cap-specific-objectives-brief-5-agriculture-and-climate-mitigation_en.pdf" TargetMode="External"/><Relationship Id="rId134" Type="http://schemas.openxmlformats.org/officeDocument/2006/relationships/hyperlink" Target="https://www.researchgate.net/publication/271523860_Ucinkovita_raba_energije_v_kmetijstvu_Energy_efficiency_in_agriculture" TargetMode="External"/><Relationship Id="rId139" Type="http://schemas.openxmlformats.org/officeDocument/2006/relationships/hyperlink" Target="https://www.kis.si/p/index.php?v1=sl&amp;sajt=&amp;v2=Zbirka_vseh_projektov_OKENV&amp;v3=CRP-V4-1628-SpremljanjeOgljika&amp;bcms" TargetMode="External"/><Relationship Id="rId80" Type="http://schemas.openxmlformats.org/officeDocument/2006/relationships/image" Target="media/image40.png"/><Relationship Id="rId85" Type="http://schemas.openxmlformats.org/officeDocument/2006/relationships/image" Target="media/image44.png"/><Relationship Id="rId150" Type="http://schemas.openxmlformats.org/officeDocument/2006/relationships/hyperlink" Target="https://www.energetika-portal.si/fileadmin/dokumenti/publikacije/energetska_bilanca/ebrs_2017.pdf" TargetMode="External"/><Relationship Id="rId155" Type="http://schemas.openxmlformats.org/officeDocument/2006/relationships/hyperlink" Target="https://www.podnebnapot2050.si/wp-content/uploads/2018/04/Podnebno_Ogledalo_2018_Zvezek4.pdf" TargetMode="External"/><Relationship Id="rId171" Type="http://schemas.openxmlformats.org/officeDocument/2006/relationships/hyperlink" Target="http://www.pisrs.si/Pis.web/pregledPredpisa?id=RESO80" TargetMode="External"/><Relationship Id="rId176" Type="http://schemas.openxmlformats.org/officeDocument/2006/relationships/hyperlink" Target="http://www.mop.gov.si/fileadmin/mop.gov.si/pageuploads/podrocja/podnebne_spremembe/SOzP.pdf" TargetMode="External"/><Relationship Id="rId192" Type="http://schemas.openxmlformats.org/officeDocument/2006/relationships/hyperlink" Target="http://www.pisrs.si/Pis.web/pregledPredpisa?id=URED7467" TargetMode="External"/><Relationship Id="rId197" Type="http://schemas.openxmlformats.org/officeDocument/2006/relationships/hyperlink" Target="http://pisrs.si/Pis.web/pregledPredpisa?id=ZAKO270" TargetMode="External"/><Relationship Id="rId201"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yperlink" Target="https://www.program-podezelja.si/sl/ukrepi-in-podukrepi-prp-2014-2020/m10-kmetijsko-okoljska-podnebna-placila/podukrep-10-1-placilo-kmetijsko-okoljskih-podnebnih-obveznosti" TargetMode="External"/><Relationship Id="rId38" Type="http://schemas.openxmlformats.org/officeDocument/2006/relationships/hyperlink" Target="https://www.program-podezelja.si/sl/ukrepi-in-podukrepi-prp-2014-2020/m13-placila-obmocjem-z-naravnimi-ali-drugimi-posebnimi-omejitvami/m13-2-izplacilo-nadomestil-za-druga-obmocja-ki-imajo-pomembne-naravne-omejitve" TargetMode="External"/><Relationship Id="rId59" Type="http://schemas.openxmlformats.org/officeDocument/2006/relationships/image" Target="media/image23.emf"/><Relationship Id="rId103" Type="http://schemas.openxmlformats.org/officeDocument/2006/relationships/hyperlink" Target="https://meteo.arso.gov.si/uploads/probase/www/climate/text/sl/publications/OPS21_Porocilo.pdf" TargetMode="External"/><Relationship Id="rId108" Type="http://schemas.openxmlformats.org/officeDocument/2006/relationships/hyperlink" Target="https://www.tandfonline.com/doi/pdf/10.1080/14631377.2016.1242257?needAccess=true" TargetMode="External"/><Relationship Id="rId124" Type="http://schemas.openxmlformats.org/officeDocument/2006/relationships/hyperlink" Target="http://agromet.mkgp.gov.si/" TargetMode="External"/><Relationship Id="rId129" Type="http://schemas.openxmlformats.org/officeDocument/2006/relationships/hyperlink" Target="https://unfccc.int/" TargetMode="External"/><Relationship Id="rId54" Type="http://schemas.openxmlformats.org/officeDocument/2006/relationships/image" Target="media/image19.emf"/><Relationship Id="rId70" Type="http://schemas.openxmlformats.org/officeDocument/2006/relationships/image" Target="media/image32.png"/><Relationship Id="rId75" Type="http://schemas.openxmlformats.org/officeDocument/2006/relationships/hyperlink" Target="https://agridata.ec.europa.eu/extensions/DashboardIndicators/Environment.html" TargetMode="External"/><Relationship Id="rId91" Type="http://schemas.openxmlformats.org/officeDocument/2006/relationships/chart" Target="charts/chart5.xml"/><Relationship Id="rId96" Type="http://schemas.openxmlformats.org/officeDocument/2006/relationships/hyperlink" Target="https://www.energetika-portal.si/dokumenti/strateski-razvojni-dokumenti/akcijski-nacrt-za-obnovljivo-energijo/" TargetMode="External"/><Relationship Id="rId140" Type="http://schemas.openxmlformats.org/officeDocument/2006/relationships/hyperlink" Target="https://www.program-podezelja.si/images/SPLETNA_STRAN_PRP_NOVA/2_PRP_2007-2013/2_4_Spremljanje_in_vrednotenje/Vrednotenje/Sprotno_vrednotenje_2014_-_sklop_1.pdf" TargetMode="External"/><Relationship Id="rId145" Type="http://schemas.openxmlformats.org/officeDocument/2006/relationships/hyperlink" Target="http://www.zgs.si/delovna_podrocja/lesna_biomasa/svetovalna_mreza_lesensvet/index.html" TargetMode="External"/><Relationship Id="rId161" Type="http://schemas.openxmlformats.org/officeDocument/2006/relationships/hyperlink" Target="http://www.mop.gov.si/fileadmin/mop.gov.si/pageuploads/pomembni_dokumenti/porocilo_o_okolju_2017.pdf" TargetMode="External"/><Relationship Id="rId166" Type="http://schemas.openxmlformats.org/officeDocument/2006/relationships/hyperlink" Target="http://www.uradni-list.si/1/objava.jsp?sop=2016-01-1304" TargetMode="External"/><Relationship Id="rId182" Type="http://schemas.openxmlformats.org/officeDocument/2006/relationships/hyperlink" Target="https://www.stat.si/StatWeb/News/Index/8097" TargetMode="External"/><Relationship Id="rId187" Type="http://schemas.openxmlformats.org/officeDocument/2006/relationships/hyperlink" Target="http://www.mop.gov.si/fileadmin/mop.gov.si/pageuploads/podrocja/podnebne_spremembe/tretje_porocilo_izvajanje_OP_TGP_2018.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emf"/><Relationship Id="rId28" Type="http://schemas.openxmlformats.org/officeDocument/2006/relationships/image" Target="media/image9.emf"/><Relationship Id="rId49" Type="http://schemas.openxmlformats.org/officeDocument/2006/relationships/image" Target="media/image16.png"/><Relationship Id="rId114" Type="http://schemas.openxmlformats.org/officeDocument/2006/relationships/hyperlink" Target="https://www.borzen.si/sl/Domov/menu2/Center-za-podpore-proizvodnji-zelene-energije/Poro%C4%8Dila-in-podatki/Podatki" TargetMode="External"/><Relationship Id="rId119" Type="http://schemas.openxmlformats.org/officeDocument/2006/relationships/hyperlink" Target="https://ec.europa.eu/eurostat/statistics-explained/index.php?title=File:Livestock_density_and_grazing_livestock_density,_2016_(livestock_units_per_hectare).png" TargetMode="External"/><Relationship Id="rId44" Type="http://schemas.openxmlformats.org/officeDocument/2006/relationships/image" Target="media/image12.png"/><Relationship Id="rId60" Type="http://schemas.openxmlformats.org/officeDocument/2006/relationships/image" Target="media/image24.png"/><Relationship Id="rId65" Type="http://schemas.openxmlformats.org/officeDocument/2006/relationships/image" Target="media/image28.emf"/><Relationship Id="rId81" Type="http://schemas.openxmlformats.org/officeDocument/2006/relationships/image" Target="media/image41.png"/><Relationship Id="rId86" Type="http://schemas.openxmlformats.org/officeDocument/2006/relationships/image" Target="media/image45.emf"/><Relationship Id="rId130" Type="http://schemas.openxmlformats.org/officeDocument/2006/relationships/hyperlink" Target="https://unfccc.int/ghg-inventories-annex-i-parties/2020" TargetMode="External"/><Relationship Id="rId135" Type="http://schemas.openxmlformats.org/officeDocument/2006/relationships/hyperlink" Target="https://www.zdravgozd.si/" TargetMode="External"/><Relationship Id="rId151" Type="http://schemas.openxmlformats.org/officeDocument/2006/relationships/hyperlink" Target="http://www.zgs.si/fileadmin/zgs/main/img/CE/varstvo/Nacrti_sanacije/Nacrti_9092019/Nacrt_sanacije_zled-podlubniki_20avg2019_podpisan_skupaj_s__prilogami.pdf" TargetMode="External"/><Relationship Id="rId156" Type="http://schemas.openxmlformats.org/officeDocument/2006/relationships/hyperlink" Target="https://www.podnebnapot2050.si/rezultati-slovenije/letno-podnebno-ogledalo/" TargetMode="External"/><Relationship Id="rId177" Type="http://schemas.openxmlformats.org/officeDocument/2006/relationships/hyperlink" Target="https://www.stat.si/StatWeb/News/Index/7868" TargetMode="External"/><Relationship Id="rId198" Type="http://schemas.openxmlformats.org/officeDocument/2006/relationships/hyperlink" Target="http://www.pisrs.si/Pis.web/pregledPredpisa?id=ZAKO3734" TargetMode="External"/><Relationship Id="rId172" Type="http://schemas.openxmlformats.org/officeDocument/2006/relationships/hyperlink" Target="https://www.uradni-list.si/glasilo-uradni-list-rs/vsebina/2020-01-0203/resolucija-o-nacionalnem-programu-o-strateskih-usmeritvah-razvoja-slovenskega-kmetijstva-in-zivilstva-nasa-hrana-podezelje-in-naravni-viri-od-leta-2021-renpursk" TargetMode="External"/><Relationship Id="rId193" Type="http://schemas.openxmlformats.org/officeDocument/2006/relationships/hyperlink" Target="http://pisrs.si/Pis.web/pregledPredpisa?id=URED7202" TargetMode="Externa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yperlink" Target="https://www.program-podezelja.si/sl/ukrepi-in-podukrepi-prp-2014-2020/m13-placila-obmocjem-z-naravnimi-ali-drugimi-posebnimi-omejitvami/m13-3-izplacilo-nadomestil-za-druga-obmocja-s-posebnimi-omejitvami" TargetMode="External"/><Relationship Id="rId109" Type="http://schemas.openxmlformats.org/officeDocument/2006/relationships/hyperlink" Target="https://econpapers.repec.org/article/eeeenepol/v_3a49_3ay_3a2012_3ai_3ac_3ap_3a76-82.htm" TargetMode="External"/><Relationship Id="rId34" Type="http://schemas.openxmlformats.org/officeDocument/2006/relationships/hyperlink" Target="https://www.program-podezelja.si/sl/ukrepi-in-podukrepi-prp-2014-2020/m10-kmetijsko-okoljska-podnebna-placila/m10-2-podpora-za-ohranjanje-trajnostno-rabo-in-razvoj-genskih-virov-v-kmetijstvu" TargetMode="External"/><Relationship Id="rId50" Type="http://schemas.openxmlformats.org/officeDocument/2006/relationships/hyperlink" Target="http://kazalci.arso.gov.si/sl/content/izpusti-metana-didusikovega-oksida-4" TargetMode="External"/><Relationship Id="rId55" Type="http://schemas.openxmlformats.org/officeDocument/2006/relationships/image" Target="media/image20.png"/><Relationship Id="rId76" Type="http://schemas.openxmlformats.org/officeDocument/2006/relationships/image" Target="media/image37.emf"/><Relationship Id="rId97" Type="http://schemas.openxmlformats.org/officeDocument/2006/relationships/hyperlink" Target="http://www.natura2000.si/life_upravljanje/rezultati" TargetMode="External"/><Relationship Id="rId104" Type="http://schemas.openxmlformats.org/officeDocument/2006/relationships/hyperlink" Target="http://kazalci.arso.gov.si/sl/content/indeks-izkoriscanja-vode-0?tid=16" TargetMode="External"/><Relationship Id="rId120" Type="http://schemas.openxmlformats.org/officeDocument/2006/relationships/hyperlink" Target="http://www.geo-zs.si/index.php/dejavnosti/geotermija" TargetMode="External"/><Relationship Id="rId125" Type="http://schemas.openxmlformats.org/officeDocument/2006/relationships/hyperlink" Target="http://kazalci.arso.gov.si/sl/content/poraba-energije-v-kmetijstvu-0" TargetMode="External"/><Relationship Id="rId141" Type="http://schemas.openxmlformats.org/officeDocument/2006/relationships/hyperlink" Target="https://www.kis.si/p/index.php?v1=sl&amp;sajt=&amp;v2=Zbirka_vseh_projektov_OKENV&amp;v3=CRP-V4-1628-SpremljanjeOgljika&amp;bcms" TargetMode="External"/><Relationship Id="rId146" Type="http://schemas.openxmlformats.org/officeDocument/2006/relationships/hyperlink" Target="https://repozitorij.uni-lj.si/Dokument.php?id=101162&amp;lang=slv" TargetMode="External"/><Relationship Id="rId167" Type="http://schemas.openxmlformats.org/officeDocument/2006/relationships/hyperlink" Target="http://pisrs.si/Pis.web/pregledPredpisa?id=PRAV9492" TargetMode="External"/><Relationship Id="rId188" Type="http://schemas.openxmlformats.org/officeDocument/2006/relationships/hyperlink" Target="http://www.bf.uni-lj.si/index.php?eID=dumpFile&amp;t=f&amp;f=38497&amp;token=02fb88e9c177b37fdb2c4216c30c30d1e1c0ab73" TargetMode="External"/><Relationship Id="rId7" Type="http://schemas.openxmlformats.org/officeDocument/2006/relationships/customXml" Target="../customXml/item7.xml"/><Relationship Id="rId71" Type="http://schemas.openxmlformats.org/officeDocument/2006/relationships/image" Target="media/image33.png"/><Relationship Id="rId92" Type="http://schemas.openxmlformats.org/officeDocument/2006/relationships/chart" Target="charts/chart6.xml"/><Relationship Id="rId162" Type="http://schemas.openxmlformats.org/officeDocument/2006/relationships/hyperlink" Target="https://www.kis.si/f/docs/Porocila_o_stanju_v_kmetijstvu_OEK/ZP_2018_splosno__priloge_koncna_02.12.pdf" TargetMode="External"/><Relationship Id="rId183" Type="http://schemas.openxmlformats.org/officeDocument/2006/relationships/hyperlink" Target="https://www.stat.si/StatWeb/File/DocSysFile/10178/STATOPIS_2018.pdf" TargetMode="External"/><Relationship Id="rId2" Type="http://schemas.openxmlformats.org/officeDocument/2006/relationships/customXml" Target="../customXml/item2.xml"/><Relationship Id="rId29" Type="http://schemas.openxmlformats.org/officeDocument/2006/relationships/hyperlink" Target="https://www.program-podezelja.si/sl/ukrepi-in-podukrepi-prp-2014-2020/m4-nalozbe-v-osnovna-sredstva/m4-1-podpora-za-nalozbe-v-kmetijska-gospodarstva" TargetMode="External"/><Relationship Id="rId24" Type="http://schemas.openxmlformats.org/officeDocument/2006/relationships/hyperlink" Target="https://agridata.ec.europa.eu/extensions/DashboardIndicators/DataExplorer.html" TargetMode="External"/><Relationship Id="rId40" Type="http://schemas.openxmlformats.org/officeDocument/2006/relationships/hyperlink" Target="https://www.program-podezelja.si/sl/ukrepi-in-podukrepi-prp-2014-2020/m14-dobrobit-zivali/m14-1-placilo-za-dobrobit-zivali" TargetMode="External"/><Relationship Id="rId45" Type="http://schemas.openxmlformats.org/officeDocument/2006/relationships/image" Target="media/image13.png"/><Relationship Id="rId66" Type="http://schemas.openxmlformats.org/officeDocument/2006/relationships/hyperlink" Target="https://agridata.ec.europa.eu/extensions/DashboardIndicators/DataExplorer.html" TargetMode="External"/><Relationship Id="rId87" Type="http://schemas.openxmlformats.org/officeDocument/2006/relationships/image" Target="media/image46.jpeg"/><Relationship Id="rId110" Type="http://schemas.openxmlformats.org/officeDocument/2006/relationships/hyperlink" Target="https://ec.europa.eu/info/sites/info/files/food-farming-fisheries/key_policies/documents/cap-specific-objectives-brief-5-agriculture-and-climate-mitigation_en.pdf" TargetMode="External"/><Relationship Id="rId115" Type="http://schemas.openxmlformats.org/officeDocument/2006/relationships/hyperlink" Target="http://www.pisrs.si/Pis.web/pregledPredpisa?id=ZAKO6665" TargetMode="External"/><Relationship Id="rId131" Type="http://schemas.openxmlformats.org/officeDocument/2006/relationships/hyperlink" Target="https://www.energetika-portal.si/dokumenti/strateski-razvojni-dokumenti/nacionalni-energetski-in-podnebni-nacrt/" TargetMode="External"/><Relationship Id="rId136" Type="http://schemas.openxmlformats.org/officeDocument/2006/relationships/hyperlink" Target="https://doi.org/10.1007/978-3-030-46111-9_4" TargetMode="External"/><Relationship Id="rId157" Type="http://schemas.openxmlformats.org/officeDocument/2006/relationships/hyperlink" Target="https://www.podnebnapot2050.si/wp-content/uploads/2019/06/Podnebno_Ogledalo_2019_Zvezek5_Ostali_sektorji_KONCNO-2.pdf" TargetMode="External"/><Relationship Id="rId178" Type="http://schemas.openxmlformats.org/officeDocument/2006/relationships/hyperlink" Target="https://www.stat.si/Pages/cilji/cilj-6.-vsem-zagotoviti-dostop-do-vode-in-sanitarne-ureditve-ter-poskrbeti-za-trajnostno-gospodarjenje-z-vodnimi-viri/6.6-indikator-rabe-(izkori%C5%A1%C4%8Danja)-vode" TargetMode="External"/><Relationship Id="rId61" Type="http://schemas.openxmlformats.org/officeDocument/2006/relationships/image" Target="media/image25.emf"/><Relationship Id="rId82" Type="http://schemas.openxmlformats.org/officeDocument/2006/relationships/image" Target="media/image42.png"/><Relationship Id="rId152" Type="http://schemas.openxmlformats.org/officeDocument/2006/relationships/hyperlink" Target="https://www.program-podezelja.si/images/SPLETNA_STRAN_PRP_NOVA/2_PRP_2007-2013/2_4_Spremljanje_in_vrednotenje/Vrednotenje/Ex-post_PRP20072013_zakljucno_porocilo_15012017_final_cistopis.pdf" TargetMode="External"/><Relationship Id="rId173" Type="http://schemas.openxmlformats.org/officeDocument/2006/relationships/hyperlink" Target="http://www.srdit.si/40skok/clanki/09BSalobirSkok07clanek.pdf" TargetMode="External"/><Relationship Id="rId194" Type="http://schemas.openxmlformats.org/officeDocument/2006/relationships/hyperlink" Target="https://www.dlib.si/stream/URN:NBN:SI:DOC-7NW9RHJ4/fdd22332-567d-4ac9-a77a-68bcd398d51f/PDF" TargetMode="External"/><Relationship Id="rId199" Type="http://schemas.openxmlformats.org/officeDocument/2006/relationships/hyperlink" Target="https://www.uradni-list.si/glasilo-uradni-list-rs/vsebina/2016-02-0063?sop=2016-02-0063" TargetMode="External"/><Relationship Id="rId19" Type="http://schemas.openxmlformats.org/officeDocument/2006/relationships/hyperlink" Target="https://agridata.ec.europa.eu/extensions/DashboardIndicators/DataExplorer.html?select=EU27_FLAG,1" TargetMode="External"/><Relationship Id="rId14" Type="http://schemas.openxmlformats.org/officeDocument/2006/relationships/image" Target="media/image1.jpeg"/><Relationship Id="rId30" Type="http://schemas.openxmlformats.org/officeDocument/2006/relationships/hyperlink" Target="https://www.program-podezelja.si/sl/ukrepi-in-podukrepi-prp-2014-2020/m4-nalozbe-v-osnovna-sredstva/m4-3-podpora-za-nalozbe-v-infrastrukturo-povezano-z-razvojem-posodabljanjem-ali-prilagoditvijo-kmetijstva" TargetMode="External"/><Relationship Id="rId35" Type="http://schemas.openxmlformats.org/officeDocument/2006/relationships/hyperlink" Target="https://www.program-podezelja.si/sl/ukrepi-in-podukrepi-prp-2014-2020/m11-ekolosko-kmetovanje/podukrep-11-1-placila-za-preusmeritev-v-prakse-in-metode-ekoloskega-kmetovanja" TargetMode="External"/><Relationship Id="rId56" Type="http://schemas.openxmlformats.org/officeDocument/2006/relationships/hyperlink" Target="https://www.uradni-list.si/glasilo-uradni-list-rs/vsebina/2021-01-2552/resolucija-o-dolgorocni-podnebni-strategiji-slovenije-do-leta-2050-redps50" TargetMode="External"/><Relationship Id="rId77" Type="http://schemas.openxmlformats.org/officeDocument/2006/relationships/image" Target="media/image38.emf"/><Relationship Id="rId100" Type="http://schemas.openxmlformats.org/officeDocument/2006/relationships/hyperlink" Target="https://meteo.arso.gov.si/uploads/probase/www/climate/text/sl/publications/povzetek-podnebnih-sprememb-temp-pad.pdf" TargetMode="External"/><Relationship Id="rId105" Type="http://schemas.openxmlformats.org/officeDocument/2006/relationships/hyperlink" Target="http://kazalci.arso.gov.si/sl/content/namakanje-kmetijskih-zemljisc-1" TargetMode="External"/><Relationship Id="rId126" Type="http://schemas.openxmlformats.org/officeDocument/2006/relationships/hyperlink" Target="https://ec.europa.eu/assets/agri/cap-context-indicators/documents/c43_en.pdf" TargetMode="External"/><Relationship Id="rId147" Type="http://schemas.openxmlformats.org/officeDocument/2006/relationships/hyperlink" Target="https://meteo.arso.gov.si/uploads/probase/www/climate/text/sl/publications/povzetek-podnebnih-sprememb-agro.pdf" TargetMode="External"/><Relationship Id="rId168" Type="http://schemas.openxmlformats.org/officeDocument/2006/relationships/hyperlink" Target="https://www.program-podezelja.si/sl/kaj-je-program-razvoja-podezelja-2014-2020" TargetMode="External"/><Relationship Id="rId8" Type="http://schemas.openxmlformats.org/officeDocument/2006/relationships/numbering" Target="numbering.xml"/><Relationship Id="rId51" Type="http://schemas.openxmlformats.org/officeDocument/2006/relationships/hyperlink" Target="https://podnebnapot2050.si/wp-content/uploads/2021/09/PO2021_Zvezek4_Kmetijstvo_Kazalniki_Koncen_2021-09-29.pdf" TargetMode="External"/><Relationship Id="rId72" Type="http://schemas.openxmlformats.org/officeDocument/2006/relationships/image" Target="media/image34.png"/><Relationship Id="rId93" Type="http://schemas.openxmlformats.org/officeDocument/2006/relationships/hyperlink" Target="https://www.podnebnapot2050.si/wp-content/uploads/2018/04/Podnebno_Ogledalo_2018_Zvezek4.pdf" TargetMode="External"/><Relationship Id="rId98" Type="http://schemas.openxmlformats.org/officeDocument/2006/relationships/hyperlink" Target="http://kazalci.arso.gov.si/sl/content/obnovljivi-viri-energije-3" TargetMode="External"/><Relationship Id="rId121" Type="http://schemas.openxmlformats.org/officeDocument/2006/relationships/hyperlink" Target="https://www.interregeurope.eu/fileadmin/user_upload/tx_tevprojects/library/file_1504696829.pdf" TargetMode="External"/><Relationship Id="rId142" Type="http://schemas.openxmlformats.org/officeDocument/2006/relationships/hyperlink" Target="https://www.kis.si/f/docs/Porocila_o_stanju_v_kmetijstvu_OEK/ZP_2016_splosno_priloge-pop.pdf" TargetMode="External"/><Relationship Id="rId163" Type="http://schemas.openxmlformats.org/officeDocument/2006/relationships/hyperlink" Target="https://www.energetika-portal.si/dokumenti/strateski-razvojni-dokumenti/akcijski-nacrt-za-obnovljivo-energijo/" TargetMode="External"/><Relationship Id="rId184" Type="http://schemas.openxmlformats.org/officeDocument/2006/relationships/hyperlink" Target="https://www.stat.si/StatWeb/News/Index/7722" TargetMode="External"/><Relationship Id="rId189" Type="http://schemas.openxmlformats.org/officeDocument/2006/relationships/hyperlink" Target="http://pisrs.si/Pis.web/pregledPredpisa?id=ZAKO270" TargetMode="External"/><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image" Target="media/image14.png"/><Relationship Id="rId67" Type="http://schemas.openxmlformats.org/officeDocument/2006/relationships/image" Target="media/image29.png"/><Relationship Id="rId116" Type="http://schemas.openxmlformats.org/officeDocument/2006/relationships/hyperlink" Target="https://ec.europa.eu/info/sites/info/files/food-farming-fisheries/by_country/documents/analytical_factsheet_sl.pdf" TargetMode="External"/><Relationship Id="rId137" Type="http://schemas.openxmlformats.org/officeDocument/2006/relationships/hyperlink" Target="https://cdr.eionet.europa.eu/si/eu/mmr/lulucf/envwlm_fa/" TargetMode="External"/><Relationship Id="rId158" Type="http://schemas.openxmlformats.org/officeDocument/2006/relationships/hyperlink" Target="https://www.podnebnapot2050.si/wp-content/uploads/2020/06/Podnebno_Ogledalo_2020_Zvezek4_Kmetijstvo_Koncen_2020-06-16.pdf" TargetMode="External"/><Relationship Id="rId20" Type="http://schemas.openxmlformats.org/officeDocument/2006/relationships/chart" Target="charts/chart1.xml"/><Relationship Id="rId41" Type="http://schemas.openxmlformats.org/officeDocument/2006/relationships/hyperlink" Target="https://www.program-podezelja.si/sl/ukrepi-in-podukrepi-prp-2014-2020/m16-sodelovanje/okolje-in-podnebne-spremembe-podukrep-16-1-podpora-za-ustanovitev-in-delovanje-operativnih-skupin-evropskega-partnerstva-za-inovacije-na-podrocju-kmetijske-produktivnosti" TargetMode="External"/><Relationship Id="rId62" Type="http://schemas.openxmlformats.org/officeDocument/2006/relationships/hyperlink" Target="https://agridata.ec.europa.eu/extensions/DashboardIndicators/DataExplorer.html" TargetMode="External"/><Relationship Id="rId83" Type="http://schemas.openxmlformats.org/officeDocument/2006/relationships/image" Target="media/image43.emf"/><Relationship Id="rId88" Type="http://schemas.openxmlformats.org/officeDocument/2006/relationships/image" Target="media/image47.png"/><Relationship Id="rId111" Type="http://schemas.openxmlformats.org/officeDocument/2006/relationships/hyperlink" Target="https://www.energetika-portal.si/fileadmin/dokumenti/publikacije/nepn/dokumenti/nepn_5.0_final_feb-2020.pdf" TargetMode="External"/><Relationship Id="rId132" Type="http://schemas.openxmlformats.org/officeDocument/2006/relationships/hyperlink" Target="https://www.ipcc.ch/" TargetMode="External"/><Relationship Id="rId153" Type="http://schemas.openxmlformats.org/officeDocument/2006/relationships/hyperlink" Target="http://www.mop.gov.si/fileadmin/mop.gov.si/pageuploads/zakonodaja/varstvo_okolja/operativni_programi/optgp2020.pdf" TargetMode="External"/><Relationship Id="rId174" Type="http://schemas.openxmlformats.org/officeDocument/2006/relationships/hyperlink" Target="https://doi.org/10.1007/s12571-012-0200-5" TargetMode="External"/><Relationship Id="rId179" Type="http://schemas.openxmlformats.org/officeDocument/2006/relationships/hyperlink" Target="https://www.stat.si/StatWeb/News/Index/8097" TargetMode="External"/><Relationship Id="rId195" Type="http://schemas.openxmlformats.org/officeDocument/2006/relationships/hyperlink" Target="http://publications.wri.org/buildingefficiency/" TargetMode="External"/><Relationship Id="rId190" Type="http://schemas.openxmlformats.org/officeDocument/2006/relationships/hyperlink" Target="http://www.pisrs.si/Pis.web/pregledPredpisa?id=URED3176" TargetMode="External"/><Relationship Id="rId15" Type="http://schemas.openxmlformats.org/officeDocument/2006/relationships/image" Target="media/image2.png"/><Relationship Id="rId36" Type="http://schemas.openxmlformats.org/officeDocument/2006/relationships/hyperlink" Target="https://www.program-podezelja.si/sl/ukrepi-in-podukrepi-prp-2014-2020/m11-ekolosko-kmetovanje/podukrep-11-2-placila-za-ohranitev-praks-in-metod-ekoloskega-kmetovanja" TargetMode="External"/><Relationship Id="rId57" Type="http://schemas.openxmlformats.org/officeDocument/2006/relationships/image" Target="media/image21.png"/><Relationship Id="rId106" Type="http://schemas.openxmlformats.org/officeDocument/2006/relationships/hyperlink" Target="http://meteo.arso.gov.si/met/sl/climate/casovni_trakovi/" TargetMode="External"/><Relationship Id="rId127" Type="http://schemas.openxmlformats.org/officeDocument/2006/relationships/hyperlink" Target="https://ec.europa.eu/transparency/regdoc/rep/3/2009/SL/C-2009-5174-F1-SL-MAIN.PDF" TargetMode="External"/><Relationship Id="rId10" Type="http://schemas.openxmlformats.org/officeDocument/2006/relationships/settings" Target="settings.xml"/><Relationship Id="rId31" Type="http://schemas.openxmlformats.org/officeDocument/2006/relationships/hyperlink" Target="https://www.program-podezelja.si/sl/ukrepi-in-podukrepi-prp-2014-2020/m8-nalozbe-v-razvoj-gozdnih-obmocij-in-izboljsanje-sposobnosti-gozdov-za-prezivetje/m8-4-podpora-za-odpravo-skode-v-gozdovih-zaradi-gozdnih-pozarov-ter-naravnih-nesrec-in-katastroficnih-" TargetMode="External"/><Relationship Id="rId52" Type="http://schemas.openxmlformats.org/officeDocument/2006/relationships/image" Target="media/image17.emf"/><Relationship Id="rId73" Type="http://schemas.openxmlformats.org/officeDocument/2006/relationships/image" Target="media/image35.png"/><Relationship Id="rId78" Type="http://schemas.openxmlformats.org/officeDocument/2006/relationships/chart" Target="charts/chart3.xml"/><Relationship Id="rId94" Type="http://schemas.openxmlformats.org/officeDocument/2006/relationships/hyperlink" Target="https://www.agen-rs.si/documents/10926/24862/Cilji_OVE_SPTE_2017_2018/799cd615-9115-4ef6-a8c3-90ffb69e458f" TargetMode="External"/><Relationship Id="rId99" Type="http://schemas.openxmlformats.org/officeDocument/2006/relationships/hyperlink" Target="http://meteo.arso.gov.si/uploads/probase/www/climate/text/sl/publications/PSSbrosura%20s%20pread%20SLO.pdf" TargetMode="External"/><Relationship Id="rId101" Type="http://schemas.openxmlformats.org/officeDocument/2006/relationships/hyperlink" Target="https://meteo.arso.gov.si/uploads/probase/www/climate/text/sl/publications/povzetek-podnebnih-sprememb-agro.pdf" TargetMode="External"/><Relationship Id="rId122" Type="http://schemas.openxmlformats.org/officeDocument/2006/relationships/hyperlink" Target="http://wcm.gozdis.si/splosno/raba-lesa-v-energetske-namene" TargetMode="External"/><Relationship Id="rId143" Type="http://schemas.openxmlformats.org/officeDocument/2006/relationships/hyperlink" Target="https://www.kis.si/f/docs/Porocila_o_stanju_v_kmetijstvu_OEK/ZP_2018_splosno__priloge_koncna_02.12.pdf" TargetMode="External"/><Relationship Id="rId148" Type="http://schemas.openxmlformats.org/officeDocument/2006/relationships/hyperlink" Target="http://www.mkgp.gov.si/fileadmin/mkgp.gov.si/pageuploads/podrocja/Gozdarstvo/Akcijski_nacrt_Les_je_lep.pdf" TargetMode="External"/><Relationship Id="rId164" Type="http://schemas.openxmlformats.org/officeDocument/2006/relationships/hyperlink" Target="http://www.pisrs.si/Pis.web/pregledPredpisa?id=PRAV5730" TargetMode="External"/><Relationship Id="rId169" Type="http://schemas.openxmlformats.org/officeDocument/2006/relationships/hyperlink" Target="https://www.program-podezelja.si/sl/" TargetMode="External"/><Relationship Id="rId185" Type="http://schemas.openxmlformats.org/officeDocument/2006/relationships/hyperlink" Target="https://www.interregeurope.eu/fileadmin/user_upload/tx_tevprojects/library/file_1504696829.pdf"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pxweb.stat.si/SiStatDb/pxweb/sl/30_Okolje/30_Okolje__27_okolje__03_27193_voda__04_27222_namakanje/2722207S.px/table/tableViewLayout2/" TargetMode="External"/><Relationship Id="rId26" Type="http://schemas.openxmlformats.org/officeDocument/2006/relationships/image" Target="media/image7.emf"/><Relationship Id="rId47" Type="http://schemas.openxmlformats.org/officeDocument/2006/relationships/image" Target="media/image15.emf"/><Relationship Id="rId68" Type="http://schemas.openxmlformats.org/officeDocument/2006/relationships/image" Target="media/image30.emf"/><Relationship Id="rId89" Type="http://schemas.openxmlformats.org/officeDocument/2006/relationships/chart" Target="charts/chart4.xml"/><Relationship Id="rId112" Type="http://schemas.openxmlformats.org/officeDocument/2006/relationships/hyperlink" Target="https://www.program-podezelja.si/images/SPLETNA_STRAN_PRP_NOVA/1_PRP_2014-2020/1_4_Spremljanje_in_vrednotenje/3_Vrednotenje/Vrednotenje_PRP_Koncno_porocilo_16062017.pdf" TargetMode="External"/><Relationship Id="rId133" Type="http://schemas.openxmlformats.org/officeDocument/2006/relationships/hyperlink" Target="https://www.kis.si/en/Presentation_of_the_Department_1/" TargetMode="External"/><Relationship Id="rId154" Type="http://schemas.openxmlformats.org/officeDocument/2006/relationships/hyperlink" Target="http://www.energetika-portal.si/fileadmin/dokumenti/publikacije/an_ove/posodobitev_2017/an_ove_2010-2020_posod-2017.pdf" TargetMode="External"/><Relationship Id="rId175" Type="http://schemas.openxmlformats.org/officeDocument/2006/relationships/hyperlink" Target="http://agromet.mkgp.gov.si/Publikacije/STRATEGIJA%20prilagajanj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t.si/StatWeb/News/Index/62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ko.sigov.si\dfs\MKGP\INTERNO\PROJEKTI\PREJEMNIKI_PRP\SKP%20po%202020-2027\ANALIZA%20STANJA!\Kazalniki%20stanja\Kazalnik%20stanja_CMEF_C18_PMEF_C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s1\MKGP\INTERNO\PROJEKTI\PREJEMNIKI_PRP\SKP%20po%202020-2027\Strate&#353;ki%20na&#269;rt%20SKP\Specifi&#269;ni%20cilj%204\grafi%20za%20analizo%20stan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stjan.Petelinc\Desktop\4.Delovna%20skupina%20-%20Podnebne%20spremembe\URE\Zvezek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Arial" panose="020B0604020202020204" pitchFamily="34" charset="0"/>
                <a:cs typeface="Arial" panose="020B0604020202020204" pitchFamily="34" charset="0"/>
              </a:rPr>
              <a:t>Površina </a:t>
            </a:r>
            <a:r>
              <a:rPr lang="sl-SI" sz="1000">
                <a:latin typeface="Arial" panose="020B0604020202020204" pitchFamily="34" charset="0"/>
                <a:cs typeface="Arial" panose="020B0604020202020204" pitchFamily="34" charset="0"/>
              </a:rPr>
              <a:t>KZU</a:t>
            </a:r>
            <a:r>
              <a:rPr lang="sl-SI" sz="1000" baseline="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v 1.000 ha</a:t>
            </a:r>
          </a:p>
        </c:rich>
      </c:tx>
      <c:layout>
        <c:manualLayout>
          <c:xMode val="edge"/>
          <c:yMode val="edge"/>
          <c:x val="0.3268171439981248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6.7026500719668106E-2"/>
          <c:y val="0.18397817460317462"/>
          <c:w val="0.91449231648463292"/>
          <c:h val="0.70095105299337579"/>
        </c:manualLayout>
      </c:layout>
      <c:lineChart>
        <c:grouping val="standard"/>
        <c:varyColors val="0"/>
        <c:ser>
          <c:idx val="0"/>
          <c:order val="0"/>
          <c:tx>
            <c:strRef>
              <c:f>List1!$I$8</c:f>
              <c:strCache>
                <c:ptCount val="1"/>
                <c:pt idx="0">
                  <c:v>Površina v 1.000 ha</c:v>
                </c:pt>
              </c:strCache>
            </c:strRef>
          </c:tx>
          <c:spPr>
            <a:ln w="28575" cap="rnd">
              <a:solidFill>
                <a:schemeClr val="accent1"/>
              </a:solidFill>
              <a:round/>
            </a:ln>
            <a:effectLst/>
          </c:spPr>
          <c:marker>
            <c:symbol val="none"/>
          </c:marker>
          <c:cat>
            <c:numRef>
              <c:f>List1!$J$7:$X$7</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List1!$J$8:$X$8</c:f>
              <c:numCache>
                <c:formatCode>#,##0.00;\-#,##0.00;0.00</c:formatCode>
                <c:ptCount val="15"/>
                <c:pt idx="0">
                  <c:v>510.7</c:v>
                </c:pt>
                <c:pt idx="1">
                  <c:v>490.6</c:v>
                </c:pt>
                <c:pt idx="2">
                  <c:v>498.47</c:v>
                </c:pt>
                <c:pt idx="3">
                  <c:v>492.42</c:v>
                </c:pt>
                <c:pt idx="4">
                  <c:v>468.5</c:v>
                </c:pt>
                <c:pt idx="5">
                  <c:v>482.65</c:v>
                </c:pt>
                <c:pt idx="6">
                  <c:v>458.2</c:v>
                </c:pt>
                <c:pt idx="7">
                  <c:v>479.65</c:v>
                </c:pt>
                <c:pt idx="8">
                  <c:v>478.89</c:v>
                </c:pt>
                <c:pt idx="9">
                  <c:v>482.21</c:v>
                </c:pt>
                <c:pt idx="10">
                  <c:v>476.86</c:v>
                </c:pt>
                <c:pt idx="11">
                  <c:v>477.67</c:v>
                </c:pt>
                <c:pt idx="12">
                  <c:v>481.42</c:v>
                </c:pt>
                <c:pt idx="13">
                  <c:v>477.93</c:v>
                </c:pt>
                <c:pt idx="14">
                  <c:v>479.82</c:v>
                </c:pt>
              </c:numCache>
            </c:numRef>
          </c:val>
          <c:smooth val="0"/>
          <c:extLst>
            <c:ext xmlns:c16="http://schemas.microsoft.com/office/drawing/2014/chart" uri="{C3380CC4-5D6E-409C-BE32-E72D297353CC}">
              <c16:uniqueId val="{00000000-7446-4F74-A983-3743D7118376}"/>
            </c:ext>
          </c:extLst>
        </c:ser>
        <c:dLbls>
          <c:showLegendKey val="0"/>
          <c:showVal val="0"/>
          <c:showCatName val="0"/>
          <c:showSerName val="0"/>
          <c:showPercent val="0"/>
          <c:showBubbleSize val="0"/>
        </c:dLbls>
        <c:smooth val="0"/>
        <c:axId val="80798848"/>
        <c:axId val="80800384"/>
      </c:lineChart>
      <c:catAx>
        <c:axId val="80798848"/>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800384"/>
        <c:crosses val="autoZero"/>
        <c:auto val="1"/>
        <c:lblAlgn val="ctr"/>
        <c:lblOffset val="100"/>
        <c:noMultiLvlLbl val="0"/>
      </c:catAx>
      <c:valAx>
        <c:axId val="808003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79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000"/>
              <a:t>Delež</a:t>
            </a:r>
            <a:r>
              <a:rPr lang="sl-SI" sz="1000" baseline="0"/>
              <a:t> površin v %</a:t>
            </a:r>
            <a:endParaRPr lang="sl-SI" sz="10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List1!$I$26</c:f>
              <c:strCache>
                <c:ptCount val="1"/>
                <c:pt idx="0">
                  <c:v>Delež ornih površin</c:v>
                </c:pt>
              </c:strCache>
            </c:strRef>
          </c:tx>
          <c:spPr>
            <a:ln w="28575" cap="rnd">
              <a:solidFill>
                <a:schemeClr val="accent1"/>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List1!$J$26:$X$26</c:f>
              <c:numCache>
                <c:formatCode>#,##0.00;\-#,##0.00;0.00</c:formatCode>
                <c:ptCount val="15"/>
                <c:pt idx="0">
                  <c:v>34.912999999999997</c:v>
                </c:pt>
                <c:pt idx="1">
                  <c:v>36.302999999999997</c:v>
                </c:pt>
                <c:pt idx="2">
                  <c:v>35.116</c:v>
                </c:pt>
                <c:pt idx="3">
                  <c:v>36.615000000000002</c:v>
                </c:pt>
                <c:pt idx="4">
                  <c:v>37.393999999999998</c:v>
                </c:pt>
                <c:pt idx="5">
                  <c:v>35.250999999999998</c:v>
                </c:pt>
                <c:pt idx="6">
                  <c:v>36.826999999999998</c:v>
                </c:pt>
                <c:pt idx="7">
                  <c:v>35.790999999999997</c:v>
                </c:pt>
                <c:pt idx="8">
                  <c:v>36.356999999999999</c:v>
                </c:pt>
                <c:pt idx="9">
                  <c:v>36.305999999999997</c:v>
                </c:pt>
                <c:pt idx="10">
                  <c:v>35.895000000000003</c:v>
                </c:pt>
                <c:pt idx="11">
                  <c:v>36.383000000000003</c:v>
                </c:pt>
                <c:pt idx="12">
                  <c:v>36.218000000000004</c:v>
                </c:pt>
                <c:pt idx="13">
                  <c:v>36.194000000000003</c:v>
                </c:pt>
                <c:pt idx="14">
                  <c:v>36.305</c:v>
                </c:pt>
              </c:numCache>
            </c:numRef>
          </c:val>
          <c:smooth val="0"/>
          <c:extLst>
            <c:ext xmlns:c16="http://schemas.microsoft.com/office/drawing/2014/chart" uri="{C3380CC4-5D6E-409C-BE32-E72D297353CC}">
              <c16:uniqueId val="{00000000-A668-4099-8601-45BB13AA0D8F}"/>
            </c:ext>
          </c:extLst>
        </c:ser>
        <c:ser>
          <c:idx val="1"/>
          <c:order val="1"/>
          <c:tx>
            <c:strRef>
              <c:f>List1!$I$27</c:f>
              <c:strCache>
                <c:ptCount val="1"/>
                <c:pt idx="0">
                  <c:v>Delež trajnih nasadov</c:v>
                </c:pt>
              </c:strCache>
            </c:strRef>
          </c:tx>
          <c:spPr>
            <a:ln w="28575" cap="rnd">
              <a:solidFill>
                <a:schemeClr val="accent2"/>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List1!$J$27:$X$27</c:f>
              <c:numCache>
                <c:formatCode>#,##0.00;\-#,##0.00;0.00</c:formatCode>
                <c:ptCount val="15"/>
                <c:pt idx="0">
                  <c:v>5.3849999999999998</c:v>
                </c:pt>
                <c:pt idx="1">
                  <c:v>5.6050000000000004</c:v>
                </c:pt>
                <c:pt idx="2">
                  <c:v>5.2460000000000004</c:v>
                </c:pt>
                <c:pt idx="3">
                  <c:v>5.3109999999999999</c:v>
                </c:pt>
                <c:pt idx="4">
                  <c:v>5.55</c:v>
                </c:pt>
                <c:pt idx="5">
                  <c:v>5.5529999999999999</c:v>
                </c:pt>
                <c:pt idx="6">
                  <c:v>5.86</c:v>
                </c:pt>
                <c:pt idx="7">
                  <c:v>5.5940000000000003</c:v>
                </c:pt>
                <c:pt idx="8">
                  <c:v>5.7009999999999996</c:v>
                </c:pt>
                <c:pt idx="9">
                  <c:v>5.649</c:v>
                </c:pt>
                <c:pt idx="10">
                  <c:v>5.6660000000000004</c:v>
                </c:pt>
                <c:pt idx="11">
                  <c:v>5.7859999999999996</c:v>
                </c:pt>
                <c:pt idx="12">
                  <c:v>5.7830000000000004</c:v>
                </c:pt>
                <c:pt idx="13">
                  <c:v>5.8129999999999997</c:v>
                </c:pt>
                <c:pt idx="14">
                  <c:v>5.8079999999999998</c:v>
                </c:pt>
              </c:numCache>
            </c:numRef>
          </c:val>
          <c:smooth val="0"/>
          <c:extLst>
            <c:ext xmlns:c16="http://schemas.microsoft.com/office/drawing/2014/chart" uri="{C3380CC4-5D6E-409C-BE32-E72D297353CC}">
              <c16:uniqueId val="{00000001-A668-4099-8601-45BB13AA0D8F}"/>
            </c:ext>
          </c:extLst>
        </c:ser>
        <c:ser>
          <c:idx val="2"/>
          <c:order val="2"/>
          <c:tx>
            <c:strRef>
              <c:f>List1!$I$28</c:f>
              <c:strCache>
                <c:ptCount val="1"/>
                <c:pt idx="0">
                  <c:v>Delež trajnih travnikov in pašnikov</c:v>
                </c:pt>
              </c:strCache>
            </c:strRef>
          </c:tx>
          <c:spPr>
            <a:ln w="28575" cap="rnd">
              <a:solidFill>
                <a:schemeClr val="accent3"/>
              </a:solidFill>
              <a:round/>
            </a:ln>
            <a:effectLst/>
          </c:spPr>
          <c:marker>
            <c:symbol val="none"/>
          </c:marker>
          <c:cat>
            <c:numRef>
              <c:f>List1!$J$25:$X$25</c:f>
              <c:numCache>
                <c:formatCode>0000</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List1!$J$28:$X$28</c:f>
              <c:numCache>
                <c:formatCode>#,##0.00;\-#,##0.00;0.00</c:formatCode>
                <c:ptCount val="15"/>
                <c:pt idx="0">
                  <c:v>59.701999999999998</c:v>
                </c:pt>
                <c:pt idx="1">
                  <c:v>58.091999999999999</c:v>
                </c:pt>
                <c:pt idx="2">
                  <c:v>59.639000000000003</c:v>
                </c:pt>
                <c:pt idx="3">
                  <c:v>58.073999999999998</c:v>
                </c:pt>
                <c:pt idx="4">
                  <c:v>57.054000000000002</c:v>
                </c:pt>
                <c:pt idx="5">
                  <c:v>59.195999999999998</c:v>
                </c:pt>
                <c:pt idx="6">
                  <c:v>57.311</c:v>
                </c:pt>
                <c:pt idx="7">
                  <c:v>58.618000000000002</c:v>
                </c:pt>
                <c:pt idx="8">
                  <c:v>57.942</c:v>
                </c:pt>
                <c:pt idx="9">
                  <c:v>58.045000000000002</c:v>
                </c:pt>
                <c:pt idx="10">
                  <c:v>58.441000000000003</c:v>
                </c:pt>
                <c:pt idx="11">
                  <c:v>57.832999999999998</c:v>
                </c:pt>
                <c:pt idx="12">
                  <c:v>57.999000000000002</c:v>
                </c:pt>
                <c:pt idx="13">
                  <c:v>57.994</c:v>
                </c:pt>
                <c:pt idx="14">
                  <c:v>57.887999999999998</c:v>
                </c:pt>
              </c:numCache>
            </c:numRef>
          </c:val>
          <c:smooth val="0"/>
          <c:extLst>
            <c:ext xmlns:c16="http://schemas.microsoft.com/office/drawing/2014/chart" uri="{C3380CC4-5D6E-409C-BE32-E72D297353CC}">
              <c16:uniqueId val="{00000002-A668-4099-8601-45BB13AA0D8F}"/>
            </c:ext>
          </c:extLst>
        </c:ser>
        <c:dLbls>
          <c:showLegendKey val="0"/>
          <c:showVal val="0"/>
          <c:showCatName val="0"/>
          <c:showSerName val="0"/>
          <c:showPercent val="0"/>
          <c:showBubbleSize val="0"/>
        </c:dLbls>
        <c:smooth val="0"/>
        <c:axId val="80958592"/>
        <c:axId val="80960128"/>
      </c:lineChart>
      <c:catAx>
        <c:axId val="80958592"/>
        <c:scaling>
          <c:orientation val="minMax"/>
        </c:scaling>
        <c:delete val="0"/>
        <c:axPos val="b"/>
        <c:numFmt formatCode="0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960128"/>
        <c:crosses val="autoZero"/>
        <c:auto val="1"/>
        <c:lblAlgn val="ctr"/>
        <c:lblOffset val="100"/>
        <c:noMultiLvlLbl val="0"/>
      </c:catAx>
      <c:valAx>
        <c:axId val="8096012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0958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aseline="0"/>
              <a:t>Delež energije iz obnovljivih virov v bruto končni porabi energije (%)</a:t>
            </a:r>
          </a:p>
        </c:rich>
      </c:tx>
      <c:overlay val="0"/>
    </c:title>
    <c:autoTitleDeleted val="0"/>
    <c:plotArea>
      <c:layout/>
      <c:lineChart>
        <c:grouping val="standard"/>
        <c:varyColors val="0"/>
        <c:ser>
          <c:idx val="0"/>
          <c:order val="0"/>
          <c:tx>
            <c:strRef>
              <c:f>List1!$S$97</c:f>
              <c:strCache>
                <c:ptCount val="1"/>
                <c:pt idx="0">
                  <c:v>Delež energije iz obnovljivih virov v bruto končni porabi energije (%)</c:v>
                </c:pt>
              </c:strCache>
            </c:strRef>
          </c:tx>
          <c:marker>
            <c:symbol val="none"/>
          </c:marker>
          <c:cat>
            <c:numRef>
              <c:f>List1!$R$98:$R$111</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List1!$S$98:$S$111</c:f>
              <c:numCache>
                <c:formatCode>General</c:formatCode>
                <c:ptCount val="14"/>
                <c:pt idx="0">
                  <c:v>16.149999999999999</c:v>
                </c:pt>
                <c:pt idx="1">
                  <c:v>16.02</c:v>
                </c:pt>
                <c:pt idx="2">
                  <c:v>15.6</c:v>
                </c:pt>
                <c:pt idx="3">
                  <c:v>15.61</c:v>
                </c:pt>
                <c:pt idx="4">
                  <c:v>15</c:v>
                </c:pt>
                <c:pt idx="5">
                  <c:v>20.149999999999999</c:v>
                </c:pt>
                <c:pt idx="6">
                  <c:v>20.420000000000002</c:v>
                </c:pt>
                <c:pt idx="7">
                  <c:v>20.260000000000002</c:v>
                </c:pt>
                <c:pt idx="8">
                  <c:v>20.82</c:v>
                </c:pt>
                <c:pt idx="9">
                  <c:v>22.41</c:v>
                </c:pt>
                <c:pt idx="10">
                  <c:v>21.54</c:v>
                </c:pt>
                <c:pt idx="11">
                  <c:v>21.89</c:v>
                </c:pt>
                <c:pt idx="12">
                  <c:v>21.29</c:v>
                </c:pt>
                <c:pt idx="13">
                  <c:v>21.55</c:v>
                </c:pt>
              </c:numCache>
            </c:numRef>
          </c:val>
          <c:smooth val="0"/>
          <c:extLst>
            <c:ext xmlns:c16="http://schemas.microsoft.com/office/drawing/2014/chart" uri="{C3380CC4-5D6E-409C-BE32-E72D297353CC}">
              <c16:uniqueId val="{00000000-D985-4771-B556-882C8527920F}"/>
            </c:ext>
          </c:extLst>
        </c:ser>
        <c:dLbls>
          <c:showLegendKey val="0"/>
          <c:showVal val="0"/>
          <c:showCatName val="0"/>
          <c:showSerName val="0"/>
          <c:showPercent val="0"/>
          <c:showBubbleSize val="0"/>
        </c:dLbls>
        <c:smooth val="0"/>
        <c:axId val="98919552"/>
        <c:axId val="98921088"/>
      </c:lineChart>
      <c:catAx>
        <c:axId val="98919552"/>
        <c:scaling>
          <c:orientation val="minMax"/>
        </c:scaling>
        <c:delete val="0"/>
        <c:axPos val="b"/>
        <c:numFmt formatCode="General" sourceLinked="1"/>
        <c:majorTickMark val="out"/>
        <c:minorTickMark val="none"/>
        <c:tickLblPos val="nextTo"/>
        <c:crossAx val="98921088"/>
        <c:crosses val="autoZero"/>
        <c:auto val="1"/>
        <c:lblAlgn val="ctr"/>
        <c:lblOffset val="100"/>
        <c:noMultiLvlLbl val="0"/>
      </c:catAx>
      <c:valAx>
        <c:axId val="98921088"/>
        <c:scaling>
          <c:orientation val="minMax"/>
        </c:scaling>
        <c:delete val="0"/>
        <c:axPos val="l"/>
        <c:majorGridlines/>
        <c:numFmt formatCode="General" sourceLinked="1"/>
        <c:majorTickMark val="out"/>
        <c:minorTickMark val="none"/>
        <c:tickLblPos val="nextTo"/>
        <c:crossAx val="98919552"/>
        <c:crosses val="autoZero"/>
        <c:crossBetween val="between"/>
      </c:valAx>
    </c:plotArea>
    <c:plotVisOnly val="1"/>
    <c:dispBlanksAs val="gap"/>
    <c:showDLblsOverMax val="0"/>
  </c:chart>
  <c:spPr>
    <a:ln w="6350">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List1!$B$14</c:f>
              <c:strCache>
                <c:ptCount val="1"/>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List1!$C$13:$F$13</c:f>
              <c:strCache>
                <c:ptCount val="4"/>
                <c:pt idx="0">
                  <c:v>Plinsko olje</c:v>
                </c:pt>
                <c:pt idx="1">
                  <c:v>Električna energija</c:v>
                </c:pt>
                <c:pt idx="2">
                  <c:v>Dušikova gnojila</c:v>
                </c:pt>
                <c:pt idx="3">
                  <c:v>Fosforjeva gnojila</c:v>
                </c:pt>
              </c:strCache>
            </c:strRef>
          </c:cat>
          <c:val>
            <c:numRef>
              <c:f>List1!$C$14:$F$14</c:f>
              <c:numCache>
                <c:formatCode>0.00%</c:formatCode>
                <c:ptCount val="4"/>
                <c:pt idx="0">
                  <c:v>0.56200000000000006</c:v>
                </c:pt>
                <c:pt idx="1">
                  <c:v>4.3999999999999997E-2</c:v>
                </c:pt>
                <c:pt idx="2">
                  <c:v>0.36399999999999999</c:v>
                </c:pt>
                <c:pt idx="3" formatCode="0%">
                  <c:v>0.03</c:v>
                </c:pt>
              </c:numCache>
            </c:numRef>
          </c:val>
          <c:extLst>
            <c:ext xmlns:c16="http://schemas.microsoft.com/office/drawing/2014/chart" uri="{C3380CC4-5D6E-409C-BE32-E72D297353CC}">
              <c16:uniqueId val="{00000000-BEE8-484F-994F-CE2DBAF134F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5390589062965E-2"/>
          <c:y val="5.0925925925925923E-2"/>
          <c:w val="0.81735679302973729"/>
          <c:h val="0.79014654418197727"/>
        </c:manualLayout>
      </c:layout>
      <c:barChart>
        <c:barDir val="col"/>
        <c:grouping val="clustered"/>
        <c:varyColors val="0"/>
        <c:ser>
          <c:idx val="0"/>
          <c:order val="0"/>
          <c:tx>
            <c:strRef>
              <c:f>Požari!$A$2</c:f>
              <c:strCache>
                <c:ptCount val="1"/>
                <c:pt idx="0">
                  <c:v> Število</c:v>
                </c:pt>
              </c:strCache>
            </c:strRef>
          </c:tx>
          <c:spPr>
            <a:solidFill>
              <a:schemeClr val="tx1">
                <a:lumMod val="50000"/>
                <a:lumOff val="50000"/>
              </a:schemeClr>
            </a:solidFill>
            <a:ln>
              <a:solidFill>
                <a:schemeClr val="tx1">
                  <a:lumMod val="65000"/>
                  <a:lumOff val="35000"/>
                </a:schemeClr>
              </a:solidFill>
            </a:ln>
            <a:effectLst/>
          </c:spPr>
          <c:invertIfNegative val="0"/>
          <c:cat>
            <c:numRef>
              <c:f>Požari!$B$1:$AH$1</c:f>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cat>
          <c:val>
            <c:numRef>
              <c:f>Požari!$B$2:$AH$2</c:f>
              <c:numCache>
                <c:formatCode>0</c:formatCode>
                <c:ptCount val="33"/>
                <c:pt idx="0">
                  <c:v>42</c:v>
                </c:pt>
                <c:pt idx="1">
                  <c:v>11</c:v>
                </c:pt>
                <c:pt idx="2">
                  <c:v>58</c:v>
                </c:pt>
                <c:pt idx="3">
                  <c:v>30</c:v>
                </c:pt>
                <c:pt idx="4">
                  <c:v>42</c:v>
                </c:pt>
                <c:pt idx="5">
                  <c:v>108</c:v>
                </c:pt>
                <c:pt idx="6">
                  <c:v>66</c:v>
                </c:pt>
                <c:pt idx="7">
                  <c:v>25</c:v>
                </c:pt>
                <c:pt idx="8">
                  <c:v>50</c:v>
                </c:pt>
                <c:pt idx="9">
                  <c:v>59</c:v>
                </c:pt>
                <c:pt idx="10">
                  <c:v>151</c:v>
                </c:pt>
                <c:pt idx="11" formatCode="General">
                  <c:v>53</c:v>
                </c:pt>
                <c:pt idx="12" formatCode="General">
                  <c:v>98</c:v>
                </c:pt>
                <c:pt idx="13">
                  <c:v>65</c:v>
                </c:pt>
                <c:pt idx="14">
                  <c:v>60</c:v>
                </c:pt>
                <c:pt idx="15">
                  <c:v>224</c:v>
                </c:pt>
                <c:pt idx="16">
                  <c:v>51</c:v>
                </c:pt>
                <c:pt idx="17">
                  <c:v>73</c:v>
                </c:pt>
                <c:pt idx="18">
                  <c:v>112</c:v>
                </c:pt>
                <c:pt idx="19">
                  <c:v>133</c:v>
                </c:pt>
                <c:pt idx="20">
                  <c:v>74</c:v>
                </c:pt>
                <c:pt idx="21">
                  <c:v>122</c:v>
                </c:pt>
                <c:pt idx="22">
                  <c:v>32</c:v>
                </c:pt>
                <c:pt idx="23">
                  <c:v>114</c:v>
                </c:pt>
                <c:pt idx="24">
                  <c:v>168</c:v>
                </c:pt>
                <c:pt idx="25">
                  <c:v>75</c:v>
                </c:pt>
                <c:pt idx="26">
                  <c:v>35</c:v>
                </c:pt>
                <c:pt idx="27">
                  <c:v>93</c:v>
                </c:pt>
                <c:pt idx="28">
                  <c:v>90</c:v>
                </c:pt>
                <c:pt idx="29">
                  <c:v>108</c:v>
                </c:pt>
                <c:pt idx="30">
                  <c:v>32</c:v>
                </c:pt>
                <c:pt idx="31">
                  <c:v>84</c:v>
                </c:pt>
                <c:pt idx="32">
                  <c:v>103</c:v>
                </c:pt>
              </c:numCache>
            </c:numRef>
          </c:val>
          <c:extLst>
            <c:ext xmlns:c16="http://schemas.microsoft.com/office/drawing/2014/chart" uri="{C3380CC4-5D6E-409C-BE32-E72D297353CC}">
              <c16:uniqueId val="{00000000-0846-46E2-A2F1-D34010051E50}"/>
            </c:ext>
          </c:extLst>
        </c:ser>
        <c:dLbls>
          <c:showLegendKey val="0"/>
          <c:showVal val="0"/>
          <c:showCatName val="0"/>
          <c:showSerName val="0"/>
          <c:showPercent val="0"/>
          <c:showBubbleSize val="0"/>
        </c:dLbls>
        <c:gapWidth val="69"/>
        <c:overlap val="-27"/>
        <c:axId val="837263816"/>
        <c:axId val="837262832"/>
      </c:barChart>
      <c:lineChart>
        <c:grouping val="standard"/>
        <c:varyColors val="0"/>
        <c:ser>
          <c:idx val="2"/>
          <c:order val="2"/>
          <c:tx>
            <c:strRef>
              <c:f>Požari!$A$4</c:f>
              <c:strCache>
                <c:ptCount val="1"/>
                <c:pt idx="0">
                  <c:v> Pogorela površina (ha)</c:v>
                </c:pt>
              </c:strCache>
            </c:strRef>
          </c:tx>
          <c:spPr>
            <a:ln w="22225" cap="rnd">
              <a:solidFill>
                <a:schemeClr val="tx1">
                  <a:lumMod val="85000"/>
                  <a:lumOff val="15000"/>
                </a:schemeClr>
              </a:solidFill>
              <a:round/>
            </a:ln>
            <a:effectLst/>
          </c:spPr>
          <c:marker>
            <c:symbol val="none"/>
          </c:marker>
          <c:cat>
            <c:numRef>
              <c:f>Požari!$B$1:$AH$1</c:f>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cat>
          <c:val>
            <c:numRef>
              <c:f>Požari!$B$4:$AH$4</c:f>
              <c:numCache>
                <c:formatCode>#,##0.00</c:formatCode>
                <c:ptCount val="33"/>
                <c:pt idx="0">
                  <c:v>197</c:v>
                </c:pt>
                <c:pt idx="1">
                  <c:v>120</c:v>
                </c:pt>
                <c:pt idx="2">
                  <c:v>667</c:v>
                </c:pt>
                <c:pt idx="3">
                  <c:v>677.1</c:v>
                </c:pt>
                <c:pt idx="4">
                  <c:v>435.32</c:v>
                </c:pt>
                <c:pt idx="5">
                  <c:v>1648.04</c:v>
                </c:pt>
                <c:pt idx="6">
                  <c:v>912.29</c:v>
                </c:pt>
                <c:pt idx="7">
                  <c:v>206.06</c:v>
                </c:pt>
                <c:pt idx="8">
                  <c:v>288.26499999999999</c:v>
                </c:pt>
                <c:pt idx="9">
                  <c:v>493</c:v>
                </c:pt>
                <c:pt idx="10">
                  <c:v>1254</c:v>
                </c:pt>
                <c:pt idx="11" formatCode="General">
                  <c:v>433.1</c:v>
                </c:pt>
                <c:pt idx="12" formatCode="General">
                  <c:v>265.38</c:v>
                </c:pt>
                <c:pt idx="13">
                  <c:v>340.09</c:v>
                </c:pt>
                <c:pt idx="14">
                  <c:v>160.79</c:v>
                </c:pt>
                <c:pt idx="15">
                  <c:v>2100.14</c:v>
                </c:pt>
                <c:pt idx="16" formatCode="General">
                  <c:v>138.16999999999999</c:v>
                </c:pt>
                <c:pt idx="17" formatCode="0.00">
                  <c:v>279.73</c:v>
                </c:pt>
                <c:pt idx="18">
                  <c:v>1420</c:v>
                </c:pt>
                <c:pt idx="19">
                  <c:v>124.04</c:v>
                </c:pt>
                <c:pt idx="20">
                  <c:v>75.38</c:v>
                </c:pt>
                <c:pt idx="21">
                  <c:v>201.2</c:v>
                </c:pt>
                <c:pt idx="22">
                  <c:v>120.53</c:v>
                </c:pt>
                <c:pt idx="23">
                  <c:v>288.12</c:v>
                </c:pt>
                <c:pt idx="24">
                  <c:v>1005.99</c:v>
                </c:pt>
                <c:pt idx="25">
                  <c:v>66.319999999999993</c:v>
                </c:pt>
                <c:pt idx="26">
                  <c:v>17.940000000000001</c:v>
                </c:pt>
                <c:pt idx="27">
                  <c:v>64.7</c:v>
                </c:pt>
                <c:pt idx="28">
                  <c:v>525.70000000000005</c:v>
                </c:pt>
                <c:pt idx="29">
                  <c:v>140.99</c:v>
                </c:pt>
                <c:pt idx="30">
                  <c:v>19.82</c:v>
                </c:pt>
                <c:pt idx="31">
                  <c:v>153.6</c:v>
                </c:pt>
                <c:pt idx="32">
                  <c:v>115.49</c:v>
                </c:pt>
              </c:numCache>
            </c:numRef>
          </c:val>
          <c:smooth val="0"/>
          <c:extLst>
            <c:ext xmlns:c16="http://schemas.microsoft.com/office/drawing/2014/chart" uri="{C3380CC4-5D6E-409C-BE32-E72D297353CC}">
              <c16:uniqueId val="{00000001-0846-46E2-A2F1-D34010051E50}"/>
            </c:ext>
          </c:extLst>
        </c:ser>
        <c:dLbls>
          <c:showLegendKey val="0"/>
          <c:showVal val="0"/>
          <c:showCatName val="0"/>
          <c:showSerName val="0"/>
          <c:showPercent val="0"/>
          <c:showBubbleSize val="0"/>
        </c:dLbls>
        <c:marker val="1"/>
        <c:smooth val="0"/>
        <c:axId val="837260536"/>
        <c:axId val="837258240"/>
        <c:extLst>
          <c:ext xmlns:c15="http://schemas.microsoft.com/office/drawing/2012/chart" uri="{02D57815-91ED-43cb-92C2-25804820EDAC}">
            <c15:filteredLineSeries>
              <c15:ser>
                <c:idx val="1"/>
                <c:order val="1"/>
                <c:tx>
                  <c:strRef>
                    <c:extLst>
                      <c:ext uri="{02D57815-91ED-43cb-92C2-25804820EDAC}">
                        <c15:formulaRef>
                          <c15:sqref>Požari!$A$3</c15:sqref>
                        </c15:formulaRef>
                      </c:ext>
                    </c:extLst>
                    <c:strCache>
                      <c:ptCount val="1"/>
                      <c:pt idx="0">
                        <c:v> Povprečna površina pogorišča (ha)</c:v>
                      </c:pt>
                    </c:strCache>
                  </c:strRef>
                </c:tx>
                <c:spPr>
                  <a:ln w="28575" cap="rnd">
                    <a:solidFill>
                      <a:schemeClr val="accent2"/>
                    </a:solidFill>
                    <a:round/>
                  </a:ln>
                  <a:effectLst/>
                </c:spPr>
                <c:marker>
                  <c:symbol val="none"/>
                </c:marker>
                <c:cat>
                  <c:numRef>
                    <c:extLst>
                      <c:ext uri="{02D57815-91ED-43cb-92C2-25804820EDAC}">
                        <c15:formulaRef>
                          <c15:sqref>Požari!$B$1:$AH$1</c15:sqref>
                        </c15:formulaRef>
                      </c:ext>
                    </c:extLst>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cat>
                <c:val>
                  <c:numRef>
                    <c:extLst>
                      <c:ext uri="{02D57815-91ED-43cb-92C2-25804820EDAC}">
                        <c15:formulaRef>
                          <c15:sqref>Požari!$B$3:$AH$3</c15:sqref>
                        </c15:formulaRef>
                      </c:ext>
                    </c:extLst>
                    <c:numCache>
                      <c:formatCode>0.00</c:formatCode>
                      <c:ptCount val="33"/>
                      <c:pt idx="0">
                        <c:v>4.6904761904761907</c:v>
                      </c:pt>
                      <c:pt idx="1">
                        <c:v>10.909090909090908</c:v>
                      </c:pt>
                      <c:pt idx="2">
                        <c:v>11.5</c:v>
                      </c:pt>
                      <c:pt idx="3">
                        <c:v>22.57</c:v>
                      </c:pt>
                      <c:pt idx="4">
                        <c:v>10.364761904761904</c:v>
                      </c:pt>
                      <c:pt idx="5">
                        <c:v>15.259629629629629</c:v>
                      </c:pt>
                      <c:pt idx="6">
                        <c:v>13.822575757575757</c:v>
                      </c:pt>
                      <c:pt idx="7">
                        <c:v>8.2423999999999999</c:v>
                      </c:pt>
                      <c:pt idx="8">
                        <c:v>5.7652999999999999</c:v>
                      </c:pt>
                      <c:pt idx="9">
                        <c:v>8.3559322033898304</c:v>
                      </c:pt>
                      <c:pt idx="10">
                        <c:v>8.3046357615894042</c:v>
                      </c:pt>
                      <c:pt idx="11">
                        <c:v>8.17</c:v>
                      </c:pt>
                      <c:pt idx="12">
                        <c:v>2.71</c:v>
                      </c:pt>
                      <c:pt idx="13">
                        <c:v>5.2321538461538459</c:v>
                      </c:pt>
                      <c:pt idx="14">
                        <c:v>2.6798333333333333</c:v>
                      </c:pt>
                      <c:pt idx="15">
                        <c:v>9.3756249999999994</c:v>
                      </c:pt>
                      <c:pt idx="16">
                        <c:v>2.7092156862745096</c:v>
                      </c:pt>
                      <c:pt idx="17">
                        <c:v>3.8319178082191785</c:v>
                      </c:pt>
                      <c:pt idx="18">
                        <c:v>12.678571428571429</c:v>
                      </c:pt>
                      <c:pt idx="19">
                        <c:v>0.93263157894736848</c:v>
                      </c:pt>
                      <c:pt idx="20">
                        <c:v>1.0186486486486486</c:v>
                      </c:pt>
                      <c:pt idx="21">
                        <c:v>1.6491803278688524</c:v>
                      </c:pt>
                      <c:pt idx="22">
                        <c:v>3.7665625</c:v>
                      </c:pt>
                      <c:pt idx="23">
                        <c:v>2.5273684210526315</c:v>
                      </c:pt>
                      <c:pt idx="24">
                        <c:v>5.9880357142857141</c:v>
                      </c:pt>
                      <c:pt idx="25">
                        <c:v>0.88426666666666653</c:v>
                      </c:pt>
                      <c:pt idx="26">
                        <c:v>0.51257142857142857</c:v>
                      </c:pt>
                      <c:pt idx="27" formatCode="#,##0.00">
                        <c:v>0.69569892473118278</c:v>
                      </c:pt>
                      <c:pt idx="28" formatCode="#,##0.00">
                        <c:v>5.841111111111112</c:v>
                      </c:pt>
                      <c:pt idx="29" formatCode="#,##0.00">
                        <c:v>1.305462962962963</c:v>
                      </c:pt>
                      <c:pt idx="30" formatCode="#,##0.00">
                        <c:v>0.61937500000000001</c:v>
                      </c:pt>
                      <c:pt idx="31" formatCode="#,##0.00">
                        <c:v>1.8285714285714285</c:v>
                      </c:pt>
                      <c:pt idx="32" formatCode="#,##0.00">
                        <c:v>1.12126213592233</c:v>
                      </c:pt>
                    </c:numCache>
                  </c:numRef>
                </c:val>
                <c:smooth val="0"/>
                <c:extLst>
                  <c:ext xmlns:c16="http://schemas.microsoft.com/office/drawing/2014/chart" uri="{C3380CC4-5D6E-409C-BE32-E72D297353CC}">
                    <c16:uniqueId val="{00000002-0846-46E2-A2F1-D34010051E50}"/>
                  </c:ext>
                </c:extLst>
              </c15:ser>
            </c15:filteredLineSeries>
          </c:ext>
        </c:extLst>
      </c:lineChart>
      <c:catAx>
        <c:axId val="83726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837262832"/>
        <c:crosses val="autoZero"/>
        <c:auto val="1"/>
        <c:lblAlgn val="ctr"/>
        <c:lblOffset val="100"/>
        <c:noMultiLvlLbl val="0"/>
      </c:catAx>
      <c:valAx>
        <c:axId val="83726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900">
                    <a:latin typeface="Arial" panose="020B0604020202020204" pitchFamily="34" charset="0"/>
                    <a:cs typeface="Arial" panose="020B0604020202020204" pitchFamily="34" charset="0"/>
                  </a:rPr>
                  <a:t>Število gozdnih požarov</a:t>
                </a:r>
              </a:p>
            </c:rich>
          </c:tx>
          <c:layout>
            <c:manualLayout>
              <c:xMode val="edge"/>
              <c:yMode val="edge"/>
              <c:x val="4.1429074091845E-3"/>
              <c:y val="0.1675049130007154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37263816"/>
        <c:crosses val="autoZero"/>
        <c:crossBetween val="between"/>
      </c:valAx>
      <c:valAx>
        <c:axId val="837258240"/>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900">
                    <a:latin typeface="Arial" panose="020B0604020202020204" pitchFamily="34" charset="0"/>
                    <a:cs typeface="Arial" panose="020B0604020202020204" pitchFamily="34" charset="0"/>
                  </a:rPr>
                  <a:t>Pogorela površina v ha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37260536"/>
        <c:crosses val="max"/>
        <c:crossBetween val="between"/>
      </c:valAx>
      <c:catAx>
        <c:axId val="837260536"/>
        <c:scaling>
          <c:orientation val="minMax"/>
        </c:scaling>
        <c:delete val="1"/>
        <c:axPos val="b"/>
        <c:numFmt formatCode="General" sourceLinked="1"/>
        <c:majorTickMark val="out"/>
        <c:minorTickMark val="none"/>
        <c:tickLblPos val="nextTo"/>
        <c:crossAx val="837258240"/>
        <c:crosses val="autoZero"/>
        <c:auto val="1"/>
        <c:lblAlgn val="ctr"/>
        <c:lblOffset val="100"/>
        <c:noMultiLvlLbl val="0"/>
      </c:catAx>
      <c:spPr>
        <a:noFill/>
        <a:ln>
          <a:noFill/>
        </a:ln>
        <a:effectLst/>
      </c:spPr>
    </c:plotArea>
    <c:legend>
      <c:legendPos val="b"/>
      <c:layout>
        <c:manualLayout>
          <c:xMode val="edge"/>
          <c:yMode val="edge"/>
          <c:x val="0.11970546851746623"/>
          <c:y val="4.687445319335079E-2"/>
          <c:w val="0.22450645344589659"/>
          <c:h val="0.21609802970265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703162906432719E-2"/>
          <c:y val="4.4283387069952322E-2"/>
          <c:w val="0.89434450693663292"/>
          <c:h val="0.83203652968036534"/>
        </c:manualLayout>
      </c:layout>
      <c:scatterChart>
        <c:scatterStyle val="lineMarker"/>
        <c:varyColors val="0"/>
        <c:ser>
          <c:idx val="0"/>
          <c:order val="0"/>
          <c:tx>
            <c:strRef>
              <c:f>Požari!$A$3</c:f>
              <c:strCache>
                <c:ptCount val="1"/>
                <c:pt idx="0">
                  <c:v> Povprečna površina pogorišča (ha)</c:v>
                </c:pt>
              </c:strCache>
            </c:strRef>
          </c:tx>
          <c:spPr>
            <a:ln w="28575" cap="rnd">
              <a:solidFill>
                <a:schemeClr val="dk1">
                  <a:tint val="88500"/>
                </a:schemeClr>
              </a:solidFill>
              <a:round/>
            </a:ln>
            <a:effectLst/>
          </c:spPr>
          <c:marker>
            <c:symbol val="none"/>
          </c:marker>
          <c:trendline>
            <c:spPr>
              <a:ln w="19050" cap="rnd">
                <a:solidFill>
                  <a:schemeClr val="dk1">
                    <a:tint val="88500"/>
                  </a:schemeClr>
                </a:solidFill>
                <a:prstDash val="sysDot"/>
              </a:ln>
              <a:effectLst/>
            </c:spPr>
            <c:trendlineType val="linear"/>
            <c:dispRSqr val="0"/>
            <c:dispEq val="0"/>
          </c:trendline>
          <c:xVal>
            <c:numRef>
              <c:f>Požari!$B$1:$AH$1</c:f>
              <c:numCache>
                <c:formatCode>General</c:formatCode>
                <c:ptCount val="33"/>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numCache>
            </c:numRef>
          </c:xVal>
          <c:yVal>
            <c:numRef>
              <c:f>Požari!$B$3:$AH$3</c:f>
              <c:numCache>
                <c:formatCode>0.00</c:formatCode>
                <c:ptCount val="33"/>
                <c:pt idx="0">
                  <c:v>4.6904761904761907</c:v>
                </c:pt>
                <c:pt idx="1">
                  <c:v>10.909090909090908</c:v>
                </c:pt>
                <c:pt idx="2">
                  <c:v>11.5</c:v>
                </c:pt>
                <c:pt idx="3">
                  <c:v>22.57</c:v>
                </c:pt>
                <c:pt idx="4">
                  <c:v>10.364761904761904</c:v>
                </c:pt>
                <c:pt idx="5">
                  <c:v>15.259629629629629</c:v>
                </c:pt>
                <c:pt idx="6">
                  <c:v>13.822575757575757</c:v>
                </c:pt>
                <c:pt idx="7">
                  <c:v>8.2423999999999999</c:v>
                </c:pt>
                <c:pt idx="8">
                  <c:v>5.7652999999999999</c:v>
                </c:pt>
                <c:pt idx="9">
                  <c:v>8.3559322033898304</c:v>
                </c:pt>
                <c:pt idx="10">
                  <c:v>8.3046357615894042</c:v>
                </c:pt>
                <c:pt idx="11">
                  <c:v>8.17</c:v>
                </c:pt>
                <c:pt idx="12">
                  <c:v>2.71</c:v>
                </c:pt>
                <c:pt idx="13">
                  <c:v>5.2321538461538459</c:v>
                </c:pt>
                <c:pt idx="14">
                  <c:v>2.6798333333333333</c:v>
                </c:pt>
                <c:pt idx="15">
                  <c:v>9.3756249999999994</c:v>
                </c:pt>
                <c:pt idx="16">
                  <c:v>2.7092156862745096</c:v>
                </c:pt>
                <c:pt idx="17">
                  <c:v>3.8319178082191785</c:v>
                </c:pt>
                <c:pt idx="18">
                  <c:v>12.678571428571429</c:v>
                </c:pt>
                <c:pt idx="19">
                  <c:v>0.93263157894736848</c:v>
                </c:pt>
                <c:pt idx="20">
                  <c:v>1.0186486486486486</c:v>
                </c:pt>
                <c:pt idx="21">
                  <c:v>1.6491803278688524</c:v>
                </c:pt>
                <c:pt idx="22">
                  <c:v>3.7665625</c:v>
                </c:pt>
                <c:pt idx="23">
                  <c:v>2.5273684210526315</c:v>
                </c:pt>
                <c:pt idx="24">
                  <c:v>5.9880357142857141</c:v>
                </c:pt>
                <c:pt idx="25">
                  <c:v>0.88426666666666653</c:v>
                </c:pt>
                <c:pt idx="26">
                  <c:v>0.51257142857142857</c:v>
                </c:pt>
                <c:pt idx="27" formatCode="#,##0.00">
                  <c:v>0.69569892473118278</c:v>
                </c:pt>
                <c:pt idx="28" formatCode="#,##0.00">
                  <c:v>5.841111111111112</c:v>
                </c:pt>
                <c:pt idx="29" formatCode="#,##0.00">
                  <c:v>1.305462962962963</c:v>
                </c:pt>
                <c:pt idx="30" formatCode="#,##0.00">
                  <c:v>0.61937500000000001</c:v>
                </c:pt>
                <c:pt idx="31" formatCode="#,##0.00">
                  <c:v>1.8285714285714285</c:v>
                </c:pt>
                <c:pt idx="32" formatCode="#,##0.00">
                  <c:v>1.12126213592233</c:v>
                </c:pt>
              </c:numCache>
            </c:numRef>
          </c:yVal>
          <c:smooth val="0"/>
          <c:extLst>
            <c:ext xmlns:c16="http://schemas.microsoft.com/office/drawing/2014/chart" uri="{C3380CC4-5D6E-409C-BE32-E72D297353CC}">
              <c16:uniqueId val="{00000000-2F71-4761-8C97-082053DDFDE2}"/>
            </c:ext>
          </c:extLst>
        </c:ser>
        <c:dLbls>
          <c:showLegendKey val="0"/>
          <c:showVal val="0"/>
          <c:showCatName val="0"/>
          <c:showSerName val="0"/>
          <c:showPercent val="0"/>
          <c:showBubbleSize val="0"/>
        </c:dLbls>
        <c:axId val="840999776"/>
        <c:axId val="841000432"/>
      </c:scatterChart>
      <c:valAx>
        <c:axId val="840999776"/>
        <c:scaling>
          <c:orientation val="minMax"/>
          <c:max val="2020"/>
          <c:min val="1988"/>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841000432"/>
        <c:crosses val="autoZero"/>
        <c:crossBetween val="midCat"/>
        <c:majorUnit val="1"/>
      </c:valAx>
      <c:valAx>
        <c:axId val="8410004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a:latin typeface="Arial" panose="020B0604020202020204" pitchFamily="34" charset="0"/>
                    <a:cs typeface="Arial" panose="020B0604020202020204" pitchFamily="34" charset="0"/>
                  </a:rPr>
                  <a:t>Povprečna površina pogorišča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40999776"/>
        <c:crosses val="autoZero"/>
        <c:crossBetween val="midCat"/>
      </c:valAx>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Id>500b43f9-0aa2-47fe-b77d-6fcd492668a1</Id>
  <Names>
    <Latin>
      <FirstName>Gaelle</FirstName>
      <LastName>MARION</LastName>
    </Latin>
    <Greek>
      <FirstName/>
      <LastName/>
    </Greek>
    <Cyrillic>
      <FirstName/>
      <LastName/>
    </Cyrillic>
    <DocumentScript>
      <FirstName>Gaelle</FirstName>
      <LastName>MARION</LastName>
      <FullName>Gaelle MARION</FullName>
    </DocumentScript>
  </Names>
  <Initials>GM</Initials>
  <Gender>f</Gender>
  <Email>Gaelle.MARION@ec.europa.eu</Email>
  <Service>AGRI.DDG2.D.1</Service>
  <Function ShowInSignature="true">Deputy Head of Unit</Function>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156df486-537c-4c66-bd9b-87e9d302f011</Id>
    <LogicalLevel>2</LogicalLevel>
    <Name>AGRI.D</Name>
    <HeadLine1>Directorate D. Sustainability and income support</HeadLine1>
    <HeadLine2/>
    <PrimaryAddressId>f03b5801-04c9-4931-aa17-c6d6c70bc579</PrimaryAddressId>
    <SecondaryAddressId/>
    <WebAddress/>
    <InheritedWebAddress>WebAddress</InheritedWebAddress>
    <ShowInHeader>true</ShowInHeader>
  </OrgaEntity2>
  <OrgaEntity3>
    <Id>7db8634e-1b21-4d6a-8057-9293a671d8cc</Id>
    <LogicalLevel>3</LogicalLevel>
    <Name>AGRI.DDG2.D.1</Name>
    <HeadLine1>D.1. Direct payments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+32 229 80826</Phone>
    <Office>L130 09/025</Office>
  </MainWorkplace>
  <Workplaces>
    <Workplace IsMain="false">
      <AddressId>1264fb81-f6bb-475e-9f9d-a937d3be6ee2</AddressId>
      <Fax/>
      <Phone/>
      <Office/>
    </Workplace>
    <Workplace IsMain="true">
      <AddressId>f03b5801-04c9-4931-aa17-c6d6c70bc579</AddressId>
      <Fax/>
      <Phone>+32 229 80826</Phone>
      <Office>L130 09/025</Office>
    </Workplace>
  </Workplaces>
</Author>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EurolookProperties>
  <Created>
    <Version>4.6</Version>
    <Date>2018-09-14T10:52:39</Date>
    <Language>EN</Language>
  </Created>
  <Edited>
    <Version>10.0.37611.0</Version>
    <Date>2018-09-14T14:12:58</Date>
  </Edited>
  <DocumentModel>
    <Id>0b054141-88b1-4efb-8c91-2905cb0bed6c</Id>
    <Name>Note</Name>
  </DocumentModel>
  <DocumentDate/>
  <DocumentVersion/>
  <CompatibilityMode>Eurolook4x</CompatibilityMode>
  <Address/>
</EurolookProperties>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F752A27-AF38-427D-AF70-69F8780170ED}">
  <ds:schemaRefs/>
</ds:datastoreItem>
</file>

<file path=customXml/itemProps2.xml><?xml version="1.0" encoding="utf-8"?>
<ds:datastoreItem xmlns:ds="http://schemas.openxmlformats.org/officeDocument/2006/customXml" ds:itemID="{2A50BD9B-17D4-46AA-9A9D-A4DB029BF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CCB185-E9DA-4D9A-A41A-6A8CE8B3F783}">
  <ds:schemaRefs>
    <ds:schemaRef ds:uri="http://schemas.microsoft.com/sharepoint/v3/contenttype/forms"/>
  </ds:schemaRefs>
</ds:datastoreItem>
</file>

<file path=customXml/itemProps4.xml><?xml version="1.0" encoding="utf-8"?>
<ds:datastoreItem xmlns:ds="http://schemas.openxmlformats.org/officeDocument/2006/customXml" ds:itemID="{B71480DF-0088-4DB4-B6C9-D45AC9A17E1E}">
  <ds:schemaRefs/>
</ds:datastoreItem>
</file>

<file path=customXml/itemProps5.xml><?xml version="1.0" encoding="utf-8"?>
<ds:datastoreItem xmlns:ds="http://schemas.openxmlformats.org/officeDocument/2006/customXml" ds:itemID="{70F9A68F-0568-4128-9C8F-DA8536E974F1}">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http://schemas.microsoft.com/office/infopath/2007/PartnerControls"/>
  </ds:schemaRefs>
</ds:datastoreItem>
</file>

<file path=customXml/itemProps6.xml><?xml version="1.0" encoding="utf-8"?>
<ds:datastoreItem xmlns:ds="http://schemas.openxmlformats.org/officeDocument/2006/customXml" ds:itemID="{C2988A11-24E2-4345-B4B3-D116FC18AD8D}">
  <ds:schemaRefs/>
</ds:datastoreItem>
</file>

<file path=customXml/itemProps7.xml><?xml version="1.0" encoding="utf-8"?>
<ds:datastoreItem xmlns:ds="http://schemas.openxmlformats.org/officeDocument/2006/customXml" ds:itemID="{CB289DE2-48F7-4506-91F1-07080EA2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27</TotalTime>
  <Pages>93</Pages>
  <Words>29256</Words>
  <Characters>201027</Characters>
  <Application>Microsoft Office Word</Application>
  <DocSecurity>0</DocSecurity>
  <Lines>1675</Lines>
  <Paragraphs>459</Paragraphs>
  <ScaleCrop>false</ScaleCrop>
  <HeadingPairs>
    <vt:vector size="10" baseType="variant">
      <vt:variant>
        <vt:lpstr>Naslov</vt:lpstr>
      </vt:variant>
      <vt:variant>
        <vt:i4>1</vt:i4>
      </vt:variant>
      <vt:variant>
        <vt:lpstr>Title</vt:lpstr>
      </vt:variant>
      <vt:variant>
        <vt:i4>1</vt:i4>
      </vt:variant>
      <vt:variant>
        <vt:lpstr>Titre</vt:lpstr>
      </vt:variant>
      <vt:variant>
        <vt:i4>1</vt:i4>
      </vt:variant>
      <vt:variant>
        <vt:lpstr>Titolo</vt:lpstr>
      </vt:variant>
      <vt:variant>
        <vt:i4>1</vt:i4>
      </vt:variant>
      <vt:variant>
        <vt:lpstr>제목</vt:lpstr>
      </vt:variant>
      <vt:variant>
        <vt:i4>1</vt:i4>
      </vt:variant>
    </vt:vector>
  </HeadingPairs>
  <TitlesOfParts>
    <vt:vector size="5" baseType="lpstr">
      <vt:lpstr>CAP Strategic Plan</vt:lpstr>
      <vt:lpstr>CAP Strategic Plan</vt:lpstr>
      <vt:lpstr>CAP Strategic Plan</vt:lpstr>
      <vt:lpstr>CAP Strategic Plan</vt:lpstr>
      <vt:lpstr>Title text</vt:lpstr>
    </vt:vector>
  </TitlesOfParts>
  <Company>European Commission</Company>
  <LinksUpToDate>false</LinksUpToDate>
  <CharactersWithSpaces>229824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keywords/>
  <dc:description/>
  <cp:lastModifiedBy>Anita Žalik Košutnik</cp:lastModifiedBy>
  <cp:revision>13</cp:revision>
  <cp:lastPrinted>2021-12-02T11:28:00Z</cp:lastPrinted>
  <dcterms:created xsi:type="dcterms:W3CDTF">2022-07-01T13:03:00Z</dcterms:created>
  <dcterms:modified xsi:type="dcterms:W3CDTF">2022-09-15T06:23:00Z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0x010100F225396475418A4B8D8FB4A494E5A7CA</vt:lpwstr>
  </property>
</Properties>
</file>